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documenttasks/documenttasks1.xml" ContentType="application/vnd.ms-office.documenttasks+xml"/>
  <Override PartName="/word/commentsExtensible.xml" ContentType="application/vnd.openxmlformats-officedocument.wordprocessingml.commentsExtensible+xml"/>
  <Override PartName="/word/commentsIds.xml" ContentType="application/vnd.openxmlformats-officedocument.wordprocessingml.commentsId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548AC9" w14:textId="6D483E7C" w:rsidR="00054DE6" w:rsidRPr="00554E19" w:rsidRDefault="000F0173" w:rsidP="00BE3CFE">
      <w:pPr>
        <w:tabs>
          <w:tab w:val="left" w:pos="7938"/>
        </w:tabs>
        <w:ind w:left="-284" w:right="1440"/>
        <w:rPr>
          <w:rFonts w:cs="Arial"/>
          <w:b/>
          <w:bCs/>
          <w:color w:val="auto"/>
        </w:rPr>
      </w:pPr>
      <w:r>
        <w:rPr>
          <w:rFonts w:cs="Arial"/>
          <w:b/>
          <w:bCs/>
          <w:noProof/>
          <w:color w:val="auto"/>
        </w:rPr>
        <mc:AlternateContent>
          <mc:Choice Requires="wpg">
            <w:drawing>
              <wp:inline distT="0" distB="0" distL="0" distR="0" wp14:anchorId="147F274A" wp14:editId="74D958FA">
                <wp:extent cx="6699133" cy="8613140"/>
                <wp:effectExtent l="0" t="0" r="6985" b="0"/>
                <wp:docPr id="21" name="Grupo 21" descr="Portada Informe de Gestión y Resultados. Incluye el logo del Cuerpo Oficial de Bomberos de Bogotá"/>
                <wp:cNvGraphicFramePr/>
                <a:graphic xmlns:a="http://schemas.openxmlformats.org/drawingml/2006/main">
                  <a:graphicData uri="http://schemas.microsoft.com/office/word/2010/wordprocessingGroup">
                    <wpg:wgp>
                      <wpg:cNvGrpSpPr/>
                      <wpg:grpSpPr>
                        <a:xfrm>
                          <a:off x="0" y="0"/>
                          <a:ext cx="6699133" cy="8613140"/>
                          <a:chOff x="-4841865" y="409575"/>
                          <a:chExt cx="6699133" cy="8613140"/>
                        </a:xfrm>
                      </wpg:grpSpPr>
                      <pic:pic xmlns:pic="http://schemas.openxmlformats.org/drawingml/2006/picture">
                        <pic:nvPicPr>
                          <pic:cNvPr id="757521263" name="Imagen 757521263" descr="Portada: Informe de Gestión y Resultados 2024. Incluye escudo de Bomberos Bogotá">
                            <a:extLst>
                              <a:ext uri="{FF2B5EF4-FFF2-40B4-BE49-F238E27FC236}">
                                <a16:creationId xmlns:a16="http://schemas.microsoft.com/office/drawing/2014/main" id="{64A4DC6A-AF3E-5EB7-1B63-C4F511253FFE}"/>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4841865" y="409575"/>
                            <a:ext cx="6699123" cy="8613140"/>
                          </a:xfrm>
                          <a:prstGeom prst="rect">
                            <a:avLst/>
                          </a:prstGeom>
                        </pic:spPr>
                      </pic:pic>
                      <wps:wsp>
                        <wps:cNvPr id="445678513" name="Cuadro de texto 2">
                          <a:extLst>
                            <a:ext uri="{FF2B5EF4-FFF2-40B4-BE49-F238E27FC236}">
                              <a16:creationId xmlns:a16="http://schemas.microsoft.com/office/drawing/2014/main" id="{D0170EA5-C191-5626-0E2B-C7610024B16B}"/>
                            </a:ext>
                          </a:extLst>
                        </wps:cNvPr>
                        <wps:cNvSpPr txBox="1">
                          <a:spLocks noChangeArrowheads="1"/>
                        </wps:cNvSpPr>
                        <wps:spPr bwMode="auto">
                          <a:xfrm>
                            <a:off x="-4644917" y="3848100"/>
                            <a:ext cx="6502185" cy="1739046"/>
                          </a:xfrm>
                          <a:prstGeom prst="rect">
                            <a:avLst/>
                          </a:prstGeom>
                          <a:noFill/>
                          <a:ln w="9525">
                            <a:noFill/>
                            <a:miter lim="800000"/>
                            <a:headEnd/>
                            <a:tailEnd/>
                          </a:ln>
                        </wps:spPr>
                        <wps:txbx>
                          <w:txbxContent>
                            <w:p w14:paraId="58D5D672" w14:textId="63C6D3F5" w:rsidR="006D762A" w:rsidRPr="00BE3CFE" w:rsidRDefault="006D762A" w:rsidP="00CC625A">
                              <w:pPr>
                                <w:spacing w:after="160" w:line="256" w:lineRule="auto"/>
                                <w:jc w:val="right"/>
                                <w:rPr>
                                  <w:rFonts w:eastAsia="Calibri"/>
                                  <w:b/>
                                  <w:bCs/>
                                  <w:color w:val="C00000"/>
                                  <w:kern w:val="24"/>
                                  <w:sz w:val="48"/>
                                  <w:szCs w:val="48"/>
                                </w:rPr>
                              </w:pPr>
                              <w:r w:rsidRPr="00BE3CFE">
                                <w:rPr>
                                  <w:rFonts w:eastAsia="Calibri"/>
                                  <w:b/>
                                  <w:bCs/>
                                  <w:color w:val="C00000"/>
                                  <w:kern w:val="24"/>
                                  <w:sz w:val="48"/>
                                  <w:szCs w:val="48"/>
                                </w:rPr>
                                <w:t>Informe de Gestión y Resultados</w:t>
                              </w:r>
                            </w:p>
                            <w:p w14:paraId="6645E192" w14:textId="5076FEBF" w:rsidR="006D762A" w:rsidRPr="00BE3CFE" w:rsidRDefault="006D762A" w:rsidP="00CC625A">
                              <w:pPr>
                                <w:spacing w:after="160" w:line="256" w:lineRule="auto"/>
                                <w:jc w:val="right"/>
                                <w:rPr>
                                  <w:rFonts w:eastAsia="Calibri"/>
                                  <w:b/>
                                  <w:bCs/>
                                  <w:color w:val="C00000"/>
                                  <w:kern w:val="24"/>
                                  <w:sz w:val="48"/>
                                  <w:szCs w:val="48"/>
                                </w:rPr>
                              </w:pPr>
                              <w:r w:rsidRPr="00BE3CFE">
                                <w:rPr>
                                  <w:rFonts w:eastAsia="Calibri"/>
                                  <w:b/>
                                  <w:bCs/>
                                  <w:color w:val="C00000"/>
                                  <w:kern w:val="24"/>
                                  <w:sz w:val="48"/>
                                  <w:szCs w:val="48"/>
                                </w:rPr>
                                <w:t>Vigencia 2024</w:t>
                              </w:r>
                            </w:p>
                          </w:txbxContent>
                        </wps:txbx>
                        <wps:bodyPr rot="0" vert="horz" wrap="square" lIns="91440" tIns="45720" rIns="91440" bIns="45720" anchor="t" anchorCtr="0">
                          <a:noAutofit/>
                        </wps:bodyPr>
                      </wps:wsp>
                    </wpg:wgp>
                  </a:graphicData>
                </a:graphic>
              </wp:inline>
            </w:drawing>
          </mc:Choice>
          <mc:Fallback>
            <w:pict>
              <v:group w14:anchorId="147F274A" id="Grupo 21" o:spid="_x0000_s1026" alt="Portada Informe de Gestión y Resultados. Incluye el logo del Cuerpo Oficial de Bomberos de Bogotá" style="width:527.5pt;height:678.2pt;mso-position-horizontal-relative:char;mso-position-vertical-relative:line" coordorigin="-48418,4095" coordsize="66991,86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57521263" o:spid="_x0000_s1027" type="#_x0000_t75" alt="Portada: Informe de Gestión y Resultados 2024. Incluye escudo de Bomberos Bogotá" style="position:absolute;left:-48418;top:4095;width:66990;height:86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">
                  <v:imagedata r:id="rId11" o:title=" Informe de Gestión y Resultados 2024"/>
                  <v:path arrowok="t"/>
                </v:shape>
                <v:shapetype id="_x0000_t202" coordsize="21600,21600" o:spt="202" path="m,l,21600r21600,l21600,xe">
                  <v:stroke joinstyle="miter"/>
                  <v:path gradientshapeok="t" o:connecttype="rect"/>
                </v:shapetype>
                <v:shape id="Cuadro de texto 2" o:spid="_x0000_s1028" type="#_x0000_t202" style="position:absolute;left:-46449;top:38481;width:65021;height:17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" filled="f" stroked="f">
                  <v:textbox>
                    <w:txbxContent>
                      <w:p w14:paraId="58D5D672" w14:textId="63C6D3F5" w:rsidR="006D762A" w:rsidRPr="00BE3CFE" w:rsidRDefault="006D762A" w:rsidP="00CC625A">
                        <w:pPr>
                          <w:spacing w:after="160" w:line="256" w:lineRule="auto"/>
                          <w:jc w:val="right"/>
                          <w:rPr>
                            <w:rFonts w:eastAsia="Calibri"/>
                            <w:b/>
                            <w:bCs/>
                            <w:color w:val="C00000"/>
                            <w:kern w:val="24"/>
                            <w:sz w:val="48"/>
                            <w:szCs w:val="48"/>
                          </w:rPr>
                        </w:pPr>
                        <w:r w:rsidRPr="00BE3CFE">
                          <w:rPr>
                            <w:rFonts w:eastAsia="Calibri"/>
                            <w:b/>
                            <w:bCs/>
                            <w:color w:val="C00000"/>
                            <w:kern w:val="24"/>
                            <w:sz w:val="48"/>
                            <w:szCs w:val="48"/>
                          </w:rPr>
                          <w:t>Informe de Gestión y Resultados</w:t>
                        </w:r>
                      </w:p>
                      <w:p w14:paraId="6645E192" w14:textId="5076FEBF" w:rsidR="006D762A" w:rsidRPr="00BE3CFE" w:rsidRDefault="006D762A" w:rsidP="00CC625A">
                        <w:pPr>
                          <w:spacing w:after="160" w:line="256" w:lineRule="auto"/>
                          <w:jc w:val="right"/>
                          <w:rPr>
                            <w:rFonts w:eastAsia="Calibri"/>
                            <w:b/>
                            <w:bCs/>
                            <w:color w:val="C00000"/>
                            <w:kern w:val="24"/>
                            <w:sz w:val="48"/>
                            <w:szCs w:val="48"/>
                          </w:rPr>
                        </w:pPr>
                        <w:r w:rsidRPr="00BE3CFE">
                          <w:rPr>
                            <w:rFonts w:eastAsia="Calibri"/>
                            <w:b/>
                            <w:bCs/>
                            <w:color w:val="C00000"/>
                            <w:kern w:val="24"/>
                            <w:sz w:val="48"/>
                            <w:szCs w:val="48"/>
                          </w:rPr>
                          <w:t>Vigencia 2024</w:t>
                        </w:r>
                      </w:p>
                    </w:txbxContent>
                  </v:textbox>
                </v:shape>
                <w10:anchorlock/>
              </v:group>
            </w:pict>
          </mc:Fallback>
        </mc:AlternateContent>
      </w:r>
    </w:p>
    <w:p w14:paraId="2707615B" w14:textId="77777777" w:rsidR="009F5DF2" w:rsidRDefault="00CC625A" w:rsidP="009F5DF2">
      <w:pPr>
        <w:jc w:val="left"/>
        <w:rPr>
          <w:rFonts w:cs="Arial"/>
          <w:b/>
          <w:color w:val="auto"/>
        </w:rPr>
      </w:pPr>
      <w:r w:rsidRPr="00554E19">
        <w:rPr>
          <w:rFonts w:cs="Arial"/>
          <w:b/>
          <w:color w:val="auto"/>
        </w:rPr>
        <w:lastRenderedPageBreak/>
        <w:br w:type="page"/>
      </w:r>
    </w:p>
    <w:sdt>
      <w:sdtPr>
        <w:rPr>
          <w:rFonts w:ascii="Arial" w:eastAsia="Times New Roman" w:hAnsi="Arial" w:cs="Times New Roman"/>
          <w:b w:val="0"/>
          <w:caps w:val="0"/>
          <w:color w:val="000000"/>
          <w:sz w:val="24"/>
          <w:szCs w:val="20"/>
          <w:lang w:val="es-ES"/>
        </w:rPr>
        <w:id w:val="-524099984"/>
        <w:docPartObj>
          <w:docPartGallery w:val="Table of Contents"/>
          <w:docPartUnique/>
        </w:docPartObj>
      </w:sdtPr>
      <w:sdtEndPr>
        <w:rPr>
          <w:bCs/>
        </w:rPr>
      </w:sdtEndPr>
      <w:sdtContent>
        <w:p w14:paraId="7424B7CF" w14:textId="10F8775A" w:rsidR="00FF40DC" w:rsidRDefault="00FF40DC" w:rsidP="009F5DF2">
          <w:pPr>
            <w:pStyle w:val="TtuloTDC"/>
            <w:rPr>
              <w:lang w:val="es-ES"/>
            </w:rPr>
          </w:pPr>
          <w:r>
            <w:rPr>
              <w:lang w:val="es-ES"/>
            </w:rPr>
            <w:t>Tabla de contenido</w:t>
          </w:r>
        </w:p>
        <w:p w14:paraId="05C43ADF" w14:textId="77777777" w:rsidR="00FF40DC" w:rsidRPr="00FF40DC" w:rsidRDefault="00FF40DC" w:rsidP="00FF40DC">
          <w:pPr>
            <w:rPr>
              <w:lang w:val="es-ES"/>
            </w:rPr>
          </w:pPr>
        </w:p>
        <w:p w14:paraId="1883E0A1" w14:textId="7A5D87CB" w:rsidR="009F5DF2" w:rsidRDefault="00FF40DC">
          <w:pPr>
            <w:pStyle w:val="TDC1"/>
            <w:rPr>
              <w:rFonts w:asciiTheme="minorHAnsi" w:eastAsiaTheme="minorEastAsia" w:hAnsiTheme="minorHAnsi" w:cstheme="minorBidi"/>
              <w:noProof/>
              <w:color w:val="auto"/>
              <w:sz w:val="22"/>
              <w:szCs w:val="22"/>
            </w:rPr>
          </w:pPr>
          <w:r>
            <w:fldChar w:fldCharType="begin"/>
          </w:r>
          <w:r>
            <w:instrText xml:space="preserve"> TOC \o "1-3" \h \z \u </w:instrText>
          </w:r>
          <w:r>
            <w:fldChar w:fldCharType="separate"/>
          </w:r>
          <w:hyperlink w:anchor="_Toc189245793" w:history="1">
            <w:r w:rsidR="009F5DF2" w:rsidRPr="00A93807">
              <w:rPr>
                <w:rStyle w:val="Hipervnculo"/>
                <w:noProof/>
              </w:rPr>
              <w:t>1</w:t>
            </w:r>
            <w:r w:rsidR="009F5DF2">
              <w:rPr>
                <w:rFonts w:asciiTheme="minorHAnsi" w:eastAsiaTheme="minorEastAsia" w:hAnsiTheme="minorHAnsi" w:cstheme="minorBidi"/>
                <w:noProof/>
                <w:color w:val="auto"/>
                <w:sz w:val="22"/>
                <w:szCs w:val="22"/>
              </w:rPr>
              <w:tab/>
            </w:r>
            <w:r w:rsidR="009F5DF2" w:rsidRPr="00A93807">
              <w:rPr>
                <w:rStyle w:val="Hipervnculo"/>
                <w:noProof/>
              </w:rPr>
              <w:t>Información de la entidad</w:t>
            </w:r>
            <w:r w:rsidR="009F5DF2">
              <w:rPr>
                <w:noProof/>
                <w:webHidden/>
              </w:rPr>
              <w:tab/>
            </w:r>
            <w:r w:rsidR="009F5DF2">
              <w:rPr>
                <w:noProof/>
                <w:webHidden/>
              </w:rPr>
              <w:fldChar w:fldCharType="begin"/>
            </w:r>
            <w:r w:rsidR="009F5DF2">
              <w:rPr>
                <w:noProof/>
                <w:webHidden/>
              </w:rPr>
              <w:instrText xml:space="preserve"> PAGEREF _Toc189245793 \h </w:instrText>
            </w:r>
            <w:r w:rsidR="009F5DF2">
              <w:rPr>
                <w:noProof/>
                <w:webHidden/>
              </w:rPr>
            </w:r>
            <w:r w:rsidR="009F5DF2">
              <w:rPr>
                <w:noProof/>
                <w:webHidden/>
              </w:rPr>
              <w:fldChar w:fldCharType="separate"/>
            </w:r>
            <w:r w:rsidR="009F5DF2">
              <w:rPr>
                <w:noProof/>
                <w:webHidden/>
              </w:rPr>
              <w:t>7</w:t>
            </w:r>
            <w:r w:rsidR="009F5DF2">
              <w:rPr>
                <w:noProof/>
                <w:webHidden/>
              </w:rPr>
              <w:fldChar w:fldCharType="end"/>
            </w:r>
          </w:hyperlink>
        </w:p>
        <w:p w14:paraId="164D4C52" w14:textId="4F042AAC" w:rsidR="009F5DF2" w:rsidRDefault="009F5DF2">
          <w:pPr>
            <w:pStyle w:val="TDC2"/>
            <w:rPr>
              <w:rFonts w:asciiTheme="minorHAnsi" w:eastAsiaTheme="minorEastAsia" w:hAnsiTheme="minorHAnsi" w:cstheme="minorBidi"/>
              <w:noProof/>
              <w:color w:val="auto"/>
              <w:sz w:val="22"/>
              <w:szCs w:val="22"/>
            </w:rPr>
          </w:pPr>
          <w:hyperlink w:anchor="_Toc189245794" w:history="1">
            <w:r w:rsidRPr="00A93807">
              <w:rPr>
                <w:rStyle w:val="Hipervnculo"/>
                <w:noProof/>
              </w:rPr>
              <w:t>1.1</w:t>
            </w:r>
            <w:r>
              <w:rPr>
                <w:rFonts w:asciiTheme="minorHAnsi" w:eastAsiaTheme="minorEastAsia" w:hAnsiTheme="minorHAnsi" w:cstheme="minorBidi"/>
                <w:noProof/>
                <w:color w:val="auto"/>
                <w:sz w:val="22"/>
                <w:szCs w:val="22"/>
              </w:rPr>
              <w:tab/>
            </w:r>
            <w:r w:rsidRPr="00A93807">
              <w:rPr>
                <w:rStyle w:val="Hipervnculo"/>
                <w:noProof/>
              </w:rPr>
              <w:t>Estructura organizacional</w:t>
            </w:r>
            <w:r>
              <w:rPr>
                <w:noProof/>
                <w:webHidden/>
              </w:rPr>
              <w:tab/>
            </w:r>
            <w:r>
              <w:rPr>
                <w:noProof/>
                <w:webHidden/>
              </w:rPr>
              <w:fldChar w:fldCharType="begin"/>
            </w:r>
            <w:r>
              <w:rPr>
                <w:noProof/>
                <w:webHidden/>
              </w:rPr>
              <w:instrText xml:space="preserve"> PAGEREF _Toc189245794 \h </w:instrText>
            </w:r>
            <w:r>
              <w:rPr>
                <w:noProof/>
                <w:webHidden/>
              </w:rPr>
            </w:r>
            <w:r>
              <w:rPr>
                <w:noProof/>
                <w:webHidden/>
              </w:rPr>
              <w:fldChar w:fldCharType="separate"/>
            </w:r>
            <w:r>
              <w:rPr>
                <w:noProof/>
                <w:webHidden/>
              </w:rPr>
              <w:t>8</w:t>
            </w:r>
            <w:r>
              <w:rPr>
                <w:noProof/>
                <w:webHidden/>
              </w:rPr>
              <w:fldChar w:fldCharType="end"/>
            </w:r>
          </w:hyperlink>
        </w:p>
        <w:p w14:paraId="2E75925F" w14:textId="710499D1" w:rsidR="009F5DF2" w:rsidRDefault="009F5DF2">
          <w:pPr>
            <w:pStyle w:val="TDC2"/>
            <w:rPr>
              <w:rFonts w:asciiTheme="minorHAnsi" w:eastAsiaTheme="minorEastAsia" w:hAnsiTheme="minorHAnsi" w:cstheme="minorBidi"/>
              <w:noProof/>
              <w:color w:val="auto"/>
              <w:sz w:val="22"/>
              <w:szCs w:val="22"/>
            </w:rPr>
          </w:pPr>
          <w:hyperlink w:anchor="_Toc189245795" w:history="1">
            <w:r w:rsidRPr="00A93807">
              <w:rPr>
                <w:rStyle w:val="Hipervnculo"/>
                <w:noProof/>
              </w:rPr>
              <w:t>1.2</w:t>
            </w:r>
            <w:r>
              <w:rPr>
                <w:rFonts w:asciiTheme="minorHAnsi" w:eastAsiaTheme="minorEastAsia" w:hAnsiTheme="minorHAnsi" w:cstheme="minorBidi"/>
                <w:noProof/>
                <w:color w:val="auto"/>
                <w:sz w:val="22"/>
                <w:szCs w:val="22"/>
              </w:rPr>
              <w:tab/>
            </w:r>
            <w:r w:rsidRPr="00A93807">
              <w:rPr>
                <w:rStyle w:val="Hipervnculo"/>
                <w:noProof/>
              </w:rPr>
              <w:t>Mapa de Procesos</w:t>
            </w:r>
            <w:r>
              <w:rPr>
                <w:noProof/>
                <w:webHidden/>
              </w:rPr>
              <w:tab/>
            </w:r>
            <w:r>
              <w:rPr>
                <w:noProof/>
                <w:webHidden/>
              </w:rPr>
              <w:fldChar w:fldCharType="begin"/>
            </w:r>
            <w:r>
              <w:rPr>
                <w:noProof/>
                <w:webHidden/>
              </w:rPr>
              <w:instrText xml:space="preserve"> PAGEREF _Toc189245795 \h </w:instrText>
            </w:r>
            <w:r>
              <w:rPr>
                <w:noProof/>
                <w:webHidden/>
              </w:rPr>
            </w:r>
            <w:r>
              <w:rPr>
                <w:noProof/>
                <w:webHidden/>
              </w:rPr>
              <w:fldChar w:fldCharType="separate"/>
            </w:r>
            <w:r>
              <w:rPr>
                <w:noProof/>
                <w:webHidden/>
              </w:rPr>
              <w:t>9</w:t>
            </w:r>
            <w:r>
              <w:rPr>
                <w:noProof/>
                <w:webHidden/>
              </w:rPr>
              <w:fldChar w:fldCharType="end"/>
            </w:r>
          </w:hyperlink>
        </w:p>
        <w:p w14:paraId="6F7D2345" w14:textId="359FB910" w:rsidR="009F5DF2" w:rsidRDefault="009F5DF2">
          <w:pPr>
            <w:pStyle w:val="TDC2"/>
            <w:rPr>
              <w:rFonts w:asciiTheme="minorHAnsi" w:eastAsiaTheme="minorEastAsia" w:hAnsiTheme="minorHAnsi" w:cstheme="minorBidi"/>
              <w:noProof/>
              <w:color w:val="auto"/>
              <w:sz w:val="22"/>
              <w:szCs w:val="22"/>
            </w:rPr>
          </w:pPr>
          <w:hyperlink w:anchor="_Toc189245796" w:history="1">
            <w:r w:rsidRPr="00A93807">
              <w:rPr>
                <w:rStyle w:val="Hipervnculo"/>
                <w:noProof/>
              </w:rPr>
              <w:t>1.3</w:t>
            </w:r>
            <w:r>
              <w:rPr>
                <w:rFonts w:asciiTheme="minorHAnsi" w:eastAsiaTheme="minorEastAsia" w:hAnsiTheme="minorHAnsi" w:cstheme="minorBidi"/>
                <w:noProof/>
                <w:color w:val="auto"/>
                <w:sz w:val="22"/>
                <w:szCs w:val="22"/>
              </w:rPr>
              <w:tab/>
            </w:r>
            <w:r w:rsidRPr="00A93807">
              <w:rPr>
                <w:rStyle w:val="Hipervnculo"/>
                <w:noProof/>
              </w:rPr>
              <w:t>Alineación Plan de Desarrollo Distrital</w:t>
            </w:r>
            <w:r>
              <w:rPr>
                <w:noProof/>
                <w:webHidden/>
              </w:rPr>
              <w:tab/>
            </w:r>
            <w:r>
              <w:rPr>
                <w:noProof/>
                <w:webHidden/>
              </w:rPr>
              <w:fldChar w:fldCharType="begin"/>
            </w:r>
            <w:r>
              <w:rPr>
                <w:noProof/>
                <w:webHidden/>
              </w:rPr>
              <w:instrText xml:space="preserve"> PAGEREF _Toc189245796 \h </w:instrText>
            </w:r>
            <w:r>
              <w:rPr>
                <w:noProof/>
                <w:webHidden/>
              </w:rPr>
            </w:r>
            <w:r>
              <w:rPr>
                <w:noProof/>
                <w:webHidden/>
              </w:rPr>
              <w:fldChar w:fldCharType="separate"/>
            </w:r>
            <w:r>
              <w:rPr>
                <w:noProof/>
                <w:webHidden/>
              </w:rPr>
              <w:t>10</w:t>
            </w:r>
            <w:r>
              <w:rPr>
                <w:noProof/>
                <w:webHidden/>
              </w:rPr>
              <w:fldChar w:fldCharType="end"/>
            </w:r>
          </w:hyperlink>
        </w:p>
        <w:p w14:paraId="2EBF0953" w14:textId="0DAD1888" w:rsidR="009F5DF2" w:rsidRDefault="009F5DF2">
          <w:pPr>
            <w:pStyle w:val="TDC2"/>
            <w:rPr>
              <w:rFonts w:asciiTheme="minorHAnsi" w:eastAsiaTheme="minorEastAsia" w:hAnsiTheme="minorHAnsi" w:cstheme="minorBidi"/>
              <w:noProof/>
              <w:color w:val="auto"/>
              <w:sz w:val="22"/>
              <w:szCs w:val="22"/>
            </w:rPr>
          </w:pPr>
          <w:hyperlink w:anchor="_Toc189245797" w:history="1">
            <w:r w:rsidRPr="00A93807">
              <w:rPr>
                <w:rStyle w:val="Hipervnculo"/>
                <w:noProof/>
              </w:rPr>
              <w:t>1.4</w:t>
            </w:r>
            <w:r>
              <w:rPr>
                <w:rFonts w:asciiTheme="minorHAnsi" w:eastAsiaTheme="minorEastAsia" w:hAnsiTheme="minorHAnsi" w:cstheme="minorBidi"/>
                <w:noProof/>
                <w:color w:val="auto"/>
                <w:sz w:val="22"/>
                <w:szCs w:val="22"/>
              </w:rPr>
              <w:tab/>
            </w:r>
            <w:r w:rsidRPr="00A93807">
              <w:rPr>
                <w:rStyle w:val="Hipervnculo"/>
                <w:noProof/>
              </w:rPr>
              <w:t>Plan Estratégico Institucional 2024-2027</w:t>
            </w:r>
            <w:r>
              <w:rPr>
                <w:noProof/>
                <w:webHidden/>
              </w:rPr>
              <w:tab/>
            </w:r>
            <w:r>
              <w:rPr>
                <w:noProof/>
                <w:webHidden/>
              </w:rPr>
              <w:fldChar w:fldCharType="begin"/>
            </w:r>
            <w:r>
              <w:rPr>
                <w:noProof/>
                <w:webHidden/>
              </w:rPr>
              <w:instrText xml:space="preserve"> PAGEREF _Toc189245797 \h </w:instrText>
            </w:r>
            <w:r>
              <w:rPr>
                <w:noProof/>
                <w:webHidden/>
              </w:rPr>
            </w:r>
            <w:r>
              <w:rPr>
                <w:noProof/>
                <w:webHidden/>
              </w:rPr>
              <w:fldChar w:fldCharType="separate"/>
            </w:r>
            <w:r>
              <w:rPr>
                <w:noProof/>
                <w:webHidden/>
              </w:rPr>
              <w:t>11</w:t>
            </w:r>
            <w:r>
              <w:rPr>
                <w:noProof/>
                <w:webHidden/>
              </w:rPr>
              <w:fldChar w:fldCharType="end"/>
            </w:r>
          </w:hyperlink>
        </w:p>
        <w:p w14:paraId="71D58759" w14:textId="50F85C64" w:rsidR="009F5DF2" w:rsidRDefault="009F5DF2">
          <w:pPr>
            <w:pStyle w:val="TDC3"/>
            <w:rPr>
              <w:rFonts w:asciiTheme="minorHAnsi" w:eastAsiaTheme="minorEastAsia" w:hAnsiTheme="minorHAnsi" w:cstheme="minorBidi"/>
              <w:noProof/>
              <w:color w:val="auto"/>
              <w:sz w:val="22"/>
              <w:szCs w:val="22"/>
            </w:rPr>
          </w:pPr>
          <w:hyperlink w:anchor="_Toc189245798" w:history="1">
            <w:r w:rsidRPr="00A93807">
              <w:rPr>
                <w:rStyle w:val="Hipervnculo"/>
                <w:rFonts w:cs="Arial"/>
                <w:noProof/>
              </w:rPr>
              <w:t>1.4.1</w:t>
            </w:r>
            <w:r>
              <w:rPr>
                <w:rFonts w:asciiTheme="minorHAnsi" w:eastAsiaTheme="minorEastAsia" w:hAnsiTheme="minorHAnsi" w:cstheme="minorBidi"/>
                <w:noProof/>
                <w:color w:val="auto"/>
                <w:sz w:val="22"/>
                <w:szCs w:val="22"/>
              </w:rPr>
              <w:tab/>
            </w:r>
            <w:r w:rsidRPr="00A93807">
              <w:rPr>
                <w:rStyle w:val="Hipervnculo"/>
                <w:noProof/>
              </w:rPr>
              <w:t>Objetivos estratégicos del PEI</w:t>
            </w:r>
            <w:r>
              <w:rPr>
                <w:noProof/>
                <w:webHidden/>
              </w:rPr>
              <w:tab/>
            </w:r>
            <w:r>
              <w:rPr>
                <w:noProof/>
                <w:webHidden/>
              </w:rPr>
              <w:fldChar w:fldCharType="begin"/>
            </w:r>
            <w:r>
              <w:rPr>
                <w:noProof/>
                <w:webHidden/>
              </w:rPr>
              <w:instrText xml:space="preserve"> PAGEREF _Toc189245798 \h </w:instrText>
            </w:r>
            <w:r>
              <w:rPr>
                <w:noProof/>
                <w:webHidden/>
              </w:rPr>
            </w:r>
            <w:r>
              <w:rPr>
                <w:noProof/>
                <w:webHidden/>
              </w:rPr>
              <w:fldChar w:fldCharType="separate"/>
            </w:r>
            <w:r>
              <w:rPr>
                <w:noProof/>
                <w:webHidden/>
              </w:rPr>
              <w:t>12</w:t>
            </w:r>
            <w:r>
              <w:rPr>
                <w:noProof/>
                <w:webHidden/>
              </w:rPr>
              <w:fldChar w:fldCharType="end"/>
            </w:r>
          </w:hyperlink>
        </w:p>
        <w:p w14:paraId="27B64523" w14:textId="0C831F6E" w:rsidR="009F5DF2" w:rsidRDefault="009F5DF2">
          <w:pPr>
            <w:pStyle w:val="TDC1"/>
            <w:rPr>
              <w:rFonts w:asciiTheme="minorHAnsi" w:eastAsiaTheme="minorEastAsia" w:hAnsiTheme="minorHAnsi" w:cstheme="minorBidi"/>
              <w:noProof/>
              <w:color w:val="auto"/>
              <w:sz w:val="22"/>
              <w:szCs w:val="22"/>
            </w:rPr>
          </w:pPr>
          <w:hyperlink w:anchor="_Toc189245799" w:history="1">
            <w:r w:rsidRPr="00A93807">
              <w:rPr>
                <w:rStyle w:val="Hipervnculo"/>
                <w:noProof/>
              </w:rPr>
              <w:t>2</w:t>
            </w:r>
            <w:r>
              <w:rPr>
                <w:rFonts w:asciiTheme="minorHAnsi" w:eastAsiaTheme="minorEastAsia" w:hAnsiTheme="minorHAnsi" w:cstheme="minorBidi"/>
                <w:noProof/>
                <w:color w:val="auto"/>
                <w:sz w:val="22"/>
                <w:szCs w:val="22"/>
              </w:rPr>
              <w:tab/>
            </w:r>
            <w:r w:rsidRPr="00A93807">
              <w:rPr>
                <w:rStyle w:val="Hipervnculo"/>
                <w:noProof/>
              </w:rPr>
              <w:t>Gestión operacional</w:t>
            </w:r>
            <w:r>
              <w:rPr>
                <w:noProof/>
                <w:webHidden/>
              </w:rPr>
              <w:tab/>
            </w:r>
            <w:r>
              <w:rPr>
                <w:noProof/>
                <w:webHidden/>
              </w:rPr>
              <w:fldChar w:fldCharType="begin"/>
            </w:r>
            <w:r>
              <w:rPr>
                <w:noProof/>
                <w:webHidden/>
              </w:rPr>
              <w:instrText xml:space="preserve"> PAGEREF _Toc189245799 \h </w:instrText>
            </w:r>
            <w:r>
              <w:rPr>
                <w:noProof/>
                <w:webHidden/>
              </w:rPr>
            </w:r>
            <w:r>
              <w:rPr>
                <w:noProof/>
                <w:webHidden/>
              </w:rPr>
              <w:fldChar w:fldCharType="separate"/>
            </w:r>
            <w:r>
              <w:rPr>
                <w:noProof/>
                <w:webHidden/>
              </w:rPr>
              <w:t>14</w:t>
            </w:r>
            <w:r>
              <w:rPr>
                <w:noProof/>
                <w:webHidden/>
              </w:rPr>
              <w:fldChar w:fldCharType="end"/>
            </w:r>
          </w:hyperlink>
        </w:p>
        <w:p w14:paraId="16872775" w14:textId="528C8F11" w:rsidR="009F5DF2" w:rsidRDefault="009F5DF2">
          <w:pPr>
            <w:pStyle w:val="TDC2"/>
            <w:rPr>
              <w:rFonts w:asciiTheme="minorHAnsi" w:eastAsiaTheme="minorEastAsia" w:hAnsiTheme="minorHAnsi" w:cstheme="minorBidi"/>
              <w:noProof/>
              <w:color w:val="auto"/>
              <w:sz w:val="22"/>
              <w:szCs w:val="22"/>
            </w:rPr>
          </w:pPr>
          <w:hyperlink w:anchor="_Toc189245800" w:history="1">
            <w:r w:rsidRPr="00A93807">
              <w:rPr>
                <w:rStyle w:val="Hipervnculo"/>
                <w:noProof/>
              </w:rPr>
              <w:t>2.1</w:t>
            </w:r>
            <w:r>
              <w:rPr>
                <w:rFonts w:asciiTheme="minorHAnsi" w:eastAsiaTheme="minorEastAsia" w:hAnsiTheme="minorHAnsi" w:cstheme="minorBidi"/>
                <w:noProof/>
                <w:color w:val="auto"/>
                <w:sz w:val="22"/>
                <w:szCs w:val="22"/>
              </w:rPr>
              <w:tab/>
            </w:r>
            <w:r w:rsidRPr="00A93807">
              <w:rPr>
                <w:rStyle w:val="Hipervnculo"/>
                <w:noProof/>
              </w:rPr>
              <w:t>Subdirección Operativa</w:t>
            </w:r>
            <w:r>
              <w:rPr>
                <w:noProof/>
                <w:webHidden/>
              </w:rPr>
              <w:tab/>
            </w:r>
            <w:r>
              <w:rPr>
                <w:noProof/>
                <w:webHidden/>
              </w:rPr>
              <w:fldChar w:fldCharType="begin"/>
            </w:r>
            <w:r>
              <w:rPr>
                <w:noProof/>
                <w:webHidden/>
              </w:rPr>
              <w:instrText xml:space="preserve"> PAGEREF _Toc189245800 \h </w:instrText>
            </w:r>
            <w:r>
              <w:rPr>
                <w:noProof/>
                <w:webHidden/>
              </w:rPr>
            </w:r>
            <w:r>
              <w:rPr>
                <w:noProof/>
                <w:webHidden/>
              </w:rPr>
              <w:fldChar w:fldCharType="separate"/>
            </w:r>
            <w:r>
              <w:rPr>
                <w:noProof/>
                <w:webHidden/>
              </w:rPr>
              <w:t>14</w:t>
            </w:r>
            <w:r>
              <w:rPr>
                <w:noProof/>
                <w:webHidden/>
              </w:rPr>
              <w:fldChar w:fldCharType="end"/>
            </w:r>
          </w:hyperlink>
          <w:bookmarkStart w:id="0" w:name="_GoBack"/>
          <w:bookmarkEnd w:id="0"/>
        </w:p>
        <w:p w14:paraId="5A0181E1" w14:textId="206F7658" w:rsidR="009F5DF2" w:rsidRDefault="009F5DF2">
          <w:pPr>
            <w:pStyle w:val="TDC3"/>
            <w:rPr>
              <w:rFonts w:asciiTheme="minorHAnsi" w:eastAsiaTheme="minorEastAsia" w:hAnsiTheme="minorHAnsi" w:cstheme="minorBidi"/>
              <w:noProof/>
              <w:color w:val="auto"/>
              <w:sz w:val="22"/>
              <w:szCs w:val="22"/>
            </w:rPr>
          </w:pPr>
          <w:hyperlink w:anchor="_Toc189245801" w:history="1">
            <w:r w:rsidRPr="00A93807">
              <w:rPr>
                <w:rStyle w:val="Hipervnculo"/>
                <w:noProof/>
              </w:rPr>
              <w:t>2.1.1</w:t>
            </w:r>
            <w:r>
              <w:rPr>
                <w:rFonts w:asciiTheme="minorHAnsi" w:eastAsiaTheme="minorEastAsia" w:hAnsiTheme="minorHAnsi" w:cstheme="minorBidi"/>
                <w:noProof/>
                <w:color w:val="auto"/>
                <w:sz w:val="22"/>
                <w:szCs w:val="22"/>
              </w:rPr>
              <w:tab/>
            </w:r>
            <w:r w:rsidRPr="00A93807">
              <w:rPr>
                <w:rStyle w:val="Hipervnculo"/>
                <w:noProof/>
              </w:rPr>
              <w:t>Atención de emergencias</w:t>
            </w:r>
            <w:r>
              <w:rPr>
                <w:noProof/>
                <w:webHidden/>
              </w:rPr>
              <w:tab/>
            </w:r>
            <w:r>
              <w:rPr>
                <w:noProof/>
                <w:webHidden/>
              </w:rPr>
              <w:fldChar w:fldCharType="begin"/>
            </w:r>
            <w:r>
              <w:rPr>
                <w:noProof/>
                <w:webHidden/>
              </w:rPr>
              <w:instrText xml:space="preserve"> PAGEREF _Toc189245801 \h </w:instrText>
            </w:r>
            <w:r>
              <w:rPr>
                <w:noProof/>
                <w:webHidden/>
              </w:rPr>
            </w:r>
            <w:r>
              <w:rPr>
                <w:noProof/>
                <w:webHidden/>
              </w:rPr>
              <w:fldChar w:fldCharType="separate"/>
            </w:r>
            <w:r>
              <w:rPr>
                <w:noProof/>
                <w:webHidden/>
              </w:rPr>
              <w:t>14</w:t>
            </w:r>
            <w:r>
              <w:rPr>
                <w:noProof/>
                <w:webHidden/>
              </w:rPr>
              <w:fldChar w:fldCharType="end"/>
            </w:r>
          </w:hyperlink>
        </w:p>
        <w:p w14:paraId="06E06E6E" w14:textId="56AB47E1" w:rsidR="009F5DF2" w:rsidRDefault="009F5DF2">
          <w:pPr>
            <w:pStyle w:val="TDC3"/>
            <w:rPr>
              <w:rFonts w:asciiTheme="minorHAnsi" w:eastAsiaTheme="minorEastAsia" w:hAnsiTheme="minorHAnsi" w:cstheme="minorBidi"/>
              <w:noProof/>
              <w:color w:val="auto"/>
              <w:sz w:val="22"/>
              <w:szCs w:val="22"/>
            </w:rPr>
          </w:pPr>
          <w:hyperlink w:anchor="_Toc189245802" w:history="1">
            <w:r w:rsidRPr="00A93807">
              <w:rPr>
                <w:rStyle w:val="Hipervnculo"/>
                <w:noProof/>
              </w:rPr>
              <w:t>2.1.2</w:t>
            </w:r>
            <w:r>
              <w:rPr>
                <w:rFonts w:asciiTheme="minorHAnsi" w:eastAsiaTheme="minorEastAsia" w:hAnsiTheme="minorHAnsi" w:cstheme="minorBidi"/>
                <w:noProof/>
                <w:color w:val="auto"/>
                <w:sz w:val="22"/>
                <w:szCs w:val="22"/>
              </w:rPr>
              <w:tab/>
            </w:r>
            <w:r w:rsidRPr="00A93807">
              <w:rPr>
                <w:rStyle w:val="Hipervnculo"/>
                <w:noProof/>
              </w:rPr>
              <w:t>Fortalecimiento de las operaciones para la respuesta y servicios a la comunidad</w:t>
            </w:r>
            <w:r>
              <w:rPr>
                <w:noProof/>
                <w:webHidden/>
              </w:rPr>
              <w:tab/>
            </w:r>
            <w:r>
              <w:rPr>
                <w:noProof/>
                <w:webHidden/>
              </w:rPr>
              <w:fldChar w:fldCharType="begin"/>
            </w:r>
            <w:r>
              <w:rPr>
                <w:noProof/>
                <w:webHidden/>
              </w:rPr>
              <w:instrText xml:space="preserve"> PAGEREF _Toc189245802 \h </w:instrText>
            </w:r>
            <w:r>
              <w:rPr>
                <w:noProof/>
                <w:webHidden/>
              </w:rPr>
            </w:r>
            <w:r>
              <w:rPr>
                <w:noProof/>
                <w:webHidden/>
              </w:rPr>
              <w:fldChar w:fldCharType="separate"/>
            </w:r>
            <w:r>
              <w:rPr>
                <w:noProof/>
                <w:webHidden/>
              </w:rPr>
              <w:t>17</w:t>
            </w:r>
            <w:r>
              <w:rPr>
                <w:noProof/>
                <w:webHidden/>
              </w:rPr>
              <w:fldChar w:fldCharType="end"/>
            </w:r>
          </w:hyperlink>
        </w:p>
        <w:p w14:paraId="6AF935B2" w14:textId="09F023BD" w:rsidR="009F5DF2" w:rsidRDefault="009F5DF2">
          <w:pPr>
            <w:pStyle w:val="TDC3"/>
            <w:rPr>
              <w:rFonts w:asciiTheme="minorHAnsi" w:eastAsiaTheme="minorEastAsia" w:hAnsiTheme="minorHAnsi" w:cstheme="minorBidi"/>
              <w:noProof/>
              <w:color w:val="auto"/>
              <w:sz w:val="22"/>
              <w:szCs w:val="22"/>
            </w:rPr>
          </w:pPr>
          <w:hyperlink w:anchor="_Toc189245803" w:history="1">
            <w:r w:rsidRPr="00A93807">
              <w:rPr>
                <w:rStyle w:val="Hipervnculo"/>
                <w:noProof/>
              </w:rPr>
              <w:t>2.1.3</w:t>
            </w:r>
            <w:r>
              <w:rPr>
                <w:rFonts w:asciiTheme="minorHAnsi" w:eastAsiaTheme="minorEastAsia" w:hAnsiTheme="minorHAnsi" w:cstheme="minorBidi"/>
                <w:noProof/>
                <w:color w:val="auto"/>
                <w:sz w:val="22"/>
                <w:szCs w:val="22"/>
              </w:rPr>
              <w:tab/>
            </w:r>
            <w:r w:rsidRPr="00A93807">
              <w:rPr>
                <w:rStyle w:val="Hipervnculo"/>
                <w:noProof/>
              </w:rPr>
              <w:t>Fortalecimiento de las capacidades del cuerpo bomberil</w:t>
            </w:r>
            <w:r>
              <w:rPr>
                <w:noProof/>
                <w:webHidden/>
              </w:rPr>
              <w:tab/>
            </w:r>
            <w:r>
              <w:rPr>
                <w:noProof/>
                <w:webHidden/>
              </w:rPr>
              <w:fldChar w:fldCharType="begin"/>
            </w:r>
            <w:r>
              <w:rPr>
                <w:noProof/>
                <w:webHidden/>
              </w:rPr>
              <w:instrText xml:space="preserve"> PAGEREF _Toc189245803 \h </w:instrText>
            </w:r>
            <w:r>
              <w:rPr>
                <w:noProof/>
                <w:webHidden/>
              </w:rPr>
            </w:r>
            <w:r>
              <w:rPr>
                <w:noProof/>
                <w:webHidden/>
              </w:rPr>
              <w:fldChar w:fldCharType="separate"/>
            </w:r>
            <w:r>
              <w:rPr>
                <w:noProof/>
                <w:webHidden/>
              </w:rPr>
              <w:t>17</w:t>
            </w:r>
            <w:r>
              <w:rPr>
                <w:noProof/>
                <w:webHidden/>
              </w:rPr>
              <w:fldChar w:fldCharType="end"/>
            </w:r>
          </w:hyperlink>
        </w:p>
        <w:p w14:paraId="758DCF4B" w14:textId="583FC090" w:rsidR="009F5DF2" w:rsidRDefault="009F5DF2">
          <w:pPr>
            <w:pStyle w:val="TDC3"/>
            <w:rPr>
              <w:rFonts w:asciiTheme="minorHAnsi" w:eastAsiaTheme="minorEastAsia" w:hAnsiTheme="minorHAnsi" w:cstheme="minorBidi"/>
              <w:noProof/>
              <w:color w:val="auto"/>
              <w:sz w:val="22"/>
              <w:szCs w:val="22"/>
            </w:rPr>
          </w:pPr>
          <w:hyperlink w:anchor="_Toc189245804" w:history="1">
            <w:r w:rsidRPr="00A93807">
              <w:rPr>
                <w:rStyle w:val="Hipervnculo"/>
                <w:noProof/>
              </w:rPr>
              <w:t>2.1.4</w:t>
            </w:r>
            <w:r>
              <w:rPr>
                <w:rFonts w:asciiTheme="minorHAnsi" w:eastAsiaTheme="minorEastAsia" w:hAnsiTheme="minorHAnsi" w:cstheme="minorBidi"/>
                <w:noProof/>
                <w:color w:val="auto"/>
                <w:sz w:val="22"/>
                <w:szCs w:val="22"/>
              </w:rPr>
              <w:tab/>
            </w:r>
            <w:r w:rsidRPr="00A93807">
              <w:rPr>
                <w:rStyle w:val="Hipervnculo"/>
                <w:noProof/>
              </w:rPr>
              <w:t>Respuesta y trámites a la ciudadanía</w:t>
            </w:r>
            <w:r>
              <w:rPr>
                <w:noProof/>
                <w:webHidden/>
              </w:rPr>
              <w:tab/>
            </w:r>
            <w:r>
              <w:rPr>
                <w:noProof/>
                <w:webHidden/>
              </w:rPr>
              <w:fldChar w:fldCharType="begin"/>
            </w:r>
            <w:r>
              <w:rPr>
                <w:noProof/>
                <w:webHidden/>
              </w:rPr>
              <w:instrText xml:space="preserve"> PAGEREF _Toc189245804 \h </w:instrText>
            </w:r>
            <w:r>
              <w:rPr>
                <w:noProof/>
                <w:webHidden/>
              </w:rPr>
            </w:r>
            <w:r>
              <w:rPr>
                <w:noProof/>
                <w:webHidden/>
              </w:rPr>
              <w:fldChar w:fldCharType="separate"/>
            </w:r>
            <w:r>
              <w:rPr>
                <w:noProof/>
                <w:webHidden/>
              </w:rPr>
              <w:t>18</w:t>
            </w:r>
            <w:r>
              <w:rPr>
                <w:noProof/>
                <w:webHidden/>
              </w:rPr>
              <w:fldChar w:fldCharType="end"/>
            </w:r>
          </w:hyperlink>
        </w:p>
        <w:p w14:paraId="5C566429" w14:textId="44EE0803" w:rsidR="009F5DF2" w:rsidRDefault="009F5DF2">
          <w:pPr>
            <w:pStyle w:val="TDC2"/>
            <w:rPr>
              <w:rFonts w:asciiTheme="minorHAnsi" w:eastAsiaTheme="minorEastAsia" w:hAnsiTheme="minorHAnsi" w:cstheme="minorBidi"/>
              <w:noProof/>
              <w:color w:val="auto"/>
              <w:sz w:val="22"/>
              <w:szCs w:val="22"/>
            </w:rPr>
          </w:pPr>
          <w:hyperlink w:anchor="_Toc189245805" w:history="1">
            <w:r w:rsidRPr="00A93807">
              <w:rPr>
                <w:rStyle w:val="Hipervnculo"/>
                <w:noProof/>
              </w:rPr>
              <w:t>2.2</w:t>
            </w:r>
            <w:r>
              <w:rPr>
                <w:rFonts w:asciiTheme="minorHAnsi" w:eastAsiaTheme="minorEastAsia" w:hAnsiTheme="minorHAnsi" w:cstheme="minorBidi"/>
                <w:noProof/>
                <w:color w:val="auto"/>
                <w:sz w:val="22"/>
                <w:szCs w:val="22"/>
              </w:rPr>
              <w:tab/>
            </w:r>
            <w:r w:rsidRPr="00A93807">
              <w:rPr>
                <w:rStyle w:val="Hipervnculo"/>
                <w:noProof/>
              </w:rPr>
              <w:t>Subdirección de Gestión del Riesgo</w:t>
            </w:r>
            <w:r>
              <w:rPr>
                <w:noProof/>
                <w:webHidden/>
              </w:rPr>
              <w:tab/>
            </w:r>
            <w:r>
              <w:rPr>
                <w:noProof/>
                <w:webHidden/>
              </w:rPr>
              <w:fldChar w:fldCharType="begin"/>
            </w:r>
            <w:r>
              <w:rPr>
                <w:noProof/>
                <w:webHidden/>
              </w:rPr>
              <w:instrText xml:space="preserve"> PAGEREF _Toc189245805 \h </w:instrText>
            </w:r>
            <w:r>
              <w:rPr>
                <w:noProof/>
                <w:webHidden/>
              </w:rPr>
            </w:r>
            <w:r>
              <w:rPr>
                <w:noProof/>
                <w:webHidden/>
              </w:rPr>
              <w:fldChar w:fldCharType="separate"/>
            </w:r>
            <w:r>
              <w:rPr>
                <w:noProof/>
                <w:webHidden/>
              </w:rPr>
              <w:t>19</w:t>
            </w:r>
            <w:r>
              <w:rPr>
                <w:noProof/>
                <w:webHidden/>
              </w:rPr>
              <w:fldChar w:fldCharType="end"/>
            </w:r>
          </w:hyperlink>
        </w:p>
        <w:p w14:paraId="794D52BB" w14:textId="21C4AC75" w:rsidR="009F5DF2" w:rsidRDefault="009F5DF2">
          <w:pPr>
            <w:pStyle w:val="TDC3"/>
            <w:rPr>
              <w:rFonts w:asciiTheme="minorHAnsi" w:eastAsiaTheme="minorEastAsia" w:hAnsiTheme="minorHAnsi" w:cstheme="minorBidi"/>
              <w:noProof/>
              <w:color w:val="auto"/>
              <w:sz w:val="22"/>
              <w:szCs w:val="22"/>
            </w:rPr>
          </w:pPr>
          <w:hyperlink w:anchor="_Toc189245806" w:history="1">
            <w:r w:rsidRPr="00A93807">
              <w:rPr>
                <w:rStyle w:val="Hipervnculo"/>
                <w:noProof/>
              </w:rPr>
              <w:t>2.2.1</w:t>
            </w:r>
            <w:r>
              <w:rPr>
                <w:rFonts w:asciiTheme="minorHAnsi" w:eastAsiaTheme="minorEastAsia" w:hAnsiTheme="minorHAnsi" w:cstheme="minorBidi"/>
                <w:noProof/>
                <w:color w:val="auto"/>
                <w:sz w:val="22"/>
                <w:szCs w:val="22"/>
              </w:rPr>
              <w:tab/>
            </w:r>
            <w:r w:rsidRPr="00A93807">
              <w:rPr>
                <w:rStyle w:val="Hipervnculo"/>
                <w:noProof/>
              </w:rPr>
              <w:t>Proceso conocimiento del riesgo</w:t>
            </w:r>
            <w:r>
              <w:rPr>
                <w:noProof/>
                <w:webHidden/>
              </w:rPr>
              <w:tab/>
            </w:r>
            <w:r>
              <w:rPr>
                <w:noProof/>
                <w:webHidden/>
              </w:rPr>
              <w:fldChar w:fldCharType="begin"/>
            </w:r>
            <w:r>
              <w:rPr>
                <w:noProof/>
                <w:webHidden/>
              </w:rPr>
              <w:instrText xml:space="preserve"> PAGEREF _Toc189245806 \h </w:instrText>
            </w:r>
            <w:r>
              <w:rPr>
                <w:noProof/>
                <w:webHidden/>
              </w:rPr>
            </w:r>
            <w:r>
              <w:rPr>
                <w:noProof/>
                <w:webHidden/>
              </w:rPr>
              <w:fldChar w:fldCharType="separate"/>
            </w:r>
            <w:r>
              <w:rPr>
                <w:noProof/>
                <w:webHidden/>
              </w:rPr>
              <w:t>20</w:t>
            </w:r>
            <w:r>
              <w:rPr>
                <w:noProof/>
                <w:webHidden/>
              </w:rPr>
              <w:fldChar w:fldCharType="end"/>
            </w:r>
          </w:hyperlink>
        </w:p>
        <w:p w14:paraId="266BC7F8" w14:textId="02AD3799" w:rsidR="009F5DF2" w:rsidRDefault="009F5DF2">
          <w:pPr>
            <w:pStyle w:val="TDC3"/>
            <w:rPr>
              <w:rFonts w:asciiTheme="minorHAnsi" w:eastAsiaTheme="minorEastAsia" w:hAnsiTheme="minorHAnsi" w:cstheme="minorBidi"/>
              <w:noProof/>
              <w:color w:val="auto"/>
              <w:sz w:val="22"/>
              <w:szCs w:val="22"/>
            </w:rPr>
          </w:pPr>
          <w:hyperlink w:anchor="_Toc189245807" w:history="1">
            <w:r w:rsidRPr="00A93807">
              <w:rPr>
                <w:rStyle w:val="Hipervnculo"/>
                <w:rFonts w:eastAsia="Arial"/>
                <w:noProof/>
              </w:rPr>
              <w:t>2.2.2</w:t>
            </w:r>
            <w:r>
              <w:rPr>
                <w:rFonts w:asciiTheme="minorHAnsi" w:eastAsiaTheme="minorEastAsia" w:hAnsiTheme="minorHAnsi" w:cstheme="minorBidi"/>
                <w:noProof/>
                <w:color w:val="auto"/>
                <w:sz w:val="22"/>
                <w:szCs w:val="22"/>
              </w:rPr>
              <w:tab/>
            </w:r>
            <w:r w:rsidRPr="00A93807">
              <w:rPr>
                <w:rStyle w:val="Hipervnculo"/>
                <w:noProof/>
              </w:rPr>
              <w:t>Proceso reducción del riesgo</w:t>
            </w:r>
            <w:r>
              <w:rPr>
                <w:noProof/>
                <w:webHidden/>
              </w:rPr>
              <w:tab/>
            </w:r>
            <w:r>
              <w:rPr>
                <w:noProof/>
                <w:webHidden/>
              </w:rPr>
              <w:fldChar w:fldCharType="begin"/>
            </w:r>
            <w:r>
              <w:rPr>
                <w:noProof/>
                <w:webHidden/>
              </w:rPr>
              <w:instrText xml:space="preserve"> PAGEREF _Toc189245807 \h </w:instrText>
            </w:r>
            <w:r>
              <w:rPr>
                <w:noProof/>
                <w:webHidden/>
              </w:rPr>
            </w:r>
            <w:r>
              <w:rPr>
                <w:noProof/>
                <w:webHidden/>
              </w:rPr>
              <w:fldChar w:fldCharType="separate"/>
            </w:r>
            <w:r>
              <w:rPr>
                <w:noProof/>
                <w:webHidden/>
              </w:rPr>
              <w:t>32</w:t>
            </w:r>
            <w:r>
              <w:rPr>
                <w:noProof/>
                <w:webHidden/>
              </w:rPr>
              <w:fldChar w:fldCharType="end"/>
            </w:r>
          </w:hyperlink>
        </w:p>
        <w:p w14:paraId="0FE34EA3" w14:textId="5D33BC21" w:rsidR="009F5DF2" w:rsidRDefault="009F5DF2">
          <w:pPr>
            <w:pStyle w:val="TDC3"/>
            <w:rPr>
              <w:rFonts w:asciiTheme="minorHAnsi" w:eastAsiaTheme="minorEastAsia" w:hAnsiTheme="minorHAnsi" w:cstheme="minorBidi"/>
              <w:noProof/>
              <w:color w:val="auto"/>
              <w:sz w:val="22"/>
              <w:szCs w:val="22"/>
            </w:rPr>
          </w:pPr>
          <w:hyperlink w:anchor="_Toc189245808" w:history="1">
            <w:r w:rsidRPr="00A93807">
              <w:rPr>
                <w:rStyle w:val="Hipervnculo"/>
                <w:noProof/>
              </w:rPr>
              <w:t>2.2.3</w:t>
            </w:r>
            <w:r>
              <w:rPr>
                <w:rFonts w:asciiTheme="minorHAnsi" w:eastAsiaTheme="minorEastAsia" w:hAnsiTheme="minorHAnsi" w:cstheme="minorBidi"/>
                <w:noProof/>
                <w:color w:val="auto"/>
                <w:sz w:val="22"/>
                <w:szCs w:val="22"/>
              </w:rPr>
              <w:tab/>
            </w:r>
            <w:r w:rsidRPr="00A93807">
              <w:rPr>
                <w:rStyle w:val="Hipervnculo"/>
                <w:noProof/>
              </w:rPr>
              <w:t>Mesas, comisiones y otros</w:t>
            </w:r>
            <w:r>
              <w:rPr>
                <w:noProof/>
                <w:webHidden/>
              </w:rPr>
              <w:tab/>
            </w:r>
            <w:r>
              <w:rPr>
                <w:noProof/>
                <w:webHidden/>
              </w:rPr>
              <w:fldChar w:fldCharType="begin"/>
            </w:r>
            <w:r>
              <w:rPr>
                <w:noProof/>
                <w:webHidden/>
              </w:rPr>
              <w:instrText xml:space="preserve"> PAGEREF _Toc189245808 \h </w:instrText>
            </w:r>
            <w:r>
              <w:rPr>
                <w:noProof/>
                <w:webHidden/>
              </w:rPr>
            </w:r>
            <w:r>
              <w:rPr>
                <w:noProof/>
                <w:webHidden/>
              </w:rPr>
              <w:fldChar w:fldCharType="separate"/>
            </w:r>
            <w:r>
              <w:rPr>
                <w:noProof/>
                <w:webHidden/>
              </w:rPr>
              <w:t>47</w:t>
            </w:r>
            <w:r>
              <w:rPr>
                <w:noProof/>
                <w:webHidden/>
              </w:rPr>
              <w:fldChar w:fldCharType="end"/>
            </w:r>
          </w:hyperlink>
        </w:p>
        <w:p w14:paraId="1E4C7904" w14:textId="00FF7D72" w:rsidR="009F5DF2" w:rsidRDefault="009F5DF2">
          <w:pPr>
            <w:pStyle w:val="TDC3"/>
            <w:rPr>
              <w:rFonts w:asciiTheme="minorHAnsi" w:eastAsiaTheme="minorEastAsia" w:hAnsiTheme="minorHAnsi" w:cstheme="minorBidi"/>
              <w:noProof/>
              <w:color w:val="auto"/>
              <w:sz w:val="22"/>
              <w:szCs w:val="22"/>
            </w:rPr>
          </w:pPr>
          <w:hyperlink w:anchor="_Toc189245809" w:history="1">
            <w:r w:rsidRPr="00A93807">
              <w:rPr>
                <w:rStyle w:val="Hipervnculo"/>
                <w:noProof/>
              </w:rPr>
              <w:t>2.2.4</w:t>
            </w:r>
            <w:r>
              <w:rPr>
                <w:rFonts w:asciiTheme="minorHAnsi" w:eastAsiaTheme="minorEastAsia" w:hAnsiTheme="minorHAnsi" w:cstheme="minorBidi"/>
                <w:noProof/>
                <w:color w:val="auto"/>
                <w:sz w:val="22"/>
                <w:szCs w:val="22"/>
              </w:rPr>
              <w:tab/>
            </w:r>
            <w:r w:rsidRPr="00A93807">
              <w:rPr>
                <w:rStyle w:val="Hipervnculo"/>
                <w:noProof/>
              </w:rPr>
              <w:t>Pólvora</w:t>
            </w:r>
            <w:r>
              <w:rPr>
                <w:noProof/>
                <w:webHidden/>
              </w:rPr>
              <w:tab/>
            </w:r>
            <w:r>
              <w:rPr>
                <w:noProof/>
                <w:webHidden/>
              </w:rPr>
              <w:fldChar w:fldCharType="begin"/>
            </w:r>
            <w:r>
              <w:rPr>
                <w:noProof/>
                <w:webHidden/>
              </w:rPr>
              <w:instrText xml:space="preserve"> PAGEREF _Toc189245809 \h </w:instrText>
            </w:r>
            <w:r>
              <w:rPr>
                <w:noProof/>
                <w:webHidden/>
              </w:rPr>
            </w:r>
            <w:r>
              <w:rPr>
                <w:noProof/>
                <w:webHidden/>
              </w:rPr>
              <w:fldChar w:fldCharType="separate"/>
            </w:r>
            <w:r>
              <w:rPr>
                <w:noProof/>
                <w:webHidden/>
              </w:rPr>
              <w:t>49</w:t>
            </w:r>
            <w:r>
              <w:rPr>
                <w:noProof/>
                <w:webHidden/>
              </w:rPr>
              <w:fldChar w:fldCharType="end"/>
            </w:r>
          </w:hyperlink>
        </w:p>
        <w:p w14:paraId="76CB51F6" w14:textId="335537FD" w:rsidR="009F5DF2" w:rsidRDefault="009F5DF2">
          <w:pPr>
            <w:pStyle w:val="TDC3"/>
            <w:rPr>
              <w:rFonts w:asciiTheme="minorHAnsi" w:eastAsiaTheme="minorEastAsia" w:hAnsiTheme="minorHAnsi" w:cstheme="minorBidi"/>
              <w:noProof/>
              <w:color w:val="auto"/>
              <w:sz w:val="22"/>
              <w:szCs w:val="22"/>
            </w:rPr>
          </w:pPr>
          <w:hyperlink w:anchor="_Toc189245810" w:history="1">
            <w:r w:rsidRPr="00A93807">
              <w:rPr>
                <w:rStyle w:val="Hipervnculo"/>
                <w:noProof/>
              </w:rPr>
              <w:t>2.2.5</w:t>
            </w:r>
            <w:r>
              <w:rPr>
                <w:rFonts w:asciiTheme="minorHAnsi" w:eastAsiaTheme="minorEastAsia" w:hAnsiTheme="minorHAnsi" w:cstheme="minorBidi"/>
                <w:noProof/>
                <w:color w:val="auto"/>
                <w:sz w:val="22"/>
                <w:szCs w:val="22"/>
              </w:rPr>
              <w:tab/>
            </w:r>
            <w:r w:rsidRPr="00A93807">
              <w:rPr>
                <w:rStyle w:val="Hipervnculo"/>
                <w:noProof/>
              </w:rPr>
              <w:t>Apoyo administrativo en los incendios forestales</w:t>
            </w:r>
            <w:r>
              <w:rPr>
                <w:noProof/>
                <w:webHidden/>
              </w:rPr>
              <w:tab/>
            </w:r>
            <w:r>
              <w:rPr>
                <w:noProof/>
                <w:webHidden/>
              </w:rPr>
              <w:fldChar w:fldCharType="begin"/>
            </w:r>
            <w:r>
              <w:rPr>
                <w:noProof/>
                <w:webHidden/>
              </w:rPr>
              <w:instrText xml:space="preserve"> PAGEREF _Toc189245810 \h </w:instrText>
            </w:r>
            <w:r>
              <w:rPr>
                <w:noProof/>
                <w:webHidden/>
              </w:rPr>
            </w:r>
            <w:r>
              <w:rPr>
                <w:noProof/>
                <w:webHidden/>
              </w:rPr>
              <w:fldChar w:fldCharType="separate"/>
            </w:r>
            <w:r>
              <w:rPr>
                <w:noProof/>
                <w:webHidden/>
              </w:rPr>
              <w:t>50</w:t>
            </w:r>
            <w:r>
              <w:rPr>
                <w:noProof/>
                <w:webHidden/>
              </w:rPr>
              <w:fldChar w:fldCharType="end"/>
            </w:r>
          </w:hyperlink>
        </w:p>
        <w:p w14:paraId="71143D74" w14:textId="69099E73" w:rsidR="009F5DF2" w:rsidRDefault="009F5DF2">
          <w:pPr>
            <w:pStyle w:val="TDC1"/>
            <w:rPr>
              <w:rFonts w:asciiTheme="minorHAnsi" w:eastAsiaTheme="minorEastAsia" w:hAnsiTheme="minorHAnsi" w:cstheme="minorBidi"/>
              <w:noProof/>
              <w:color w:val="auto"/>
              <w:sz w:val="22"/>
              <w:szCs w:val="22"/>
            </w:rPr>
          </w:pPr>
          <w:hyperlink w:anchor="_Toc189245811" w:history="1">
            <w:r w:rsidRPr="00A93807">
              <w:rPr>
                <w:rStyle w:val="Hipervnculo"/>
                <w:noProof/>
              </w:rPr>
              <w:t>3</w:t>
            </w:r>
            <w:r>
              <w:rPr>
                <w:rFonts w:asciiTheme="minorHAnsi" w:eastAsiaTheme="minorEastAsia" w:hAnsiTheme="minorHAnsi" w:cstheme="minorBidi"/>
                <w:noProof/>
                <w:color w:val="auto"/>
                <w:sz w:val="22"/>
                <w:szCs w:val="22"/>
              </w:rPr>
              <w:tab/>
            </w:r>
            <w:r w:rsidRPr="00A93807">
              <w:rPr>
                <w:rStyle w:val="Hipervnculo"/>
                <w:noProof/>
              </w:rPr>
              <w:t>Gestión administrativa y desempeño institucional</w:t>
            </w:r>
            <w:r>
              <w:rPr>
                <w:noProof/>
                <w:webHidden/>
              </w:rPr>
              <w:tab/>
            </w:r>
            <w:r>
              <w:rPr>
                <w:noProof/>
                <w:webHidden/>
              </w:rPr>
              <w:fldChar w:fldCharType="begin"/>
            </w:r>
            <w:r>
              <w:rPr>
                <w:noProof/>
                <w:webHidden/>
              </w:rPr>
              <w:instrText xml:space="preserve"> PAGEREF _Toc189245811 \h </w:instrText>
            </w:r>
            <w:r>
              <w:rPr>
                <w:noProof/>
                <w:webHidden/>
              </w:rPr>
            </w:r>
            <w:r>
              <w:rPr>
                <w:noProof/>
                <w:webHidden/>
              </w:rPr>
              <w:fldChar w:fldCharType="separate"/>
            </w:r>
            <w:r>
              <w:rPr>
                <w:noProof/>
                <w:webHidden/>
              </w:rPr>
              <w:t>51</w:t>
            </w:r>
            <w:r>
              <w:rPr>
                <w:noProof/>
                <w:webHidden/>
              </w:rPr>
              <w:fldChar w:fldCharType="end"/>
            </w:r>
          </w:hyperlink>
        </w:p>
        <w:p w14:paraId="30868B58" w14:textId="686B607D" w:rsidR="009F5DF2" w:rsidRDefault="009F5DF2">
          <w:pPr>
            <w:pStyle w:val="TDC2"/>
            <w:rPr>
              <w:rFonts w:asciiTheme="minorHAnsi" w:eastAsiaTheme="minorEastAsia" w:hAnsiTheme="minorHAnsi" w:cstheme="minorBidi"/>
              <w:noProof/>
              <w:color w:val="auto"/>
              <w:sz w:val="22"/>
              <w:szCs w:val="22"/>
            </w:rPr>
          </w:pPr>
          <w:hyperlink w:anchor="_Toc189245812" w:history="1">
            <w:r w:rsidRPr="00A93807">
              <w:rPr>
                <w:rStyle w:val="Hipervnculo"/>
                <w:noProof/>
              </w:rPr>
              <w:t>3.1</w:t>
            </w:r>
            <w:r>
              <w:rPr>
                <w:rFonts w:asciiTheme="minorHAnsi" w:eastAsiaTheme="minorEastAsia" w:hAnsiTheme="minorHAnsi" w:cstheme="minorBidi"/>
                <w:noProof/>
                <w:color w:val="auto"/>
                <w:sz w:val="22"/>
                <w:szCs w:val="22"/>
              </w:rPr>
              <w:tab/>
            </w:r>
            <w:r w:rsidRPr="00A93807">
              <w:rPr>
                <w:rStyle w:val="Hipervnculo"/>
                <w:noProof/>
              </w:rPr>
              <w:t>Subdirección Logística</w:t>
            </w:r>
            <w:r>
              <w:rPr>
                <w:noProof/>
                <w:webHidden/>
              </w:rPr>
              <w:tab/>
            </w:r>
            <w:r>
              <w:rPr>
                <w:noProof/>
                <w:webHidden/>
              </w:rPr>
              <w:fldChar w:fldCharType="begin"/>
            </w:r>
            <w:r>
              <w:rPr>
                <w:noProof/>
                <w:webHidden/>
              </w:rPr>
              <w:instrText xml:space="preserve"> PAGEREF _Toc189245812 \h </w:instrText>
            </w:r>
            <w:r>
              <w:rPr>
                <w:noProof/>
                <w:webHidden/>
              </w:rPr>
            </w:r>
            <w:r>
              <w:rPr>
                <w:noProof/>
                <w:webHidden/>
              </w:rPr>
              <w:fldChar w:fldCharType="separate"/>
            </w:r>
            <w:r>
              <w:rPr>
                <w:noProof/>
                <w:webHidden/>
              </w:rPr>
              <w:t>51</w:t>
            </w:r>
            <w:r>
              <w:rPr>
                <w:noProof/>
                <w:webHidden/>
              </w:rPr>
              <w:fldChar w:fldCharType="end"/>
            </w:r>
          </w:hyperlink>
        </w:p>
        <w:p w14:paraId="349C80B7" w14:textId="3FEF1F54" w:rsidR="009F5DF2" w:rsidRDefault="009F5DF2">
          <w:pPr>
            <w:pStyle w:val="TDC3"/>
            <w:rPr>
              <w:rFonts w:asciiTheme="minorHAnsi" w:eastAsiaTheme="minorEastAsia" w:hAnsiTheme="minorHAnsi" w:cstheme="minorBidi"/>
              <w:noProof/>
              <w:color w:val="auto"/>
              <w:sz w:val="22"/>
              <w:szCs w:val="22"/>
            </w:rPr>
          </w:pPr>
          <w:hyperlink w:anchor="_Toc189245813" w:history="1">
            <w:r w:rsidRPr="00A93807">
              <w:rPr>
                <w:rStyle w:val="Hipervnculo"/>
                <w:noProof/>
              </w:rPr>
              <w:t>3.1.1</w:t>
            </w:r>
            <w:r>
              <w:rPr>
                <w:rFonts w:asciiTheme="minorHAnsi" w:eastAsiaTheme="minorEastAsia" w:hAnsiTheme="minorHAnsi" w:cstheme="minorBidi"/>
                <w:noProof/>
                <w:color w:val="auto"/>
                <w:sz w:val="22"/>
                <w:szCs w:val="22"/>
              </w:rPr>
              <w:tab/>
            </w:r>
            <w:r w:rsidRPr="00A93807">
              <w:rPr>
                <w:rStyle w:val="Hipervnculo"/>
                <w:noProof/>
              </w:rPr>
              <w:t>Parque automotor</w:t>
            </w:r>
            <w:r>
              <w:rPr>
                <w:noProof/>
                <w:webHidden/>
              </w:rPr>
              <w:tab/>
            </w:r>
            <w:r>
              <w:rPr>
                <w:noProof/>
                <w:webHidden/>
              </w:rPr>
              <w:fldChar w:fldCharType="begin"/>
            </w:r>
            <w:r>
              <w:rPr>
                <w:noProof/>
                <w:webHidden/>
              </w:rPr>
              <w:instrText xml:space="preserve"> PAGEREF _Toc189245813 \h </w:instrText>
            </w:r>
            <w:r>
              <w:rPr>
                <w:noProof/>
                <w:webHidden/>
              </w:rPr>
            </w:r>
            <w:r>
              <w:rPr>
                <w:noProof/>
                <w:webHidden/>
              </w:rPr>
              <w:fldChar w:fldCharType="separate"/>
            </w:r>
            <w:r>
              <w:rPr>
                <w:noProof/>
                <w:webHidden/>
              </w:rPr>
              <w:t>51</w:t>
            </w:r>
            <w:r>
              <w:rPr>
                <w:noProof/>
                <w:webHidden/>
              </w:rPr>
              <w:fldChar w:fldCharType="end"/>
            </w:r>
          </w:hyperlink>
        </w:p>
        <w:p w14:paraId="7302CCD6" w14:textId="24A16CF0" w:rsidR="009F5DF2" w:rsidRDefault="009F5DF2">
          <w:pPr>
            <w:pStyle w:val="TDC3"/>
            <w:rPr>
              <w:rFonts w:asciiTheme="minorHAnsi" w:eastAsiaTheme="minorEastAsia" w:hAnsiTheme="minorHAnsi" w:cstheme="minorBidi"/>
              <w:noProof/>
              <w:color w:val="auto"/>
              <w:sz w:val="22"/>
              <w:szCs w:val="22"/>
            </w:rPr>
          </w:pPr>
          <w:hyperlink w:anchor="_Toc189245814" w:history="1">
            <w:r w:rsidRPr="00A93807">
              <w:rPr>
                <w:rStyle w:val="Hipervnculo"/>
                <w:noProof/>
              </w:rPr>
              <w:t>3.1.2</w:t>
            </w:r>
            <w:r>
              <w:rPr>
                <w:rFonts w:asciiTheme="minorHAnsi" w:eastAsiaTheme="minorEastAsia" w:hAnsiTheme="minorHAnsi" w:cstheme="minorBidi"/>
                <w:noProof/>
                <w:color w:val="auto"/>
                <w:sz w:val="22"/>
                <w:szCs w:val="22"/>
              </w:rPr>
              <w:tab/>
            </w:r>
            <w:r w:rsidRPr="00A93807">
              <w:rPr>
                <w:rStyle w:val="Hipervnculo"/>
                <w:noProof/>
              </w:rPr>
              <w:t>Equipo menor</w:t>
            </w:r>
            <w:r>
              <w:rPr>
                <w:noProof/>
                <w:webHidden/>
              </w:rPr>
              <w:tab/>
            </w:r>
            <w:r>
              <w:rPr>
                <w:noProof/>
                <w:webHidden/>
              </w:rPr>
              <w:fldChar w:fldCharType="begin"/>
            </w:r>
            <w:r>
              <w:rPr>
                <w:noProof/>
                <w:webHidden/>
              </w:rPr>
              <w:instrText xml:space="preserve"> PAGEREF _Toc189245814 \h </w:instrText>
            </w:r>
            <w:r>
              <w:rPr>
                <w:noProof/>
                <w:webHidden/>
              </w:rPr>
            </w:r>
            <w:r>
              <w:rPr>
                <w:noProof/>
                <w:webHidden/>
              </w:rPr>
              <w:fldChar w:fldCharType="separate"/>
            </w:r>
            <w:r>
              <w:rPr>
                <w:noProof/>
                <w:webHidden/>
              </w:rPr>
              <w:t>52</w:t>
            </w:r>
            <w:r>
              <w:rPr>
                <w:noProof/>
                <w:webHidden/>
              </w:rPr>
              <w:fldChar w:fldCharType="end"/>
            </w:r>
          </w:hyperlink>
        </w:p>
        <w:p w14:paraId="4D791E36" w14:textId="2C590EF2" w:rsidR="009F5DF2" w:rsidRDefault="009F5DF2">
          <w:pPr>
            <w:pStyle w:val="TDC3"/>
            <w:rPr>
              <w:rFonts w:asciiTheme="minorHAnsi" w:eastAsiaTheme="minorEastAsia" w:hAnsiTheme="minorHAnsi" w:cstheme="minorBidi"/>
              <w:noProof/>
              <w:color w:val="auto"/>
              <w:sz w:val="22"/>
              <w:szCs w:val="22"/>
            </w:rPr>
          </w:pPr>
          <w:hyperlink w:anchor="_Toc189245815" w:history="1">
            <w:r w:rsidRPr="00A93807">
              <w:rPr>
                <w:rStyle w:val="Hipervnculo"/>
                <w:noProof/>
              </w:rPr>
              <w:t>3.1.3</w:t>
            </w:r>
            <w:r>
              <w:rPr>
                <w:rFonts w:asciiTheme="minorHAnsi" w:eastAsiaTheme="minorEastAsia" w:hAnsiTheme="minorHAnsi" w:cstheme="minorBidi"/>
                <w:noProof/>
                <w:color w:val="auto"/>
                <w:sz w:val="22"/>
                <w:szCs w:val="22"/>
              </w:rPr>
              <w:tab/>
            </w:r>
            <w:r w:rsidRPr="00A93807">
              <w:rPr>
                <w:rStyle w:val="Hipervnculo"/>
                <w:noProof/>
              </w:rPr>
              <w:t>Suministros y consumibles</w:t>
            </w:r>
            <w:r>
              <w:rPr>
                <w:noProof/>
                <w:webHidden/>
              </w:rPr>
              <w:tab/>
            </w:r>
            <w:r>
              <w:rPr>
                <w:noProof/>
                <w:webHidden/>
              </w:rPr>
              <w:fldChar w:fldCharType="begin"/>
            </w:r>
            <w:r>
              <w:rPr>
                <w:noProof/>
                <w:webHidden/>
              </w:rPr>
              <w:instrText xml:space="preserve"> PAGEREF _Toc189245815 \h </w:instrText>
            </w:r>
            <w:r>
              <w:rPr>
                <w:noProof/>
                <w:webHidden/>
              </w:rPr>
            </w:r>
            <w:r>
              <w:rPr>
                <w:noProof/>
                <w:webHidden/>
              </w:rPr>
              <w:fldChar w:fldCharType="separate"/>
            </w:r>
            <w:r>
              <w:rPr>
                <w:noProof/>
                <w:webHidden/>
              </w:rPr>
              <w:t>53</w:t>
            </w:r>
            <w:r>
              <w:rPr>
                <w:noProof/>
                <w:webHidden/>
              </w:rPr>
              <w:fldChar w:fldCharType="end"/>
            </w:r>
          </w:hyperlink>
        </w:p>
        <w:p w14:paraId="3A88C9D2" w14:textId="76EFE136" w:rsidR="009F5DF2" w:rsidRDefault="009F5DF2">
          <w:pPr>
            <w:pStyle w:val="TDC3"/>
            <w:rPr>
              <w:rFonts w:asciiTheme="minorHAnsi" w:eastAsiaTheme="minorEastAsia" w:hAnsiTheme="minorHAnsi" w:cstheme="minorBidi"/>
              <w:noProof/>
              <w:color w:val="auto"/>
              <w:sz w:val="22"/>
              <w:szCs w:val="22"/>
            </w:rPr>
          </w:pPr>
          <w:hyperlink w:anchor="_Toc189245816" w:history="1">
            <w:r w:rsidRPr="00A93807">
              <w:rPr>
                <w:rStyle w:val="Hipervnculo"/>
                <w:noProof/>
              </w:rPr>
              <w:t>3.1.4</w:t>
            </w:r>
            <w:r>
              <w:rPr>
                <w:rFonts w:asciiTheme="minorHAnsi" w:eastAsiaTheme="minorEastAsia" w:hAnsiTheme="minorHAnsi" w:cstheme="minorBidi"/>
                <w:noProof/>
                <w:color w:val="auto"/>
                <w:sz w:val="22"/>
                <w:szCs w:val="22"/>
              </w:rPr>
              <w:tab/>
            </w:r>
            <w:r w:rsidRPr="00A93807">
              <w:rPr>
                <w:rStyle w:val="Hipervnculo"/>
                <w:noProof/>
              </w:rPr>
              <w:t>Activaciones de logística en emergencia</w:t>
            </w:r>
            <w:r>
              <w:rPr>
                <w:noProof/>
                <w:webHidden/>
              </w:rPr>
              <w:tab/>
            </w:r>
            <w:r>
              <w:rPr>
                <w:noProof/>
                <w:webHidden/>
              </w:rPr>
              <w:fldChar w:fldCharType="begin"/>
            </w:r>
            <w:r>
              <w:rPr>
                <w:noProof/>
                <w:webHidden/>
              </w:rPr>
              <w:instrText xml:space="preserve"> PAGEREF _Toc189245816 \h </w:instrText>
            </w:r>
            <w:r>
              <w:rPr>
                <w:noProof/>
                <w:webHidden/>
              </w:rPr>
            </w:r>
            <w:r>
              <w:rPr>
                <w:noProof/>
                <w:webHidden/>
              </w:rPr>
              <w:fldChar w:fldCharType="separate"/>
            </w:r>
            <w:r>
              <w:rPr>
                <w:noProof/>
                <w:webHidden/>
              </w:rPr>
              <w:t>54</w:t>
            </w:r>
            <w:r>
              <w:rPr>
                <w:noProof/>
                <w:webHidden/>
              </w:rPr>
              <w:fldChar w:fldCharType="end"/>
            </w:r>
          </w:hyperlink>
        </w:p>
        <w:p w14:paraId="2CB34CB7" w14:textId="03039250" w:rsidR="009F5DF2" w:rsidRDefault="009F5DF2">
          <w:pPr>
            <w:pStyle w:val="TDC3"/>
            <w:rPr>
              <w:rFonts w:asciiTheme="minorHAnsi" w:eastAsiaTheme="minorEastAsia" w:hAnsiTheme="minorHAnsi" w:cstheme="minorBidi"/>
              <w:noProof/>
              <w:color w:val="auto"/>
              <w:sz w:val="22"/>
              <w:szCs w:val="22"/>
            </w:rPr>
          </w:pPr>
          <w:hyperlink w:anchor="_Toc189245817" w:history="1">
            <w:r w:rsidRPr="00A93807">
              <w:rPr>
                <w:rStyle w:val="Hipervnculo"/>
                <w:noProof/>
              </w:rPr>
              <w:t>3.1.5</w:t>
            </w:r>
            <w:r>
              <w:rPr>
                <w:rFonts w:asciiTheme="minorHAnsi" w:eastAsiaTheme="minorEastAsia" w:hAnsiTheme="minorHAnsi" w:cstheme="minorBidi"/>
                <w:noProof/>
                <w:color w:val="auto"/>
                <w:sz w:val="22"/>
                <w:szCs w:val="22"/>
              </w:rPr>
              <w:tab/>
            </w:r>
            <w:r w:rsidRPr="00A93807">
              <w:rPr>
                <w:rStyle w:val="Hipervnculo"/>
                <w:noProof/>
              </w:rPr>
              <w:t>Logros alcanzados</w:t>
            </w:r>
            <w:r>
              <w:rPr>
                <w:noProof/>
                <w:webHidden/>
              </w:rPr>
              <w:tab/>
            </w:r>
            <w:r>
              <w:rPr>
                <w:noProof/>
                <w:webHidden/>
              </w:rPr>
              <w:fldChar w:fldCharType="begin"/>
            </w:r>
            <w:r>
              <w:rPr>
                <w:noProof/>
                <w:webHidden/>
              </w:rPr>
              <w:instrText xml:space="preserve"> PAGEREF _Toc189245817 \h </w:instrText>
            </w:r>
            <w:r>
              <w:rPr>
                <w:noProof/>
                <w:webHidden/>
              </w:rPr>
            </w:r>
            <w:r>
              <w:rPr>
                <w:noProof/>
                <w:webHidden/>
              </w:rPr>
              <w:fldChar w:fldCharType="separate"/>
            </w:r>
            <w:r>
              <w:rPr>
                <w:noProof/>
                <w:webHidden/>
              </w:rPr>
              <w:t>54</w:t>
            </w:r>
            <w:r>
              <w:rPr>
                <w:noProof/>
                <w:webHidden/>
              </w:rPr>
              <w:fldChar w:fldCharType="end"/>
            </w:r>
          </w:hyperlink>
        </w:p>
        <w:p w14:paraId="7592D0A2" w14:textId="02902C01" w:rsidR="009F5DF2" w:rsidRDefault="009F5DF2">
          <w:pPr>
            <w:pStyle w:val="TDC3"/>
            <w:rPr>
              <w:rFonts w:asciiTheme="minorHAnsi" w:eastAsiaTheme="minorEastAsia" w:hAnsiTheme="minorHAnsi" w:cstheme="minorBidi"/>
              <w:noProof/>
              <w:color w:val="auto"/>
              <w:sz w:val="22"/>
              <w:szCs w:val="22"/>
            </w:rPr>
          </w:pPr>
          <w:hyperlink w:anchor="_Toc189245818" w:history="1">
            <w:r w:rsidRPr="00A93807">
              <w:rPr>
                <w:rStyle w:val="Hipervnculo"/>
                <w:noProof/>
              </w:rPr>
              <w:t>3.1.6</w:t>
            </w:r>
            <w:r>
              <w:rPr>
                <w:rFonts w:asciiTheme="minorHAnsi" w:eastAsiaTheme="minorEastAsia" w:hAnsiTheme="minorHAnsi" w:cstheme="minorBidi"/>
                <w:noProof/>
                <w:color w:val="auto"/>
                <w:sz w:val="22"/>
                <w:szCs w:val="22"/>
              </w:rPr>
              <w:tab/>
            </w:r>
            <w:r w:rsidRPr="00A93807">
              <w:rPr>
                <w:rStyle w:val="Hipervnculo"/>
                <w:noProof/>
              </w:rPr>
              <w:t>Retos 2025</w:t>
            </w:r>
            <w:r>
              <w:rPr>
                <w:noProof/>
                <w:webHidden/>
              </w:rPr>
              <w:tab/>
            </w:r>
            <w:r>
              <w:rPr>
                <w:noProof/>
                <w:webHidden/>
              </w:rPr>
              <w:fldChar w:fldCharType="begin"/>
            </w:r>
            <w:r>
              <w:rPr>
                <w:noProof/>
                <w:webHidden/>
              </w:rPr>
              <w:instrText xml:space="preserve"> PAGEREF _Toc189245818 \h </w:instrText>
            </w:r>
            <w:r>
              <w:rPr>
                <w:noProof/>
                <w:webHidden/>
              </w:rPr>
            </w:r>
            <w:r>
              <w:rPr>
                <w:noProof/>
                <w:webHidden/>
              </w:rPr>
              <w:fldChar w:fldCharType="separate"/>
            </w:r>
            <w:r>
              <w:rPr>
                <w:noProof/>
                <w:webHidden/>
              </w:rPr>
              <w:t>56</w:t>
            </w:r>
            <w:r>
              <w:rPr>
                <w:noProof/>
                <w:webHidden/>
              </w:rPr>
              <w:fldChar w:fldCharType="end"/>
            </w:r>
          </w:hyperlink>
        </w:p>
        <w:p w14:paraId="1C5AD3FC" w14:textId="098D53B5" w:rsidR="009F5DF2" w:rsidRDefault="009F5DF2">
          <w:pPr>
            <w:pStyle w:val="TDC2"/>
            <w:rPr>
              <w:rFonts w:asciiTheme="minorHAnsi" w:eastAsiaTheme="minorEastAsia" w:hAnsiTheme="minorHAnsi" w:cstheme="minorBidi"/>
              <w:noProof/>
              <w:color w:val="auto"/>
              <w:sz w:val="22"/>
              <w:szCs w:val="22"/>
            </w:rPr>
          </w:pPr>
          <w:hyperlink w:anchor="_Toc189245819" w:history="1">
            <w:r w:rsidRPr="00A93807">
              <w:rPr>
                <w:rStyle w:val="Hipervnculo"/>
                <w:noProof/>
              </w:rPr>
              <w:t>3.2</w:t>
            </w:r>
            <w:r>
              <w:rPr>
                <w:rFonts w:asciiTheme="minorHAnsi" w:eastAsiaTheme="minorEastAsia" w:hAnsiTheme="minorHAnsi" w:cstheme="minorBidi"/>
                <w:noProof/>
                <w:color w:val="auto"/>
                <w:sz w:val="22"/>
                <w:szCs w:val="22"/>
              </w:rPr>
              <w:tab/>
            </w:r>
            <w:r w:rsidRPr="00A93807">
              <w:rPr>
                <w:rStyle w:val="Hipervnculo"/>
                <w:noProof/>
              </w:rPr>
              <w:t>Subdirección de Gestión Humana</w:t>
            </w:r>
            <w:r>
              <w:rPr>
                <w:noProof/>
                <w:webHidden/>
              </w:rPr>
              <w:tab/>
            </w:r>
            <w:r>
              <w:rPr>
                <w:noProof/>
                <w:webHidden/>
              </w:rPr>
              <w:fldChar w:fldCharType="begin"/>
            </w:r>
            <w:r>
              <w:rPr>
                <w:noProof/>
                <w:webHidden/>
              </w:rPr>
              <w:instrText xml:space="preserve"> PAGEREF _Toc189245819 \h </w:instrText>
            </w:r>
            <w:r>
              <w:rPr>
                <w:noProof/>
                <w:webHidden/>
              </w:rPr>
            </w:r>
            <w:r>
              <w:rPr>
                <w:noProof/>
                <w:webHidden/>
              </w:rPr>
              <w:fldChar w:fldCharType="separate"/>
            </w:r>
            <w:r>
              <w:rPr>
                <w:noProof/>
                <w:webHidden/>
              </w:rPr>
              <w:t>57</w:t>
            </w:r>
            <w:r>
              <w:rPr>
                <w:noProof/>
                <w:webHidden/>
              </w:rPr>
              <w:fldChar w:fldCharType="end"/>
            </w:r>
          </w:hyperlink>
        </w:p>
        <w:p w14:paraId="63832B35" w14:textId="5B7F0558" w:rsidR="009F5DF2" w:rsidRDefault="009F5DF2">
          <w:pPr>
            <w:pStyle w:val="TDC3"/>
            <w:rPr>
              <w:rFonts w:asciiTheme="minorHAnsi" w:eastAsiaTheme="minorEastAsia" w:hAnsiTheme="minorHAnsi" w:cstheme="minorBidi"/>
              <w:noProof/>
              <w:color w:val="auto"/>
              <w:sz w:val="22"/>
              <w:szCs w:val="22"/>
            </w:rPr>
          </w:pPr>
          <w:hyperlink w:anchor="_Toc189245820" w:history="1">
            <w:r w:rsidRPr="00A93807">
              <w:rPr>
                <w:rStyle w:val="Hipervnculo"/>
                <w:noProof/>
              </w:rPr>
              <w:t>3.2.1</w:t>
            </w:r>
            <w:r>
              <w:rPr>
                <w:rFonts w:asciiTheme="minorHAnsi" w:eastAsiaTheme="minorEastAsia" w:hAnsiTheme="minorHAnsi" w:cstheme="minorBidi"/>
                <w:noProof/>
                <w:color w:val="auto"/>
                <w:sz w:val="22"/>
                <w:szCs w:val="22"/>
              </w:rPr>
              <w:tab/>
            </w:r>
            <w:r w:rsidRPr="00A93807">
              <w:rPr>
                <w:rStyle w:val="Hipervnculo"/>
                <w:noProof/>
              </w:rPr>
              <w:t>Seguridad y Salud en el Trabajo</w:t>
            </w:r>
            <w:r>
              <w:rPr>
                <w:noProof/>
                <w:webHidden/>
              </w:rPr>
              <w:tab/>
            </w:r>
            <w:r>
              <w:rPr>
                <w:noProof/>
                <w:webHidden/>
              </w:rPr>
              <w:fldChar w:fldCharType="begin"/>
            </w:r>
            <w:r>
              <w:rPr>
                <w:noProof/>
                <w:webHidden/>
              </w:rPr>
              <w:instrText xml:space="preserve"> PAGEREF _Toc189245820 \h </w:instrText>
            </w:r>
            <w:r>
              <w:rPr>
                <w:noProof/>
                <w:webHidden/>
              </w:rPr>
            </w:r>
            <w:r>
              <w:rPr>
                <w:noProof/>
                <w:webHidden/>
              </w:rPr>
              <w:fldChar w:fldCharType="separate"/>
            </w:r>
            <w:r>
              <w:rPr>
                <w:noProof/>
                <w:webHidden/>
              </w:rPr>
              <w:t>57</w:t>
            </w:r>
            <w:r>
              <w:rPr>
                <w:noProof/>
                <w:webHidden/>
              </w:rPr>
              <w:fldChar w:fldCharType="end"/>
            </w:r>
          </w:hyperlink>
        </w:p>
        <w:p w14:paraId="3A1D8717" w14:textId="52821A49" w:rsidR="009F5DF2" w:rsidRDefault="009F5DF2">
          <w:pPr>
            <w:pStyle w:val="TDC3"/>
            <w:rPr>
              <w:rFonts w:asciiTheme="minorHAnsi" w:eastAsiaTheme="minorEastAsia" w:hAnsiTheme="minorHAnsi" w:cstheme="minorBidi"/>
              <w:noProof/>
              <w:color w:val="auto"/>
              <w:sz w:val="22"/>
              <w:szCs w:val="22"/>
            </w:rPr>
          </w:pPr>
          <w:hyperlink w:anchor="_Toc189245821" w:history="1">
            <w:r w:rsidRPr="00A93807">
              <w:rPr>
                <w:rStyle w:val="Hipervnculo"/>
                <w:rFonts w:eastAsia="Arial"/>
                <w:noProof/>
              </w:rPr>
              <w:t>3.2.2</w:t>
            </w:r>
            <w:r>
              <w:rPr>
                <w:rFonts w:asciiTheme="minorHAnsi" w:eastAsiaTheme="minorEastAsia" w:hAnsiTheme="minorHAnsi" w:cstheme="minorBidi"/>
                <w:noProof/>
                <w:color w:val="auto"/>
                <w:sz w:val="22"/>
                <w:szCs w:val="22"/>
              </w:rPr>
              <w:tab/>
            </w:r>
            <w:r w:rsidRPr="00A93807">
              <w:rPr>
                <w:rStyle w:val="Hipervnculo"/>
                <w:noProof/>
              </w:rPr>
              <w:t>Administración de Personal</w:t>
            </w:r>
            <w:r>
              <w:rPr>
                <w:noProof/>
                <w:webHidden/>
              </w:rPr>
              <w:tab/>
            </w:r>
            <w:r>
              <w:rPr>
                <w:noProof/>
                <w:webHidden/>
              </w:rPr>
              <w:fldChar w:fldCharType="begin"/>
            </w:r>
            <w:r>
              <w:rPr>
                <w:noProof/>
                <w:webHidden/>
              </w:rPr>
              <w:instrText xml:space="preserve"> PAGEREF _Toc189245821 \h </w:instrText>
            </w:r>
            <w:r>
              <w:rPr>
                <w:noProof/>
                <w:webHidden/>
              </w:rPr>
            </w:r>
            <w:r>
              <w:rPr>
                <w:noProof/>
                <w:webHidden/>
              </w:rPr>
              <w:fldChar w:fldCharType="separate"/>
            </w:r>
            <w:r>
              <w:rPr>
                <w:noProof/>
                <w:webHidden/>
              </w:rPr>
              <w:t>61</w:t>
            </w:r>
            <w:r>
              <w:rPr>
                <w:noProof/>
                <w:webHidden/>
              </w:rPr>
              <w:fldChar w:fldCharType="end"/>
            </w:r>
          </w:hyperlink>
        </w:p>
        <w:p w14:paraId="19D45A58" w14:textId="72F7D81C" w:rsidR="009F5DF2" w:rsidRDefault="009F5DF2">
          <w:pPr>
            <w:pStyle w:val="TDC3"/>
            <w:rPr>
              <w:rFonts w:asciiTheme="minorHAnsi" w:eastAsiaTheme="minorEastAsia" w:hAnsiTheme="minorHAnsi" w:cstheme="minorBidi"/>
              <w:noProof/>
              <w:color w:val="auto"/>
              <w:sz w:val="22"/>
              <w:szCs w:val="22"/>
            </w:rPr>
          </w:pPr>
          <w:hyperlink w:anchor="_Toc189245822" w:history="1">
            <w:r w:rsidRPr="00A93807">
              <w:rPr>
                <w:rStyle w:val="Hipervnculo"/>
                <w:noProof/>
              </w:rPr>
              <w:t>3.2.3</w:t>
            </w:r>
            <w:r>
              <w:rPr>
                <w:rFonts w:asciiTheme="minorHAnsi" w:eastAsiaTheme="minorEastAsia" w:hAnsiTheme="minorHAnsi" w:cstheme="minorBidi"/>
                <w:noProof/>
                <w:color w:val="auto"/>
                <w:sz w:val="22"/>
                <w:szCs w:val="22"/>
              </w:rPr>
              <w:tab/>
            </w:r>
            <w:r w:rsidRPr="00A93807">
              <w:rPr>
                <w:rStyle w:val="Hipervnculo"/>
                <w:noProof/>
              </w:rPr>
              <w:t>Bienestar y Estímulos</w:t>
            </w:r>
            <w:r>
              <w:rPr>
                <w:noProof/>
                <w:webHidden/>
              </w:rPr>
              <w:tab/>
            </w:r>
            <w:r>
              <w:rPr>
                <w:noProof/>
                <w:webHidden/>
              </w:rPr>
              <w:fldChar w:fldCharType="begin"/>
            </w:r>
            <w:r>
              <w:rPr>
                <w:noProof/>
                <w:webHidden/>
              </w:rPr>
              <w:instrText xml:space="preserve"> PAGEREF _Toc189245822 \h </w:instrText>
            </w:r>
            <w:r>
              <w:rPr>
                <w:noProof/>
                <w:webHidden/>
              </w:rPr>
            </w:r>
            <w:r>
              <w:rPr>
                <w:noProof/>
                <w:webHidden/>
              </w:rPr>
              <w:fldChar w:fldCharType="separate"/>
            </w:r>
            <w:r>
              <w:rPr>
                <w:noProof/>
                <w:webHidden/>
              </w:rPr>
              <w:t>64</w:t>
            </w:r>
            <w:r>
              <w:rPr>
                <w:noProof/>
                <w:webHidden/>
              </w:rPr>
              <w:fldChar w:fldCharType="end"/>
            </w:r>
          </w:hyperlink>
        </w:p>
        <w:p w14:paraId="029AA569" w14:textId="18644DD2" w:rsidR="009F5DF2" w:rsidRDefault="009F5DF2">
          <w:pPr>
            <w:pStyle w:val="TDC3"/>
            <w:rPr>
              <w:rFonts w:asciiTheme="minorHAnsi" w:eastAsiaTheme="minorEastAsia" w:hAnsiTheme="minorHAnsi" w:cstheme="minorBidi"/>
              <w:noProof/>
              <w:color w:val="auto"/>
              <w:sz w:val="22"/>
              <w:szCs w:val="22"/>
            </w:rPr>
          </w:pPr>
          <w:hyperlink w:anchor="_Toc189245823" w:history="1">
            <w:r w:rsidRPr="00A93807">
              <w:rPr>
                <w:rStyle w:val="Hipervnculo"/>
                <w:noProof/>
              </w:rPr>
              <w:t>3.2.4</w:t>
            </w:r>
            <w:r>
              <w:rPr>
                <w:rFonts w:asciiTheme="minorHAnsi" w:eastAsiaTheme="minorEastAsia" w:hAnsiTheme="minorHAnsi" w:cstheme="minorBidi"/>
                <w:noProof/>
                <w:color w:val="auto"/>
                <w:sz w:val="22"/>
                <w:szCs w:val="22"/>
              </w:rPr>
              <w:tab/>
            </w:r>
            <w:r w:rsidRPr="00A93807">
              <w:rPr>
                <w:rStyle w:val="Hipervnculo"/>
                <w:noProof/>
              </w:rPr>
              <w:t>Academia Bomberil</w:t>
            </w:r>
            <w:r>
              <w:rPr>
                <w:noProof/>
                <w:webHidden/>
              </w:rPr>
              <w:tab/>
            </w:r>
            <w:r>
              <w:rPr>
                <w:noProof/>
                <w:webHidden/>
              </w:rPr>
              <w:fldChar w:fldCharType="begin"/>
            </w:r>
            <w:r>
              <w:rPr>
                <w:noProof/>
                <w:webHidden/>
              </w:rPr>
              <w:instrText xml:space="preserve"> PAGEREF _Toc189245823 \h </w:instrText>
            </w:r>
            <w:r>
              <w:rPr>
                <w:noProof/>
                <w:webHidden/>
              </w:rPr>
            </w:r>
            <w:r>
              <w:rPr>
                <w:noProof/>
                <w:webHidden/>
              </w:rPr>
              <w:fldChar w:fldCharType="separate"/>
            </w:r>
            <w:r>
              <w:rPr>
                <w:noProof/>
                <w:webHidden/>
              </w:rPr>
              <w:t>66</w:t>
            </w:r>
            <w:r>
              <w:rPr>
                <w:noProof/>
                <w:webHidden/>
              </w:rPr>
              <w:fldChar w:fldCharType="end"/>
            </w:r>
          </w:hyperlink>
        </w:p>
        <w:p w14:paraId="01C84C8B" w14:textId="0FADD9B6" w:rsidR="009F5DF2" w:rsidRDefault="009F5DF2">
          <w:pPr>
            <w:pStyle w:val="TDC3"/>
            <w:rPr>
              <w:rFonts w:asciiTheme="minorHAnsi" w:eastAsiaTheme="minorEastAsia" w:hAnsiTheme="minorHAnsi" w:cstheme="minorBidi"/>
              <w:noProof/>
              <w:color w:val="auto"/>
              <w:sz w:val="22"/>
              <w:szCs w:val="22"/>
            </w:rPr>
          </w:pPr>
          <w:hyperlink w:anchor="_Toc189245824" w:history="1">
            <w:r w:rsidRPr="00A93807">
              <w:rPr>
                <w:rStyle w:val="Hipervnculo"/>
                <w:noProof/>
              </w:rPr>
              <w:t>3.2.5</w:t>
            </w:r>
            <w:r>
              <w:rPr>
                <w:rFonts w:asciiTheme="minorHAnsi" w:eastAsiaTheme="minorEastAsia" w:hAnsiTheme="minorHAnsi" w:cstheme="minorBidi"/>
                <w:noProof/>
                <w:color w:val="auto"/>
                <w:sz w:val="22"/>
                <w:szCs w:val="22"/>
              </w:rPr>
              <w:tab/>
            </w:r>
            <w:r w:rsidRPr="00A93807">
              <w:rPr>
                <w:rStyle w:val="Hipervnculo"/>
                <w:noProof/>
              </w:rPr>
              <w:t>Gestión Historias Laborales</w:t>
            </w:r>
            <w:r>
              <w:rPr>
                <w:noProof/>
                <w:webHidden/>
              </w:rPr>
              <w:tab/>
            </w:r>
            <w:r>
              <w:rPr>
                <w:noProof/>
                <w:webHidden/>
              </w:rPr>
              <w:fldChar w:fldCharType="begin"/>
            </w:r>
            <w:r>
              <w:rPr>
                <w:noProof/>
                <w:webHidden/>
              </w:rPr>
              <w:instrText xml:space="preserve"> PAGEREF _Toc189245824 \h </w:instrText>
            </w:r>
            <w:r>
              <w:rPr>
                <w:noProof/>
                <w:webHidden/>
              </w:rPr>
            </w:r>
            <w:r>
              <w:rPr>
                <w:noProof/>
                <w:webHidden/>
              </w:rPr>
              <w:fldChar w:fldCharType="separate"/>
            </w:r>
            <w:r>
              <w:rPr>
                <w:noProof/>
                <w:webHidden/>
              </w:rPr>
              <w:t>67</w:t>
            </w:r>
            <w:r>
              <w:rPr>
                <w:noProof/>
                <w:webHidden/>
              </w:rPr>
              <w:fldChar w:fldCharType="end"/>
            </w:r>
          </w:hyperlink>
        </w:p>
        <w:p w14:paraId="7C2D2818" w14:textId="3771C050" w:rsidR="009F5DF2" w:rsidRDefault="009F5DF2">
          <w:pPr>
            <w:pStyle w:val="TDC3"/>
            <w:rPr>
              <w:rFonts w:asciiTheme="minorHAnsi" w:eastAsiaTheme="minorEastAsia" w:hAnsiTheme="minorHAnsi" w:cstheme="minorBidi"/>
              <w:noProof/>
              <w:color w:val="auto"/>
              <w:sz w:val="22"/>
              <w:szCs w:val="22"/>
            </w:rPr>
          </w:pPr>
          <w:hyperlink w:anchor="_Toc189245825" w:history="1">
            <w:r w:rsidRPr="00A93807">
              <w:rPr>
                <w:rStyle w:val="Hipervnculo"/>
                <w:noProof/>
              </w:rPr>
              <w:t>3.2.6</w:t>
            </w:r>
            <w:r>
              <w:rPr>
                <w:rFonts w:asciiTheme="minorHAnsi" w:eastAsiaTheme="minorEastAsia" w:hAnsiTheme="minorHAnsi" w:cstheme="minorBidi"/>
                <w:noProof/>
                <w:color w:val="auto"/>
                <w:sz w:val="22"/>
                <w:szCs w:val="22"/>
              </w:rPr>
              <w:tab/>
            </w:r>
            <w:r w:rsidRPr="00A93807">
              <w:rPr>
                <w:rStyle w:val="Hipervnculo"/>
                <w:noProof/>
              </w:rPr>
              <w:t>Desarrollo Organizacional</w:t>
            </w:r>
            <w:r>
              <w:rPr>
                <w:noProof/>
                <w:webHidden/>
              </w:rPr>
              <w:tab/>
            </w:r>
            <w:r>
              <w:rPr>
                <w:noProof/>
                <w:webHidden/>
              </w:rPr>
              <w:fldChar w:fldCharType="begin"/>
            </w:r>
            <w:r>
              <w:rPr>
                <w:noProof/>
                <w:webHidden/>
              </w:rPr>
              <w:instrText xml:space="preserve"> PAGEREF _Toc189245825 \h </w:instrText>
            </w:r>
            <w:r>
              <w:rPr>
                <w:noProof/>
                <w:webHidden/>
              </w:rPr>
            </w:r>
            <w:r>
              <w:rPr>
                <w:noProof/>
                <w:webHidden/>
              </w:rPr>
              <w:fldChar w:fldCharType="separate"/>
            </w:r>
            <w:r>
              <w:rPr>
                <w:noProof/>
                <w:webHidden/>
              </w:rPr>
              <w:t>68</w:t>
            </w:r>
            <w:r>
              <w:rPr>
                <w:noProof/>
                <w:webHidden/>
              </w:rPr>
              <w:fldChar w:fldCharType="end"/>
            </w:r>
          </w:hyperlink>
        </w:p>
        <w:p w14:paraId="6B680903" w14:textId="21E4B7D5" w:rsidR="009F5DF2" w:rsidRDefault="009F5DF2">
          <w:pPr>
            <w:pStyle w:val="TDC3"/>
            <w:rPr>
              <w:rFonts w:asciiTheme="minorHAnsi" w:eastAsiaTheme="minorEastAsia" w:hAnsiTheme="minorHAnsi" w:cstheme="minorBidi"/>
              <w:noProof/>
              <w:color w:val="auto"/>
              <w:sz w:val="22"/>
              <w:szCs w:val="22"/>
            </w:rPr>
          </w:pPr>
          <w:hyperlink w:anchor="_Toc189245826" w:history="1">
            <w:r w:rsidRPr="00A93807">
              <w:rPr>
                <w:rStyle w:val="Hipervnculo"/>
                <w:noProof/>
              </w:rPr>
              <w:t>3.2.7</w:t>
            </w:r>
            <w:r>
              <w:rPr>
                <w:rFonts w:asciiTheme="minorHAnsi" w:eastAsiaTheme="minorEastAsia" w:hAnsiTheme="minorHAnsi" w:cstheme="minorBidi"/>
                <w:noProof/>
                <w:color w:val="auto"/>
                <w:sz w:val="22"/>
                <w:szCs w:val="22"/>
              </w:rPr>
              <w:tab/>
            </w:r>
            <w:r w:rsidRPr="00A93807">
              <w:rPr>
                <w:rStyle w:val="Hipervnculo"/>
                <w:noProof/>
              </w:rPr>
              <w:t>Avance retos 2024</w:t>
            </w:r>
            <w:r>
              <w:rPr>
                <w:noProof/>
                <w:webHidden/>
              </w:rPr>
              <w:tab/>
            </w:r>
            <w:r>
              <w:rPr>
                <w:noProof/>
                <w:webHidden/>
              </w:rPr>
              <w:fldChar w:fldCharType="begin"/>
            </w:r>
            <w:r>
              <w:rPr>
                <w:noProof/>
                <w:webHidden/>
              </w:rPr>
              <w:instrText xml:space="preserve"> PAGEREF _Toc189245826 \h </w:instrText>
            </w:r>
            <w:r>
              <w:rPr>
                <w:noProof/>
                <w:webHidden/>
              </w:rPr>
            </w:r>
            <w:r>
              <w:rPr>
                <w:noProof/>
                <w:webHidden/>
              </w:rPr>
              <w:fldChar w:fldCharType="separate"/>
            </w:r>
            <w:r>
              <w:rPr>
                <w:noProof/>
                <w:webHidden/>
              </w:rPr>
              <w:t>69</w:t>
            </w:r>
            <w:r>
              <w:rPr>
                <w:noProof/>
                <w:webHidden/>
              </w:rPr>
              <w:fldChar w:fldCharType="end"/>
            </w:r>
          </w:hyperlink>
        </w:p>
        <w:p w14:paraId="112EAACF" w14:textId="3F3D6B91" w:rsidR="009F5DF2" w:rsidRDefault="009F5DF2">
          <w:pPr>
            <w:pStyle w:val="TDC3"/>
            <w:rPr>
              <w:rFonts w:asciiTheme="minorHAnsi" w:eastAsiaTheme="minorEastAsia" w:hAnsiTheme="minorHAnsi" w:cstheme="minorBidi"/>
              <w:noProof/>
              <w:color w:val="auto"/>
              <w:sz w:val="22"/>
              <w:szCs w:val="22"/>
            </w:rPr>
          </w:pPr>
          <w:hyperlink w:anchor="_Toc189245827" w:history="1">
            <w:r w:rsidRPr="00A93807">
              <w:rPr>
                <w:rStyle w:val="Hipervnculo"/>
                <w:noProof/>
              </w:rPr>
              <w:t>3.2.8</w:t>
            </w:r>
            <w:r>
              <w:rPr>
                <w:rFonts w:asciiTheme="minorHAnsi" w:eastAsiaTheme="minorEastAsia" w:hAnsiTheme="minorHAnsi" w:cstheme="minorBidi"/>
                <w:noProof/>
                <w:color w:val="auto"/>
                <w:sz w:val="22"/>
                <w:szCs w:val="22"/>
              </w:rPr>
              <w:tab/>
            </w:r>
            <w:r w:rsidRPr="00A93807">
              <w:rPr>
                <w:rStyle w:val="Hipervnculo"/>
                <w:noProof/>
              </w:rPr>
              <w:t>Retos 2025</w:t>
            </w:r>
            <w:r>
              <w:rPr>
                <w:noProof/>
                <w:webHidden/>
              </w:rPr>
              <w:tab/>
            </w:r>
            <w:r>
              <w:rPr>
                <w:noProof/>
                <w:webHidden/>
              </w:rPr>
              <w:fldChar w:fldCharType="begin"/>
            </w:r>
            <w:r>
              <w:rPr>
                <w:noProof/>
                <w:webHidden/>
              </w:rPr>
              <w:instrText xml:space="preserve"> PAGEREF _Toc189245827 \h </w:instrText>
            </w:r>
            <w:r>
              <w:rPr>
                <w:noProof/>
                <w:webHidden/>
              </w:rPr>
            </w:r>
            <w:r>
              <w:rPr>
                <w:noProof/>
                <w:webHidden/>
              </w:rPr>
              <w:fldChar w:fldCharType="separate"/>
            </w:r>
            <w:r>
              <w:rPr>
                <w:noProof/>
                <w:webHidden/>
              </w:rPr>
              <w:t>69</w:t>
            </w:r>
            <w:r>
              <w:rPr>
                <w:noProof/>
                <w:webHidden/>
              </w:rPr>
              <w:fldChar w:fldCharType="end"/>
            </w:r>
          </w:hyperlink>
        </w:p>
        <w:p w14:paraId="465B7E45" w14:textId="759B17B5" w:rsidR="009F5DF2" w:rsidRDefault="009F5DF2">
          <w:pPr>
            <w:pStyle w:val="TDC2"/>
            <w:rPr>
              <w:rFonts w:asciiTheme="minorHAnsi" w:eastAsiaTheme="minorEastAsia" w:hAnsiTheme="minorHAnsi" w:cstheme="minorBidi"/>
              <w:noProof/>
              <w:color w:val="auto"/>
              <w:sz w:val="22"/>
              <w:szCs w:val="22"/>
            </w:rPr>
          </w:pPr>
          <w:hyperlink w:anchor="_Toc189245828" w:history="1">
            <w:r w:rsidRPr="00A93807">
              <w:rPr>
                <w:rStyle w:val="Hipervnculo"/>
                <w:noProof/>
              </w:rPr>
              <w:t>3.3</w:t>
            </w:r>
            <w:r>
              <w:rPr>
                <w:rFonts w:asciiTheme="minorHAnsi" w:eastAsiaTheme="minorEastAsia" w:hAnsiTheme="minorHAnsi" w:cstheme="minorBidi"/>
                <w:noProof/>
                <w:color w:val="auto"/>
                <w:sz w:val="22"/>
                <w:szCs w:val="22"/>
              </w:rPr>
              <w:tab/>
            </w:r>
            <w:r w:rsidRPr="00A93807">
              <w:rPr>
                <w:rStyle w:val="Hipervnculo"/>
                <w:noProof/>
              </w:rPr>
              <w:t>Subdirección de Gestión Corporativa</w:t>
            </w:r>
            <w:r>
              <w:rPr>
                <w:noProof/>
                <w:webHidden/>
              </w:rPr>
              <w:tab/>
            </w:r>
            <w:r>
              <w:rPr>
                <w:noProof/>
                <w:webHidden/>
              </w:rPr>
              <w:fldChar w:fldCharType="begin"/>
            </w:r>
            <w:r>
              <w:rPr>
                <w:noProof/>
                <w:webHidden/>
              </w:rPr>
              <w:instrText xml:space="preserve"> PAGEREF _Toc189245828 \h </w:instrText>
            </w:r>
            <w:r>
              <w:rPr>
                <w:noProof/>
                <w:webHidden/>
              </w:rPr>
            </w:r>
            <w:r>
              <w:rPr>
                <w:noProof/>
                <w:webHidden/>
              </w:rPr>
              <w:fldChar w:fldCharType="separate"/>
            </w:r>
            <w:r>
              <w:rPr>
                <w:noProof/>
                <w:webHidden/>
              </w:rPr>
              <w:t>72</w:t>
            </w:r>
            <w:r>
              <w:rPr>
                <w:noProof/>
                <w:webHidden/>
              </w:rPr>
              <w:fldChar w:fldCharType="end"/>
            </w:r>
          </w:hyperlink>
        </w:p>
        <w:p w14:paraId="3F080A50" w14:textId="734EFDBE" w:rsidR="009F5DF2" w:rsidRDefault="009F5DF2">
          <w:pPr>
            <w:pStyle w:val="TDC3"/>
            <w:rPr>
              <w:rFonts w:asciiTheme="minorHAnsi" w:eastAsiaTheme="minorEastAsia" w:hAnsiTheme="minorHAnsi" w:cstheme="minorBidi"/>
              <w:noProof/>
              <w:color w:val="auto"/>
              <w:sz w:val="22"/>
              <w:szCs w:val="22"/>
            </w:rPr>
          </w:pPr>
          <w:hyperlink w:anchor="_Toc189245829" w:history="1">
            <w:r w:rsidRPr="00A93807">
              <w:rPr>
                <w:rStyle w:val="Hipervnculo"/>
                <w:noProof/>
              </w:rPr>
              <w:t>3.3.1</w:t>
            </w:r>
            <w:r>
              <w:rPr>
                <w:rFonts w:asciiTheme="minorHAnsi" w:eastAsiaTheme="minorEastAsia" w:hAnsiTheme="minorHAnsi" w:cstheme="minorBidi"/>
                <w:noProof/>
                <w:color w:val="auto"/>
                <w:sz w:val="22"/>
                <w:szCs w:val="22"/>
              </w:rPr>
              <w:tab/>
            </w:r>
            <w:r w:rsidRPr="00A93807">
              <w:rPr>
                <w:rStyle w:val="Hipervnculo"/>
                <w:noProof/>
              </w:rPr>
              <w:t>Gestión Presupuestal</w:t>
            </w:r>
            <w:r>
              <w:rPr>
                <w:noProof/>
                <w:webHidden/>
              </w:rPr>
              <w:tab/>
            </w:r>
            <w:r>
              <w:rPr>
                <w:noProof/>
                <w:webHidden/>
              </w:rPr>
              <w:fldChar w:fldCharType="begin"/>
            </w:r>
            <w:r>
              <w:rPr>
                <w:noProof/>
                <w:webHidden/>
              </w:rPr>
              <w:instrText xml:space="preserve"> PAGEREF _Toc189245829 \h </w:instrText>
            </w:r>
            <w:r>
              <w:rPr>
                <w:noProof/>
                <w:webHidden/>
              </w:rPr>
            </w:r>
            <w:r>
              <w:rPr>
                <w:noProof/>
                <w:webHidden/>
              </w:rPr>
              <w:fldChar w:fldCharType="separate"/>
            </w:r>
            <w:r>
              <w:rPr>
                <w:noProof/>
                <w:webHidden/>
              </w:rPr>
              <w:t>72</w:t>
            </w:r>
            <w:r>
              <w:rPr>
                <w:noProof/>
                <w:webHidden/>
              </w:rPr>
              <w:fldChar w:fldCharType="end"/>
            </w:r>
          </w:hyperlink>
        </w:p>
        <w:p w14:paraId="32807275" w14:textId="18AEEFDB" w:rsidR="009F5DF2" w:rsidRDefault="009F5DF2">
          <w:pPr>
            <w:pStyle w:val="TDC3"/>
            <w:rPr>
              <w:rFonts w:asciiTheme="minorHAnsi" w:eastAsiaTheme="minorEastAsia" w:hAnsiTheme="minorHAnsi" w:cstheme="minorBidi"/>
              <w:noProof/>
              <w:color w:val="auto"/>
              <w:sz w:val="22"/>
              <w:szCs w:val="22"/>
            </w:rPr>
          </w:pPr>
          <w:hyperlink w:anchor="_Toc189245830" w:history="1">
            <w:r w:rsidRPr="00A93807">
              <w:rPr>
                <w:rStyle w:val="Hipervnculo"/>
                <w:noProof/>
              </w:rPr>
              <w:t>3.3.2</w:t>
            </w:r>
            <w:r>
              <w:rPr>
                <w:rFonts w:asciiTheme="minorHAnsi" w:eastAsiaTheme="minorEastAsia" w:hAnsiTheme="minorHAnsi" w:cstheme="minorBidi"/>
                <w:noProof/>
                <w:color w:val="auto"/>
                <w:sz w:val="22"/>
                <w:szCs w:val="22"/>
              </w:rPr>
              <w:tab/>
            </w:r>
            <w:r w:rsidRPr="00A93807">
              <w:rPr>
                <w:rStyle w:val="Hipervnculo"/>
                <w:noProof/>
              </w:rPr>
              <w:t>Informe gestión contable 2024</w:t>
            </w:r>
            <w:r>
              <w:rPr>
                <w:noProof/>
                <w:webHidden/>
              </w:rPr>
              <w:tab/>
            </w:r>
            <w:r>
              <w:rPr>
                <w:noProof/>
                <w:webHidden/>
              </w:rPr>
              <w:fldChar w:fldCharType="begin"/>
            </w:r>
            <w:r>
              <w:rPr>
                <w:noProof/>
                <w:webHidden/>
              </w:rPr>
              <w:instrText xml:space="preserve"> PAGEREF _Toc189245830 \h </w:instrText>
            </w:r>
            <w:r>
              <w:rPr>
                <w:noProof/>
                <w:webHidden/>
              </w:rPr>
            </w:r>
            <w:r>
              <w:rPr>
                <w:noProof/>
                <w:webHidden/>
              </w:rPr>
              <w:fldChar w:fldCharType="separate"/>
            </w:r>
            <w:r>
              <w:rPr>
                <w:noProof/>
                <w:webHidden/>
              </w:rPr>
              <w:t>76</w:t>
            </w:r>
            <w:r>
              <w:rPr>
                <w:noProof/>
                <w:webHidden/>
              </w:rPr>
              <w:fldChar w:fldCharType="end"/>
            </w:r>
          </w:hyperlink>
        </w:p>
        <w:p w14:paraId="04B3D2B7" w14:textId="38DB7D44" w:rsidR="009F5DF2" w:rsidRDefault="009F5DF2">
          <w:pPr>
            <w:pStyle w:val="TDC3"/>
            <w:rPr>
              <w:rFonts w:asciiTheme="minorHAnsi" w:eastAsiaTheme="minorEastAsia" w:hAnsiTheme="minorHAnsi" w:cstheme="minorBidi"/>
              <w:noProof/>
              <w:color w:val="auto"/>
              <w:sz w:val="22"/>
              <w:szCs w:val="22"/>
            </w:rPr>
          </w:pPr>
          <w:hyperlink w:anchor="_Toc189245831" w:history="1">
            <w:r w:rsidRPr="00A93807">
              <w:rPr>
                <w:rStyle w:val="Hipervnculo"/>
                <w:noProof/>
              </w:rPr>
              <w:t>3.3.3</w:t>
            </w:r>
            <w:r>
              <w:rPr>
                <w:rFonts w:asciiTheme="minorHAnsi" w:eastAsiaTheme="minorEastAsia" w:hAnsiTheme="minorHAnsi" w:cstheme="minorBidi"/>
                <w:noProof/>
                <w:color w:val="auto"/>
                <w:sz w:val="22"/>
                <w:szCs w:val="22"/>
              </w:rPr>
              <w:tab/>
            </w:r>
            <w:r w:rsidRPr="00A93807">
              <w:rPr>
                <w:rStyle w:val="Hipervnculo"/>
                <w:noProof/>
              </w:rPr>
              <w:t>Gestión Documental</w:t>
            </w:r>
            <w:r>
              <w:rPr>
                <w:noProof/>
                <w:webHidden/>
              </w:rPr>
              <w:tab/>
            </w:r>
            <w:r>
              <w:rPr>
                <w:noProof/>
                <w:webHidden/>
              </w:rPr>
              <w:fldChar w:fldCharType="begin"/>
            </w:r>
            <w:r>
              <w:rPr>
                <w:noProof/>
                <w:webHidden/>
              </w:rPr>
              <w:instrText xml:space="preserve"> PAGEREF _Toc189245831 \h </w:instrText>
            </w:r>
            <w:r>
              <w:rPr>
                <w:noProof/>
                <w:webHidden/>
              </w:rPr>
            </w:r>
            <w:r>
              <w:rPr>
                <w:noProof/>
                <w:webHidden/>
              </w:rPr>
              <w:fldChar w:fldCharType="separate"/>
            </w:r>
            <w:r>
              <w:rPr>
                <w:noProof/>
                <w:webHidden/>
              </w:rPr>
              <w:t>82</w:t>
            </w:r>
            <w:r>
              <w:rPr>
                <w:noProof/>
                <w:webHidden/>
              </w:rPr>
              <w:fldChar w:fldCharType="end"/>
            </w:r>
          </w:hyperlink>
        </w:p>
        <w:p w14:paraId="01A772A7" w14:textId="48592DBA" w:rsidR="009F5DF2" w:rsidRDefault="009F5DF2">
          <w:pPr>
            <w:pStyle w:val="TDC3"/>
            <w:rPr>
              <w:rFonts w:asciiTheme="minorHAnsi" w:eastAsiaTheme="minorEastAsia" w:hAnsiTheme="minorHAnsi" w:cstheme="minorBidi"/>
              <w:noProof/>
              <w:color w:val="auto"/>
              <w:sz w:val="22"/>
              <w:szCs w:val="22"/>
            </w:rPr>
          </w:pPr>
          <w:hyperlink w:anchor="_Toc189245832" w:history="1">
            <w:r w:rsidRPr="00A93807">
              <w:rPr>
                <w:rStyle w:val="Hipervnculo"/>
                <w:noProof/>
              </w:rPr>
              <w:t>3.3.4</w:t>
            </w:r>
            <w:r>
              <w:rPr>
                <w:rFonts w:asciiTheme="minorHAnsi" w:eastAsiaTheme="minorEastAsia" w:hAnsiTheme="minorHAnsi" w:cstheme="minorBidi"/>
                <w:noProof/>
                <w:color w:val="auto"/>
                <w:sz w:val="22"/>
                <w:szCs w:val="22"/>
              </w:rPr>
              <w:tab/>
            </w:r>
            <w:r w:rsidRPr="00A93807">
              <w:rPr>
                <w:rStyle w:val="Hipervnculo"/>
                <w:noProof/>
              </w:rPr>
              <w:t>Gestión Ambiental</w:t>
            </w:r>
            <w:r>
              <w:rPr>
                <w:noProof/>
                <w:webHidden/>
              </w:rPr>
              <w:tab/>
            </w:r>
            <w:r>
              <w:rPr>
                <w:noProof/>
                <w:webHidden/>
              </w:rPr>
              <w:fldChar w:fldCharType="begin"/>
            </w:r>
            <w:r>
              <w:rPr>
                <w:noProof/>
                <w:webHidden/>
              </w:rPr>
              <w:instrText xml:space="preserve"> PAGEREF _Toc189245832 \h </w:instrText>
            </w:r>
            <w:r>
              <w:rPr>
                <w:noProof/>
                <w:webHidden/>
              </w:rPr>
            </w:r>
            <w:r>
              <w:rPr>
                <w:noProof/>
                <w:webHidden/>
              </w:rPr>
              <w:fldChar w:fldCharType="separate"/>
            </w:r>
            <w:r>
              <w:rPr>
                <w:noProof/>
                <w:webHidden/>
              </w:rPr>
              <w:t>86</w:t>
            </w:r>
            <w:r>
              <w:rPr>
                <w:noProof/>
                <w:webHidden/>
              </w:rPr>
              <w:fldChar w:fldCharType="end"/>
            </w:r>
          </w:hyperlink>
        </w:p>
        <w:p w14:paraId="0FE61EAD" w14:textId="150AFAE1" w:rsidR="009F5DF2" w:rsidRDefault="009F5DF2">
          <w:pPr>
            <w:pStyle w:val="TDC3"/>
            <w:rPr>
              <w:rFonts w:asciiTheme="minorHAnsi" w:eastAsiaTheme="minorEastAsia" w:hAnsiTheme="minorHAnsi" w:cstheme="minorBidi"/>
              <w:noProof/>
              <w:color w:val="auto"/>
              <w:sz w:val="22"/>
              <w:szCs w:val="22"/>
            </w:rPr>
          </w:pPr>
          <w:hyperlink w:anchor="_Toc189245833" w:history="1">
            <w:r w:rsidRPr="00A93807">
              <w:rPr>
                <w:rStyle w:val="Hipervnculo"/>
                <w:noProof/>
              </w:rPr>
              <w:t>3.3.5</w:t>
            </w:r>
            <w:r>
              <w:rPr>
                <w:rFonts w:asciiTheme="minorHAnsi" w:eastAsiaTheme="minorEastAsia" w:hAnsiTheme="minorHAnsi" w:cstheme="minorBidi"/>
                <w:noProof/>
                <w:color w:val="auto"/>
                <w:sz w:val="22"/>
                <w:szCs w:val="22"/>
              </w:rPr>
              <w:tab/>
            </w:r>
            <w:r w:rsidRPr="00A93807">
              <w:rPr>
                <w:rStyle w:val="Hipervnculo"/>
                <w:noProof/>
              </w:rPr>
              <w:t>Infraestructura - Espacios físicos</w:t>
            </w:r>
            <w:r>
              <w:rPr>
                <w:noProof/>
                <w:webHidden/>
              </w:rPr>
              <w:tab/>
            </w:r>
            <w:r>
              <w:rPr>
                <w:noProof/>
                <w:webHidden/>
              </w:rPr>
              <w:fldChar w:fldCharType="begin"/>
            </w:r>
            <w:r>
              <w:rPr>
                <w:noProof/>
                <w:webHidden/>
              </w:rPr>
              <w:instrText xml:space="preserve"> PAGEREF _Toc189245833 \h </w:instrText>
            </w:r>
            <w:r>
              <w:rPr>
                <w:noProof/>
                <w:webHidden/>
              </w:rPr>
            </w:r>
            <w:r>
              <w:rPr>
                <w:noProof/>
                <w:webHidden/>
              </w:rPr>
              <w:fldChar w:fldCharType="separate"/>
            </w:r>
            <w:r>
              <w:rPr>
                <w:noProof/>
                <w:webHidden/>
              </w:rPr>
              <w:t>89</w:t>
            </w:r>
            <w:r>
              <w:rPr>
                <w:noProof/>
                <w:webHidden/>
              </w:rPr>
              <w:fldChar w:fldCharType="end"/>
            </w:r>
          </w:hyperlink>
        </w:p>
        <w:p w14:paraId="0A339A8F" w14:textId="4D7381C8" w:rsidR="009F5DF2" w:rsidRDefault="009F5DF2">
          <w:pPr>
            <w:pStyle w:val="TDC3"/>
            <w:rPr>
              <w:rFonts w:asciiTheme="minorHAnsi" w:eastAsiaTheme="minorEastAsia" w:hAnsiTheme="minorHAnsi" w:cstheme="minorBidi"/>
              <w:noProof/>
              <w:color w:val="auto"/>
              <w:sz w:val="22"/>
              <w:szCs w:val="22"/>
            </w:rPr>
          </w:pPr>
          <w:hyperlink w:anchor="_Toc189245834" w:history="1">
            <w:r w:rsidRPr="00A93807">
              <w:rPr>
                <w:rStyle w:val="Hipervnculo"/>
                <w:noProof/>
              </w:rPr>
              <w:t>3.3.6</w:t>
            </w:r>
            <w:r>
              <w:rPr>
                <w:rFonts w:asciiTheme="minorHAnsi" w:eastAsiaTheme="minorEastAsia" w:hAnsiTheme="minorHAnsi" w:cstheme="minorBidi"/>
                <w:noProof/>
                <w:color w:val="auto"/>
                <w:sz w:val="22"/>
                <w:szCs w:val="22"/>
              </w:rPr>
              <w:tab/>
            </w:r>
            <w:r w:rsidRPr="00A93807">
              <w:rPr>
                <w:rStyle w:val="Hipervnculo"/>
                <w:noProof/>
              </w:rPr>
              <w:t>Gestión de inventarios</w:t>
            </w:r>
            <w:r>
              <w:rPr>
                <w:noProof/>
                <w:webHidden/>
              </w:rPr>
              <w:tab/>
            </w:r>
            <w:r>
              <w:rPr>
                <w:noProof/>
                <w:webHidden/>
              </w:rPr>
              <w:fldChar w:fldCharType="begin"/>
            </w:r>
            <w:r>
              <w:rPr>
                <w:noProof/>
                <w:webHidden/>
              </w:rPr>
              <w:instrText xml:space="preserve"> PAGEREF _Toc189245834 \h </w:instrText>
            </w:r>
            <w:r>
              <w:rPr>
                <w:noProof/>
                <w:webHidden/>
              </w:rPr>
            </w:r>
            <w:r>
              <w:rPr>
                <w:noProof/>
                <w:webHidden/>
              </w:rPr>
              <w:fldChar w:fldCharType="separate"/>
            </w:r>
            <w:r>
              <w:rPr>
                <w:noProof/>
                <w:webHidden/>
              </w:rPr>
              <w:t>98</w:t>
            </w:r>
            <w:r>
              <w:rPr>
                <w:noProof/>
                <w:webHidden/>
              </w:rPr>
              <w:fldChar w:fldCharType="end"/>
            </w:r>
          </w:hyperlink>
        </w:p>
        <w:p w14:paraId="78BD1868" w14:textId="1F13244A" w:rsidR="009F5DF2" w:rsidRDefault="009F5DF2">
          <w:pPr>
            <w:pStyle w:val="TDC3"/>
            <w:rPr>
              <w:rFonts w:asciiTheme="minorHAnsi" w:eastAsiaTheme="minorEastAsia" w:hAnsiTheme="minorHAnsi" w:cstheme="minorBidi"/>
              <w:noProof/>
              <w:color w:val="auto"/>
              <w:sz w:val="22"/>
              <w:szCs w:val="22"/>
            </w:rPr>
          </w:pPr>
          <w:hyperlink w:anchor="_Toc189245835" w:history="1">
            <w:r w:rsidRPr="00A93807">
              <w:rPr>
                <w:rStyle w:val="Hipervnculo"/>
                <w:noProof/>
              </w:rPr>
              <w:t>3.3.7</w:t>
            </w:r>
            <w:r>
              <w:rPr>
                <w:rFonts w:asciiTheme="minorHAnsi" w:eastAsiaTheme="minorEastAsia" w:hAnsiTheme="minorHAnsi" w:cstheme="minorBidi"/>
                <w:noProof/>
                <w:color w:val="auto"/>
                <w:sz w:val="22"/>
                <w:szCs w:val="22"/>
              </w:rPr>
              <w:tab/>
            </w:r>
            <w:r w:rsidRPr="00A93807">
              <w:rPr>
                <w:rStyle w:val="Hipervnculo"/>
                <w:noProof/>
              </w:rPr>
              <w:t>Capacidad administrativa</w:t>
            </w:r>
            <w:r>
              <w:rPr>
                <w:noProof/>
                <w:webHidden/>
              </w:rPr>
              <w:tab/>
            </w:r>
            <w:r>
              <w:rPr>
                <w:noProof/>
                <w:webHidden/>
              </w:rPr>
              <w:fldChar w:fldCharType="begin"/>
            </w:r>
            <w:r>
              <w:rPr>
                <w:noProof/>
                <w:webHidden/>
              </w:rPr>
              <w:instrText xml:space="preserve"> PAGEREF _Toc189245835 \h </w:instrText>
            </w:r>
            <w:r>
              <w:rPr>
                <w:noProof/>
                <w:webHidden/>
              </w:rPr>
            </w:r>
            <w:r>
              <w:rPr>
                <w:noProof/>
                <w:webHidden/>
              </w:rPr>
              <w:fldChar w:fldCharType="separate"/>
            </w:r>
            <w:r>
              <w:rPr>
                <w:noProof/>
                <w:webHidden/>
              </w:rPr>
              <w:t>100</w:t>
            </w:r>
            <w:r>
              <w:rPr>
                <w:noProof/>
                <w:webHidden/>
              </w:rPr>
              <w:fldChar w:fldCharType="end"/>
            </w:r>
          </w:hyperlink>
        </w:p>
        <w:p w14:paraId="095E35AC" w14:textId="4E47354B" w:rsidR="009F5DF2" w:rsidRDefault="009F5DF2">
          <w:pPr>
            <w:pStyle w:val="TDC3"/>
            <w:rPr>
              <w:rFonts w:asciiTheme="minorHAnsi" w:eastAsiaTheme="minorEastAsia" w:hAnsiTheme="minorHAnsi" w:cstheme="minorBidi"/>
              <w:noProof/>
              <w:color w:val="auto"/>
              <w:sz w:val="22"/>
              <w:szCs w:val="22"/>
            </w:rPr>
          </w:pPr>
          <w:hyperlink w:anchor="_Toc189245836" w:history="1">
            <w:r w:rsidRPr="00A93807">
              <w:rPr>
                <w:rStyle w:val="Hipervnculo"/>
                <w:noProof/>
              </w:rPr>
              <w:t>3.3.8</w:t>
            </w:r>
            <w:r>
              <w:rPr>
                <w:rFonts w:asciiTheme="minorHAnsi" w:eastAsiaTheme="minorEastAsia" w:hAnsiTheme="minorHAnsi" w:cstheme="minorBidi"/>
                <w:noProof/>
                <w:color w:val="auto"/>
                <w:sz w:val="22"/>
                <w:szCs w:val="22"/>
              </w:rPr>
              <w:tab/>
            </w:r>
            <w:r w:rsidRPr="00A93807">
              <w:rPr>
                <w:rStyle w:val="Hipervnculo"/>
                <w:noProof/>
              </w:rPr>
              <w:t>Seguros</w:t>
            </w:r>
            <w:r>
              <w:rPr>
                <w:noProof/>
                <w:webHidden/>
              </w:rPr>
              <w:tab/>
            </w:r>
            <w:r>
              <w:rPr>
                <w:noProof/>
                <w:webHidden/>
              </w:rPr>
              <w:fldChar w:fldCharType="begin"/>
            </w:r>
            <w:r>
              <w:rPr>
                <w:noProof/>
                <w:webHidden/>
              </w:rPr>
              <w:instrText xml:space="preserve"> PAGEREF _Toc189245836 \h </w:instrText>
            </w:r>
            <w:r>
              <w:rPr>
                <w:noProof/>
                <w:webHidden/>
              </w:rPr>
            </w:r>
            <w:r>
              <w:rPr>
                <w:noProof/>
                <w:webHidden/>
              </w:rPr>
              <w:fldChar w:fldCharType="separate"/>
            </w:r>
            <w:r>
              <w:rPr>
                <w:noProof/>
                <w:webHidden/>
              </w:rPr>
              <w:t>104</w:t>
            </w:r>
            <w:r>
              <w:rPr>
                <w:noProof/>
                <w:webHidden/>
              </w:rPr>
              <w:fldChar w:fldCharType="end"/>
            </w:r>
          </w:hyperlink>
        </w:p>
        <w:p w14:paraId="7E3DC84B" w14:textId="0BDD9546" w:rsidR="009F5DF2" w:rsidRDefault="009F5DF2">
          <w:pPr>
            <w:pStyle w:val="TDC2"/>
            <w:rPr>
              <w:rFonts w:asciiTheme="minorHAnsi" w:eastAsiaTheme="minorEastAsia" w:hAnsiTheme="minorHAnsi" w:cstheme="minorBidi"/>
              <w:noProof/>
              <w:color w:val="auto"/>
              <w:sz w:val="22"/>
              <w:szCs w:val="22"/>
            </w:rPr>
          </w:pPr>
          <w:hyperlink w:anchor="_Toc189245837" w:history="1">
            <w:r w:rsidRPr="00A93807">
              <w:rPr>
                <w:rStyle w:val="Hipervnculo"/>
                <w:noProof/>
              </w:rPr>
              <w:t>3.4</w:t>
            </w:r>
            <w:r>
              <w:rPr>
                <w:rFonts w:asciiTheme="minorHAnsi" w:eastAsiaTheme="minorEastAsia" w:hAnsiTheme="minorHAnsi" w:cstheme="minorBidi"/>
                <w:noProof/>
                <w:color w:val="auto"/>
                <w:sz w:val="22"/>
                <w:szCs w:val="22"/>
              </w:rPr>
              <w:tab/>
            </w:r>
            <w:r w:rsidRPr="00A93807">
              <w:rPr>
                <w:rStyle w:val="Hipervnculo"/>
                <w:noProof/>
              </w:rPr>
              <w:t>Oficina Asesora de Planeación</w:t>
            </w:r>
            <w:r>
              <w:rPr>
                <w:noProof/>
                <w:webHidden/>
              </w:rPr>
              <w:tab/>
            </w:r>
            <w:r>
              <w:rPr>
                <w:noProof/>
                <w:webHidden/>
              </w:rPr>
              <w:fldChar w:fldCharType="begin"/>
            </w:r>
            <w:r>
              <w:rPr>
                <w:noProof/>
                <w:webHidden/>
              </w:rPr>
              <w:instrText xml:space="preserve"> PAGEREF _Toc189245837 \h </w:instrText>
            </w:r>
            <w:r>
              <w:rPr>
                <w:noProof/>
                <w:webHidden/>
              </w:rPr>
            </w:r>
            <w:r>
              <w:rPr>
                <w:noProof/>
                <w:webHidden/>
              </w:rPr>
              <w:fldChar w:fldCharType="separate"/>
            </w:r>
            <w:r>
              <w:rPr>
                <w:noProof/>
                <w:webHidden/>
              </w:rPr>
              <w:t>111</w:t>
            </w:r>
            <w:r>
              <w:rPr>
                <w:noProof/>
                <w:webHidden/>
              </w:rPr>
              <w:fldChar w:fldCharType="end"/>
            </w:r>
          </w:hyperlink>
        </w:p>
        <w:p w14:paraId="2339EA05" w14:textId="509E9DC7" w:rsidR="009F5DF2" w:rsidRDefault="009F5DF2">
          <w:pPr>
            <w:pStyle w:val="TDC3"/>
            <w:rPr>
              <w:rFonts w:asciiTheme="minorHAnsi" w:eastAsiaTheme="minorEastAsia" w:hAnsiTheme="minorHAnsi" w:cstheme="minorBidi"/>
              <w:noProof/>
              <w:color w:val="auto"/>
              <w:sz w:val="22"/>
              <w:szCs w:val="22"/>
            </w:rPr>
          </w:pPr>
          <w:hyperlink w:anchor="_Toc189245838" w:history="1">
            <w:r w:rsidRPr="00A93807">
              <w:rPr>
                <w:rStyle w:val="Hipervnculo"/>
                <w:noProof/>
              </w:rPr>
              <w:t>3.4.1</w:t>
            </w:r>
            <w:r>
              <w:rPr>
                <w:rFonts w:asciiTheme="minorHAnsi" w:eastAsiaTheme="minorEastAsia" w:hAnsiTheme="minorHAnsi" w:cstheme="minorBidi"/>
                <w:noProof/>
                <w:color w:val="auto"/>
                <w:sz w:val="22"/>
                <w:szCs w:val="22"/>
              </w:rPr>
              <w:tab/>
            </w:r>
            <w:r w:rsidRPr="00A93807">
              <w:rPr>
                <w:rStyle w:val="Hipervnculo"/>
                <w:noProof/>
              </w:rPr>
              <w:t>Informe Plan de Acción Institucional</w:t>
            </w:r>
            <w:r>
              <w:rPr>
                <w:noProof/>
                <w:webHidden/>
              </w:rPr>
              <w:tab/>
            </w:r>
            <w:r>
              <w:rPr>
                <w:noProof/>
                <w:webHidden/>
              </w:rPr>
              <w:fldChar w:fldCharType="begin"/>
            </w:r>
            <w:r>
              <w:rPr>
                <w:noProof/>
                <w:webHidden/>
              </w:rPr>
              <w:instrText xml:space="preserve"> PAGEREF _Toc189245838 \h </w:instrText>
            </w:r>
            <w:r>
              <w:rPr>
                <w:noProof/>
                <w:webHidden/>
              </w:rPr>
            </w:r>
            <w:r>
              <w:rPr>
                <w:noProof/>
                <w:webHidden/>
              </w:rPr>
              <w:fldChar w:fldCharType="separate"/>
            </w:r>
            <w:r>
              <w:rPr>
                <w:noProof/>
                <w:webHidden/>
              </w:rPr>
              <w:t>111</w:t>
            </w:r>
            <w:r>
              <w:rPr>
                <w:noProof/>
                <w:webHidden/>
              </w:rPr>
              <w:fldChar w:fldCharType="end"/>
            </w:r>
          </w:hyperlink>
        </w:p>
        <w:p w14:paraId="7FD3968F" w14:textId="4928FA9D" w:rsidR="009F5DF2" w:rsidRDefault="009F5DF2">
          <w:pPr>
            <w:pStyle w:val="TDC3"/>
            <w:rPr>
              <w:rFonts w:asciiTheme="minorHAnsi" w:eastAsiaTheme="minorEastAsia" w:hAnsiTheme="minorHAnsi" w:cstheme="minorBidi"/>
              <w:noProof/>
              <w:color w:val="auto"/>
              <w:sz w:val="22"/>
              <w:szCs w:val="22"/>
            </w:rPr>
          </w:pPr>
          <w:hyperlink w:anchor="_Toc189245839" w:history="1">
            <w:r w:rsidRPr="00A93807">
              <w:rPr>
                <w:rStyle w:val="Hipervnculo"/>
                <w:noProof/>
              </w:rPr>
              <w:t>3.4.2</w:t>
            </w:r>
            <w:r>
              <w:rPr>
                <w:rFonts w:asciiTheme="minorHAnsi" w:eastAsiaTheme="minorEastAsia" w:hAnsiTheme="minorHAnsi" w:cstheme="minorBidi"/>
                <w:noProof/>
                <w:color w:val="auto"/>
                <w:sz w:val="22"/>
                <w:szCs w:val="22"/>
              </w:rPr>
              <w:tab/>
            </w:r>
            <w:r w:rsidRPr="00A93807">
              <w:rPr>
                <w:rStyle w:val="Hipervnculo"/>
                <w:noProof/>
              </w:rPr>
              <w:t>Resultados Índice de Desempeño Institucional, IDI – Formulario FURAG</w:t>
            </w:r>
            <w:r>
              <w:rPr>
                <w:noProof/>
                <w:webHidden/>
              </w:rPr>
              <w:tab/>
            </w:r>
            <w:r>
              <w:rPr>
                <w:noProof/>
                <w:webHidden/>
              </w:rPr>
              <w:fldChar w:fldCharType="begin"/>
            </w:r>
            <w:r>
              <w:rPr>
                <w:noProof/>
                <w:webHidden/>
              </w:rPr>
              <w:instrText xml:space="preserve"> PAGEREF _Toc189245839 \h </w:instrText>
            </w:r>
            <w:r>
              <w:rPr>
                <w:noProof/>
                <w:webHidden/>
              </w:rPr>
            </w:r>
            <w:r>
              <w:rPr>
                <w:noProof/>
                <w:webHidden/>
              </w:rPr>
              <w:fldChar w:fldCharType="separate"/>
            </w:r>
            <w:r>
              <w:rPr>
                <w:noProof/>
                <w:webHidden/>
              </w:rPr>
              <w:t>112</w:t>
            </w:r>
            <w:r>
              <w:rPr>
                <w:noProof/>
                <w:webHidden/>
              </w:rPr>
              <w:fldChar w:fldCharType="end"/>
            </w:r>
          </w:hyperlink>
        </w:p>
        <w:p w14:paraId="7343D67F" w14:textId="2F7754CE" w:rsidR="009F5DF2" w:rsidRDefault="009F5DF2">
          <w:pPr>
            <w:pStyle w:val="TDC3"/>
            <w:rPr>
              <w:rFonts w:asciiTheme="minorHAnsi" w:eastAsiaTheme="minorEastAsia" w:hAnsiTheme="minorHAnsi" w:cstheme="minorBidi"/>
              <w:noProof/>
              <w:color w:val="auto"/>
              <w:sz w:val="22"/>
              <w:szCs w:val="22"/>
            </w:rPr>
          </w:pPr>
          <w:hyperlink w:anchor="_Toc189245840" w:history="1">
            <w:r w:rsidRPr="00A93807">
              <w:rPr>
                <w:rStyle w:val="Hipervnculo"/>
                <w:noProof/>
              </w:rPr>
              <w:t>3.4.3</w:t>
            </w:r>
            <w:r>
              <w:rPr>
                <w:rFonts w:asciiTheme="minorHAnsi" w:eastAsiaTheme="minorEastAsia" w:hAnsiTheme="minorHAnsi" w:cstheme="minorBidi"/>
                <w:noProof/>
                <w:color w:val="auto"/>
                <w:sz w:val="22"/>
                <w:szCs w:val="22"/>
              </w:rPr>
              <w:tab/>
            </w:r>
            <w:r w:rsidRPr="00A93807">
              <w:rPr>
                <w:rStyle w:val="Hipervnculo"/>
                <w:noProof/>
              </w:rPr>
              <w:t>Fortalecimiento de la Gestión y Desempeño Institucional “FOGEDI” (</w:t>
            </w:r>
            <w:r>
              <w:rPr>
                <w:noProof/>
                <w:webHidden/>
              </w:rPr>
              <w:tab/>
            </w:r>
            <w:r>
              <w:rPr>
                <w:noProof/>
                <w:webHidden/>
              </w:rPr>
              <w:fldChar w:fldCharType="begin"/>
            </w:r>
            <w:r>
              <w:rPr>
                <w:noProof/>
                <w:webHidden/>
              </w:rPr>
              <w:instrText xml:space="preserve"> PAGEREF _Toc189245840 \h </w:instrText>
            </w:r>
            <w:r>
              <w:rPr>
                <w:noProof/>
                <w:webHidden/>
              </w:rPr>
            </w:r>
            <w:r>
              <w:rPr>
                <w:noProof/>
                <w:webHidden/>
              </w:rPr>
              <w:fldChar w:fldCharType="separate"/>
            </w:r>
            <w:r>
              <w:rPr>
                <w:noProof/>
                <w:webHidden/>
              </w:rPr>
              <w:t>114</w:t>
            </w:r>
            <w:r>
              <w:rPr>
                <w:noProof/>
                <w:webHidden/>
              </w:rPr>
              <w:fldChar w:fldCharType="end"/>
            </w:r>
          </w:hyperlink>
        </w:p>
        <w:p w14:paraId="0C88AB5E" w14:textId="4D7DEBDF" w:rsidR="009F5DF2" w:rsidRDefault="009F5DF2">
          <w:pPr>
            <w:pStyle w:val="TDC3"/>
            <w:rPr>
              <w:rFonts w:asciiTheme="minorHAnsi" w:eastAsiaTheme="minorEastAsia" w:hAnsiTheme="minorHAnsi" w:cstheme="minorBidi"/>
              <w:noProof/>
              <w:color w:val="auto"/>
              <w:sz w:val="22"/>
              <w:szCs w:val="22"/>
            </w:rPr>
          </w:pPr>
          <w:hyperlink w:anchor="_Toc189245841" w:history="1">
            <w:r w:rsidRPr="00A93807">
              <w:rPr>
                <w:rStyle w:val="Hipervnculo"/>
                <w:noProof/>
              </w:rPr>
              <w:t>3.4.4</w:t>
            </w:r>
            <w:r>
              <w:rPr>
                <w:rFonts w:asciiTheme="minorHAnsi" w:eastAsiaTheme="minorEastAsia" w:hAnsiTheme="minorHAnsi" w:cstheme="minorBidi"/>
                <w:noProof/>
                <w:color w:val="auto"/>
                <w:sz w:val="22"/>
                <w:szCs w:val="22"/>
              </w:rPr>
              <w:tab/>
            </w:r>
            <w:r w:rsidRPr="00A93807">
              <w:rPr>
                <w:rStyle w:val="Hipervnculo"/>
                <w:noProof/>
              </w:rPr>
              <w:t>Gestión Estratégica</w:t>
            </w:r>
            <w:r>
              <w:rPr>
                <w:noProof/>
                <w:webHidden/>
              </w:rPr>
              <w:tab/>
            </w:r>
            <w:r>
              <w:rPr>
                <w:noProof/>
                <w:webHidden/>
              </w:rPr>
              <w:fldChar w:fldCharType="begin"/>
            </w:r>
            <w:r>
              <w:rPr>
                <w:noProof/>
                <w:webHidden/>
              </w:rPr>
              <w:instrText xml:space="preserve"> PAGEREF _Toc189245841 \h </w:instrText>
            </w:r>
            <w:r>
              <w:rPr>
                <w:noProof/>
                <w:webHidden/>
              </w:rPr>
            </w:r>
            <w:r>
              <w:rPr>
                <w:noProof/>
                <w:webHidden/>
              </w:rPr>
              <w:fldChar w:fldCharType="separate"/>
            </w:r>
            <w:r>
              <w:rPr>
                <w:noProof/>
                <w:webHidden/>
              </w:rPr>
              <w:t>117</w:t>
            </w:r>
            <w:r>
              <w:rPr>
                <w:noProof/>
                <w:webHidden/>
              </w:rPr>
              <w:fldChar w:fldCharType="end"/>
            </w:r>
          </w:hyperlink>
        </w:p>
        <w:p w14:paraId="7222F7E8" w14:textId="23445D6A" w:rsidR="009F5DF2" w:rsidRDefault="009F5DF2">
          <w:pPr>
            <w:pStyle w:val="TDC3"/>
            <w:rPr>
              <w:rFonts w:asciiTheme="minorHAnsi" w:eastAsiaTheme="minorEastAsia" w:hAnsiTheme="minorHAnsi" w:cstheme="minorBidi"/>
              <w:noProof/>
              <w:color w:val="auto"/>
              <w:sz w:val="22"/>
              <w:szCs w:val="22"/>
            </w:rPr>
          </w:pPr>
          <w:hyperlink w:anchor="_Toc189245842" w:history="1">
            <w:r w:rsidRPr="00A93807">
              <w:rPr>
                <w:rStyle w:val="Hipervnculo"/>
                <w:noProof/>
              </w:rPr>
              <w:t>3.4.5</w:t>
            </w:r>
            <w:r>
              <w:rPr>
                <w:rFonts w:asciiTheme="minorHAnsi" w:eastAsiaTheme="minorEastAsia" w:hAnsiTheme="minorHAnsi" w:cstheme="minorBidi"/>
                <w:noProof/>
                <w:color w:val="auto"/>
                <w:sz w:val="22"/>
                <w:szCs w:val="22"/>
              </w:rPr>
              <w:tab/>
            </w:r>
            <w:r w:rsidRPr="00A93807">
              <w:rPr>
                <w:rStyle w:val="Hipervnculo"/>
                <w:noProof/>
              </w:rPr>
              <w:t>Secretaría Técnica Comité Institucional de Gestión y Desempeño</w:t>
            </w:r>
            <w:r>
              <w:rPr>
                <w:noProof/>
                <w:webHidden/>
              </w:rPr>
              <w:tab/>
            </w:r>
            <w:r>
              <w:rPr>
                <w:noProof/>
                <w:webHidden/>
              </w:rPr>
              <w:fldChar w:fldCharType="begin"/>
            </w:r>
            <w:r>
              <w:rPr>
                <w:noProof/>
                <w:webHidden/>
              </w:rPr>
              <w:instrText xml:space="preserve"> PAGEREF _Toc189245842 \h </w:instrText>
            </w:r>
            <w:r>
              <w:rPr>
                <w:noProof/>
                <w:webHidden/>
              </w:rPr>
            </w:r>
            <w:r>
              <w:rPr>
                <w:noProof/>
                <w:webHidden/>
              </w:rPr>
              <w:fldChar w:fldCharType="separate"/>
            </w:r>
            <w:r>
              <w:rPr>
                <w:noProof/>
                <w:webHidden/>
              </w:rPr>
              <w:t>133</w:t>
            </w:r>
            <w:r>
              <w:rPr>
                <w:noProof/>
                <w:webHidden/>
              </w:rPr>
              <w:fldChar w:fldCharType="end"/>
            </w:r>
          </w:hyperlink>
        </w:p>
        <w:p w14:paraId="428D796A" w14:textId="41E14862" w:rsidR="009F5DF2" w:rsidRDefault="009F5DF2">
          <w:pPr>
            <w:pStyle w:val="TDC3"/>
            <w:rPr>
              <w:rFonts w:asciiTheme="minorHAnsi" w:eastAsiaTheme="minorEastAsia" w:hAnsiTheme="minorHAnsi" w:cstheme="minorBidi"/>
              <w:noProof/>
              <w:color w:val="auto"/>
              <w:sz w:val="22"/>
              <w:szCs w:val="22"/>
            </w:rPr>
          </w:pPr>
          <w:hyperlink w:anchor="_Toc189245843" w:history="1">
            <w:r w:rsidRPr="00A93807">
              <w:rPr>
                <w:rStyle w:val="Hipervnculo"/>
                <w:noProof/>
              </w:rPr>
              <w:t>3.4.6</w:t>
            </w:r>
            <w:r>
              <w:rPr>
                <w:rFonts w:asciiTheme="minorHAnsi" w:eastAsiaTheme="minorEastAsia" w:hAnsiTheme="minorHAnsi" w:cstheme="minorBidi"/>
                <w:noProof/>
                <w:color w:val="auto"/>
                <w:sz w:val="22"/>
                <w:szCs w:val="22"/>
              </w:rPr>
              <w:tab/>
            </w:r>
            <w:r w:rsidRPr="00A93807">
              <w:rPr>
                <w:rStyle w:val="Hipervnculo"/>
                <w:noProof/>
              </w:rPr>
              <w:t>Gestión de la Inversión</w:t>
            </w:r>
            <w:r>
              <w:rPr>
                <w:noProof/>
                <w:webHidden/>
              </w:rPr>
              <w:tab/>
            </w:r>
            <w:r>
              <w:rPr>
                <w:noProof/>
                <w:webHidden/>
              </w:rPr>
              <w:fldChar w:fldCharType="begin"/>
            </w:r>
            <w:r>
              <w:rPr>
                <w:noProof/>
                <w:webHidden/>
              </w:rPr>
              <w:instrText xml:space="preserve"> PAGEREF _Toc189245843 \h </w:instrText>
            </w:r>
            <w:r>
              <w:rPr>
                <w:noProof/>
                <w:webHidden/>
              </w:rPr>
            </w:r>
            <w:r>
              <w:rPr>
                <w:noProof/>
                <w:webHidden/>
              </w:rPr>
              <w:fldChar w:fldCharType="separate"/>
            </w:r>
            <w:r>
              <w:rPr>
                <w:noProof/>
                <w:webHidden/>
              </w:rPr>
              <w:t>133</w:t>
            </w:r>
            <w:r>
              <w:rPr>
                <w:noProof/>
                <w:webHidden/>
              </w:rPr>
              <w:fldChar w:fldCharType="end"/>
            </w:r>
          </w:hyperlink>
        </w:p>
        <w:p w14:paraId="4877B458" w14:textId="36A6F528" w:rsidR="009F5DF2" w:rsidRDefault="009F5DF2">
          <w:pPr>
            <w:pStyle w:val="TDC2"/>
            <w:rPr>
              <w:rFonts w:asciiTheme="minorHAnsi" w:eastAsiaTheme="minorEastAsia" w:hAnsiTheme="minorHAnsi" w:cstheme="minorBidi"/>
              <w:noProof/>
              <w:color w:val="auto"/>
              <w:sz w:val="22"/>
              <w:szCs w:val="22"/>
            </w:rPr>
          </w:pPr>
          <w:hyperlink w:anchor="_Toc189245844" w:history="1">
            <w:r w:rsidRPr="00A93807">
              <w:rPr>
                <w:rStyle w:val="Hipervnculo"/>
                <w:noProof/>
              </w:rPr>
              <w:t>3.5</w:t>
            </w:r>
            <w:r>
              <w:rPr>
                <w:rFonts w:asciiTheme="minorHAnsi" w:eastAsiaTheme="minorEastAsia" w:hAnsiTheme="minorHAnsi" w:cstheme="minorBidi"/>
                <w:noProof/>
                <w:color w:val="auto"/>
                <w:sz w:val="22"/>
                <w:szCs w:val="22"/>
              </w:rPr>
              <w:tab/>
            </w:r>
            <w:r w:rsidRPr="00A93807">
              <w:rPr>
                <w:rStyle w:val="Hipervnculo"/>
                <w:noProof/>
              </w:rPr>
              <w:t>Oficina Jurídica</w:t>
            </w:r>
            <w:r>
              <w:rPr>
                <w:noProof/>
                <w:webHidden/>
              </w:rPr>
              <w:tab/>
            </w:r>
            <w:r>
              <w:rPr>
                <w:noProof/>
                <w:webHidden/>
              </w:rPr>
              <w:fldChar w:fldCharType="begin"/>
            </w:r>
            <w:r>
              <w:rPr>
                <w:noProof/>
                <w:webHidden/>
              </w:rPr>
              <w:instrText xml:space="preserve"> PAGEREF _Toc189245844 \h </w:instrText>
            </w:r>
            <w:r>
              <w:rPr>
                <w:noProof/>
                <w:webHidden/>
              </w:rPr>
            </w:r>
            <w:r>
              <w:rPr>
                <w:noProof/>
                <w:webHidden/>
              </w:rPr>
              <w:fldChar w:fldCharType="separate"/>
            </w:r>
            <w:r>
              <w:rPr>
                <w:noProof/>
                <w:webHidden/>
              </w:rPr>
              <w:t>141</w:t>
            </w:r>
            <w:r>
              <w:rPr>
                <w:noProof/>
                <w:webHidden/>
              </w:rPr>
              <w:fldChar w:fldCharType="end"/>
            </w:r>
          </w:hyperlink>
        </w:p>
        <w:p w14:paraId="334E6FD5" w14:textId="1C8D1DED" w:rsidR="009F5DF2" w:rsidRDefault="009F5DF2">
          <w:pPr>
            <w:pStyle w:val="TDC3"/>
            <w:rPr>
              <w:rFonts w:asciiTheme="minorHAnsi" w:eastAsiaTheme="minorEastAsia" w:hAnsiTheme="minorHAnsi" w:cstheme="minorBidi"/>
              <w:noProof/>
              <w:color w:val="auto"/>
              <w:sz w:val="22"/>
              <w:szCs w:val="22"/>
            </w:rPr>
          </w:pPr>
          <w:hyperlink w:anchor="_Toc189245845" w:history="1">
            <w:r w:rsidRPr="00A93807">
              <w:rPr>
                <w:rStyle w:val="Hipervnculo"/>
                <w:noProof/>
              </w:rPr>
              <w:t>3.5.1</w:t>
            </w:r>
            <w:r>
              <w:rPr>
                <w:rFonts w:asciiTheme="minorHAnsi" w:eastAsiaTheme="minorEastAsia" w:hAnsiTheme="minorHAnsi" w:cstheme="minorBidi"/>
                <w:noProof/>
                <w:color w:val="auto"/>
                <w:sz w:val="22"/>
                <w:szCs w:val="22"/>
              </w:rPr>
              <w:tab/>
            </w:r>
            <w:r w:rsidRPr="00A93807">
              <w:rPr>
                <w:rStyle w:val="Hipervnculo"/>
                <w:noProof/>
              </w:rPr>
              <w:t>Aspectos relevantes</w:t>
            </w:r>
            <w:r>
              <w:rPr>
                <w:noProof/>
                <w:webHidden/>
              </w:rPr>
              <w:tab/>
            </w:r>
            <w:r>
              <w:rPr>
                <w:noProof/>
                <w:webHidden/>
              </w:rPr>
              <w:fldChar w:fldCharType="begin"/>
            </w:r>
            <w:r>
              <w:rPr>
                <w:noProof/>
                <w:webHidden/>
              </w:rPr>
              <w:instrText xml:space="preserve"> PAGEREF _Toc189245845 \h </w:instrText>
            </w:r>
            <w:r>
              <w:rPr>
                <w:noProof/>
                <w:webHidden/>
              </w:rPr>
            </w:r>
            <w:r>
              <w:rPr>
                <w:noProof/>
                <w:webHidden/>
              </w:rPr>
              <w:fldChar w:fldCharType="separate"/>
            </w:r>
            <w:r>
              <w:rPr>
                <w:noProof/>
                <w:webHidden/>
              </w:rPr>
              <w:t>141</w:t>
            </w:r>
            <w:r>
              <w:rPr>
                <w:noProof/>
                <w:webHidden/>
              </w:rPr>
              <w:fldChar w:fldCharType="end"/>
            </w:r>
          </w:hyperlink>
        </w:p>
        <w:p w14:paraId="63250C61" w14:textId="6D1CF9A1" w:rsidR="009F5DF2" w:rsidRDefault="009F5DF2">
          <w:pPr>
            <w:pStyle w:val="TDC3"/>
            <w:rPr>
              <w:rFonts w:asciiTheme="minorHAnsi" w:eastAsiaTheme="minorEastAsia" w:hAnsiTheme="minorHAnsi" w:cstheme="minorBidi"/>
              <w:noProof/>
              <w:color w:val="auto"/>
              <w:sz w:val="22"/>
              <w:szCs w:val="22"/>
            </w:rPr>
          </w:pPr>
          <w:hyperlink w:anchor="_Toc189245846" w:history="1">
            <w:r w:rsidRPr="00A93807">
              <w:rPr>
                <w:rStyle w:val="Hipervnculo"/>
                <w:noProof/>
                <w:lang w:val="es"/>
              </w:rPr>
              <w:t>3.5.2</w:t>
            </w:r>
            <w:r>
              <w:rPr>
                <w:rFonts w:asciiTheme="minorHAnsi" w:eastAsiaTheme="minorEastAsia" w:hAnsiTheme="minorHAnsi" w:cstheme="minorBidi"/>
                <w:noProof/>
                <w:color w:val="auto"/>
                <w:sz w:val="22"/>
                <w:szCs w:val="22"/>
              </w:rPr>
              <w:tab/>
            </w:r>
            <w:r w:rsidRPr="00A93807">
              <w:rPr>
                <w:rStyle w:val="Hipervnculo"/>
                <w:noProof/>
                <w:lang w:val="es"/>
              </w:rPr>
              <w:t>Plan de acción, estructura y ejecución presupuestal de la OJ</w:t>
            </w:r>
            <w:r>
              <w:rPr>
                <w:noProof/>
                <w:webHidden/>
              </w:rPr>
              <w:tab/>
            </w:r>
            <w:r>
              <w:rPr>
                <w:noProof/>
                <w:webHidden/>
              </w:rPr>
              <w:fldChar w:fldCharType="begin"/>
            </w:r>
            <w:r>
              <w:rPr>
                <w:noProof/>
                <w:webHidden/>
              </w:rPr>
              <w:instrText xml:space="preserve"> PAGEREF _Toc189245846 \h </w:instrText>
            </w:r>
            <w:r>
              <w:rPr>
                <w:noProof/>
                <w:webHidden/>
              </w:rPr>
            </w:r>
            <w:r>
              <w:rPr>
                <w:noProof/>
                <w:webHidden/>
              </w:rPr>
              <w:fldChar w:fldCharType="separate"/>
            </w:r>
            <w:r>
              <w:rPr>
                <w:noProof/>
                <w:webHidden/>
              </w:rPr>
              <w:t>141</w:t>
            </w:r>
            <w:r>
              <w:rPr>
                <w:noProof/>
                <w:webHidden/>
              </w:rPr>
              <w:fldChar w:fldCharType="end"/>
            </w:r>
          </w:hyperlink>
        </w:p>
        <w:p w14:paraId="1F58C274" w14:textId="4044EAD3" w:rsidR="009F5DF2" w:rsidRDefault="009F5DF2">
          <w:pPr>
            <w:pStyle w:val="TDC3"/>
            <w:rPr>
              <w:rFonts w:asciiTheme="minorHAnsi" w:eastAsiaTheme="minorEastAsia" w:hAnsiTheme="minorHAnsi" w:cstheme="minorBidi"/>
              <w:noProof/>
              <w:color w:val="auto"/>
              <w:sz w:val="22"/>
              <w:szCs w:val="22"/>
            </w:rPr>
          </w:pPr>
          <w:hyperlink w:anchor="_Toc189245847" w:history="1">
            <w:r w:rsidRPr="00A93807">
              <w:rPr>
                <w:rStyle w:val="Hipervnculo"/>
                <w:noProof/>
                <w:lang w:val="es"/>
              </w:rPr>
              <w:t>3.5.3</w:t>
            </w:r>
            <w:r>
              <w:rPr>
                <w:rFonts w:asciiTheme="minorHAnsi" w:eastAsiaTheme="minorEastAsia" w:hAnsiTheme="minorHAnsi" w:cstheme="minorBidi"/>
                <w:noProof/>
                <w:color w:val="auto"/>
                <w:sz w:val="22"/>
                <w:szCs w:val="22"/>
              </w:rPr>
              <w:tab/>
            </w:r>
            <w:r w:rsidRPr="00A93807">
              <w:rPr>
                <w:rStyle w:val="Hipervnculo"/>
                <w:noProof/>
                <w:lang w:val="es"/>
              </w:rPr>
              <w:t>Gestión Jurídica de Defensa Judicial</w:t>
            </w:r>
            <w:r>
              <w:rPr>
                <w:noProof/>
                <w:webHidden/>
              </w:rPr>
              <w:tab/>
            </w:r>
            <w:r>
              <w:rPr>
                <w:noProof/>
                <w:webHidden/>
              </w:rPr>
              <w:fldChar w:fldCharType="begin"/>
            </w:r>
            <w:r>
              <w:rPr>
                <w:noProof/>
                <w:webHidden/>
              </w:rPr>
              <w:instrText xml:space="preserve"> PAGEREF _Toc189245847 \h </w:instrText>
            </w:r>
            <w:r>
              <w:rPr>
                <w:noProof/>
                <w:webHidden/>
              </w:rPr>
            </w:r>
            <w:r>
              <w:rPr>
                <w:noProof/>
                <w:webHidden/>
              </w:rPr>
              <w:fldChar w:fldCharType="separate"/>
            </w:r>
            <w:r>
              <w:rPr>
                <w:noProof/>
                <w:webHidden/>
              </w:rPr>
              <w:t>142</w:t>
            </w:r>
            <w:r>
              <w:rPr>
                <w:noProof/>
                <w:webHidden/>
              </w:rPr>
              <w:fldChar w:fldCharType="end"/>
            </w:r>
          </w:hyperlink>
        </w:p>
        <w:p w14:paraId="2B288E1F" w14:textId="26672143" w:rsidR="009F5DF2" w:rsidRDefault="009F5DF2">
          <w:pPr>
            <w:pStyle w:val="TDC3"/>
            <w:rPr>
              <w:rFonts w:asciiTheme="minorHAnsi" w:eastAsiaTheme="minorEastAsia" w:hAnsiTheme="minorHAnsi" w:cstheme="minorBidi"/>
              <w:noProof/>
              <w:color w:val="auto"/>
              <w:sz w:val="22"/>
              <w:szCs w:val="22"/>
            </w:rPr>
          </w:pPr>
          <w:hyperlink w:anchor="_Toc189245848" w:history="1">
            <w:r w:rsidRPr="00A93807">
              <w:rPr>
                <w:rStyle w:val="Hipervnculo"/>
                <w:noProof/>
              </w:rPr>
              <w:t>3.5.4</w:t>
            </w:r>
            <w:r>
              <w:rPr>
                <w:rFonts w:asciiTheme="minorHAnsi" w:eastAsiaTheme="minorEastAsia" w:hAnsiTheme="minorHAnsi" w:cstheme="minorBidi"/>
                <w:noProof/>
                <w:color w:val="auto"/>
                <w:sz w:val="22"/>
                <w:szCs w:val="22"/>
              </w:rPr>
              <w:tab/>
            </w:r>
            <w:r w:rsidRPr="00A93807">
              <w:rPr>
                <w:rStyle w:val="Hipervnculo"/>
                <w:noProof/>
              </w:rPr>
              <w:t>Elaboración y seguimiento al Plan anual de adquisiciones</w:t>
            </w:r>
            <w:r>
              <w:rPr>
                <w:noProof/>
                <w:webHidden/>
              </w:rPr>
              <w:tab/>
            </w:r>
            <w:r>
              <w:rPr>
                <w:noProof/>
                <w:webHidden/>
              </w:rPr>
              <w:fldChar w:fldCharType="begin"/>
            </w:r>
            <w:r>
              <w:rPr>
                <w:noProof/>
                <w:webHidden/>
              </w:rPr>
              <w:instrText xml:space="preserve"> PAGEREF _Toc189245848 \h </w:instrText>
            </w:r>
            <w:r>
              <w:rPr>
                <w:noProof/>
                <w:webHidden/>
              </w:rPr>
            </w:r>
            <w:r>
              <w:rPr>
                <w:noProof/>
                <w:webHidden/>
              </w:rPr>
              <w:fldChar w:fldCharType="separate"/>
            </w:r>
            <w:r>
              <w:rPr>
                <w:noProof/>
                <w:webHidden/>
              </w:rPr>
              <w:t>143</w:t>
            </w:r>
            <w:r>
              <w:rPr>
                <w:noProof/>
                <w:webHidden/>
              </w:rPr>
              <w:fldChar w:fldCharType="end"/>
            </w:r>
          </w:hyperlink>
        </w:p>
        <w:p w14:paraId="4DE0F4A8" w14:textId="1BD3EED0" w:rsidR="009F5DF2" w:rsidRDefault="009F5DF2">
          <w:pPr>
            <w:pStyle w:val="TDC3"/>
            <w:rPr>
              <w:rFonts w:asciiTheme="minorHAnsi" w:eastAsiaTheme="minorEastAsia" w:hAnsiTheme="minorHAnsi" w:cstheme="minorBidi"/>
              <w:noProof/>
              <w:color w:val="auto"/>
              <w:sz w:val="22"/>
              <w:szCs w:val="22"/>
            </w:rPr>
          </w:pPr>
          <w:hyperlink w:anchor="_Toc189245849" w:history="1">
            <w:r w:rsidRPr="00A93807">
              <w:rPr>
                <w:rStyle w:val="Hipervnculo"/>
                <w:noProof/>
              </w:rPr>
              <w:t>3.5.5</w:t>
            </w:r>
            <w:r>
              <w:rPr>
                <w:rFonts w:asciiTheme="minorHAnsi" w:eastAsiaTheme="minorEastAsia" w:hAnsiTheme="minorHAnsi" w:cstheme="minorBidi"/>
                <w:noProof/>
                <w:color w:val="auto"/>
                <w:sz w:val="22"/>
                <w:szCs w:val="22"/>
              </w:rPr>
              <w:tab/>
            </w:r>
            <w:r w:rsidRPr="00A93807">
              <w:rPr>
                <w:rStyle w:val="Hipervnculo"/>
                <w:noProof/>
              </w:rPr>
              <w:t>Detrimento y recuperación del patrimonio público</w:t>
            </w:r>
            <w:r>
              <w:rPr>
                <w:noProof/>
                <w:webHidden/>
              </w:rPr>
              <w:tab/>
            </w:r>
            <w:r>
              <w:rPr>
                <w:noProof/>
                <w:webHidden/>
              </w:rPr>
              <w:fldChar w:fldCharType="begin"/>
            </w:r>
            <w:r>
              <w:rPr>
                <w:noProof/>
                <w:webHidden/>
              </w:rPr>
              <w:instrText xml:space="preserve"> PAGEREF _Toc189245849 \h </w:instrText>
            </w:r>
            <w:r>
              <w:rPr>
                <w:noProof/>
                <w:webHidden/>
              </w:rPr>
            </w:r>
            <w:r>
              <w:rPr>
                <w:noProof/>
                <w:webHidden/>
              </w:rPr>
              <w:fldChar w:fldCharType="separate"/>
            </w:r>
            <w:r>
              <w:rPr>
                <w:noProof/>
                <w:webHidden/>
              </w:rPr>
              <w:t>146</w:t>
            </w:r>
            <w:r>
              <w:rPr>
                <w:noProof/>
                <w:webHidden/>
              </w:rPr>
              <w:fldChar w:fldCharType="end"/>
            </w:r>
          </w:hyperlink>
        </w:p>
        <w:p w14:paraId="4A16B01D" w14:textId="30261BBF" w:rsidR="009F5DF2" w:rsidRDefault="009F5DF2">
          <w:pPr>
            <w:pStyle w:val="TDC3"/>
            <w:rPr>
              <w:rFonts w:asciiTheme="minorHAnsi" w:eastAsiaTheme="minorEastAsia" w:hAnsiTheme="minorHAnsi" w:cstheme="minorBidi"/>
              <w:noProof/>
              <w:color w:val="auto"/>
              <w:sz w:val="22"/>
              <w:szCs w:val="22"/>
            </w:rPr>
          </w:pPr>
          <w:hyperlink w:anchor="_Toc189245850" w:history="1">
            <w:r w:rsidRPr="00A93807">
              <w:rPr>
                <w:rStyle w:val="Hipervnculo"/>
                <w:noProof/>
              </w:rPr>
              <w:t>3.5.6</w:t>
            </w:r>
            <w:r>
              <w:rPr>
                <w:rFonts w:asciiTheme="minorHAnsi" w:eastAsiaTheme="minorEastAsia" w:hAnsiTheme="minorHAnsi" w:cstheme="minorBidi"/>
                <w:noProof/>
                <w:color w:val="auto"/>
                <w:sz w:val="22"/>
                <w:szCs w:val="22"/>
              </w:rPr>
              <w:tab/>
            </w:r>
            <w:r w:rsidRPr="00A93807">
              <w:rPr>
                <w:rStyle w:val="Hipervnculo"/>
                <w:noProof/>
              </w:rPr>
              <w:t>Retos de la oficina jurídica para la vigencia 2024</w:t>
            </w:r>
            <w:r>
              <w:rPr>
                <w:noProof/>
                <w:webHidden/>
              </w:rPr>
              <w:tab/>
            </w:r>
            <w:r>
              <w:rPr>
                <w:noProof/>
                <w:webHidden/>
              </w:rPr>
              <w:fldChar w:fldCharType="begin"/>
            </w:r>
            <w:r>
              <w:rPr>
                <w:noProof/>
                <w:webHidden/>
              </w:rPr>
              <w:instrText xml:space="preserve"> PAGEREF _Toc189245850 \h </w:instrText>
            </w:r>
            <w:r>
              <w:rPr>
                <w:noProof/>
                <w:webHidden/>
              </w:rPr>
            </w:r>
            <w:r>
              <w:rPr>
                <w:noProof/>
                <w:webHidden/>
              </w:rPr>
              <w:fldChar w:fldCharType="separate"/>
            </w:r>
            <w:r>
              <w:rPr>
                <w:noProof/>
                <w:webHidden/>
              </w:rPr>
              <w:t>147</w:t>
            </w:r>
            <w:r>
              <w:rPr>
                <w:noProof/>
                <w:webHidden/>
              </w:rPr>
              <w:fldChar w:fldCharType="end"/>
            </w:r>
          </w:hyperlink>
        </w:p>
        <w:p w14:paraId="636F35A1" w14:textId="17600142" w:rsidR="009F5DF2" w:rsidRDefault="009F5DF2">
          <w:pPr>
            <w:pStyle w:val="TDC2"/>
            <w:rPr>
              <w:rFonts w:asciiTheme="minorHAnsi" w:eastAsiaTheme="minorEastAsia" w:hAnsiTheme="minorHAnsi" w:cstheme="minorBidi"/>
              <w:noProof/>
              <w:color w:val="auto"/>
              <w:sz w:val="22"/>
              <w:szCs w:val="22"/>
            </w:rPr>
          </w:pPr>
          <w:hyperlink w:anchor="_Toc189245851" w:history="1">
            <w:r w:rsidRPr="00A93807">
              <w:rPr>
                <w:rStyle w:val="Hipervnculo"/>
                <w:noProof/>
              </w:rPr>
              <w:t>3.6</w:t>
            </w:r>
            <w:r>
              <w:rPr>
                <w:rFonts w:asciiTheme="minorHAnsi" w:eastAsiaTheme="minorEastAsia" w:hAnsiTheme="minorHAnsi" w:cstheme="minorBidi"/>
                <w:noProof/>
                <w:color w:val="auto"/>
                <w:sz w:val="22"/>
                <w:szCs w:val="22"/>
              </w:rPr>
              <w:tab/>
            </w:r>
            <w:r w:rsidRPr="00A93807">
              <w:rPr>
                <w:rStyle w:val="Hipervnculo"/>
                <w:noProof/>
              </w:rPr>
              <w:t>Gestión Tecnológica</w:t>
            </w:r>
            <w:r>
              <w:rPr>
                <w:noProof/>
                <w:webHidden/>
              </w:rPr>
              <w:tab/>
            </w:r>
            <w:r>
              <w:rPr>
                <w:noProof/>
                <w:webHidden/>
              </w:rPr>
              <w:fldChar w:fldCharType="begin"/>
            </w:r>
            <w:r>
              <w:rPr>
                <w:noProof/>
                <w:webHidden/>
              </w:rPr>
              <w:instrText xml:space="preserve"> PAGEREF _Toc189245851 \h </w:instrText>
            </w:r>
            <w:r>
              <w:rPr>
                <w:noProof/>
                <w:webHidden/>
              </w:rPr>
            </w:r>
            <w:r>
              <w:rPr>
                <w:noProof/>
                <w:webHidden/>
              </w:rPr>
              <w:fldChar w:fldCharType="separate"/>
            </w:r>
            <w:r>
              <w:rPr>
                <w:noProof/>
                <w:webHidden/>
              </w:rPr>
              <w:t>149</w:t>
            </w:r>
            <w:r>
              <w:rPr>
                <w:noProof/>
                <w:webHidden/>
              </w:rPr>
              <w:fldChar w:fldCharType="end"/>
            </w:r>
          </w:hyperlink>
        </w:p>
        <w:p w14:paraId="3C694D50" w14:textId="79508EE1" w:rsidR="009F5DF2" w:rsidRDefault="009F5DF2">
          <w:pPr>
            <w:pStyle w:val="TDC3"/>
            <w:rPr>
              <w:rFonts w:asciiTheme="minorHAnsi" w:eastAsiaTheme="minorEastAsia" w:hAnsiTheme="minorHAnsi" w:cstheme="minorBidi"/>
              <w:noProof/>
              <w:color w:val="auto"/>
              <w:sz w:val="22"/>
              <w:szCs w:val="22"/>
            </w:rPr>
          </w:pPr>
          <w:hyperlink w:anchor="_Toc189245852" w:history="1">
            <w:r w:rsidRPr="00A93807">
              <w:rPr>
                <w:rStyle w:val="Hipervnculo"/>
                <w:noProof/>
              </w:rPr>
              <w:t>3.6.1</w:t>
            </w:r>
            <w:r>
              <w:rPr>
                <w:rFonts w:asciiTheme="minorHAnsi" w:eastAsiaTheme="minorEastAsia" w:hAnsiTheme="minorHAnsi" w:cstheme="minorBidi"/>
                <w:noProof/>
                <w:color w:val="auto"/>
                <w:sz w:val="22"/>
                <w:szCs w:val="22"/>
              </w:rPr>
              <w:tab/>
            </w:r>
            <w:r w:rsidRPr="00A93807">
              <w:rPr>
                <w:rStyle w:val="Hipervnculo"/>
                <w:noProof/>
              </w:rPr>
              <w:t>Plan estratégico de tecnologías de la información (PETI)</w:t>
            </w:r>
            <w:r>
              <w:rPr>
                <w:noProof/>
                <w:webHidden/>
              </w:rPr>
              <w:tab/>
            </w:r>
            <w:r>
              <w:rPr>
                <w:noProof/>
                <w:webHidden/>
              </w:rPr>
              <w:fldChar w:fldCharType="begin"/>
            </w:r>
            <w:r>
              <w:rPr>
                <w:noProof/>
                <w:webHidden/>
              </w:rPr>
              <w:instrText xml:space="preserve"> PAGEREF _Toc189245852 \h </w:instrText>
            </w:r>
            <w:r>
              <w:rPr>
                <w:noProof/>
                <w:webHidden/>
              </w:rPr>
            </w:r>
            <w:r>
              <w:rPr>
                <w:noProof/>
                <w:webHidden/>
              </w:rPr>
              <w:fldChar w:fldCharType="separate"/>
            </w:r>
            <w:r>
              <w:rPr>
                <w:noProof/>
                <w:webHidden/>
              </w:rPr>
              <w:t>149</w:t>
            </w:r>
            <w:r>
              <w:rPr>
                <w:noProof/>
                <w:webHidden/>
              </w:rPr>
              <w:fldChar w:fldCharType="end"/>
            </w:r>
          </w:hyperlink>
        </w:p>
        <w:p w14:paraId="2EC7B827" w14:textId="0ADBA499" w:rsidR="009F5DF2" w:rsidRDefault="009F5DF2">
          <w:pPr>
            <w:pStyle w:val="TDC3"/>
            <w:rPr>
              <w:rFonts w:asciiTheme="minorHAnsi" w:eastAsiaTheme="minorEastAsia" w:hAnsiTheme="minorHAnsi" w:cstheme="minorBidi"/>
              <w:noProof/>
              <w:color w:val="auto"/>
              <w:sz w:val="22"/>
              <w:szCs w:val="22"/>
            </w:rPr>
          </w:pPr>
          <w:hyperlink w:anchor="_Toc189245853" w:history="1">
            <w:r w:rsidRPr="00A93807">
              <w:rPr>
                <w:rStyle w:val="Hipervnculo"/>
                <w:noProof/>
              </w:rPr>
              <w:t>3.6.2</w:t>
            </w:r>
            <w:r>
              <w:rPr>
                <w:rFonts w:asciiTheme="minorHAnsi" w:eastAsiaTheme="minorEastAsia" w:hAnsiTheme="minorHAnsi" w:cstheme="minorBidi"/>
                <w:noProof/>
                <w:color w:val="auto"/>
                <w:sz w:val="22"/>
                <w:szCs w:val="22"/>
              </w:rPr>
              <w:tab/>
            </w:r>
            <w:r w:rsidRPr="00A93807">
              <w:rPr>
                <w:rStyle w:val="Hipervnculo"/>
                <w:noProof/>
              </w:rPr>
              <w:t>Gestión de proyectos de TIC</w:t>
            </w:r>
            <w:r>
              <w:rPr>
                <w:noProof/>
                <w:webHidden/>
              </w:rPr>
              <w:tab/>
            </w:r>
            <w:r>
              <w:rPr>
                <w:noProof/>
                <w:webHidden/>
              </w:rPr>
              <w:fldChar w:fldCharType="begin"/>
            </w:r>
            <w:r>
              <w:rPr>
                <w:noProof/>
                <w:webHidden/>
              </w:rPr>
              <w:instrText xml:space="preserve"> PAGEREF _Toc189245853 \h </w:instrText>
            </w:r>
            <w:r>
              <w:rPr>
                <w:noProof/>
                <w:webHidden/>
              </w:rPr>
            </w:r>
            <w:r>
              <w:rPr>
                <w:noProof/>
                <w:webHidden/>
              </w:rPr>
              <w:fldChar w:fldCharType="separate"/>
            </w:r>
            <w:r>
              <w:rPr>
                <w:noProof/>
                <w:webHidden/>
              </w:rPr>
              <w:t>150</w:t>
            </w:r>
            <w:r>
              <w:rPr>
                <w:noProof/>
                <w:webHidden/>
              </w:rPr>
              <w:fldChar w:fldCharType="end"/>
            </w:r>
          </w:hyperlink>
        </w:p>
        <w:p w14:paraId="3EF06B96" w14:textId="1B713B05" w:rsidR="009F5DF2" w:rsidRDefault="009F5DF2">
          <w:pPr>
            <w:pStyle w:val="TDC3"/>
            <w:rPr>
              <w:rFonts w:asciiTheme="minorHAnsi" w:eastAsiaTheme="minorEastAsia" w:hAnsiTheme="minorHAnsi" w:cstheme="minorBidi"/>
              <w:noProof/>
              <w:color w:val="auto"/>
              <w:sz w:val="22"/>
              <w:szCs w:val="22"/>
            </w:rPr>
          </w:pPr>
          <w:hyperlink w:anchor="_Toc189245854" w:history="1">
            <w:r w:rsidRPr="00A93807">
              <w:rPr>
                <w:rStyle w:val="Hipervnculo"/>
                <w:noProof/>
              </w:rPr>
              <w:t>3.6.3</w:t>
            </w:r>
            <w:r>
              <w:rPr>
                <w:rFonts w:asciiTheme="minorHAnsi" w:eastAsiaTheme="minorEastAsia" w:hAnsiTheme="minorHAnsi" w:cstheme="minorBidi"/>
                <w:noProof/>
                <w:color w:val="auto"/>
                <w:sz w:val="22"/>
                <w:szCs w:val="22"/>
              </w:rPr>
              <w:tab/>
            </w:r>
            <w:r w:rsidRPr="00A93807">
              <w:rPr>
                <w:rStyle w:val="Hipervnculo"/>
                <w:noProof/>
              </w:rPr>
              <w:t>Gestión política de gobierno digital</w:t>
            </w:r>
            <w:r>
              <w:rPr>
                <w:noProof/>
                <w:webHidden/>
              </w:rPr>
              <w:tab/>
            </w:r>
            <w:r>
              <w:rPr>
                <w:noProof/>
                <w:webHidden/>
              </w:rPr>
              <w:fldChar w:fldCharType="begin"/>
            </w:r>
            <w:r>
              <w:rPr>
                <w:noProof/>
                <w:webHidden/>
              </w:rPr>
              <w:instrText xml:space="preserve"> PAGEREF _Toc189245854 \h </w:instrText>
            </w:r>
            <w:r>
              <w:rPr>
                <w:noProof/>
                <w:webHidden/>
              </w:rPr>
            </w:r>
            <w:r>
              <w:rPr>
                <w:noProof/>
                <w:webHidden/>
              </w:rPr>
              <w:fldChar w:fldCharType="separate"/>
            </w:r>
            <w:r>
              <w:rPr>
                <w:noProof/>
                <w:webHidden/>
              </w:rPr>
              <w:t>154</w:t>
            </w:r>
            <w:r>
              <w:rPr>
                <w:noProof/>
                <w:webHidden/>
              </w:rPr>
              <w:fldChar w:fldCharType="end"/>
            </w:r>
          </w:hyperlink>
        </w:p>
        <w:p w14:paraId="285C34E8" w14:textId="646F0353" w:rsidR="009F5DF2" w:rsidRDefault="009F5DF2">
          <w:pPr>
            <w:pStyle w:val="TDC3"/>
            <w:rPr>
              <w:rFonts w:asciiTheme="minorHAnsi" w:eastAsiaTheme="minorEastAsia" w:hAnsiTheme="minorHAnsi" w:cstheme="minorBidi"/>
              <w:noProof/>
              <w:color w:val="auto"/>
              <w:sz w:val="22"/>
              <w:szCs w:val="22"/>
            </w:rPr>
          </w:pPr>
          <w:hyperlink w:anchor="_Toc189245855" w:history="1">
            <w:r w:rsidRPr="00A93807">
              <w:rPr>
                <w:rStyle w:val="Hipervnculo"/>
                <w:noProof/>
              </w:rPr>
              <w:t>3.6.4</w:t>
            </w:r>
            <w:r>
              <w:rPr>
                <w:rFonts w:asciiTheme="minorHAnsi" w:eastAsiaTheme="minorEastAsia" w:hAnsiTheme="minorHAnsi" w:cstheme="minorBidi"/>
                <w:noProof/>
                <w:color w:val="auto"/>
                <w:sz w:val="22"/>
                <w:szCs w:val="22"/>
              </w:rPr>
              <w:tab/>
            </w:r>
            <w:r w:rsidRPr="00A93807">
              <w:rPr>
                <w:rStyle w:val="Hipervnculo"/>
                <w:noProof/>
              </w:rPr>
              <w:t>Gestión política seguridad de la información</w:t>
            </w:r>
            <w:r>
              <w:rPr>
                <w:noProof/>
                <w:webHidden/>
              </w:rPr>
              <w:tab/>
            </w:r>
            <w:r>
              <w:rPr>
                <w:noProof/>
                <w:webHidden/>
              </w:rPr>
              <w:fldChar w:fldCharType="begin"/>
            </w:r>
            <w:r>
              <w:rPr>
                <w:noProof/>
                <w:webHidden/>
              </w:rPr>
              <w:instrText xml:space="preserve"> PAGEREF _Toc189245855 \h </w:instrText>
            </w:r>
            <w:r>
              <w:rPr>
                <w:noProof/>
                <w:webHidden/>
              </w:rPr>
            </w:r>
            <w:r>
              <w:rPr>
                <w:noProof/>
                <w:webHidden/>
              </w:rPr>
              <w:fldChar w:fldCharType="separate"/>
            </w:r>
            <w:r>
              <w:rPr>
                <w:noProof/>
                <w:webHidden/>
              </w:rPr>
              <w:t>155</w:t>
            </w:r>
            <w:r>
              <w:rPr>
                <w:noProof/>
                <w:webHidden/>
              </w:rPr>
              <w:fldChar w:fldCharType="end"/>
            </w:r>
          </w:hyperlink>
        </w:p>
        <w:p w14:paraId="746672D5" w14:textId="598923B5" w:rsidR="009F5DF2" w:rsidRDefault="009F5DF2">
          <w:pPr>
            <w:pStyle w:val="TDC3"/>
            <w:rPr>
              <w:rFonts w:asciiTheme="minorHAnsi" w:eastAsiaTheme="minorEastAsia" w:hAnsiTheme="minorHAnsi" w:cstheme="minorBidi"/>
              <w:noProof/>
              <w:color w:val="auto"/>
              <w:sz w:val="22"/>
              <w:szCs w:val="22"/>
            </w:rPr>
          </w:pPr>
          <w:hyperlink w:anchor="_Toc189245856" w:history="1">
            <w:r w:rsidRPr="00A93807">
              <w:rPr>
                <w:rStyle w:val="Hipervnculo"/>
                <w:noProof/>
              </w:rPr>
              <w:t>3.6.5</w:t>
            </w:r>
            <w:r>
              <w:rPr>
                <w:rFonts w:asciiTheme="minorHAnsi" w:eastAsiaTheme="minorEastAsia" w:hAnsiTheme="minorHAnsi" w:cstheme="minorBidi"/>
                <w:noProof/>
                <w:color w:val="auto"/>
                <w:sz w:val="22"/>
                <w:szCs w:val="22"/>
              </w:rPr>
              <w:tab/>
            </w:r>
            <w:r w:rsidRPr="00A93807">
              <w:rPr>
                <w:rStyle w:val="Hipervnculo"/>
                <w:noProof/>
              </w:rPr>
              <w:t>Retos</w:t>
            </w:r>
            <w:r>
              <w:rPr>
                <w:noProof/>
                <w:webHidden/>
              </w:rPr>
              <w:tab/>
            </w:r>
            <w:r>
              <w:rPr>
                <w:noProof/>
                <w:webHidden/>
              </w:rPr>
              <w:fldChar w:fldCharType="begin"/>
            </w:r>
            <w:r>
              <w:rPr>
                <w:noProof/>
                <w:webHidden/>
              </w:rPr>
              <w:instrText xml:space="preserve"> PAGEREF _Toc189245856 \h </w:instrText>
            </w:r>
            <w:r>
              <w:rPr>
                <w:noProof/>
                <w:webHidden/>
              </w:rPr>
            </w:r>
            <w:r>
              <w:rPr>
                <w:noProof/>
                <w:webHidden/>
              </w:rPr>
              <w:fldChar w:fldCharType="separate"/>
            </w:r>
            <w:r>
              <w:rPr>
                <w:noProof/>
                <w:webHidden/>
              </w:rPr>
              <w:t>155</w:t>
            </w:r>
            <w:r>
              <w:rPr>
                <w:noProof/>
                <w:webHidden/>
              </w:rPr>
              <w:fldChar w:fldCharType="end"/>
            </w:r>
          </w:hyperlink>
        </w:p>
        <w:p w14:paraId="19504B52" w14:textId="1C281CE3" w:rsidR="009F5DF2" w:rsidRDefault="009F5DF2">
          <w:pPr>
            <w:pStyle w:val="TDC1"/>
            <w:rPr>
              <w:rFonts w:asciiTheme="minorHAnsi" w:eastAsiaTheme="minorEastAsia" w:hAnsiTheme="minorHAnsi" w:cstheme="minorBidi"/>
              <w:noProof/>
              <w:color w:val="auto"/>
              <w:sz w:val="22"/>
              <w:szCs w:val="22"/>
            </w:rPr>
          </w:pPr>
          <w:hyperlink w:anchor="_Toc189245857" w:history="1">
            <w:r w:rsidRPr="00A93807">
              <w:rPr>
                <w:rStyle w:val="Hipervnculo"/>
                <w:noProof/>
              </w:rPr>
              <w:t>4</w:t>
            </w:r>
            <w:r>
              <w:rPr>
                <w:rFonts w:asciiTheme="minorHAnsi" w:eastAsiaTheme="minorEastAsia" w:hAnsiTheme="minorHAnsi" w:cstheme="minorBidi"/>
                <w:noProof/>
                <w:color w:val="auto"/>
                <w:sz w:val="22"/>
                <w:szCs w:val="22"/>
              </w:rPr>
              <w:tab/>
            </w:r>
            <w:r w:rsidRPr="00A93807">
              <w:rPr>
                <w:rStyle w:val="Hipervnculo"/>
                <w:noProof/>
              </w:rPr>
              <w:t>CONTROL</w:t>
            </w:r>
            <w:r>
              <w:rPr>
                <w:noProof/>
                <w:webHidden/>
              </w:rPr>
              <w:tab/>
            </w:r>
            <w:r>
              <w:rPr>
                <w:noProof/>
                <w:webHidden/>
              </w:rPr>
              <w:fldChar w:fldCharType="begin"/>
            </w:r>
            <w:r>
              <w:rPr>
                <w:noProof/>
                <w:webHidden/>
              </w:rPr>
              <w:instrText xml:space="preserve"> PAGEREF _Toc189245857 \h </w:instrText>
            </w:r>
            <w:r>
              <w:rPr>
                <w:noProof/>
                <w:webHidden/>
              </w:rPr>
            </w:r>
            <w:r>
              <w:rPr>
                <w:noProof/>
                <w:webHidden/>
              </w:rPr>
              <w:fldChar w:fldCharType="separate"/>
            </w:r>
            <w:r>
              <w:rPr>
                <w:noProof/>
                <w:webHidden/>
              </w:rPr>
              <w:t>157</w:t>
            </w:r>
            <w:r>
              <w:rPr>
                <w:noProof/>
                <w:webHidden/>
              </w:rPr>
              <w:fldChar w:fldCharType="end"/>
            </w:r>
          </w:hyperlink>
        </w:p>
        <w:p w14:paraId="386638AB" w14:textId="1D5CF102" w:rsidR="009F5DF2" w:rsidRDefault="009F5DF2">
          <w:pPr>
            <w:pStyle w:val="TDC2"/>
            <w:rPr>
              <w:rFonts w:asciiTheme="minorHAnsi" w:eastAsiaTheme="minorEastAsia" w:hAnsiTheme="minorHAnsi" w:cstheme="minorBidi"/>
              <w:noProof/>
              <w:color w:val="auto"/>
              <w:sz w:val="22"/>
              <w:szCs w:val="22"/>
            </w:rPr>
          </w:pPr>
          <w:hyperlink w:anchor="_Toc189245858" w:history="1">
            <w:r w:rsidRPr="00A93807">
              <w:rPr>
                <w:rStyle w:val="Hipervnculo"/>
                <w:noProof/>
              </w:rPr>
              <w:t>4.1</w:t>
            </w:r>
            <w:r>
              <w:rPr>
                <w:rFonts w:asciiTheme="minorHAnsi" w:eastAsiaTheme="minorEastAsia" w:hAnsiTheme="minorHAnsi" w:cstheme="minorBidi"/>
                <w:noProof/>
                <w:color w:val="auto"/>
                <w:sz w:val="22"/>
                <w:szCs w:val="22"/>
              </w:rPr>
              <w:tab/>
            </w:r>
            <w:r w:rsidRPr="00A93807">
              <w:rPr>
                <w:rStyle w:val="Hipervnculo"/>
                <w:noProof/>
              </w:rPr>
              <w:t>Oficina de Control Interno</w:t>
            </w:r>
            <w:r>
              <w:rPr>
                <w:noProof/>
                <w:webHidden/>
              </w:rPr>
              <w:tab/>
            </w:r>
            <w:r>
              <w:rPr>
                <w:noProof/>
                <w:webHidden/>
              </w:rPr>
              <w:fldChar w:fldCharType="begin"/>
            </w:r>
            <w:r>
              <w:rPr>
                <w:noProof/>
                <w:webHidden/>
              </w:rPr>
              <w:instrText xml:space="preserve"> PAGEREF _Toc189245858 \h </w:instrText>
            </w:r>
            <w:r>
              <w:rPr>
                <w:noProof/>
                <w:webHidden/>
              </w:rPr>
            </w:r>
            <w:r>
              <w:rPr>
                <w:noProof/>
                <w:webHidden/>
              </w:rPr>
              <w:fldChar w:fldCharType="separate"/>
            </w:r>
            <w:r>
              <w:rPr>
                <w:noProof/>
                <w:webHidden/>
              </w:rPr>
              <w:t>157</w:t>
            </w:r>
            <w:r>
              <w:rPr>
                <w:noProof/>
                <w:webHidden/>
              </w:rPr>
              <w:fldChar w:fldCharType="end"/>
            </w:r>
          </w:hyperlink>
        </w:p>
        <w:p w14:paraId="4498D495" w14:textId="57768362" w:rsidR="009F5DF2" w:rsidRDefault="009F5DF2">
          <w:pPr>
            <w:pStyle w:val="TDC3"/>
            <w:rPr>
              <w:rFonts w:asciiTheme="minorHAnsi" w:eastAsiaTheme="minorEastAsia" w:hAnsiTheme="minorHAnsi" w:cstheme="minorBidi"/>
              <w:noProof/>
              <w:color w:val="auto"/>
              <w:sz w:val="22"/>
              <w:szCs w:val="22"/>
            </w:rPr>
          </w:pPr>
          <w:hyperlink w:anchor="_Toc189245859" w:history="1">
            <w:r w:rsidRPr="00A93807">
              <w:rPr>
                <w:rStyle w:val="Hipervnculo"/>
                <w:noProof/>
              </w:rPr>
              <w:t>4.1.1</w:t>
            </w:r>
            <w:r>
              <w:rPr>
                <w:rFonts w:asciiTheme="minorHAnsi" w:eastAsiaTheme="minorEastAsia" w:hAnsiTheme="minorHAnsi" w:cstheme="minorBidi"/>
                <w:noProof/>
                <w:color w:val="auto"/>
                <w:sz w:val="22"/>
                <w:szCs w:val="22"/>
              </w:rPr>
              <w:tab/>
            </w:r>
            <w:r w:rsidRPr="00A93807">
              <w:rPr>
                <w:rStyle w:val="Hipervnculo"/>
                <w:noProof/>
              </w:rPr>
              <w:t>Liderazgo estratégico</w:t>
            </w:r>
            <w:r>
              <w:rPr>
                <w:noProof/>
                <w:webHidden/>
              </w:rPr>
              <w:tab/>
            </w:r>
            <w:r>
              <w:rPr>
                <w:noProof/>
                <w:webHidden/>
              </w:rPr>
              <w:fldChar w:fldCharType="begin"/>
            </w:r>
            <w:r>
              <w:rPr>
                <w:noProof/>
                <w:webHidden/>
              </w:rPr>
              <w:instrText xml:space="preserve"> PAGEREF _Toc189245859 \h </w:instrText>
            </w:r>
            <w:r>
              <w:rPr>
                <w:noProof/>
                <w:webHidden/>
              </w:rPr>
            </w:r>
            <w:r>
              <w:rPr>
                <w:noProof/>
                <w:webHidden/>
              </w:rPr>
              <w:fldChar w:fldCharType="separate"/>
            </w:r>
            <w:r>
              <w:rPr>
                <w:noProof/>
                <w:webHidden/>
              </w:rPr>
              <w:t>157</w:t>
            </w:r>
            <w:r>
              <w:rPr>
                <w:noProof/>
                <w:webHidden/>
              </w:rPr>
              <w:fldChar w:fldCharType="end"/>
            </w:r>
          </w:hyperlink>
        </w:p>
        <w:p w14:paraId="36203783" w14:textId="542BA0B1" w:rsidR="009F5DF2" w:rsidRDefault="009F5DF2">
          <w:pPr>
            <w:pStyle w:val="TDC3"/>
            <w:rPr>
              <w:rFonts w:asciiTheme="minorHAnsi" w:eastAsiaTheme="minorEastAsia" w:hAnsiTheme="minorHAnsi" w:cstheme="minorBidi"/>
              <w:noProof/>
              <w:color w:val="auto"/>
              <w:sz w:val="22"/>
              <w:szCs w:val="22"/>
            </w:rPr>
          </w:pPr>
          <w:hyperlink w:anchor="_Toc189245860" w:history="1">
            <w:r w:rsidRPr="00A93807">
              <w:rPr>
                <w:rStyle w:val="Hipervnculo"/>
                <w:noProof/>
              </w:rPr>
              <w:t>4.1.2</w:t>
            </w:r>
            <w:r>
              <w:rPr>
                <w:rFonts w:asciiTheme="minorHAnsi" w:eastAsiaTheme="minorEastAsia" w:hAnsiTheme="minorHAnsi" w:cstheme="minorBidi"/>
                <w:noProof/>
                <w:color w:val="auto"/>
                <w:sz w:val="22"/>
                <w:szCs w:val="22"/>
              </w:rPr>
              <w:tab/>
            </w:r>
            <w:r w:rsidRPr="00A93807">
              <w:rPr>
                <w:rStyle w:val="Hipervnculo"/>
                <w:noProof/>
              </w:rPr>
              <w:t>Enfoque hacia la prevención</w:t>
            </w:r>
            <w:r>
              <w:rPr>
                <w:noProof/>
                <w:webHidden/>
              </w:rPr>
              <w:tab/>
            </w:r>
            <w:r>
              <w:rPr>
                <w:noProof/>
                <w:webHidden/>
              </w:rPr>
              <w:fldChar w:fldCharType="begin"/>
            </w:r>
            <w:r>
              <w:rPr>
                <w:noProof/>
                <w:webHidden/>
              </w:rPr>
              <w:instrText xml:space="preserve"> PAGEREF _Toc189245860 \h </w:instrText>
            </w:r>
            <w:r>
              <w:rPr>
                <w:noProof/>
                <w:webHidden/>
              </w:rPr>
            </w:r>
            <w:r>
              <w:rPr>
                <w:noProof/>
                <w:webHidden/>
              </w:rPr>
              <w:fldChar w:fldCharType="separate"/>
            </w:r>
            <w:r>
              <w:rPr>
                <w:noProof/>
                <w:webHidden/>
              </w:rPr>
              <w:t>158</w:t>
            </w:r>
            <w:r>
              <w:rPr>
                <w:noProof/>
                <w:webHidden/>
              </w:rPr>
              <w:fldChar w:fldCharType="end"/>
            </w:r>
          </w:hyperlink>
        </w:p>
        <w:p w14:paraId="0CFE7F33" w14:textId="424C9939" w:rsidR="009F5DF2" w:rsidRDefault="009F5DF2">
          <w:pPr>
            <w:pStyle w:val="TDC3"/>
            <w:rPr>
              <w:rFonts w:asciiTheme="minorHAnsi" w:eastAsiaTheme="minorEastAsia" w:hAnsiTheme="minorHAnsi" w:cstheme="minorBidi"/>
              <w:noProof/>
              <w:color w:val="auto"/>
              <w:sz w:val="22"/>
              <w:szCs w:val="22"/>
            </w:rPr>
          </w:pPr>
          <w:hyperlink w:anchor="_Toc189245861" w:history="1">
            <w:r w:rsidRPr="00A93807">
              <w:rPr>
                <w:rStyle w:val="Hipervnculo"/>
                <w:noProof/>
              </w:rPr>
              <w:t>4.1.3</w:t>
            </w:r>
            <w:r>
              <w:rPr>
                <w:rFonts w:asciiTheme="minorHAnsi" w:eastAsiaTheme="minorEastAsia" w:hAnsiTheme="minorHAnsi" w:cstheme="minorBidi"/>
                <w:noProof/>
                <w:color w:val="auto"/>
                <w:sz w:val="22"/>
                <w:szCs w:val="22"/>
              </w:rPr>
              <w:tab/>
            </w:r>
            <w:r w:rsidRPr="00A93807">
              <w:rPr>
                <w:rStyle w:val="Hipervnculo"/>
                <w:noProof/>
              </w:rPr>
              <w:t>Evaluación de la gestión del riesgo</w:t>
            </w:r>
            <w:r>
              <w:rPr>
                <w:noProof/>
                <w:webHidden/>
              </w:rPr>
              <w:tab/>
            </w:r>
            <w:r>
              <w:rPr>
                <w:noProof/>
                <w:webHidden/>
              </w:rPr>
              <w:fldChar w:fldCharType="begin"/>
            </w:r>
            <w:r>
              <w:rPr>
                <w:noProof/>
                <w:webHidden/>
              </w:rPr>
              <w:instrText xml:space="preserve"> PAGEREF _Toc189245861 \h </w:instrText>
            </w:r>
            <w:r>
              <w:rPr>
                <w:noProof/>
                <w:webHidden/>
              </w:rPr>
            </w:r>
            <w:r>
              <w:rPr>
                <w:noProof/>
                <w:webHidden/>
              </w:rPr>
              <w:fldChar w:fldCharType="separate"/>
            </w:r>
            <w:r>
              <w:rPr>
                <w:noProof/>
                <w:webHidden/>
              </w:rPr>
              <w:t>158</w:t>
            </w:r>
            <w:r>
              <w:rPr>
                <w:noProof/>
                <w:webHidden/>
              </w:rPr>
              <w:fldChar w:fldCharType="end"/>
            </w:r>
          </w:hyperlink>
        </w:p>
        <w:p w14:paraId="1A627C81" w14:textId="341B6D75" w:rsidR="009F5DF2" w:rsidRDefault="009F5DF2">
          <w:pPr>
            <w:pStyle w:val="TDC3"/>
            <w:rPr>
              <w:rFonts w:asciiTheme="minorHAnsi" w:eastAsiaTheme="minorEastAsia" w:hAnsiTheme="minorHAnsi" w:cstheme="minorBidi"/>
              <w:noProof/>
              <w:color w:val="auto"/>
              <w:sz w:val="22"/>
              <w:szCs w:val="22"/>
            </w:rPr>
          </w:pPr>
          <w:hyperlink w:anchor="_Toc189245862" w:history="1">
            <w:r w:rsidRPr="00A93807">
              <w:rPr>
                <w:rStyle w:val="Hipervnculo"/>
                <w:noProof/>
              </w:rPr>
              <w:t>4.1.4</w:t>
            </w:r>
            <w:r>
              <w:rPr>
                <w:rFonts w:asciiTheme="minorHAnsi" w:eastAsiaTheme="minorEastAsia" w:hAnsiTheme="minorHAnsi" w:cstheme="minorBidi"/>
                <w:noProof/>
                <w:color w:val="auto"/>
                <w:sz w:val="22"/>
                <w:szCs w:val="22"/>
              </w:rPr>
              <w:tab/>
            </w:r>
            <w:r w:rsidRPr="00A93807">
              <w:rPr>
                <w:rStyle w:val="Hipervnculo"/>
                <w:noProof/>
              </w:rPr>
              <w:t>Evaluación y seguimiento</w:t>
            </w:r>
            <w:r>
              <w:rPr>
                <w:noProof/>
                <w:webHidden/>
              </w:rPr>
              <w:tab/>
            </w:r>
            <w:r>
              <w:rPr>
                <w:noProof/>
                <w:webHidden/>
              </w:rPr>
              <w:fldChar w:fldCharType="begin"/>
            </w:r>
            <w:r>
              <w:rPr>
                <w:noProof/>
                <w:webHidden/>
              </w:rPr>
              <w:instrText xml:space="preserve"> PAGEREF _Toc189245862 \h </w:instrText>
            </w:r>
            <w:r>
              <w:rPr>
                <w:noProof/>
                <w:webHidden/>
              </w:rPr>
            </w:r>
            <w:r>
              <w:rPr>
                <w:noProof/>
                <w:webHidden/>
              </w:rPr>
              <w:fldChar w:fldCharType="separate"/>
            </w:r>
            <w:r>
              <w:rPr>
                <w:noProof/>
                <w:webHidden/>
              </w:rPr>
              <w:t>159</w:t>
            </w:r>
            <w:r>
              <w:rPr>
                <w:noProof/>
                <w:webHidden/>
              </w:rPr>
              <w:fldChar w:fldCharType="end"/>
            </w:r>
          </w:hyperlink>
        </w:p>
        <w:p w14:paraId="4F4F2473" w14:textId="7C21AD3D" w:rsidR="009F5DF2" w:rsidRDefault="009F5DF2">
          <w:pPr>
            <w:pStyle w:val="TDC3"/>
            <w:rPr>
              <w:rFonts w:asciiTheme="minorHAnsi" w:eastAsiaTheme="minorEastAsia" w:hAnsiTheme="minorHAnsi" w:cstheme="minorBidi"/>
              <w:noProof/>
              <w:color w:val="auto"/>
              <w:sz w:val="22"/>
              <w:szCs w:val="22"/>
            </w:rPr>
          </w:pPr>
          <w:hyperlink w:anchor="_Toc189245863" w:history="1">
            <w:r w:rsidRPr="00A93807">
              <w:rPr>
                <w:rStyle w:val="Hipervnculo"/>
                <w:noProof/>
              </w:rPr>
              <w:t>4.1.5</w:t>
            </w:r>
            <w:r>
              <w:rPr>
                <w:rFonts w:asciiTheme="minorHAnsi" w:eastAsiaTheme="minorEastAsia" w:hAnsiTheme="minorHAnsi" w:cstheme="minorBidi"/>
                <w:noProof/>
                <w:color w:val="auto"/>
                <w:sz w:val="22"/>
                <w:szCs w:val="22"/>
              </w:rPr>
              <w:tab/>
            </w:r>
            <w:r w:rsidRPr="00A93807">
              <w:rPr>
                <w:rStyle w:val="Hipervnculo"/>
                <w:noProof/>
              </w:rPr>
              <w:t>Relación con entes externos de control</w:t>
            </w:r>
            <w:r>
              <w:rPr>
                <w:noProof/>
                <w:webHidden/>
              </w:rPr>
              <w:tab/>
            </w:r>
            <w:r>
              <w:rPr>
                <w:noProof/>
                <w:webHidden/>
              </w:rPr>
              <w:fldChar w:fldCharType="begin"/>
            </w:r>
            <w:r>
              <w:rPr>
                <w:noProof/>
                <w:webHidden/>
              </w:rPr>
              <w:instrText xml:space="preserve"> PAGEREF _Toc189245863 \h </w:instrText>
            </w:r>
            <w:r>
              <w:rPr>
                <w:noProof/>
                <w:webHidden/>
              </w:rPr>
            </w:r>
            <w:r>
              <w:rPr>
                <w:noProof/>
                <w:webHidden/>
              </w:rPr>
              <w:fldChar w:fldCharType="separate"/>
            </w:r>
            <w:r>
              <w:rPr>
                <w:noProof/>
                <w:webHidden/>
              </w:rPr>
              <w:t>159</w:t>
            </w:r>
            <w:r>
              <w:rPr>
                <w:noProof/>
                <w:webHidden/>
              </w:rPr>
              <w:fldChar w:fldCharType="end"/>
            </w:r>
          </w:hyperlink>
        </w:p>
        <w:p w14:paraId="2A362379" w14:textId="76524847" w:rsidR="009F5DF2" w:rsidRDefault="009F5DF2">
          <w:pPr>
            <w:pStyle w:val="TDC3"/>
            <w:rPr>
              <w:rFonts w:asciiTheme="minorHAnsi" w:eastAsiaTheme="minorEastAsia" w:hAnsiTheme="minorHAnsi" w:cstheme="minorBidi"/>
              <w:noProof/>
              <w:color w:val="auto"/>
              <w:sz w:val="22"/>
              <w:szCs w:val="22"/>
            </w:rPr>
          </w:pPr>
          <w:hyperlink w:anchor="_Toc189245864" w:history="1">
            <w:r w:rsidRPr="00A93807">
              <w:rPr>
                <w:rStyle w:val="Hipervnculo"/>
                <w:noProof/>
              </w:rPr>
              <w:t>4.1.6</w:t>
            </w:r>
            <w:r>
              <w:rPr>
                <w:rFonts w:asciiTheme="minorHAnsi" w:eastAsiaTheme="minorEastAsia" w:hAnsiTheme="minorHAnsi" w:cstheme="minorBidi"/>
                <w:noProof/>
                <w:color w:val="auto"/>
                <w:sz w:val="22"/>
                <w:szCs w:val="22"/>
              </w:rPr>
              <w:tab/>
            </w:r>
            <w:r w:rsidRPr="00A93807">
              <w:rPr>
                <w:rStyle w:val="Hipervnculo"/>
                <w:noProof/>
              </w:rPr>
              <w:t>Otros aspectos</w:t>
            </w:r>
            <w:r>
              <w:rPr>
                <w:noProof/>
                <w:webHidden/>
              </w:rPr>
              <w:tab/>
            </w:r>
            <w:r>
              <w:rPr>
                <w:noProof/>
                <w:webHidden/>
              </w:rPr>
              <w:fldChar w:fldCharType="begin"/>
            </w:r>
            <w:r>
              <w:rPr>
                <w:noProof/>
                <w:webHidden/>
              </w:rPr>
              <w:instrText xml:space="preserve"> PAGEREF _Toc189245864 \h </w:instrText>
            </w:r>
            <w:r>
              <w:rPr>
                <w:noProof/>
                <w:webHidden/>
              </w:rPr>
            </w:r>
            <w:r>
              <w:rPr>
                <w:noProof/>
                <w:webHidden/>
              </w:rPr>
              <w:fldChar w:fldCharType="separate"/>
            </w:r>
            <w:r>
              <w:rPr>
                <w:noProof/>
                <w:webHidden/>
              </w:rPr>
              <w:t>161</w:t>
            </w:r>
            <w:r>
              <w:rPr>
                <w:noProof/>
                <w:webHidden/>
              </w:rPr>
              <w:fldChar w:fldCharType="end"/>
            </w:r>
          </w:hyperlink>
        </w:p>
        <w:p w14:paraId="79FBAEAC" w14:textId="05AB9027" w:rsidR="009F5DF2" w:rsidRDefault="009F5DF2">
          <w:pPr>
            <w:pStyle w:val="TDC3"/>
            <w:rPr>
              <w:rFonts w:asciiTheme="minorHAnsi" w:eastAsiaTheme="minorEastAsia" w:hAnsiTheme="minorHAnsi" w:cstheme="minorBidi"/>
              <w:noProof/>
              <w:color w:val="auto"/>
              <w:sz w:val="22"/>
              <w:szCs w:val="22"/>
            </w:rPr>
          </w:pPr>
          <w:hyperlink w:anchor="_Toc189245865" w:history="1">
            <w:r w:rsidRPr="00A93807">
              <w:rPr>
                <w:rStyle w:val="Hipervnculo"/>
                <w:noProof/>
              </w:rPr>
              <w:t>4.1.7</w:t>
            </w:r>
            <w:r>
              <w:rPr>
                <w:rFonts w:asciiTheme="minorHAnsi" w:eastAsiaTheme="minorEastAsia" w:hAnsiTheme="minorHAnsi" w:cstheme="minorBidi"/>
                <w:noProof/>
                <w:color w:val="auto"/>
                <w:sz w:val="22"/>
                <w:szCs w:val="22"/>
              </w:rPr>
              <w:tab/>
            </w:r>
            <w:r w:rsidRPr="00A93807">
              <w:rPr>
                <w:rStyle w:val="Hipervnculo"/>
                <w:noProof/>
              </w:rPr>
              <w:t>Planes de mejoramiento</w:t>
            </w:r>
            <w:r>
              <w:rPr>
                <w:noProof/>
                <w:webHidden/>
              </w:rPr>
              <w:tab/>
            </w:r>
            <w:r>
              <w:rPr>
                <w:noProof/>
                <w:webHidden/>
              </w:rPr>
              <w:fldChar w:fldCharType="begin"/>
            </w:r>
            <w:r>
              <w:rPr>
                <w:noProof/>
                <w:webHidden/>
              </w:rPr>
              <w:instrText xml:space="preserve"> PAGEREF _Toc189245865 \h </w:instrText>
            </w:r>
            <w:r>
              <w:rPr>
                <w:noProof/>
                <w:webHidden/>
              </w:rPr>
            </w:r>
            <w:r>
              <w:rPr>
                <w:noProof/>
                <w:webHidden/>
              </w:rPr>
              <w:fldChar w:fldCharType="separate"/>
            </w:r>
            <w:r>
              <w:rPr>
                <w:noProof/>
                <w:webHidden/>
              </w:rPr>
              <w:t>161</w:t>
            </w:r>
            <w:r>
              <w:rPr>
                <w:noProof/>
                <w:webHidden/>
              </w:rPr>
              <w:fldChar w:fldCharType="end"/>
            </w:r>
          </w:hyperlink>
        </w:p>
        <w:p w14:paraId="4768F4E5" w14:textId="2C703443" w:rsidR="009F5DF2" w:rsidRDefault="009F5DF2">
          <w:pPr>
            <w:pStyle w:val="TDC3"/>
            <w:rPr>
              <w:rFonts w:asciiTheme="minorHAnsi" w:eastAsiaTheme="minorEastAsia" w:hAnsiTheme="minorHAnsi" w:cstheme="minorBidi"/>
              <w:noProof/>
              <w:color w:val="auto"/>
              <w:sz w:val="22"/>
              <w:szCs w:val="22"/>
            </w:rPr>
          </w:pPr>
          <w:hyperlink w:anchor="_Toc189245866" w:history="1">
            <w:r w:rsidRPr="00A93807">
              <w:rPr>
                <w:rStyle w:val="Hipervnculo"/>
                <w:noProof/>
              </w:rPr>
              <w:t>4.1.8</w:t>
            </w:r>
            <w:r>
              <w:rPr>
                <w:rFonts w:asciiTheme="minorHAnsi" w:eastAsiaTheme="minorEastAsia" w:hAnsiTheme="minorHAnsi" w:cstheme="minorBidi"/>
                <w:noProof/>
                <w:color w:val="auto"/>
                <w:sz w:val="22"/>
                <w:szCs w:val="22"/>
              </w:rPr>
              <w:tab/>
            </w:r>
            <w:r w:rsidRPr="00A93807">
              <w:rPr>
                <w:rStyle w:val="Hipervnculo"/>
                <w:noProof/>
              </w:rPr>
              <w:t>Apuestas de gestión para la vigencia 2025</w:t>
            </w:r>
            <w:r>
              <w:rPr>
                <w:noProof/>
                <w:webHidden/>
              </w:rPr>
              <w:tab/>
            </w:r>
            <w:r>
              <w:rPr>
                <w:noProof/>
                <w:webHidden/>
              </w:rPr>
              <w:fldChar w:fldCharType="begin"/>
            </w:r>
            <w:r>
              <w:rPr>
                <w:noProof/>
                <w:webHidden/>
              </w:rPr>
              <w:instrText xml:space="preserve"> PAGEREF _Toc189245866 \h </w:instrText>
            </w:r>
            <w:r>
              <w:rPr>
                <w:noProof/>
                <w:webHidden/>
              </w:rPr>
            </w:r>
            <w:r>
              <w:rPr>
                <w:noProof/>
                <w:webHidden/>
              </w:rPr>
              <w:fldChar w:fldCharType="separate"/>
            </w:r>
            <w:r>
              <w:rPr>
                <w:noProof/>
                <w:webHidden/>
              </w:rPr>
              <w:t>163</w:t>
            </w:r>
            <w:r>
              <w:rPr>
                <w:noProof/>
                <w:webHidden/>
              </w:rPr>
              <w:fldChar w:fldCharType="end"/>
            </w:r>
          </w:hyperlink>
        </w:p>
        <w:p w14:paraId="2087CB23" w14:textId="6B96B7BA" w:rsidR="009F5DF2" w:rsidRDefault="009F5DF2">
          <w:pPr>
            <w:pStyle w:val="TDC2"/>
            <w:rPr>
              <w:rFonts w:asciiTheme="minorHAnsi" w:eastAsiaTheme="minorEastAsia" w:hAnsiTheme="minorHAnsi" w:cstheme="minorBidi"/>
              <w:noProof/>
              <w:color w:val="auto"/>
              <w:sz w:val="22"/>
              <w:szCs w:val="22"/>
            </w:rPr>
          </w:pPr>
          <w:hyperlink w:anchor="_Toc189245867" w:history="1">
            <w:r w:rsidRPr="00A93807">
              <w:rPr>
                <w:rStyle w:val="Hipervnculo"/>
                <w:noProof/>
              </w:rPr>
              <w:t>4.2</w:t>
            </w:r>
            <w:r>
              <w:rPr>
                <w:rFonts w:asciiTheme="minorHAnsi" w:eastAsiaTheme="minorEastAsia" w:hAnsiTheme="minorHAnsi" w:cstheme="minorBidi"/>
                <w:noProof/>
                <w:color w:val="auto"/>
                <w:sz w:val="22"/>
                <w:szCs w:val="22"/>
              </w:rPr>
              <w:tab/>
            </w:r>
            <w:r w:rsidRPr="00A93807">
              <w:rPr>
                <w:rStyle w:val="Hipervnculo"/>
                <w:noProof/>
              </w:rPr>
              <w:t>Oficina de Control Disciplinario Interno</w:t>
            </w:r>
            <w:r>
              <w:rPr>
                <w:noProof/>
                <w:webHidden/>
              </w:rPr>
              <w:tab/>
            </w:r>
            <w:r>
              <w:rPr>
                <w:noProof/>
                <w:webHidden/>
              </w:rPr>
              <w:fldChar w:fldCharType="begin"/>
            </w:r>
            <w:r>
              <w:rPr>
                <w:noProof/>
                <w:webHidden/>
              </w:rPr>
              <w:instrText xml:space="preserve"> PAGEREF _Toc189245867 \h </w:instrText>
            </w:r>
            <w:r>
              <w:rPr>
                <w:noProof/>
                <w:webHidden/>
              </w:rPr>
            </w:r>
            <w:r>
              <w:rPr>
                <w:noProof/>
                <w:webHidden/>
              </w:rPr>
              <w:fldChar w:fldCharType="separate"/>
            </w:r>
            <w:r>
              <w:rPr>
                <w:noProof/>
                <w:webHidden/>
              </w:rPr>
              <w:t>165</w:t>
            </w:r>
            <w:r>
              <w:rPr>
                <w:noProof/>
                <w:webHidden/>
              </w:rPr>
              <w:fldChar w:fldCharType="end"/>
            </w:r>
          </w:hyperlink>
        </w:p>
        <w:p w14:paraId="1488BE4E" w14:textId="06DF3D33" w:rsidR="009F5DF2" w:rsidRDefault="009F5DF2">
          <w:pPr>
            <w:pStyle w:val="TDC3"/>
            <w:rPr>
              <w:rFonts w:asciiTheme="minorHAnsi" w:eastAsiaTheme="minorEastAsia" w:hAnsiTheme="minorHAnsi" w:cstheme="minorBidi"/>
              <w:noProof/>
              <w:color w:val="auto"/>
              <w:sz w:val="22"/>
              <w:szCs w:val="22"/>
            </w:rPr>
          </w:pPr>
          <w:hyperlink w:anchor="_Toc189245868" w:history="1">
            <w:r w:rsidRPr="00A93807">
              <w:rPr>
                <w:rStyle w:val="Hipervnculo"/>
                <w:noProof/>
              </w:rPr>
              <w:t>4.2.1</w:t>
            </w:r>
            <w:r>
              <w:rPr>
                <w:rFonts w:asciiTheme="minorHAnsi" w:eastAsiaTheme="minorEastAsia" w:hAnsiTheme="minorHAnsi" w:cstheme="minorBidi"/>
                <w:noProof/>
                <w:color w:val="auto"/>
                <w:sz w:val="22"/>
                <w:szCs w:val="22"/>
              </w:rPr>
              <w:tab/>
            </w:r>
            <w:r w:rsidRPr="00A93807">
              <w:rPr>
                <w:rStyle w:val="Hipervnculo"/>
                <w:noProof/>
              </w:rPr>
              <w:t>Gestión procesal año 2024</w:t>
            </w:r>
            <w:r>
              <w:rPr>
                <w:noProof/>
                <w:webHidden/>
              </w:rPr>
              <w:tab/>
            </w:r>
            <w:r>
              <w:rPr>
                <w:noProof/>
                <w:webHidden/>
              </w:rPr>
              <w:fldChar w:fldCharType="begin"/>
            </w:r>
            <w:r>
              <w:rPr>
                <w:noProof/>
                <w:webHidden/>
              </w:rPr>
              <w:instrText xml:space="preserve"> PAGEREF _Toc189245868 \h </w:instrText>
            </w:r>
            <w:r>
              <w:rPr>
                <w:noProof/>
                <w:webHidden/>
              </w:rPr>
            </w:r>
            <w:r>
              <w:rPr>
                <w:noProof/>
                <w:webHidden/>
              </w:rPr>
              <w:fldChar w:fldCharType="separate"/>
            </w:r>
            <w:r>
              <w:rPr>
                <w:noProof/>
                <w:webHidden/>
              </w:rPr>
              <w:t>167</w:t>
            </w:r>
            <w:r>
              <w:rPr>
                <w:noProof/>
                <w:webHidden/>
              </w:rPr>
              <w:fldChar w:fldCharType="end"/>
            </w:r>
          </w:hyperlink>
        </w:p>
        <w:p w14:paraId="5CF97FD7" w14:textId="0C394099" w:rsidR="009F5DF2" w:rsidRDefault="009F5DF2">
          <w:pPr>
            <w:pStyle w:val="TDC1"/>
            <w:rPr>
              <w:rFonts w:asciiTheme="minorHAnsi" w:eastAsiaTheme="minorEastAsia" w:hAnsiTheme="minorHAnsi" w:cstheme="minorBidi"/>
              <w:noProof/>
              <w:color w:val="auto"/>
              <w:sz w:val="22"/>
              <w:szCs w:val="22"/>
            </w:rPr>
          </w:pPr>
          <w:hyperlink w:anchor="_Toc189245869" w:history="1">
            <w:r w:rsidRPr="00A93807">
              <w:rPr>
                <w:rStyle w:val="Hipervnculo"/>
                <w:noProof/>
              </w:rPr>
              <w:t>5</w:t>
            </w:r>
            <w:r>
              <w:rPr>
                <w:rFonts w:asciiTheme="minorHAnsi" w:eastAsiaTheme="minorEastAsia" w:hAnsiTheme="minorHAnsi" w:cstheme="minorBidi"/>
                <w:noProof/>
                <w:color w:val="auto"/>
                <w:sz w:val="22"/>
                <w:szCs w:val="22"/>
              </w:rPr>
              <w:tab/>
            </w:r>
            <w:r w:rsidRPr="00A93807">
              <w:rPr>
                <w:rStyle w:val="Hipervnculo"/>
                <w:noProof/>
              </w:rPr>
              <w:t>Relacionamiento con la ciudadanía</w:t>
            </w:r>
            <w:r>
              <w:rPr>
                <w:noProof/>
                <w:webHidden/>
              </w:rPr>
              <w:tab/>
            </w:r>
            <w:r>
              <w:rPr>
                <w:noProof/>
                <w:webHidden/>
              </w:rPr>
              <w:fldChar w:fldCharType="begin"/>
            </w:r>
            <w:r>
              <w:rPr>
                <w:noProof/>
                <w:webHidden/>
              </w:rPr>
              <w:instrText xml:space="preserve"> PAGEREF _Toc189245869 \h </w:instrText>
            </w:r>
            <w:r>
              <w:rPr>
                <w:noProof/>
                <w:webHidden/>
              </w:rPr>
            </w:r>
            <w:r>
              <w:rPr>
                <w:noProof/>
                <w:webHidden/>
              </w:rPr>
              <w:fldChar w:fldCharType="separate"/>
            </w:r>
            <w:r>
              <w:rPr>
                <w:noProof/>
                <w:webHidden/>
              </w:rPr>
              <w:t>169</w:t>
            </w:r>
            <w:r>
              <w:rPr>
                <w:noProof/>
                <w:webHidden/>
              </w:rPr>
              <w:fldChar w:fldCharType="end"/>
            </w:r>
          </w:hyperlink>
        </w:p>
        <w:p w14:paraId="6AAA3C36" w14:textId="4AA20D75" w:rsidR="009F5DF2" w:rsidRDefault="009F5DF2">
          <w:pPr>
            <w:pStyle w:val="TDC2"/>
            <w:rPr>
              <w:rFonts w:asciiTheme="minorHAnsi" w:eastAsiaTheme="minorEastAsia" w:hAnsiTheme="minorHAnsi" w:cstheme="minorBidi"/>
              <w:noProof/>
              <w:color w:val="auto"/>
              <w:sz w:val="22"/>
              <w:szCs w:val="22"/>
            </w:rPr>
          </w:pPr>
          <w:hyperlink w:anchor="_Toc189245870" w:history="1">
            <w:r w:rsidRPr="00A93807">
              <w:rPr>
                <w:rStyle w:val="Hipervnculo"/>
                <w:noProof/>
              </w:rPr>
              <w:t>5.1</w:t>
            </w:r>
            <w:r>
              <w:rPr>
                <w:rFonts w:asciiTheme="minorHAnsi" w:eastAsiaTheme="minorEastAsia" w:hAnsiTheme="minorHAnsi" w:cstheme="minorBidi"/>
                <w:noProof/>
                <w:color w:val="auto"/>
                <w:sz w:val="22"/>
                <w:szCs w:val="22"/>
              </w:rPr>
              <w:tab/>
            </w:r>
            <w:r w:rsidRPr="00A93807">
              <w:rPr>
                <w:rStyle w:val="Hipervnculo"/>
                <w:noProof/>
              </w:rPr>
              <w:t>Servicio a la ciudadanía</w:t>
            </w:r>
            <w:r>
              <w:rPr>
                <w:noProof/>
                <w:webHidden/>
              </w:rPr>
              <w:tab/>
            </w:r>
            <w:r>
              <w:rPr>
                <w:noProof/>
                <w:webHidden/>
              </w:rPr>
              <w:fldChar w:fldCharType="begin"/>
            </w:r>
            <w:r>
              <w:rPr>
                <w:noProof/>
                <w:webHidden/>
              </w:rPr>
              <w:instrText xml:space="preserve"> PAGEREF _Toc189245870 \h </w:instrText>
            </w:r>
            <w:r>
              <w:rPr>
                <w:noProof/>
                <w:webHidden/>
              </w:rPr>
            </w:r>
            <w:r>
              <w:rPr>
                <w:noProof/>
                <w:webHidden/>
              </w:rPr>
              <w:fldChar w:fldCharType="separate"/>
            </w:r>
            <w:r>
              <w:rPr>
                <w:noProof/>
                <w:webHidden/>
              </w:rPr>
              <w:t>169</w:t>
            </w:r>
            <w:r>
              <w:rPr>
                <w:noProof/>
                <w:webHidden/>
              </w:rPr>
              <w:fldChar w:fldCharType="end"/>
            </w:r>
          </w:hyperlink>
        </w:p>
        <w:p w14:paraId="1FD4CD0B" w14:textId="78141EF7" w:rsidR="009F5DF2" w:rsidRDefault="009F5DF2">
          <w:pPr>
            <w:pStyle w:val="TDC3"/>
            <w:rPr>
              <w:rFonts w:asciiTheme="minorHAnsi" w:eastAsiaTheme="minorEastAsia" w:hAnsiTheme="minorHAnsi" w:cstheme="minorBidi"/>
              <w:noProof/>
              <w:color w:val="auto"/>
              <w:sz w:val="22"/>
              <w:szCs w:val="22"/>
            </w:rPr>
          </w:pPr>
          <w:hyperlink w:anchor="_Toc189245871" w:history="1">
            <w:r w:rsidRPr="00A93807">
              <w:rPr>
                <w:rStyle w:val="Hipervnculo"/>
                <w:noProof/>
              </w:rPr>
              <w:t>5.1.1</w:t>
            </w:r>
            <w:r>
              <w:rPr>
                <w:rFonts w:asciiTheme="minorHAnsi" w:eastAsiaTheme="minorEastAsia" w:hAnsiTheme="minorHAnsi" w:cstheme="minorBidi"/>
                <w:noProof/>
                <w:color w:val="auto"/>
                <w:sz w:val="22"/>
                <w:szCs w:val="22"/>
              </w:rPr>
              <w:tab/>
            </w:r>
            <w:r w:rsidRPr="00A93807">
              <w:rPr>
                <w:rStyle w:val="Hipervnculo"/>
                <w:noProof/>
              </w:rPr>
              <w:t>Ventanilla hacia fuera</w:t>
            </w:r>
            <w:r>
              <w:rPr>
                <w:noProof/>
                <w:webHidden/>
              </w:rPr>
              <w:tab/>
            </w:r>
            <w:r>
              <w:rPr>
                <w:noProof/>
                <w:webHidden/>
              </w:rPr>
              <w:fldChar w:fldCharType="begin"/>
            </w:r>
            <w:r>
              <w:rPr>
                <w:noProof/>
                <w:webHidden/>
              </w:rPr>
              <w:instrText xml:space="preserve"> PAGEREF _Toc189245871 \h </w:instrText>
            </w:r>
            <w:r>
              <w:rPr>
                <w:noProof/>
                <w:webHidden/>
              </w:rPr>
            </w:r>
            <w:r>
              <w:rPr>
                <w:noProof/>
                <w:webHidden/>
              </w:rPr>
              <w:fldChar w:fldCharType="separate"/>
            </w:r>
            <w:r>
              <w:rPr>
                <w:noProof/>
                <w:webHidden/>
              </w:rPr>
              <w:t>169</w:t>
            </w:r>
            <w:r>
              <w:rPr>
                <w:noProof/>
                <w:webHidden/>
              </w:rPr>
              <w:fldChar w:fldCharType="end"/>
            </w:r>
          </w:hyperlink>
        </w:p>
        <w:p w14:paraId="41CAE847" w14:textId="58364963" w:rsidR="009F5DF2" w:rsidRDefault="009F5DF2">
          <w:pPr>
            <w:pStyle w:val="TDC3"/>
            <w:rPr>
              <w:rFonts w:asciiTheme="minorHAnsi" w:eastAsiaTheme="minorEastAsia" w:hAnsiTheme="minorHAnsi" w:cstheme="minorBidi"/>
              <w:noProof/>
              <w:color w:val="auto"/>
              <w:sz w:val="22"/>
              <w:szCs w:val="22"/>
            </w:rPr>
          </w:pPr>
          <w:hyperlink w:anchor="_Toc189245872" w:history="1">
            <w:r w:rsidRPr="00A93807">
              <w:rPr>
                <w:rStyle w:val="Hipervnculo"/>
                <w:noProof/>
              </w:rPr>
              <w:t>5.1.2</w:t>
            </w:r>
            <w:r>
              <w:rPr>
                <w:rFonts w:asciiTheme="minorHAnsi" w:eastAsiaTheme="minorEastAsia" w:hAnsiTheme="minorHAnsi" w:cstheme="minorBidi"/>
                <w:noProof/>
                <w:color w:val="auto"/>
                <w:sz w:val="22"/>
                <w:szCs w:val="22"/>
              </w:rPr>
              <w:tab/>
            </w:r>
            <w:r w:rsidRPr="00A93807">
              <w:rPr>
                <w:rStyle w:val="Hipervnculo"/>
                <w:noProof/>
              </w:rPr>
              <w:t>Ventanilla hacia adentro</w:t>
            </w:r>
            <w:r>
              <w:rPr>
                <w:noProof/>
                <w:webHidden/>
              </w:rPr>
              <w:tab/>
            </w:r>
            <w:r>
              <w:rPr>
                <w:noProof/>
                <w:webHidden/>
              </w:rPr>
              <w:fldChar w:fldCharType="begin"/>
            </w:r>
            <w:r>
              <w:rPr>
                <w:noProof/>
                <w:webHidden/>
              </w:rPr>
              <w:instrText xml:space="preserve"> PAGEREF _Toc189245872 \h </w:instrText>
            </w:r>
            <w:r>
              <w:rPr>
                <w:noProof/>
                <w:webHidden/>
              </w:rPr>
            </w:r>
            <w:r>
              <w:rPr>
                <w:noProof/>
                <w:webHidden/>
              </w:rPr>
              <w:fldChar w:fldCharType="separate"/>
            </w:r>
            <w:r>
              <w:rPr>
                <w:noProof/>
                <w:webHidden/>
              </w:rPr>
              <w:t>170</w:t>
            </w:r>
            <w:r>
              <w:rPr>
                <w:noProof/>
                <w:webHidden/>
              </w:rPr>
              <w:fldChar w:fldCharType="end"/>
            </w:r>
          </w:hyperlink>
        </w:p>
        <w:p w14:paraId="203DB7FF" w14:textId="30C9CBBF" w:rsidR="009F5DF2" w:rsidRDefault="009F5DF2">
          <w:pPr>
            <w:pStyle w:val="TDC2"/>
            <w:rPr>
              <w:rFonts w:asciiTheme="minorHAnsi" w:eastAsiaTheme="minorEastAsia" w:hAnsiTheme="minorHAnsi" w:cstheme="minorBidi"/>
              <w:noProof/>
              <w:color w:val="auto"/>
              <w:sz w:val="22"/>
              <w:szCs w:val="22"/>
            </w:rPr>
          </w:pPr>
          <w:hyperlink w:anchor="_Toc189245873" w:history="1">
            <w:r w:rsidRPr="00A93807">
              <w:rPr>
                <w:rStyle w:val="Hipervnculo"/>
                <w:noProof/>
              </w:rPr>
              <w:t>5.2</w:t>
            </w:r>
            <w:r>
              <w:rPr>
                <w:rFonts w:asciiTheme="minorHAnsi" w:eastAsiaTheme="minorEastAsia" w:hAnsiTheme="minorHAnsi" w:cstheme="minorBidi"/>
                <w:noProof/>
                <w:color w:val="auto"/>
                <w:sz w:val="22"/>
                <w:szCs w:val="22"/>
              </w:rPr>
              <w:tab/>
            </w:r>
            <w:r w:rsidRPr="00A93807">
              <w:rPr>
                <w:rStyle w:val="Hipervnculo"/>
                <w:noProof/>
              </w:rPr>
              <w:t>Caracterización de ciudadanía y grupos de interés</w:t>
            </w:r>
            <w:r>
              <w:rPr>
                <w:noProof/>
                <w:webHidden/>
              </w:rPr>
              <w:tab/>
            </w:r>
            <w:r>
              <w:rPr>
                <w:noProof/>
                <w:webHidden/>
              </w:rPr>
              <w:fldChar w:fldCharType="begin"/>
            </w:r>
            <w:r>
              <w:rPr>
                <w:noProof/>
                <w:webHidden/>
              </w:rPr>
              <w:instrText xml:space="preserve"> PAGEREF _Toc189245873 \h </w:instrText>
            </w:r>
            <w:r>
              <w:rPr>
                <w:noProof/>
                <w:webHidden/>
              </w:rPr>
            </w:r>
            <w:r>
              <w:rPr>
                <w:noProof/>
                <w:webHidden/>
              </w:rPr>
              <w:fldChar w:fldCharType="separate"/>
            </w:r>
            <w:r>
              <w:rPr>
                <w:noProof/>
                <w:webHidden/>
              </w:rPr>
              <w:t>170</w:t>
            </w:r>
            <w:r>
              <w:rPr>
                <w:noProof/>
                <w:webHidden/>
              </w:rPr>
              <w:fldChar w:fldCharType="end"/>
            </w:r>
          </w:hyperlink>
        </w:p>
        <w:p w14:paraId="7AC8810F" w14:textId="5FA44989" w:rsidR="009F5DF2" w:rsidRDefault="009F5DF2">
          <w:pPr>
            <w:pStyle w:val="TDC2"/>
            <w:rPr>
              <w:rFonts w:asciiTheme="minorHAnsi" w:eastAsiaTheme="minorEastAsia" w:hAnsiTheme="minorHAnsi" w:cstheme="minorBidi"/>
              <w:noProof/>
              <w:color w:val="auto"/>
              <w:sz w:val="22"/>
              <w:szCs w:val="22"/>
            </w:rPr>
          </w:pPr>
          <w:hyperlink w:anchor="_Toc189245874" w:history="1">
            <w:r w:rsidRPr="00A93807">
              <w:rPr>
                <w:rStyle w:val="Hipervnculo"/>
                <w:noProof/>
              </w:rPr>
              <w:t>5.3</w:t>
            </w:r>
            <w:r>
              <w:rPr>
                <w:rFonts w:asciiTheme="minorHAnsi" w:eastAsiaTheme="minorEastAsia" w:hAnsiTheme="minorHAnsi" w:cstheme="minorBidi"/>
                <w:noProof/>
                <w:color w:val="auto"/>
                <w:sz w:val="22"/>
                <w:szCs w:val="22"/>
              </w:rPr>
              <w:tab/>
            </w:r>
            <w:r w:rsidRPr="00A93807">
              <w:rPr>
                <w:rStyle w:val="Hipervnculo"/>
                <w:noProof/>
              </w:rPr>
              <w:t>Política de Participación Ciudadana</w:t>
            </w:r>
            <w:r>
              <w:rPr>
                <w:noProof/>
                <w:webHidden/>
              </w:rPr>
              <w:tab/>
            </w:r>
            <w:r>
              <w:rPr>
                <w:noProof/>
                <w:webHidden/>
              </w:rPr>
              <w:fldChar w:fldCharType="begin"/>
            </w:r>
            <w:r>
              <w:rPr>
                <w:noProof/>
                <w:webHidden/>
              </w:rPr>
              <w:instrText xml:space="preserve"> PAGEREF _Toc189245874 \h </w:instrText>
            </w:r>
            <w:r>
              <w:rPr>
                <w:noProof/>
                <w:webHidden/>
              </w:rPr>
            </w:r>
            <w:r>
              <w:rPr>
                <w:noProof/>
                <w:webHidden/>
              </w:rPr>
              <w:fldChar w:fldCharType="separate"/>
            </w:r>
            <w:r>
              <w:rPr>
                <w:noProof/>
                <w:webHidden/>
              </w:rPr>
              <w:t>173</w:t>
            </w:r>
            <w:r>
              <w:rPr>
                <w:noProof/>
                <w:webHidden/>
              </w:rPr>
              <w:fldChar w:fldCharType="end"/>
            </w:r>
          </w:hyperlink>
        </w:p>
        <w:p w14:paraId="790C0AF7" w14:textId="64F9E760" w:rsidR="009F5DF2" w:rsidRDefault="009F5DF2">
          <w:pPr>
            <w:pStyle w:val="TDC2"/>
            <w:rPr>
              <w:rFonts w:asciiTheme="minorHAnsi" w:eastAsiaTheme="minorEastAsia" w:hAnsiTheme="minorHAnsi" w:cstheme="minorBidi"/>
              <w:noProof/>
              <w:color w:val="auto"/>
              <w:sz w:val="22"/>
              <w:szCs w:val="22"/>
            </w:rPr>
          </w:pPr>
          <w:hyperlink w:anchor="_Toc189245875" w:history="1">
            <w:r w:rsidRPr="00A93807">
              <w:rPr>
                <w:rStyle w:val="Hipervnculo"/>
                <w:noProof/>
              </w:rPr>
              <w:t>5.4</w:t>
            </w:r>
            <w:r>
              <w:rPr>
                <w:rFonts w:asciiTheme="minorHAnsi" w:eastAsiaTheme="minorEastAsia" w:hAnsiTheme="minorHAnsi" w:cstheme="minorBidi"/>
                <w:noProof/>
                <w:color w:val="auto"/>
                <w:sz w:val="22"/>
                <w:szCs w:val="22"/>
              </w:rPr>
              <w:tab/>
            </w:r>
            <w:r w:rsidRPr="00A93807">
              <w:rPr>
                <w:rStyle w:val="Hipervnculo"/>
                <w:noProof/>
              </w:rPr>
              <w:t>Rendición de cuentas</w:t>
            </w:r>
            <w:r>
              <w:rPr>
                <w:noProof/>
                <w:webHidden/>
              </w:rPr>
              <w:tab/>
            </w:r>
            <w:r>
              <w:rPr>
                <w:noProof/>
                <w:webHidden/>
              </w:rPr>
              <w:fldChar w:fldCharType="begin"/>
            </w:r>
            <w:r>
              <w:rPr>
                <w:noProof/>
                <w:webHidden/>
              </w:rPr>
              <w:instrText xml:space="preserve"> PAGEREF _Toc189245875 \h </w:instrText>
            </w:r>
            <w:r>
              <w:rPr>
                <w:noProof/>
                <w:webHidden/>
              </w:rPr>
            </w:r>
            <w:r>
              <w:rPr>
                <w:noProof/>
                <w:webHidden/>
              </w:rPr>
              <w:fldChar w:fldCharType="separate"/>
            </w:r>
            <w:r>
              <w:rPr>
                <w:noProof/>
                <w:webHidden/>
              </w:rPr>
              <w:t>173</w:t>
            </w:r>
            <w:r>
              <w:rPr>
                <w:noProof/>
                <w:webHidden/>
              </w:rPr>
              <w:fldChar w:fldCharType="end"/>
            </w:r>
          </w:hyperlink>
        </w:p>
        <w:p w14:paraId="5E0DA2EF" w14:textId="1E2833F7" w:rsidR="009F5DF2" w:rsidRDefault="009F5DF2">
          <w:pPr>
            <w:pStyle w:val="TDC2"/>
            <w:rPr>
              <w:rFonts w:asciiTheme="minorHAnsi" w:eastAsiaTheme="minorEastAsia" w:hAnsiTheme="minorHAnsi" w:cstheme="minorBidi"/>
              <w:noProof/>
              <w:color w:val="auto"/>
              <w:sz w:val="22"/>
              <w:szCs w:val="22"/>
            </w:rPr>
          </w:pPr>
          <w:hyperlink w:anchor="_Toc189245876" w:history="1">
            <w:r w:rsidRPr="00A93807">
              <w:rPr>
                <w:rStyle w:val="Hipervnculo"/>
                <w:noProof/>
              </w:rPr>
              <w:t>5.5</w:t>
            </w:r>
            <w:r>
              <w:rPr>
                <w:rFonts w:asciiTheme="minorHAnsi" w:eastAsiaTheme="minorEastAsia" w:hAnsiTheme="minorHAnsi" w:cstheme="minorBidi"/>
                <w:noProof/>
                <w:color w:val="auto"/>
                <w:sz w:val="22"/>
                <w:szCs w:val="22"/>
              </w:rPr>
              <w:tab/>
            </w:r>
            <w:r w:rsidRPr="00A93807">
              <w:rPr>
                <w:rStyle w:val="Hipervnculo"/>
                <w:noProof/>
              </w:rPr>
              <w:t>Transparencia y lucha contra la corrupción</w:t>
            </w:r>
            <w:r>
              <w:rPr>
                <w:noProof/>
                <w:webHidden/>
              </w:rPr>
              <w:tab/>
            </w:r>
            <w:r>
              <w:rPr>
                <w:noProof/>
                <w:webHidden/>
              </w:rPr>
              <w:fldChar w:fldCharType="begin"/>
            </w:r>
            <w:r>
              <w:rPr>
                <w:noProof/>
                <w:webHidden/>
              </w:rPr>
              <w:instrText xml:space="preserve"> PAGEREF _Toc189245876 \h </w:instrText>
            </w:r>
            <w:r>
              <w:rPr>
                <w:noProof/>
                <w:webHidden/>
              </w:rPr>
            </w:r>
            <w:r>
              <w:rPr>
                <w:noProof/>
                <w:webHidden/>
              </w:rPr>
              <w:fldChar w:fldCharType="separate"/>
            </w:r>
            <w:r>
              <w:rPr>
                <w:noProof/>
                <w:webHidden/>
              </w:rPr>
              <w:t>173</w:t>
            </w:r>
            <w:r>
              <w:rPr>
                <w:noProof/>
                <w:webHidden/>
              </w:rPr>
              <w:fldChar w:fldCharType="end"/>
            </w:r>
          </w:hyperlink>
        </w:p>
        <w:p w14:paraId="4C3098BE" w14:textId="0D63D169" w:rsidR="009F5DF2" w:rsidRDefault="009F5DF2">
          <w:pPr>
            <w:pStyle w:val="TDC2"/>
            <w:rPr>
              <w:rFonts w:asciiTheme="minorHAnsi" w:eastAsiaTheme="minorEastAsia" w:hAnsiTheme="minorHAnsi" w:cstheme="minorBidi"/>
              <w:noProof/>
              <w:color w:val="auto"/>
              <w:sz w:val="22"/>
              <w:szCs w:val="22"/>
            </w:rPr>
          </w:pPr>
          <w:hyperlink w:anchor="_Toc189245877" w:history="1">
            <w:r w:rsidRPr="00A93807">
              <w:rPr>
                <w:rStyle w:val="Hipervnculo"/>
                <w:noProof/>
              </w:rPr>
              <w:t>5.6</w:t>
            </w:r>
            <w:r>
              <w:rPr>
                <w:rFonts w:asciiTheme="minorHAnsi" w:eastAsiaTheme="minorEastAsia" w:hAnsiTheme="minorHAnsi" w:cstheme="minorBidi"/>
                <w:noProof/>
                <w:color w:val="auto"/>
                <w:sz w:val="22"/>
                <w:szCs w:val="22"/>
              </w:rPr>
              <w:tab/>
            </w:r>
            <w:r w:rsidRPr="00A93807">
              <w:rPr>
                <w:rStyle w:val="Hipervnculo"/>
                <w:noProof/>
              </w:rPr>
              <w:t>Racionalización de trámites</w:t>
            </w:r>
            <w:r>
              <w:rPr>
                <w:noProof/>
                <w:webHidden/>
              </w:rPr>
              <w:tab/>
            </w:r>
            <w:r>
              <w:rPr>
                <w:noProof/>
                <w:webHidden/>
              </w:rPr>
              <w:fldChar w:fldCharType="begin"/>
            </w:r>
            <w:r>
              <w:rPr>
                <w:noProof/>
                <w:webHidden/>
              </w:rPr>
              <w:instrText xml:space="preserve"> PAGEREF _Toc189245877 \h </w:instrText>
            </w:r>
            <w:r>
              <w:rPr>
                <w:noProof/>
                <w:webHidden/>
              </w:rPr>
            </w:r>
            <w:r>
              <w:rPr>
                <w:noProof/>
                <w:webHidden/>
              </w:rPr>
              <w:fldChar w:fldCharType="separate"/>
            </w:r>
            <w:r>
              <w:rPr>
                <w:noProof/>
                <w:webHidden/>
              </w:rPr>
              <w:t>174</w:t>
            </w:r>
            <w:r>
              <w:rPr>
                <w:noProof/>
                <w:webHidden/>
              </w:rPr>
              <w:fldChar w:fldCharType="end"/>
            </w:r>
          </w:hyperlink>
        </w:p>
        <w:p w14:paraId="7F609CC4" w14:textId="66454C31" w:rsidR="009F5DF2" w:rsidRDefault="009F5DF2">
          <w:pPr>
            <w:pStyle w:val="TDC2"/>
            <w:rPr>
              <w:rFonts w:asciiTheme="minorHAnsi" w:eastAsiaTheme="minorEastAsia" w:hAnsiTheme="minorHAnsi" w:cstheme="minorBidi"/>
              <w:noProof/>
              <w:color w:val="auto"/>
              <w:sz w:val="22"/>
              <w:szCs w:val="22"/>
            </w:rPr>
          </w:pPr>
          <w:hyperlink w:anchor="_Toc189245878" w:history="1">
            <w:r w:rsidRPr="00A93807">
              <w:rPr>
                <w:rStyle w:val="Hipervnculo"/>
                <w:noProof/>
              </w:rPr>
              <w:t>5.7</w:t>
            </w:r>
            <w:r>
              <w:rPr>
                <w:rFonts w:asciiTheme="minorHAnsi" w:eastAsiaTheme="minorEastAsia" w:hAnsiTheme="minorHAnsi" w:cstheme="minorBidi"/>
                <w:noProof/>
                <w:color w:val="auto"/>
                <w:sz w:val="22"/>
                <w:szCs w:val="22"/>
              </w:rPr>
              <w:tab/>
            </w:r>
            <w:r w:rsidRPr="00A93807">
              <w:rPr>
                <w:rStyle w:val="Hipervnculo"/>
                <w:noProof/>
              </w:rPr>
              <w:t>Gestión de Prensa y Comunicaciones</w:t>
            </w:r>
            <w:r>
              <w:rPr>
                <w:noProof/>
                <w:webHidden/>
              </w:rPr>
              <w:tab/>
            </w:r>
            <w:r>
              <w:rPr>
                <w:noProof/>
                <w:webHidden/>
              </w:rPr>
              <w:fldChar w:fldCharType="begin"/>
            </w:r>
            <w:r>
              <w:rPr>
                <w:noProof/>
                <w:webHidden/>
              </w:rPr>
              <w:instrText xml:space="preserve"> PAGEREF _Toc189245878 \h </w:instrText>
            </w:r>
            <w:r>
              <w:rPr>
                <w:noProof/>
                <w:webHidden/>
              </w:rPr>
            </w:r>
            <w:r>
              <w:rPr>
                <w:noProof/>
                <w:webHidden/>
              </w:rPr>
              <w:fldChar w:fldCharType="separate"/>
            </w:r>
            <w:r>
              <w:rPr>
                <w:noProof/>
                <w:webHidden/>
              </w:rPr>
              <w:t>175</w:t>
            </w:r>
            <w:r>
              <w:rPr>
                <w:noProof/>
                <w:webHidden/>
              </w:rPr>
              <w:fldChar w:fldCharType="end"/>
            </w:r>
          </w:hyperlink>
        </w:p>
        <w:p w14:paraId="386B130D" w14:textId="68F367E7" w:rsidR="009F5DF2" w:rsidRDefault="009F5DF2">
          <w:pPr>
            <w:pStyle w:val="TDC3"/>
            <w:rPr>
              <w:rFonts w:asciiTheme="minorHAnsi" w:eastAsiaTheme="minorEastAsia" w:hAnsiTheme="minorHAnsi" w:cstheme="minorBidi"/>
              <w:noProof/>
              <w:color w:val="auto"/>
              <w:sz w:val="22"/>
              <w:szCs w:val="22"/>
            </w:rPr>
          </w:pPr>
          <w:hyperlink w:anchor="_Toc189245879" w:history="1">
            <w:r w:rsidRPr="00A93807">
              <w:rPr>
                <w:rStyle w:val="Hipervnculo"/>
                <w:noProof/>
                <w:lang w:val="es-ES"/>
              </w:rPr>
              <w:t>5.7.1</w:t>
            </w:r>
            <w:r>
              <w:rPr>
                <w:rFonts w:asciiTheme="minorHAnsi" w:eastAsiaTheme="minorEastAsia" w:hAnsiTheme="minorHAnsi" w:cstheme="minorBidi"/>
                <w:noProof/>
                <w:color w:val="auto"/>
                <w:sz w:val="22"/>
                <w:szCs w:val="22"/>
              </w:rPr>
              <w:tab/>
            </w:r>
            <w:r w:rsidRPr="00A93807">
              <w:rPr>
                <w:rStyle w:val="Hipervnculo"/>
                <w:noProof/>
                <w:lang w:val="es-ES"/>
              </w:rPr>
              <w:t>Comunicación Interna</w:t>
            </w:r>
            <w:r>
              <w:rPr>
                <w:noProof/>
                <w:webHidden/>
              </w:rPr>
              <w:tab/>
            </w:r>
            <w:r>
              <w:rPr>
                <w:noProof/>
                <w:webHidden/>
              </w:rPr>
              <w:fldChar w:fldCharType="begin"/>
            </w:r>
            <w:r>
              <w:rPr>
                <w:noProof/>
                <w:webHidden/>
              </w:rPr>
              <w:instrText xml:space="preserve"> PAGEREF _Toc189245879 \h </w:instrText>
            </w:r>
            <w:r>
              <w:rPr>
                <w:noProof/>
                <w:webHidden/>
              </w:rPr>
            </w:r>
            <w:r>
              <w:rPr>
                <w:noProof/>
                <w:webHidden/>
              </w:rPr>
              <w:fldChar w:fldCharType="separate"/>
            </w:r>
            <w:r>
              <w:rPr>
                <w:noProof/>
                <w:webHidden/>
              </w:rPr>
              <w:t>175</w:t>
            </w:r>
            <w:r>
              <w:rPr>
                <w:noProof/>
                <w:webHidden/>
              </w:rPr>
              <w:fldChar w:fldCharType="end"/>
            </w:r>
          </w:hyperlink>
        </w:p>
        <w:p w14:paraId="7EC69955" w14:textId="1B96DACE" w:rsidR="009F5DF2" w:rsidRDefault="009F5DF2">
          <w:pPr>
            <w:pStyle w:val="TDC3"/>
            <w:rPr>
              <w:rFonts w:asciiTheme="minorHAnsi" w:eastAsiaTheme="minorEastAsia" w:hAnsiTheme="minorHAnsi" w:cstheme="minorBidi"/>
              <w:noProof/>
              <w:color w:val="auto"/>
              <w:sz w:val="22"/>
              <w:szCs w:val="22"/>
            </w:rPr>
          </w:pPr>
          <w:hyperlink w:anchor="_Toc189245880" w:history="1">
            <w:r w:rsidRPr="00A93807">
              <w:rPr>
                <w:rStyle w:val="Hipervnculo"/>
                <w:noProof/>
              </w:rPr>
              <w:t>5.7.2</w:t>
            </w:r>
            <w:r>
              <w:rPr>
                <w:rFonts w:asciiTheme="minorHAnsi" w:eastAsiaTheme="minorEastAsia" w:hAnsiTheme="minorHAnsi" w:cstheme="minorBidi"/>
                <w:noProof/>
                <w:color w:val="auto"/>
                <w:sz w:val="22"/>
                <w:szCs w:val="22"/>
              </w:rPr>
              <w:tab/>
            </w:r>
            <w:r w:rsidRPr="00A93807">
              <w:rPr>
                <w:rStyle w:val="Hipervnculo"/>
                <w:noProof/>
              </w:rPr>
              <w:t>Comunicación externa</w:t>
            </w:r>
            <w:r>
              <w:rPr>
                <w:noProof/>
                <w:webHidden/>
              </w:rPr>
              <w:tab/>
            </w:r>
            <w:r>
              <w:rPr>
                <w:noProof/>
                <w:webHidden/>
              </w:rPr>
              <w:fldChar w:fldCharType="begin"/>
            </w:r>
            <w:r>
              <w:rPr>
                <w:noProof/>
                <w:webHidden/>
              </w:rPr>
              <w:instrText xml:space="preserve"> PAGEREF _Toc189245880 \h </w:instrText>
            </w:r>
            <w:r>
              <w:rPr>
                <w:noProof/>
                <w:webHidden/>
              </w:rPr>
            </w:r>
            <w:r>
              <w:rPr>
                <w:noProof/>
                <w:webHidden/>
              </w:rPr>
              <w:fldChar w:fldCharType="separate"/>
            </w:r>
            <w:r>
              <w:rPr>
                <w:noProof/>
                <w:webHidden/>
              </w:rPr>
              <w:t>176</w:t>
            </w:r>
            <w:r>
              <w:rPr>
                <w:noProof/>
                <w:webHidden/>
              </w:rPr>
              <w:fldChar w:fldCharType="end"/>
            </w:r>
          </w:hyperlink>
        </w:p>
        <w:p w14:paraId="3FAC77B6" w14:textId="12887882" w:rsidR="00FF40DC" w:rsidRDefault="00FF40DC" w:rsidP="00A05A82">
          <w:pPr>
            <w:pStyle w:val="TDC3"/>
          </w:pPr>
          <w:r>
            <w:rPr>
              <w:b/>
              <w:bCs/>
              <w:lang w:val="es-ES"/>
            </w:rPr>
            <w:fldChar w:fldCharType="end"/>
          </w:r>
        </w:p>
      </w:sdtContent>
    </w:sdt>
    <w:p w14:paraId="5CFFB2BC" w14:textId="7675154D" w:rsidR="00A05A82" w:rsidRDefault="00A05A82">
      <w:pPr>
        <w:spacing w:after="160" w:line="259" w:lineRule="auto"/>
        <w:jc w:val="left"/>
        <w:rPr>
          <w:rFonts w:cs="Arial"/>
          <w:b/>
          <w:color w:val="auto"/>
        </w:rPr>
      </w:pPr>
      <w:r>
        <w:rPr>
          <w:rFonts w:cs="Arial"/>
          <w:b/>
          <w:color w:val="auto"/>
        </w:rPr>
        <w:br w:type="page"/>
      </w:r>
    </w:p>
    <w:p w14:paraId="2701CFB4" w14:textId="0CC2A59B" w:rsidR="00054DE6" w:rsidRPr="00FF40DC" w:rsidRDefault="00054DE6" w:rsidP="00FF40DC">
      <w:pPr>
        <w:pStyle w:val="Ttulo"/>
        <w:rPr>
          <w:rFonts w:ascii="Poppins" w:hAnsi="Poppins" w:cs="Arial"/>
          <w:sz w:val="52"/>
        </w:rPr>
      </w:pPr>
      <w:r w:rsidRPr="00FF40DC">
        <w:rPr>
          <w:rFonts w:ascii="Poppins" w:hAnsi="Poppins" w:cs="Arial"/>
          <w:sz w:val="52"/>
        </w:rPr>
        <w:lastRenderedPageBreak/>
        <w:t>Introducción</w:t>
      </w:r>
    </w:p>
    <w:p w14:paraId="39087E5C" w14:textId="77777777" w:rsidR="00357565" w:rsidRPr="00554E19" w:rsidRDefault="00357565" w:rsidP="00AB483B">
      <w:pPr>
        <w:pStyle w:val="Sinespaciado"/>
        <w:jc w:val="both"/>
        <w:rPr>
          <w:rFonts w:ascii="Arial" w:hAnsi="Arial" w:cs="Arial"/>
          <w:b/>
          <w:color w:val="auto"/>
          <w:sz w:val="24"/>
          <w:szCs w:val="24"/>
        </w:rPr>
      </w:pPr>
    </w:p>
    <w:p w14:paraId="5004C3B2" w14:textId="7F1FB0B7" w:rsidR="00054DE6" w:rsidRPr="00554E19" w:rsidRDefault="25CA2CF1" w:rsidP="00FF40DC">
      <w:pPr>
        <w:pStyle w:val="Sinespaciado"/>
        <w:spacing w:line="276" w:lineRule="auto"/>
        <w:jc w:val="both"/>
        <w:rPr>
          <w:rFonts w:ascii="Arial" w:hAnsi="Arial" w:cs="Arial"/>
          <w:color w:val="auto"/>
          <w:sz w:val="24"/>
          <w:szCs w:val="24"/>
        </w:rPr>
      </w:pPr>
      <w:r w:rsidRPr="14065877">
        <w:rPr>
          <w:rFonts w:ascii="Arial" w:hAnsi="Arial" w:cs="Arial"/>
          <w:color w:val="auto"/>
          <w:sz w:val="24"/>
          <w:szCs w:val="24"/>
        </w:rPr>
        <w:t>La Unidad Administrativa Especial Cuerpo Oficial de Bomberos de Bogotá, en cumplimiento del principio de democratización de la gestión pública y del derecho al acceso a la información pública definido en la Ley 1712 de 2014 “Por medio de la cual se crea la Ley de Transparencia y del Derecho de Acceso a la Información Pública Nacional y se dictan otras disposiciones”, como sujeto obligado a la publicación de información respecto a servicios, procedimientos y funcionamiento, dispuestas en el artículo número 11 de la ley en mención, presenta a continuación el informe de gestión de la vigencia 202</w:t>
      </w:r>
      <w:r w:rsidR="335ECB48" w:rsidRPr="14065877">
        <w:rPr>
          <w:rFonts w:ascii="Arial" w:hAnsi="Arial" w:cs="Arial"/>
          <w:color w:val="auto"/>
          <w:sz w:val="24"/>
          <w:szCs w:val="24"/>
        </w:rPr>
        <w:t>4</w:t>
      </w:r>
      <w:r w:rsidR="6D05316F" w:rsidRPr="14065877">
        <w:rPr>
          <w:rFonts w:ascii="Arial" w:hAnsi="Arial" w:cs="Arial"/>
          <w:color w:val="auto"/>
          <w:sz w:val="24"/>
          <w:szCs w:val="24"/>
        </w:rPr>
        <w:t>,</w:t>
      </w:r>
      <w:r w:rsidRPr="14065877">
        <w:rPr>
          <w:rFonts w:ascii="Arial" w:hAnsi="Arial" w:cs="Arial"/>
          <w:color w:val="auto"/>
          <w:sz w:val="24"/>
          <w:szCs w:val="24"/>
        </w:rPr>
        <w:t xml:space="preserve"> menciona</w:t>
      </w:r>
      <w:r w:rsidR="2DA10548" w:rsidRPr="14065877">
        <w:rPr>
          <w:rFonts w:ascii="Arial" w:hAnsi="Arial" w:cs="Arial"/>
          <w:color w:val="auto"/>
          <w:sz w:val="24"/>
          <w:szCs w:val="24"/>
        </w:rPr>
        <w:t>n</w:t>
      </w:r>
      <w:r w:rsidRPr="14065877">
        <w:rPr>
          <w:rFonts w:ascii="Arial" w:hAnsi="Arial" w:cs="Arial"/>
          <w:color w:val="auto"/>
          <w:sz w:val="24"/>
          <w:szCs w:val="24"/>
        </w:rPr>
        <w:t>do los principales logros y resultados alcanzados</w:t>
      </w:r>
      <w:r w:rsidR="335ECB48" w:rsidRPr="14065877">
        <w:rPr>
          <w:rFonts w:ascii="Arial" w:hAnsi="Arial" w:cs="Arial"/>
          <w:color w:val="auto"/>
          <w:sz w:val="24"/>
          <w:szCs w:val="24"/>
        </w:rPr>
        <w:t xml:space="preserve"> y los retos identificados para la gestión de la próxima vigencia.</w:t>
      </w:r>
      <w:r w:rsidR="645B93F0" w:rsidRPr="14065877">
        <w:rPr>
          <w:rFonts w:ascii="Arial" w:hAnsi="Arial" w:cs="Arial"/>
          <w:color w:val="auto"/>
          <w:sz w:val="24"/>
          <w:szCs w:val="24"/>
        </w:rPr>
        <w:t xml:space="preserve"> </w:t>
      </w:r>
    </w:p>
    <w:p w14:paraId="01DA036E" w14:textId="7F8D35C1" w:rsidR="794D2BD8" w:rsidRPr="00554E19" w:rsidRDefault="794D2BD8" w:rsidP="00FF40DC">
      <w:pPr>
        <w:pStyle w:val="Sinespaciado"/>
        <w:spacing w:line="276" w:lineRule="auto"/>
        <w:jc w:val="both"/>
        <w:rPr>
          <w:rFonts w:ascii="Arial" w:hAnsi="Arial" w:cs="Arial"/>
          <w:color w:val="auto"/>
          <w:sz w:val="24"/>
          <w:szCs w:val="24"/>
        </w:rPr>
      </w:pPr>
    </w:p>
    <w:p w14:paraId="61D46C43" w14:textId="0A69A7FA" w:rsidR="00054DE6" w:rsidRPr="00554E19" w:rsidRDefault="00FA1411" w:rsidP="00FF40DC">
      <w:pPr>
        <w:autoSpaceDE w:val="0"/>
        <w:autoSpaceDN w:val="0"/>
        <w:adjustRightInd w:val="0"/>
        <w:spacing w:line="276" w:lineRule="auto"/>
        <w:rPr>
          <w:rFonts w:eastAsia="Arial" w:cs="Arial"/>
          <w:color w:val="auto"/>
          <w:szCs w:val="24"/>
        </w:rPr>
      </w:pPr>
      <w:r>
        <w:rPr>
          <w:rFonts w:eastAsia="Arial" w:cs="Arial"/>
          <w:color w:val="auto"/>
          <w:szCs w:val="24"/>
        </w:rPr>
        <w:t xml:space="preserve">Este informe rinde cuentas sobre la gestión de la entidad enmarcada en </w:t>
      </w:r>
      <w:r w:rsidR="00054DE6" w:rsidRPr="00554E19">
        <w:rPr>
          <w:rFonts w:eastAsia="Arial" w:cs="Arial"/>
          <w:color w:val="auto"/>
          <w:szCs w:val="24"/>
        </w:rPr>
        <w:t>la protección, respeto y repar</w:t>
      </w:r>
      <w:r>
        <w:rPr>
          <w:rFonts w:eastAsia="Arial" w:cs="Arial"/>
          <w:color w:val="auto"/>
          <w:szCs w:val="24"/>
        </w:rPr>
        <w:t xml:space="preserve">ación de los Derechos Humanos, </w:t>
      </w:r>
      <w:r w:rsidR="00054DE6" w:rsidRPr="00554E19">
        <w:rPr>
          <w:rFonts w:eastAsia="Arial" w:cs="Arial"/>
          <w:color w:val="auto"/>
          <w:szCs w:val="24"/>
        </w:rPr>
        <w:t>el cumplimiento de los Objetivos de Desarrollo Sostenible ODS que adoptó la Organización de las Naciones Unidas- ONU</w:t>
      </w:r>
      <w:r>
        <w:rPr>
          <w:rFonts w:eastAsia="Arial" w:cs="Arial"/>
          <w:color w:val="auto"/>
          <w:szCs w:val="24"/>
        </w:rPr>
        <w:t>, la Política Distrital de Seguridad, Convivencia y Justicia y el Plan Distrital de Desarrollo 2024-2027, Bogotá Camina Segura.</w:t>
      </w:r>
    </w:p>
    <w:p w14:paraId="2D4A360F" w14:textId="77777777" w:rsidR="00054DE6" w:rsidRPr="00554E19" w:rsidRDefault="00054DE6" w:rsidP="00FF40DC">
      <w:pPr>
        <w:autoSpaceDE w:val="0"/>
        <w:autoSpaceDN w:val="0"/>
        <w:adjustRightInd w:val="0"/>
        <w:spacing w:line="276" w:lineRule="auto"/>
        <w:rPr>
          <w:rFonts w:eastAsia="Arial" w:cs="Arial"/>
          <w:color w:val="auto"/>
          <w:szCs w:val="24"/>
        </w:rPr>
      </w:pPr>
    </w:p>
    <w:p w14:paraId="1308B09F" w14:textId="4C67C571" w:rsidR="00054DE6" w:rsidRPr="00554E19" w:rsidRDefault="00FA1411" w:rsidP="00FF40DC">
      <w:pPr>
        <w:autoSpaceDE w:val="0"/>
        <w:autoSpaceDN w:val="0"/>
        <w:adjustRightInd w:val="0"/>
        <w:spacing w:line="276" w:lineRule="auto"/>
        <w:rPr>
          <w:rFonts w:cs="Arial"/>
          <w:color w:val="auto"/>
          <w:szCs w:val="24"/>
        </w:rPr>
      </w:pPr>
      <w:r>
        <w:rPr>
          <w:rFonts w:eastAsia="Arial" w:cs="Arial"/>
          <w:color w:val="auto"/>
          <w:szCs w:val="24"/>
        </w:rPr>
        <w:t xml:space="preserve">Así mismo, </w:t>
      </w:r>
      <w:r w:rsidR="00054DE6" w:rsidRPr="00554E19">
        <w:rPr>
          <w:rFonts w:eastAsia="Arial" w:cs="Arial"/>
          <w:color w:val="auto"/>
          <w:szCs w:val="24"/>
        </w:rPr>
        <w:t>se presentan las acciones desarrolladas en el marco de las competencias de la Unidad Administrativa Especial Cuerpo Oficial de Bomberos que contribuyen a la construcción de paz</w:t>
      </w:r>
      <w:r>
        <w:rPr>
          <w:rFonts w:eastAsia="Arial" w:cs="Arial"/>
          <w:color w:val="auto"/>
          <w:szCs w:val="24"/>
        </w:rPr>
        <w:t xml:space="preserve">.  El informe da cuenta también de la implementación de las </w:t>
      </w:r>
      <w:r w:rsidR="00054DE6" w:rsidRPr="00554E19">
        <w:rPr>
          <w:rFonts w:eastAsia="Arial" w:cs="Arial"/>
          <w:color w:val="auto"/>
          <w:szCs w:val="24"/>
        </w:rPr>
        <w:t>políticas de gestión y desempeño en el marco del Modelo Integrad</w:t>
      </w:r>
      <w:r>
        <w:rPr>
          <w:rFonts w:eastAsia="Arial" w:cs="Arial"/>
          <w:color w:val="auto"/>
          <w:szCs w:val="24"/>
        </w:rPr>
        <w:t xml:space="preserve">o de Planeación y Gestión MIPG y evidencia el compromiso de la entidad con el relacionamiento con la ciudadanía con enfoque de género, diferencial y poblacional. </w:t>
      </w:r>
    </w:p>
    <w:p w14:paraId="77064E51" w14:textId="77777777" w:rsidR="00A01ED6" w:rsidRDefault="00A01ED6" w:rsidP="00FF40DC">
      <w:pPr>
        <w:pStyle w:val="Sinespaciado"/>
        <w:spacing w:line="276" w:lineRule="auto"/>
        <w:jc w:val="both"/>
        <w:rPr>
          <w:rFonts w:ascii="Arial" w:hAnsi="Arial" w:cs="Arial"/>
          <w:color w:val="auto"/>
          <w:sz w:val="24"/>
          <w:szCs w:val="24"/>
        </w:rPr>
      </w:pPr>
    </w:p>
    <w:p w14:paraId="0C735147" w14:textId="570FD825" w:rsidR="00A01ED6" w:rsidRDefault="0D1CEB24" w:rsidP="00FF40DC">
      <w:pPr>
        <w:spacing w:line="276" w:lineRule="auto"/>
      </w:pPr>
      <w:r>
        <w:t xml:space="preserve">El documento se presenta en </w:t>
      </w:r>
      <w:r w:rsidR="00FF40DC">
        <w:t>cinco</w:t>
      </w:r>
      <w:r>
        <w:t xml:space="preserve"> apartados. En la primera parte se incluye una breve presentación de la entidad, la estructura organizacional, el mapa de procesos y la plataforma estratégica. La segunda parte presenta el informe de gestión de la operación misiona</w:t>
      </w:r>
      <w:r w:rsidR="00FF40DC">
        <w:t>l</w:t>
      </w:r>
      <w:r w:rsidR="4FB52C3A">
        <w:t>, luego</w:t>
      </w:r>
      <w:r>
        <w:t>, se exponen los logros y resultados del fortalecimiento de la gestión administrativa</w:t>
      </w:r>
      <w:r w:rsidR="00FF40DC">
        <w:t>, el título cuarto presenta las actividades de control de la entidad</w:t>
      </w:r>
      <w:r w:rsidR="52C1866F">
        <w:t xml:space="preserve"> y p</w:t>
      </w:r>
      <w:r>
        <w:t xml:space="preserve">or último, se informa sobre </w:t>
      </w:r>
      <w:r w:rsidR="4BAF7412">
        <w:t>el fortalecimiento</w:t>
      </w:r>
      <w:r>
        <w:t xml:space="preserve"> en el relacionamiento con la ciudadanía.</w:t>
      </w:r>
    </w:p>
    <w:p w14:paraId="15E3DFFB" w14:textId="77777777" w:rsidR="00FF40DC" w:rsidRDefault="00FF40DC" w:rsidP="00FF40DC">
      <w:pPr>
        <w:spacing w:line="276" w:lineRule="auto"/>
        <w:rPr>
          <w:rFonts w:asciiTheme="minorHAnsi" w:eastAsiaTheme="minorEastAsia" w:hAnsiTheme="minorHAnsi" w:cstheme="minorBidi"/>
          <w:color w:val="auto"/>
          <w:szCs w:val="24"/>
        </w:rPr>
      </w:pPr>
    </w:p>
    <w:p w14:paraId="074FBDD3" w14:textId="13E67C44" w:rsidR="00A01ED6" w:rsidRDefault="00FF40DC" w:rsidP="00FF40DC">
      <w:pPr>
        <w:pStyle w:val="Sinespaciado"/>
        <w:spacing w:line="276" w:lineRule="auto"/>
        <w:jc w:val="both"/>
        <w:rPr>
          <w:rFonts w:ascii="Arial" w:hAnsi="Arial" w:cs="Arial"/>
          <w:color w:val="auto"/>
          <w:sz w:val="24"/>
          <w:szCs w:val="24"/>
          <w:shd w:val="clear" w:color="auto" w:fill="FFFFFF"/>
        </w:rPr>
      </w:pPr>
      <w:r>
        <w:rPr>
          <w:rFonts w:ascii="Arial" w:hAnsi="Arial" w:cs="Arial"/>
          <w:color w:val="auto"/>
          <w:sz w:val="24"/>
          <w:szCs w:val="24"/>
          <w:shd w:val="clear" w:color="auto" w:fill="FFFFFF"/>
        </w:rPr>
        <w:t>El</w:t>
      </w:r>
      <w:r w:rsidR="00A01ED6" w:rsidRPr="00A01ED6">
        <w:rPr>
          <w:rFonts w:ascii="Arial" w:hAnsi="Arial" w:cs="Arial"/>
          <w:color w:val="auto"/>
          <w:sz w:val="24"/>
          <w:szCs w:val="24"/>
          <w:shd w:val="clear" w:color="auto" w:fill="FFFFFF"/>
        </w:rPr>
        <w:t xml:space="preserve"> presente informe </w:t>
      </w:r>
      <w:r w:rsidR="000E313C">
        <w:rPr>
          <w:rFonts w:ascii="Arial" w:hAnsi="Arial" w:cs="Arial"/>
          <w:color w:val="auto"/>
          <w:sz w:val="24"/>
          <w:szCs w:val="24"/>
          <w:shd w:val="clear" w:color="auto" w:fill="FFFFFF"/>
        </w:rPr>
        <w:t>es una herramienta de</w:t>
      </w:r>
      <w:r w:rsidR="00A01ED6" w:rsidRPr="00A01ED6">
        <w:rPr>
          <w:rFonts w:ascii="Arial" w:hAnsi="Arial" w:cs="Arial"/>
          <w:color w:val="auto"/>
          <w:sz w:val="24"/>
          <w:szCs w:val="24"/>
          <w:shd w:val="clear" w:color="auto" w:fill="FFFFFF"/>
        </w:rPr>
        <w:t xml:space="preserve"> consulta ciudadana</w:t>
      </w:r>
      <w:r w:rsidR="000E313C">
        <w:rPr>
          <w:rFonts w:ascii="Arial" w:hAnsi="Arial" w:cs="Arial"/>
          <w:color w:val="auto"/>
          <w:sz w:val="24"/>
          <w:szCs w:val="24"/>
          <w:shd w:val="clear" w:color="auto" w:fill="FFFFFF"/>
        </w:rPr>
        <w:t xml:space="preserve"> y de los grupos de interés</w:t>
      </w:r>
      <w:r w:rsidR="00A01ED6" w:rsidRPr="00A01ED6">
        <w:rPr>
          <w:rFonts w:ascii="Arial" w:hAnsi="Arial" w:cs="Arial"/>
          <w:color w:val="auto"/>
          <w:sz w:val="24"/>
          <w:szCs w:val="24"/>
          <w:shd w:val="clear" w:color="auto" w:fill="FFFFFF"/>
        </w:rPr>
        <w:t>,</w:t>
      </w:r>
      <w:r w:rsidR="000E313C">
        <w:rPr>
          <w:rFonts w:ascii="Arial" w:hAnsi="Arial" w:cs="Arial"/>
          <w:color w:val="auto"/>
          <w:sz w:val="24"/>
          <w:szCs w:val="24"/>
          <w:shd w:val="clear" w:color="auto" w:fill="FFFFFF"/>
        </w:rPr>
        <w:t xml:space="preserve"> que facilita el control social y promueve una gestión abierta y transparente.</w:t>
      </w:r>
    </w:p>
    <w:p w14:paraId="0C3A0862" w14:textId="17611B1A" w:rsidR="00A05A82" w:rsidRDefault="00A05A82">
      <w:pPr>
        <w:spacing w:after="160" w:line="259" w:lineRule="auto"/>
        <w:jc w:val="left"/>
        <w:rPr>
          <w:rFonts w:cs="Arial"/>
          <w:color w:val="auto"/>
          <w:szCs w:val="24"/>
          <w:shd w:val="clear" w:color="auto" w:fill="FFFFFF"/>
        </w:rPr>
      </w:pPr>
      <w:r>
        <w:rPr>
          <w:rFonts w:cs="Arial"/>
          <w:color w:val="auto"/>
          <w:szCs w:val="24"/>
          <w:shd w:val="clear" w:color="auto" w:fill="FFFFFF"/>
        </w:rPr>
        <w:br w:type="page"/>
      </w:r>
    </w:p>
    <w:p w14:paraId="5EC4FAF4" w14:textId="157C309F" w:rsidR="00054DE6" w:rsidRDefault="00661F7C" w:rsidP="00FF40DC">
      <w:pPr>
        <w:pStyle w:val="Ttulo1"/>
      </w:pPr>
      <w:r>
        <w:lastRenderedPageBreak/>
        <w:fldChar w:fldCharType="begin"/>
      </w:r>
      <w:r w:rsidR="00002F25">
        <w:instrText>TOC \o "1-2" \z \u \h</w:instrText>
      </w:r>
      <w:r>
        <w:fldChar w:fldCharType="end"/>
      </w:r>
      <w:bookmarkStart w:id="1" w:name="_Toc189160928"/>
      <w:bookmarkStart w:id="2" w:name="_Toc189245793"/>
      <w:r w:rsidR="360C03F4">
        <w:t>Información de la entidad</w:t>
      </w:r>
      <w:bookmarkEnd w:id="1"/>
      <w:bookmarkEnd w:id="2"/>
    </w:p>
    <w:p w14:paraId="1F62B438" w14:textId="77777777" w:rsidR="008B6600" w:rsidRPr="008B6600" w:rsidRDefault="008B6600" w:rsidP="008B6600"/>
    <w:p w14:paraId="45DC3D9B" w14:textId="77777777" w:rsidR="00054DE6" w:rsidRPr="00554E19" w:rsidRDefault="00054DE6" w:rsidP="00AB483B">
      <w:pPr>
        <w:rPr>
          <w:rFonts w:cs="Arial"/>
          <w:color w:val="auto"/>
          <w:szCs w:val="24"/>
        </w:rPr>
      </w:pPr>
    </w:p>
    <w:p w14:paraId="2D342A6B" w14:textId="77777777" w:rsidR="00054DE6" w:rsidRPr="00554E19" w:rsidRDefault="00054DE6" w:rsidP="00B3322D">
      <w:pPr>
        <w:spacing w:line="276" w:lineRule="auto"/>
        <w:rPr>
          <w:rFonts w:eastAsia="Arial" w:cs="Arial"/>
          <w:color w:val="auto"/>
          <w:szCs w:val="24"/>
        </w:rPr>
      </w:pPr>
      <w:r w:rsidRPr="00554E19">
        <w:rPr>
          <w:rFonts w:eastAsia="Arial" w:cs="Arial"/>
          <w:color w:val="auto"/>
          <w:szCs w:val="24"/>
        </w:rPr>
        <w:t>En el año 2012, la Ley 1575 “Por medio de la cual se establece la Ley General de Bomberos de Colombia”, determinó el alcance de las competencias y responsabilidades de las instituciones bomberiles en Colombia, enmarcado el accionar de estas entidades en la gestión integral del riesgo contra incendio, los preparativos y atención de rescates en todas sus modalidades y la atención de incidentes con materiales peligrosos.</w:t>
      </w:r>
    </w:p>
    <w:p w14:paraId="454C0CCF" w14:textId="77777777" w:rsidR="00054DE6" w:rsidRPr="00554E19" w:rsidRDefault="00054DE6" w:rsidP="00B3322D">
      <w:pPr>
        <w:spacing w:line="276" w:lineRule="auto"/>
        <w:rPr>
          <w:rFonts w:eastAsia="Arial" w:cs="Arial"/>
          <w:color w:val="auto"/>
          <w:szCs w:val="24"/>
        </w:rPr>
      </w:pPr>
    </w:p>
    <w:p w14:paraId="1194350C" w14:textId="430DF351" w:rsidR="00054DE6" w:rsidRPr="00554E19" w:rsidRDefault="00054DE6" w:rsidP="00B3322D">
      <w:pPr>
        <w:spacing w:line="276" w:lineRule="auto"/>
        <w:rPr>
          <w:rFonts w:eastAsia="Arial" w:cs="Arial"/>
          <w:color w:val="auto"/>
          <w:szCs w:val="24"/>
        </w:rPr>
      </w:pPr>
      <w:r w:rsidRPr="00554E19">
        <w:rPr>
          <w:rFonts w:eastAsia="Arial" w:cs="Arial"/>
          <w:color w:val="auto"/>
          <w:szCs w:val="24"/>
        </w:rPr>
        <w:t>Posteriormente, a nivel distrital, se expidió el Acuerdo 637 de 2016</w:t>
      </w:r>
      <w:r w:rsidR="00796ADB" w:rsidRPr="00554E19">
        <w:rPr>
          <w:rFonts w:eastAsia="Arial" w:cs="Arial"/>
          <w:color w:val="auto"/>
          <w:szCs w:val="24"/>
        </w:rPr>
        <w:t>,</w:t>
      </w:r>
      <w:r w:rsidRPr="00554E19">
        <w:rPr>
          <w:rFonts w:eastAsia="Arial" w:cs="Arial"/>
          <w:color w:val="auto"/>
          <w:szCs w:val="24"/>
        </w:rPr>
        <w:t xml:space="preserve"> el cual definió en su artículo 3, que el Sector Administrativo de Seguridad, Convivencia y Justicia está integrado por la Secretaría Distrital de Seguridad, Convivencia y Justicia en cabeza, y la Unidad Administrativa Especial</w:t>
      </w:r>
      <w:r w:rsidR="00796ADB" w:rsidRPr="00554E19">
        <w:rPr>
          <w:rFonts w:eastAsia="Arial" w:cs="Arial"/>
          <w:color w:val="auto"/>
          <w:szCs w:val="24"/>
        </w:rPr>
        <w:t>,</w:t>
      </w:r>
      <w:r w:rsidRPr="00554E19">
        <w:rPr>
          <w:rFonts w:eastAsia="Arial" w:cs="Arial"/>
          <w:color w:val="auto"/>
          <w:szCs w:val="24"/>
        </w:rPr>
        <w:t xml:space="preserve"> sin personería jurídica</w:t>
      </w:r>
      <w:r w:rsidR="00796ADB" w:rsidRPr="00554E19">
        <w:rPr>
          <w:rFonts w:eastAsia="Arial" w:cs="Arial"/>
          <w:color w:val="auto"/>
          <w:szCs w:val="24"/>
        </w:rPr>
        <w:t>,</w:t>
      </w:r>
      <w:r w:rsidRPr="00554E19">
        <w:rPr>
          <w:rFonts w:eastAsia="Arial" w:cs="Arial"/>
          <w:color w:val="auto"/>
          <w:szCs w:val="24"/>
        </w:rPr>
        <w:t xml:space="preserve"> del Cuerpo Oficial de Bomberos.</w:t>
      </w:r>
    </w:p>
    <w:p w14:paraId="7DC3CAA6" w14:textId="77777777" w:rsidR="00054DE6" w:rsidRPr="00554E19" w:rsidRDefault="00054DE6" w:rsidP="00B3322D">
      <w:pPr>
        <w:spacing w:line="276" w:lineRule="auto"/>
        <w:rPr>
          <w:rFonts w:eastAsia="Arial" w:cs="Arial"/>
          <w:color w:val="auto"/>
          <w:szCs w:val="24"/>
        </w:rPr>
      </w:pPr>
    </w:p>
    <w:p w14:paraId="5B423279" w14:textId="6ADA50D3" w:rsidR="00054DE6" w:rsidRPr="00554E19" w:rsidRDefault="00054DE6" w:rsidP="00B3322D">
      <w:pPr>
        <w:spacing w:line="276" w:lineRule="auto"/>
        <w:rPr>
          <w:rFonts w:eastAsia="Arial" w:cs="Arial"/>
          <w:color w:val="auto"/>
          <w:szCs w:val="24"/>
        </w:rPr>
      </w:pPr>
      <w:r w:rsidRPr="00554E19">
        <w:rPr>
          <w:rFonts w:eastAsia="Arial" w:cs="Arial"/>
          <w:color w:val="auto"/>
          <w:szCs w:val="24"/>
        </w:rPr>
        <w:t xml:space="preserve">Así mismo, el Artículo 16 del Acuerdo </w:t>
      </w:r>
      <w:r w:rsidR="00886AB4" w:rsidRPr="00554E19">
        <w:rPr>
          <w:rFonts w:eastAsia="Arial" w:cs="Arial"/>
          <w:i/>
          <w:iCs/>
          <w:color w:val="auto"/>
          <w:szCs w:val="24"/>
        </w:rPr>
        <w:t>ibidem</w:t>
      </w:r>
      <w:r w:rsidRPr="00554E19">
        <w:rPr>
          <w:rFonts w:eastAsia="Arial" w:cs="Arial"/>
          <w:i/>
          <w:iCs/>
          <w:color w:val="auto"/>
          <w:szCs w:val="24"/>
        </w:rPr>
        <w:t xml:space="preserve"> </w:t>
      </w:r>
      <w:r w:rsidRPr="00554E19">
        <w:rPr>
          <w:rFonts w:eastAsia="Arial" w:cs="Arial"/>
          <w:color w:val="auto"/>
          <w:szCs w:val="24"/>
        </w:rPr>
        <w:t>determino que el Cuerpo Oficial de Bomberos está organizado como una Unidad Administrativa Especial del orden distrital del sector central, de carácter eminentemente técnico y especializado, sin personería jurídica, con autonomía administrativa y presupuestal y se denomina Unidad Administrativa Especial Cuerpo Oficial de Bomberos de Bogotá UAECOB.</w:t>
      </w:r>
    </w:p>
    <w:p w14:paraId="159722A7" w14:textId="77777777" w:rsidR="00054DE6" w:rsidRPr="00554E19" w:rsidRDefault="00054DE6" w:rsidP="00B3322D">
      <w:pPr>
        <w:spacing w:line="276" w:lineRule="auto"/>
        <w:rPr>
          <w:rFonts w:eastAsia="Arial" w:cs="Arial"/>
          <w:color w:val="auto"/>
          <w:szCs w:val="24"/>
        </w:rPr>
      </w:pPr>
    </w:p>
    <w:p w14:paraId="62191A36" w14:textId="0A6D62D4" w:rsidR="00054DE6" w:rsidRPr="00554E19" w:rsidRDefault="00054DE6" w:rsidP="00B3322D">
      <w:pPr>
        <w:spacing w:line="276" w:lineRule="auto"/>
        <w:rPr>
          <w:rFonts w:eastAsia="Arial" w:cs="Arial"/>
          <w:color w:val="auto"/>
          <w:szCs w:val="24"/>
        </w:rPr>
      </w:pPr>
      <w:r w:rsidRPr="00554E19">
        <w:rPr>
          <w:rFonts w:eastAsia="Arial" w:cs="Arial"/>
          <w:color w:val="auto"/>
          <w:szCs w:val="24"/>
        </w:rPr>
        <w:t>A la luz de este Acuerdo se definió el objeto de la entidad</w:t>
      </w:r>
      <w:r w:rsidR="00796ADB" w:rsidRPr="00554E19">
        <w:rPr>
          <w:rFonts w:eastAsia="Arial" w:cs="Arial"/>
          <w:color w:val="auto"/>
          <w:szCs w:val="24"/>
        </w:rPr>
        <w:t>,</w:t>
      </w:r>
      <w:r w:rsidRPr="00554E19">
        <w:rPr>
          <w:rFonts w:eastAsia="Arial" w:cs="Arial"/>
          <w:color w:val="auto"/>
          <w:szCs w:val="24"/>
        </w:rPr>
        <w:t xml:space="preserve"> el cual se enmarca en la prevención y atención de emergencias e incendios, complementariamente, </w:t>
      </w:r>
      <w:r w:rsidRPr="008A3165">
        <w:rPr>
          <w:rFonts w:eastAsia="Arial" w:cs="Arial"/>
          <w:color w:val="auto"/>
          <w:szCs w:val="24"/>
        </w:rPr>
        <w:t>el Decreto 555 de 2011 contempla tanto la estructura organizacional como las funciones de cada una de las dependencias del Cuerpo Oficial de Bomberos</w:t>
      </w:r>
      <w:r w:rsidR="0011112D" w:rsidRPr="008A3165">
        <w:rPr>
          <w:rFonts w:eastAsia="Arial" w:cs="Arial"/>
          <w:color w:val="auto"/>
          <w:szCs w:val="24"/>
        </w:rPr>
        <w:t>.</w:t>
      </w:r>
    </w:p>
    <w:p w14:paraId="780F76A2" w14:textId="77777777" w:rsidR="00054DE6" w:rsidRPr="00554E19" w:rsidRDefault="00054DE6" w:rsidP="00B3322D">
      <w:pPr>
        <w:autoSpaceDE w:val="0"/>
        <w:autoSpaceDN w:val="0"/>
        <w:adjustRightInd w:val="0"/>
        <w:spacing w:line="276" w:lineRule="auto"/>
        <w:rPr>
          <w:rFonts w:eastAsia="Arial" w:cs="Arial"/>
          <w:color w:val="auto"/>
          <w:szCs w:val="24"/>
        </w:rPr>
      </w:pPr>
    </w:p>
    <w:p w14:paraId="04473013" w14:textId="07397FB4" w:rsidR="00054DE6" w:rsidRPr="00554E19" w:rsidRDefault="00A166BA" w:rsidP="00B3322D">
      <w:pPr>
        <w:autoSpaceDE w:val="0"/>
        <w:autoSpaceDN w:val="0"/>
        <w:adjustRightInd w:val="0"/>
        <w:spacing w:line="276" w:lineRule="auto"/>
        <w:rPr>
          <w:rFonts w:eastAsia="Arial" w:cs="Arial"/>
          <w:color w:val="auto"/>
          <w:szCs w:val="24"/>
        </w:rPr>
      </w:pPr>
      <w:r w:rsidRPr="00554E19">
        <w:rPr>
          <w:rFonts w:eastAsia="Arial" w:cs="Arial"/>
          <w:color w:val="auto"/>
          <w:szCs w:val="24"/>
        </w:rPr>
        <w:t>Posteriormente</w:t>
      </w:r>
      <w:r w:rsidR="0011112D" w:rsidRPr="00554E19">
        <w:rPr>
          <w:rFonts w:eastAsia="Arial" w:cs="Arial"/>
          <w:color w:val="auto"/>
          <w:szCs w:val="24"/>
        </w:rPr>
        <w:t>,</w:t>
      </w:r>
      <w:r w:rsidRPr="00554E19">
        <w:rPr>
          <w:rFonts w:eastAsia="Arial" w:cs="Arial"/>
          <w:color w:val="auto"/>
          <w:szCs w:val="24"/>
        </w:rPr>
        <w:t xml:space="preserve"> s</w:t>
      </w:r>
      <w:r w:rsidR="00054DE6" w:rsidRPr="00554E19">
        <w:rPr>
          <w:rFonts w:eastAsia="Arial" w:cs="Arial"/>
          <w:color w:val="auto"/>
          <w:szCs w:val="24"/>
        </w:rPr>
        <w:t>e emiti</w:t>
      </w:r>
      <w:r w:rsidRPr="00554E19">
        <w:rPr>
          <w:rFonts w:eastAsia="Arial" w:cs="Arial"/>
          <w:color w:val="auto"/>
          <w:szCs w:val="24"/>
        </w:rPr>
        <w:t xml:space="preserve">eron los </w:t>
      </w:r>
      <w:r w:rsidR="00054DE6" w:rsidRPr="00554E19">
        <w:rPr>
          <w:rFonts w:eastAsia="Arial" w:cs="Arial"/>
          <w:color w:val="auto"/>
          <w:szCs w:val="24"/>
        </w:rPr>
        <w:t>Decreto</w:t>
      </w:r>
      <w:r w:rsidRPr="00554E19">
        <w:rPr>
          <w:rFonts w:eastAsia="Arial" w:cs="Arial"/>
          <w:color w:val="auto"/>
          <w:szCs w:val="24"/>
        </w:rPr>
        <w:t>s</w:t>
      </w:r>
      <w:r w:rsidR="00054DE6" w:rsidRPr="00554E19">
        <w:rPr>
          <w:rFonts w:eastAsia="Arial" w:cs="Arial"/>
          <w:color w:val="auto"/>
          <w:szCs w:val="24"/>
        </w:rPr>
        <w:t xml:space="preserve"> Distrital</w:t>
      </w:r>
      <w:r w:rsidRPr="00554E19">
        <w:rPr>
          <w:rFonts w:eastAsia="Arial" w:cs="Arial"/>
          <w:color w:val="auto"/>
          <w:szCs w:val="24"/>
        </w:rPr>
        <w:t>es</w:t>
      </w:r>
      <w:r w:rsidR="00054DE6" w:rsidRPr="00554E19">
        <w:rPr>
          <w:rFonts w:eastAsia="Arial" w:cs="Arial"/>
          <w:color w:val="auto"/>
          <w:szCs w:val="24"/>
        </w:rPr>
        <w:t xml:space="preserve"> 359 de 2022 </w:t>
      </w:r>
      <w:r w:rsidRPr="00554E19">
        <w:rPr>
          <w:rFonts w:eastAsia="Arial" w:cs="Arial"/>
          <w:color w:val="auto"/>
          <w:szCs w:val="24"/>
        </w:rPr>
        <w:t>y 509 del 01 de noviembre de 2023 que</w:t>
      </w:r>
      <w:r w:rsidR="00054DE6" w:rsidRPr="00554E19">
        <w:rPr>
          <w:rFonts w:eastAsia="Arial" w:cs="Arial"/>
          <w:color w:val="auto"/>
          <w:szCs w:val="24"/>
        </w:rPr>
        <w:t xml:space="preserve"> modific</w:t>
      </w:r>
      <w:r w:rsidRPr="00554E19">
        <w:rPr>
          <w:rFonts w:eastAsia="Arial" w:cs="Arial"/>
          <w:color w:val="auto"/>
          <w:szCs w:val="24"/>
        </w:rPr>
        <w:t xml:space="preserve">aron </w:t>
      </w:r>
      <w:r w:rsidR="00054DE6" w:rsidRPr="00554E19">
        <w:rPr>
          <w:rFonts w:eastAsia="Arial" w:cs="Arial"/>
          <w:color w:val="auto"/>
          <w:szCs w:val="24"/>
        </w:rPr>
        <w:t>la estructura interna de la Unidad Administrativa Especial Cuerpo Oficial de Bomberos de Bogotá</w:t>
      </w:r>
      <w:r w:rsidR="00796ADB" w:rsidRPr="00554E19">
        <w:rPr>
          <w:rFonts w:eastAsia="Arial" w:cs="Arial"/>
          <w:color w:val="auto"/>
          <w:szCs w:val="24"/>
        </w:rPr>
        <w:t>,</w:t>
      </w:r>
      <w:r w:rsidR="00054DE6" w:rsidRPr="00554E19">
        <w:rPr>
          <w:rFonts w:eastAsia="Arial" w:cs="Arial"/>
          <w:color w:val="auto"/>
          <w:szCs w:val="24"/>
        </w:rPr>
        <w:t xml:space="preserve"> incluye</w:t>
      </w:r>
      <w:r w:rsidR="0011112D" w:rsidRPr="00554E19">
        <w:rPr>
          <w:rFonts w:eastAsia="Arial" w:cs="Arial"/>
          <w:color w:val="auto"/>
          <w:szCs w:val="24"/>
        </w:rPr>
        <w:t>n</w:t>
      </w:r>
      <w:r w:rsidR="000E313C">
        <w:rPr>
          <w:rFonts w:eastAsia="Arial" w:cs="Arial"/>
          <w:color w:val="auto"/>
          <w:szCs w:val="24"/>
        </w:rPr>
        <w:t>do</w:t>
      </w:r>
      <w:r w:rsidR="00054DE6" w:rsidRPr="00554E19">
        <w:rPr>
          <w:rFonts w:eastAsia="Arial" w:cs="Arial"/>
          <w:color w:val="auto"/>
          <w:szCs w:val="24"/>
        </w:rPr>
        <w:t xml:space="preserve"> a la </w:t>
      </w:r>
      <w:r w:rsidR="00796ADB" w:rsidRPr="00554E19">
        <w:rPr>
          <w:rFonts w:eastAsia="Arial" w:cs="Arial"/>
          <w:color w:val="auto"/>
          <w:szCs w:val="24"/>
        </w:rPr>
        <w:t>O</w:t>
      </w:r>
      <w:r w:rsidR="00054DE6" w:rsidRPr="00554E19">
        <w:rPr>
          <w:rFonts w:eastAsia="Arial" w:cs="Arial"/>
          <w:color w:val="auto"/>
          <w:szCs w:val="24"/>
        </w:rPr>
        <w:t xml:space="preserve">ficina </w:t>
      </w:r>
      <w:r w:rsidR="00796ADB" w:rsidRPr="00554E19">
        <w:rPr>
          <w:rFonts w:eastAsia="Arial" w:cs="Arial"/>
          <w:color w:val="auto"/>
          <w:szCs w:val="24"/>
        </w:rPr>
        <w:t>J</w:t>
      </w:r>
      <w:r w:rsidR="00054DE6" w:rsidRPr="00554E19">
        <w:rPr>
          <w:rFonts w:eastAsia="Arial" w:cs="Arial"/>
          <w:color w:val="auto"/>
          <w:szCs w:val="24"/>
        </w:rPr>
        <w:t xml:space="preserve">urídica y a la </w:t>
      </w:r>
      <w:r w:rsidR="00796ADB" w:rsidRPr="00554E19">
        <w:rPr>
          <w:rFonts w:eastAsia="Arial" w:cs="Arial"/>
          <w:color w:val="auto"/>
          <w:szCs w:val="24"/>
        </w:rPr>
        <w:t>O</w:t>
      </w:r>
      <w:r w:rsidR="00054DE6" w:rsidRPr="00554E19">
        <w:rPr>
          <w:rFonts w:eastAsia="Arial" w:cs="Arial"/>
          <w:color w:val="auto"/>
          <w:szCs w:val="24"/>
        </w:rPr>
        <w:t xml:space="preserve">ficina de </w:t>
      </w:r>
      <w:r w:rsidR="00796ADB" w:rsidRPr="00554E19">
        <w:rPr>
          <w:rFonts w:eastAsia="Arial" w:cs="Arial"/>
          <w:color w:val="auto"/>
          <w:szCs w:val="24"/>
        </w:rPr>
        <w:t>C</w:t>
      </w:r>
      <w:r w:rsidR="00054DE6" w:rsidRPr="00554E19">
        <w:rPr>
          <w:rFonts w:eastAsia="Arial" w:cs="Arial"/>
          <w:color w:val="auto"/>
          <w:szCs w:val="24"/>
        </w:rPr>
        <w:t xml:space="preserve">ontrol </w:t>
      </w:r>
      <w:r w:rsidR="00796ADB" w:rsidRPr="00554E19">
        <w:rPr>
          <w:rFonts w:eastAsia="Arial" w:cs="Arial"/>
          <w:color w:val="auto"/>
          <w:szCs w:val="24"/>
        </w:rPr>
        <w:t>D</w:t>
      </w:r>
      <w:r w:rsidR="00054DE6" w:rsidRPr="00554E19">
        <w:rPr>
          <w:rFonts w:eastAsia="Arial" w:cs="Arial"/>
          <w:color w:val="auto"/>
          <w:szCs w:val="24"/>
        </w:rPr>
        <w:t xml:space="preserve">isciplinario </w:t>
      </w:r>
      <w:r w:rsidR="00796ADB" w:rsidRPr="00554E19">
        <w:rPr>
          <w:rFonts w:eastAsia="Arial" w:cs="Arial"/>
          <w:color w:val="auto"/>
          <w:szCs w:val="24"/>
        </w:rPr>
        <w:t>I</w:t>
      </w:r>
      <w:r w:rsidR="00054DE6" w:rsidRPr="00554E19">
        <w:rPr>
          <w:rFonts w:eastAsia="Arial" w:cs="Arial"/>
          <w:color w:val="auto"/>
          <w:szCs w:val="24"/>
        </w:rPr>
        <w:t>nterno como dependencias del nivel directivo</w:t>
      </w:r>
      <w:r w:rsidRPr="00554E19">
        <w:rPr>
          <w:rFonts w:eastAsia="Arial" w:cs="Arial"/>
          <w:color w:val="auto"/>
          <w:szCs w:val="24"/>
        </w:rPr>
        <w:t xml:space="preserve"> y </w:t>
      </w:r>
      <w:r w:rsidR="0011112D" w:rsidRPr="00554E19">
        <w:rPr>
          <w:rFonts w:eastAsia="Arial" w:cs="Arial"/>
          <w:color w:val="auto"/>
          <w:szCs w:val="24"/>
        </w:rPr>
        <w:t>realizan</w:t>
      </w:r>
      <w:r w:rsidR="0036347B">
        <w:rPr>
          <w:rFonts w:eastAsia="Arial" w:cs="Arial"/>
          <w:color w:val="auto"/>
          <w:szCs w:val="24"/>
        </w:rPr>
        <w:t>do</w:t>
      </w:r>
      <w:r w:rsidR="0011112D" w:rsidRPr="00554E19">
        <w:rPr>
          <w:rFonts w:eastAsia="Arial" w:cs="Arial"/>
          <w:color w:val="auto"/>
          <w:szCs w:val="24"/>
        </w:rPr>
        <w:t xml:space="preserve"> </w:t>
      </w:r>
      <w:r w:rsidRPr="00554E19">
        <w:rPr>
          <w:rFonts w:eastAsia="Arial" w:cs="Arial"/>
          <w:color w:val="auto"/>
          <w:szCs w:val="24"/>
        </w:rPr>
        <w:t>ajust</w:t>
      </w:r>
      <w:r w:rsidR="0011112D" w:rsidRPr="00554E19">
        <w:rPr>
          <w:rFonts w:eastAsia="Arial" w:cs="Arial"/>
          <w:color w:val="auto"/>
          <w:szCs w:val="24"/>
        </w:rPr>
        <w:t>es</w:t>
      </w:r>
      <w:r w:rsidRPr="00554E19">
        <w:rPr>
          <w:rFonts w:eastAsia="Arial" w:cs="Arial"/>
          <w:color w:val="auto"/>
          <w:szCs w:val="24"/>
        </w:rPr>
        <w:t xml:space="preserve"> a funciones de las dependencias.</w:t>
      </w:r>
    </w:p>
    <w:p w14:paraId="69741CFA" w14:textId="77777777" w:rsidR="00A166BA" w:rsidRPr="00554E19" w:rsidRDefault="00A166BA" w:rsidP="00B3322D">
      <w:pPr>
        <w:autoSpaceDE w:val="0"/>
        <w:autoSpaceDN w:val="0"/>
        <w:adjustRightInd w:val="0"/>
        <w:spacing w:line="276" w:lineRule="auto"/>
        <w:rPr>
          <w:rFonts w:eastAsia="Arial" w:cs="Arial"/>
          <w:color w:val="auto"/>
          <w:szCs w:val="24"/>
        </w:rPr>
      </w:pPr>
    </w:p>
    <w:p w14:paraId="5DEF47E2" w14:textId="35D99F12" w:rsidR="00A166BA" w:rsidRPr="00554E19" w:rsidRDefault="00A166BA" w:rsidP="00B3322D">
      <w:pPr>
        <w:autoSpaceDE w:val="0"/>
        <w:autoSpaceDN w:val="0"/>
        <w:adjustRightInd w:val="0"/>
        <w:spacing w:line="276" w:lineRule="auto"/>
        <w:rPr>
          <w:rFonts w:eastAsia="Arial" w:cs="Arial"/>
          <w:color w:val="auto"/>
          <w:szCs w:val="24"/>
        </w:rPr>
      </w:pPr>
      <w:r w:rsidRPr="00554E19">
        <w:rPr>
          <w:rFonts w:eastAsia="Arial" w:cs="Arial"/>
          <w:color w:val="auto"/>
          <w:szCs w:val="24"/>
        </w:rPr>
        <w:t xml:space="preserve">Derivado de lo anterior, </w:t>
      </w:r>
      <w:r w:rsidR="003148BD" w:rsidRPr="00554E19">
        <w:rPr>
          <w:rFonts w:eastAsia="Arial" w:cs="Arial"/>
          <w:color w:val="auto"/>
          <w:szCs w:val="24"/>
        </w:rPr>
        <w:t>se expid</w:t>
      </w:r>
      <w:r w:rsidR="00561694" w:rsidRPr="00554E19">
        <w:rPr>
          <w:rFonts w:eastAsia="Arial" w:cs="Arial"/>
          <w:color w:val="auto"/>
          <w:szCs w:val="24"/>
        </w:rPr>
        <w:t>ió</w:t>
      </w:r>
      <w:r w:rsidR="003148BD" w:rsidRPr="00554E19">
        <w:rPr>
          <w:rFonts w:eastAsia="Arial" w:cs="Arial"/>
          <w:color w:val="auto"/>
          <w:szCs w:val="24"/>
        </w:rPr>
        <w:t xml:space="preserve"> el Decreto Distrital 510 del 01 de noviembre de 2023 que modifica la planta de empleos de la Unidad Administrativa Especial Cuerpo Oficial de Bomberos, acorde </w:t>
      </w:r>
      <w:r w:rsidR="00B62D73" w:rsidRPr="00554E19">
        <w:rPr>
          <w:rFonts w:eastAsia="Arial" w:cs="Arial"/>
          <w:color w:val="auto"/>
          <w:szCs w:val="24"/>
        </w:rPr>
        <w:t xml:space="preserve">tanto </w:t>
      </w:r>
      <w:r w:rsidR="00561694" w:rsidRPr="00554E19">
        <w:rPr>
          <w:rFonts w:eastAsia="Arial" w:cs="Arial"/>
          <w:color w:val="auto"/>
          <w:szCs w:val="24"/>
        </w:rPr>
        <w:t xml:space="preserve">con las necesidades del servicio </w:t>
      </w:r>
      <w:r w:rsidR="00B62D73" w:rsidRPr="00554E19">
        <w:rPr>
          <w:rFonts w:eastAsia="Arial" w:cs="Arial"/>
          <w:color w:val="auto"/>
          <w:szCs w:val="24"/>
        </w:rPr>
        <w:t xml:space="preserve">como </w:t>
      </w:r>
      <w:r w:rsidR="00561694" w:rsidRPr="00554E19">
        <w:rPr>
          <w:rFonts w:eastAsia="Arial" w:cs="Arial"/>
          <w:color w:val="auto"/>
          <w:szCs w:val="24"/>
        </w:rPr>
        <w:t>con los ajustes a la estructura organizacional</w:t>
      </w:r>
      <w:r w:rsidR="00936242" w:rsidRPr="00554E19">
        <w:rPr>
          <w:rFonts w:eastAsia="Arial" w:cs="Arial"/>
          <w:color w:val="auto"/>
          <w:szCs w:val="24"/>
        </w:rPr>
        <w:t xml:space="preserve"> y funciones.</w:t>
      </w:r>
    </w:p>
    <w:p w14:paraId="512BE700" w14:textId="77777777" w:rsidR="00AC7801" w:rsidRPr="00554E19" w:rsidRDefault="00AC7801" w:rsidP="00AB483B">
      <w:pPr>
        <w:autoSpaceDE w:val="0"/>
        <w:autoSpaceDN w:val="0"/>
        <w:adjustRightInd w:val="0"/>
        <w:rPr>
          <w:rFonts w:eastAsia="Arial" w:cs="Arial"/>
          <w:color w:val="auto"/>
          <w:szCs w:val="24"/>
        </w:rPr>
      </w:pPr>
    </w:p>
    <w:p w14:paraId="3A0BE8E6" w14:textId="39E64F50" w:rsidR="0002788A" w:rsidRDefault="0002788A">
      <w:pPr>
        <w:spacing w:after="160" w:line="259" w:lineRule="auto"/>
        <w:jc w:val="left"/>
        <w:rPr>
          <w:rFonts w:cs="Arial"/>
          <w:bCs/>
          <w:color w:val="auto"/>
          <w:szCs w:val="24"/>
        </w:rPr>
      </w:pPr>
      <w:r>
        <w:rPr>
          <w:rFonts w:cs="Arial"/>
          <w:bCs/>
          <w:color w:val="auto"/>
          <w:szCs w:val="24"/>
        </w:rPr>
        <w:br w:type="page"/>
      </w:r>
    </w:p>
    <w:p w14:paraId="537D7DFD" w14:textId="77777777" w:rsidR="00054DE6" w:rsidRPr="00554E19" w:rsidRDefault="00054DE6" w:rsidP="00AB483B">
      <w:pPr>
        <w:pStyle w:val="Prrafodelista"/>
        <w:autoSpaceDE w:val="0"/>
        <w:autoSpaceDN w:val="0"/>
        <w:adjustRightInd w:val="0"/>
        <w:ind w:left="102"/>
        <w:jc w:val="center"/>
        <w:rPr>
          <w:rFonts w:cs="Arial"/>
          <w:bCs/>
          <w:color w:val="auto"/>
          <w:szCs w:val="24"/>
        </w:rPr>
      </w:pPr>
    </w:p>
    <w:p w14:paraId="3274DC0C" w14:textId="37EFD2AE" w:rsidR="0036347B" w:rsidRDefault="0FC7C712" w:rsidP="00BE3CFE">
      <w:pPr>
        <w:pStyle w:val="Ttulo2"/>
      </w:pPr>
      <w:bookmarkStart w:id="3" w:name="_Toc124932600"/>
      <w:bookmarkStart w:id="4" w:name="_Toc189160929"/>
      <w:bookmarkStart w:id="5" w:name="_Toc189245794"/>
      <w:r>
        <w:t>Estructura organizacional</w:t>
      </w:r>
      <w:bookmarkEnd w:id="3"/>
      <w:bookmarkEnd w:id="4"/>
      <w:bookmarkEnd w:id="5"/>
    </w:p>
    <w:p w14:paraId="30B88BD1" w14:textId="31D48D6C" w:rsidR="00FB6A40" w:rsidRDefault="00FB6A40" w:rsidP="00FB6A40">
      <w:pPr>
        <w:pStyle w:val="Descripcin"/>
        <w:keepNext/>
        <w:jc w:val="center"/>
      </w:pPr>
      <w:r>
        <w:t xml:space="preserve">Gráfica </w:t>
      </w:r>
      <w:fldSimple w:instr=" SEQ Gráfica \* ARABIC ">
        <w:r w:rsidR="00EA1D19">
          <w:rPr>
            <w:noProof/>
          </w:rPr>
          <w:t>1</w:t>
        </w:r>
      </w:fldSimple>
      <w:r w:rsidR="00F4392A">
        <w:t xml:space="preserve">. </w:t>
      </w:r>
      <w:r>
        <w:t>Estructura organizacional</w:t>
      </w:r>
    </w:p>
    <w:p w14:paraId="746CC675" w14:textId="28BFDC7D" w:rsidR="00054DE6" w:rsidRPr="00554E19" w:rsidRDefault="000D2585" w:rsidP="00AB483B">
      <w:pPr>
        <w:pStyle w:val="Prrafodelista"/>
        <w:autoSpaceDE w:val="0"/>
        <w:autoSpaceDN w:val="0"/>
        <w:adjustRightInd w:val="0"/>
        <w:ind w:left="102"/>
        <w:jc w:val="center"/>
        <w:rPr>
          <w:rFonts w:cs="Arial"/>
          <w:noProof/>
          <w:color w:val="auto"/>
          <w:szCs w:val="24"/>
        </w:rPr>
      </w:pPr>
      <w:r w:rsidRPr="00554E19">
        <w:rPr>
          <w:rFonts w:cs="Arial"/>
          <w:noProof/>
          <w:color w:val="auto"/>
        </w:rPr>
        <w:drawing>
          <wp:inline distT="0" distB="0" distL="0" distR="0" wp14:anchorId="637A739C" wp14:editId="42100ED8">
            <wp:extent cx="6168030" cy="2878372"/>
            <wp:effectExtent l="0" t="0" r="4445" b="0"/>
            <wp:docPr id="38" name="Imagen 38" descr="Organigrama estructura organizacional">
              <a:extLst xmlns:a="http://schemas.openxmlformats.org/drawingml/2006/main">
                <a:ext uri="{C183D7F6-B498-43B3-948B-1728B52AA6E4}">
                  <adec:decorative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a:extLst>
                        <a:ext uri="{C183D7F6-B498-43B3-948B-1728B52AA6E4}">
                          <adec:decorative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9643" cy="2888458"/>
                    </a:xfrm>
                    <a:prstGeom prst="rect">
                      <a:avLst/>
                    </a:prstGeom>
                    <a:noFill/>
                  </pic:spPr>
                </pic:pic>
              </a:graphicData>
            </a:graphic>
          </wp:inline>
        </w:drawing>
      </w:r>
    </w:p>
    <w:p w14:paraId="0C067CDB" w14:textId="55ED9D72" w:rsidR="00054DE6" w:rsidRPr="00554E19" w:rsidRDefault="00054DE6" w:rsidP="0036347B">
      <w:pPr>
        <w:autoSpaceDE w:val="0"/>
        <w:autoSpaceDN w:val="0"/>
        <w:adjustRightInd w:val="0"/>
        <w:jc w:val="center"/>
        <w:rPr>
          <w:rFonts w:eastAsia="Arial" w:cs="Arial"/>
          <w:color w:val="auto"/>
          <w:sz w:val="18"/>
          <w:szCs w:val="24"/>
        </w:rPr>
      </w:pPr>
      <w:r w:rsidRPr="00554E19">
        <w:rPr>
          <w:rFonts w:eastAsia="Arial" w:cs="Arial"/>
          <w:i/>
          <w:iCs/>
          <w:color w:val="auto"/>
          <w:sz w:val="18"/>
          <w:szCs w:val="24"/>
        </w:rPr>
        <w:t xml:space="preserve">Fuente: </w:t>
      </w:r>
      <w:r w:rsidR="0036347B">
        <w:rPr>
          <w:rFonts w:eastAsia="Arial" w:cs="Arial"/>
          <w:i/>
          <w:iCs/>
          <w:color w:val="auto"/>
          <w:sz w:val="18"/>
          <w:szCs w:val="24"/>
        </w:rPr>
        <w:t>Subdirección de Gestión Humana</w:t>
      </w:r>
    </w:p>
    <w:p w14:paraId="6FF084E5" w14:textId="77777777" w:rsidR="00054DE6" w:rsidRPr="00554E19" w:rsidRDefault="00054DE6" w:rsidP="00AB483B">
      <w:pPr>
        <w:rPr>
          <w:rFonts w:eastAsia="Arial" w:cs="Arial"/>
          <w:i/>
          <w:iCs/>
          <w:color w:val="auto"/>
          <w:szCs w:val="24"/>
        </w:rPr>
      </w:pPr>
    </w:p>
    <w:p w14:paraId="16AA0395" w14:textId="77777777" w:rsidR="00B3322D" w:rsidRDefault="00B3322D" w:rsidP="00B3322D">
      <w:pPr>
        <w:spacing w:line="276" w:lineRule="auto"/>
        <w:rPr>
          <w:rFonts w:eastAsia="Arial" w:cs="Arial"/>
          <w:color w:val="auto"/>
        </w:rPr>
      </w:pPr>
    </w:p>
    <w:p w14:paraId="23F86C9D" w14:textId="2E33DCCA" w:rsidR="00054DE6" w:rsidRPr="00554E19" w:rsidRDefault="247CE343" w:rsidP="00B3322D">
      <w:pPr>
        <w:spacing w:line="276" w:lineRule="auto"/>
        <w:rPr>
          <w:rFonts w:eastAsia="Arial" w:cs="Arial"/>
          <w:color w:val="auto"/>
          <w:szCs w:val="24"/>
        </w:rPr>
      </w:pPr>
      <w:r w:rsidRPr="36A9E577">
        <w:rPr>
          <w:rFonts w:eastAsia="Arial" w:cs="Arial"/>
          <w:color w:val="auto"/>
        </w:rPr>
        <w:t>Esta estructura se</w:t>
      </w:r>
      <w:r w:rsidR="0F91244A" w:rsidRPr="36A9E577">
        <w:rPr>
          <w:rFonts w:eastAsia="Arial" w:cs="Arial"/>
          <w:color w:val="auto"/>
        </w:rPr>
        <w:t xml:space="preserve"> encuentra ajustada al mapa de procesos de la entidad</w:t>
      </w:r>
      <w:r w:rsidR="097AC7D2" w:rsidRPr="36A9E577">
        <w:rPr>
          <w:rFonts w:eastAsia="Arial" w:cs="Arial"/>
          <w:color w:val="auto"/>
        </w:rPr>
        <w:t>,</w:t>
      </w:r>
      <w:r w:rsidR="0F91244A" w:rsidRPr="36A9E577">
        <w:rPr>
          <w:rFonts w:eastAsia="Arial" w:cs="Arial"/>
          <w:color w:val="auto"/>
        </w:rPr>
        <w:t xml:space="preserve"> rediseñado en 2021, </w:t>
      </w:r>
      <w:r w:rsidRPr="36A9E577">
        <w:rPr>
          <w:rFonts w:eastAsia="Arial" w:cs="Arial"/>
          <w:color w:val="auto"/>
        </w:rPr>
        <w:t xml:space="preserve">que da </w:t>
      </w:r>
      <w:r w:rsidR="0F91244A" w:rsidRPr="36A9E577">
        <w:rPr>
          <w:rFonts w:eastAsia="Arial" w:cs="Arial"/>
          <w:color w:val="auto"/>
        </w:rPr>
        <w:t>cumplimiento a la misión institucional</w:t>
      </w:r>
      <w:r w:rsidRPr="36A9E577">
        <w:rPr>
          <w:rFonts w:eastAsia="Arial" w:cs="Arial"/>
          <w:color w:val="auto"/>
        </w:rPr>
        <w:t>,</w:t>
      </w:r>
      <w:r w:rsidR="0F91244A" w:rsidRPr="36A9E577">
        <w:rPr>
          <w:rFonts w:cs="Arial"/>
          <w:color w:val="auto"/>
        </w:rPr>
        <w:t xml:space="preserve"> </w:t>
      </w:r>
      <w:r w:rsidRPr="36A9E577">
        <w:rPr>
          <w:rFonts w:cs="Arial"/>
          <w:color w:val="auto"/>
        </w:rPr>
        <w:t>facilita</w:t>
      </w:r>
      <w:r w:rsidR="0F91244A" w:rsidRPr="36A9E577">
        <w:rPr>
          <w:rFonts w:cs="Arial"/>
          <w:color w:val="auto"/>
        </w:rPr>
        <w:t xml:space="preserve"> la operación </w:t>
      </w:r>
      <w:r w:rsidRPr="36A9E577">
        <w:rPr>
          <w:rFonts w:cs="Arial"/>
          <w:color w:val="auto"/>
        </w:rPr>
        <w:t xml:space="preserve">por procesos </w:t>
      </w:r>
      <w:r w:rsidR="0F91244A" w:rsidRPr="36A9E577">
        <w:rPr>
          <w:rFonts w:cs="Arial"/>
          <w:color w:val="auto"/>
        </w:rPr>
        <w:t>eficaz y eficiente de los diferentes niveles institucionales (estratégicos, misionales, de apoyo</w:t>
      </w:r>
      <w:r w:rsidR="0BD2F8BB" w:rsidRPr="36A9E577">
        <w:rPr>
          <w:rFonts w:cs="Arial"/>
          <w:color w:val="auto"/>
        </w:rPr>
        <w:t>.</w:t>
      </w:r>
      <w:r w:rsidR="0F91244A" w:rsidRPr="36A9E577">
        <w:rPr>
          <w:rFonts w:cs="Arial"/>
          <w:color w:val="auto"/>
        </w:rPr>
        <w:t xml:space="preserve"> y de control y </w:t>
      </w:r>
      <w:r w:rsidR="7C3671FD" w:rsidRPr="36A9E577">
        <w:rPr>
          <w:rFonts w:cs="Arial"/>
          <w:color w:val="auto"/>
        </w:rPr>
        <w:t xml:space="preserve">evaluación) y </w:t>
      </w:r>
      <w:r w:rsidR="0F91244A" w:rsidRPr="36A9E577">
        <w:rPr>
          <w:rFonts w:cs="Arial"/>
          <w:color w:val="auto"/>
        </w:rPr>
        <w:t xml:space="preserve">garantiza la </w:t>
      </w:r>
      <w:r w:rsidR="7C3671FD" w:rsidRPr="36A9E577">
        <w:rPr>
          <w:rFonts w:cs="Arial"/>
          <w:color w:val="auto"/>
        </w:rPr>
        <w:t>satisfacción de las</w:t>
      </w:r>
      <w:r w:rsidR="0F91244A" w:rsidRPr="36A9E577">
        <w:rPr>
          <w:rFonts w:cs="Arial"/>
          <w:color w:val="auto"/>
        </w:rPr>
        <w:t xml:space="preserve"> necesidades y </w:t>
      </w:r>
      <w:r w:rsidR="7C3671FD" w:rsidRPr="36A9E577">
        <w:rPr>
          <w:rFonts w:cs="Arial"/>
          <w:color w:val="auto"/>
        </w:rPr>
        <w:t>requerimientos</w:t>
      </w:r>
      <w:r w:rsidR="0F91244A" w:rsidRPr="36A9E577">
        <w:rPr>
          <w:rFonts w:cs="Arial"/>
          <w:color w:val="auto"/>
        </w:rPr>
        <w:t xml:space="preserve"> de </w:t>
      </w:r>
      <w:r w:rsidR="7C3671FD" w:rsidRPr="36A9E577">
        <w:rPr>
          <w:rFonts w:cs="Arial"/>
          <w:color w:val="auto"/>
        </w:rPr>
        <w:t xml:space="preserve">la ciudadanía y </w:t>
      </w:r>
      <w:r w:rsidR="0F91244A" w:rsidRPr="36A9E577">
        <w:rPr>
          <w:rFonts w:cs="Arial"/>
          <w:color w:val="auto"/>
        </w:rPr>
        <w:t>los grupos de valor</w:t>
      </w:r>
      <w:r w:rsidR="0BD2F8BB" w:rsidRPr="36A9E577">
        <w:rPr>
          <w:rFonts w:cs="Arial"/>
          <w:color w:val="auto"/>
        </w:rPr>
        <w:t xml:space="preserve">. </w:t>
      </w:r>
    </w:p>
    <w:p w14:paraId="0C6B81FA" w14:textId="75683EEC" w:rsidR="0002788A" w:rsidRDefault="0002788A">
      <w:pPr>
        <w:spacing w:after="160" w:line="259" w:lineRule="auto"/>
        <w:jc w:val="left"/>
        <w:rPr>
          <w:rFonts w:eastAsia="Arial" w:cs="Arial"/>
          <w:color w:val="auto"/>
          <w:szCs w:val="24"/>
        </w:rPr>
      </w:pPr>
      <w:r>
        <w:rPr>
          <w:rFonts w:eastAsia="Arial" w:cs="Arial"/>
          <w:color w:val="auto"/>
          <w:szCs w:val="24"/>
        </w:rPr>
        <w:br w:type="page"/>
      </w:r>
    </w:p>
    <w:p w14:paraId="13661D7A" w14:textId="3FD1CE3B" w:rsidR="00054DE6" w:rsidRDefault="0FC7C712" w:rsidP="00BE3CFE">
      <w:pPr>
        <w:pStyle w:val="Ttulo2"/>
      </w:pPr>
      <w:bookmarkStart w:id="6" w:name="_Toc124932601"/>
      <w:bookmarkStart w:id="7" w:name="_Toc189160930"/>
      <w:bookmarkStart w:id="8" w:name="_Toc189245795"/>
      <w:r>
        <w:lastRenderedPageBreak/>
        <w:t>Mapa de Procesos</w:t>
      </w:r>
      <w:bookmarkEnd w:id="6"/>
      <w:bookmarkEnd w:id="7"/>
      <w:bookmarkEnd w:id="8"/>
    </w:p>
    <w:p w14:paraId="50266A30" w14:textId="00B6A208" w:rsidR="00FB6A40" w:rsidRDefault="00FB6A40" w:rsidP="00FB6A40">
      <w:pPr>
        <w:pStyle w:val="Descripcin"/>
        <w:keepNext/>
        <w:jc w:val="center"/>
      </w:pPr>
      <w:r>
        <w:t xml:space="preserve">Gráfica </w:t>
      </w:r>
      <w:fldSimple w:instr=" SEQ Gráfica \* ARABIC ">
        <w:r w:rsidR="00EA1D19">
          <w:rPr>
            <w:noProof/>
          </w:rPr>
          <w:t>2</w:t>
        </w:r>
      </w:fldSimple>
      <w:r>
        <w:t xml:space="preserve"> Mapa de procesos</w:t>
      </w:r>
    </w:p>
    <w:p w14:paraId="4F859A00" w14:textId="77777777" w:rsidR="00054DE6" w:rsidRPr="00554E19" w:rsidRDefault="00054DE6" w:rsidP="00AB483B">
      <w:pPr>
        <w:jc w:val="center"/>
        <w:rPr>
          <w:rFonts w:eastAsia="Arial" w:cs="Arial"/>
          <w:i/>
          <w:iCs/>
          <w:color w:val="auto"/>
          <w:szCs w:val="24"/>
        </w:rPr>
      </w:pPr>
      <w:r w:rsidRPr="00554E19">
        <w:rPr>
          <w:rFonts w:eastAsia="Arial" w:cs="Arial"/>
          <w:i/>
          <w:iCs/>
          <w:noProof/>
          <w:color w:val="auto"/>
          <w:szCs w:val="24"/>
        </w:rPr>
        <w:drawing>
          <wp:inline distT="0" distB="0" distL="0" distR="0" wp14:anchorId="16313755" wp14:editId="08FE6604">
            <wp:extent cx="3832529" cy="3734883"/>
            <wp:effectExtent l="0" t="0" r="0" b="0"/>
            <wp:docPr id="1" name="Imagen 1" descr="Mapa de Procesos de la UAECOB" title="Mapa de Procesos de la UAEC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4480" cy="3775765"/>
                    </a:xfrm>
                    <a:prstGeom prst="rect">
                      <a:avLst/>
                    </a:prstGeom>
                    <a:noFill/>
                    <a:ln>
                      <a:noFill/>
                    </a:ln>
                  </pic:spPr>
                </pic:pic>
              </a:graphicData>
            </a:graphic>
          </wp:inline>
        </w:drawing>
      </w:r>
    </w:p>
    <w:p w14:paraId="50BF7C1A" w14:textId="77777777" w:rsidR="00054DE6" w:rsidRDefault="00054DE6" w:rsidP="00AD7182">
      <w:pPr>
        <w:autoSpaceDE w:val="0"/>
        <w:autoSpaceDN w:val="0"/>
        <w:adjustRightInd w:val="0"/>
        <w:jc w:val="center"/>
        <w:rPr>
          <w:rFonts w:eastAsia="Arial" w:cs="Arial"/>
          <w:i/>
          <w:color w:val="auto"/>
          <w:sz w:val="18"/>
          <w:szCs w:val="24"/>
        </w:rPr>
      </w:pPr>
      <w:r w:rsidRPr="00554E19">
        <w:rPr>
          <w:rFonts w:eastAsia="Arial" w:cs="Arial"/>
          <w:i/>
          <w:color w:val="auto"/>
          <w:sz w:val="18"/>
          <w:szCs w:val="24"/>
        </w:rPr>
        <w:t>Fuente: Pagina Web, UAE Cuerpo Oficial de Bomberos de Bogotá</w:t>
      </w:r>
    </w:p>
    <w:p w14:paraId="10CB7B43" w14:textId="77777777" w:rsidR="00B3322D" w:rsidRDefault="00B3322D" w:rsidP="00AD7182">
      <w:pPr>
        <w:autoSpaceDE w:val="0"/>
        <w:autoSpaceDN w:val="0"/>
        <w:adjustRightInd w:val="0"/>
        <w:jc w:val="center"/>
        <w:rPr>
          <w:rFonts w:eastAsia="Arial" w:cs="Arial"/>
          <w:i/>
          <w:color w:val="auto"/>
          <w:sz w:val="18"/>
          <w:szCs w:val="24"/>
        </w:rPr>
      </w:pPr>
    </w:p>
    <w:p w14:paraId="77516147" w14:textId="77777777" w:rsidR="00B3322D" w:rsidRPr="00554E19" w:rsidRDefault="00B3322D" w:rsidP="00FF40DC">
      <w:pPr>
        <w:spacing w:line="276" w:lineRule="auto"/>
        <w:rPr>
          <w:rFonts w:cs="Arial"/>
          <w:color w:val="auto"/>
        </w:rPr>
      </w:pPr>
      <w:r w:rsidRPr="36A9E577">
        <w:rPr>
          <w:rFonts w:cs="Arial"/>
          <w:color w:val="auto"/>
        </w:rPr>
        <w:t>A continuación, se presentan los procesos de acuerdo con su clasificación:</w:t>
      </w:r>
    </w:p>
    <w:p w14:paraId="080DC760" w14:textId="77777777" w:rsidR="00B3322D" w:rsidRPr="00554E19" w:rsidRDefault="00B3322D" w:rsidP="00FF40DC">
      <w:pPr>
        <w:autoSpaceDE w:val="0"/>
        <w:autoSpaceDN w:val="0"/>
        <w:adjustRightInd w:val="0"/>
        <w:spacing w:line="276" w:lineRule="auto"/>
        <w:rPr>
          <w:rFonts w:cs="Arial"/>
          <w:color w:val="auto"/>
          <w:szCs w:val="24"/>
        </w:rPr>
      </w:pPr>
    </w:p>
    <w:p w14:paraId="13A6549E" w14:textId="77777777" w:rsidR="00B3322D" w:rsidRPr="00FF40DC" w:rsidRDefault="00B3322D" w:rsidP="00FF40DC">
      <w:pPr>
        <w:autoSpaceDE w:val="0"/>
        <w:autoSpaceDN w:val="0"/>
        <w:adjustRightInd w:val="0"/>
        <w:spacing w:line="276" w:lineRule="auto"/>
        <w:rPr>
          <w:rFonts w:cs="Arial"/>
          <w:color w:val="auto"/>
          <w:szCs w:val="24"/>
        </w:rPr>
      </w:pPr>
      <w:r w:rsidRPr="00FF40DC">
        <w:rPr>
          <w:rFonts w:cs="Arial"/>
          <w:b/>
          <w:color w:val="auto"/>
          <w:szCs w:val="24"/>
        </w:rPr>
        <w:t>Procesos Estratégicos:</w:t>
      </w:r>
      <w:r w:rsidRPr="00FF40DC">
        <w:rPr>
          <w:rFonts w:cs="Arial"/>
          <w:color w:val="auto"/>
          <w:szCs w:val="24"/>
        </w:rPr>
        <w:t xml:space="preserve"> Gestión Estratégica, Gestión del Talento Humano.</w:t>
      </w:r>
    </w:p>
    <w:p w14:paraId="6F08E15A" w14:textId="77777777" w:rsidR="00B3322D" w:rsidRPr="00FF40DC" w:rsidRDefault="00B3322D" w:rsidP="00FF40DC">
      <w:pPr>
        <w:autoSpaceDE w:val="0"/>
        <w:autoSpaceDN w:val="0"/>
        <w:adjustRightInd w:val="0"/>
        <w:spacing w:line="276" w:lineRule="auto"/>
        <w:rPr>
          <w:rFonts w:cs="Arial"/>
          <w:color w:val="auto"/>
          <w:szCs w:val="24"/>
        </w:rPr>
      </w:pPr>
      <w:r w:rsidRPr="00FF40DC">
        <w:rPr>
          <w:rFonts w:cs="Arial"/>
          <w:b/>
          <w:color w:val="auto"/>
          <w:szCs w:val="24"/>
        </w:rPr>
        <w:t>Procesos Misionales:</w:t>
      </w:r>
      <w:r w:rsidRPr="00FF40DC">
        <w:rPr>
          <w:rFonts w:cs="Arial"/>
          <w:color w:val="auto"/>
          <w:szCs w:val="24"/>
        </w:rPr>
        <w:t xml:space="preserve"> Manejo, Conocimiento, Reducción. </w:t>
      </w:r>
    </w:p>
    <w:p w14:paraId="42BA1D20" w14:textId="77777777" w:rsidR="00B3322D" w:rsidRPr="00FF40DC" w:rsidRDefault="00B3322D" w:rsidP="00FF40DC">
      <w:pPr>
        <w:autoSpaceDE w:val="0"/>
        <w:autoSpaceDN w:val="0"/>
        <w:adjustRightInd w:val="0"/>
        <w:spacing w:line="276" w:lineRule="auto"/>
        <w:ind w:left="709" w:hanging="709"/>
        <w:rPr>
          <w:rFonts w:cs="Arial"/>
          <w:color w:val="auto"/>
          <w:szCs w:val="24"/>
        </w:rPr>
      </w:pPr>
      <w:r w:rsidRPr="00FF40DC">
        <w:rPr>
          <w:rFonts w:cs="Arial"/>
          <w:b/>
          <w:color w:val="auto"/>
          <w:szCs w:val="24"/>
        </w:rPr>
        <w:t>Proceso de Apoyo:</w:t>
      </w:r>
      <w:r w:rsidRPr="00FF40DC">
        <w:rPr>
          <w:rFonts w:cs="Arial"/>
          <w:color w:val="auto"/>
          <w:szCs w:val="24"/>
        </w:rPr>
        <w:t xml:space="preserve"> Servicio a la Ciudadanía, Gestión de Recursos, Gestión Jurídica, Gestión de las tecnologías de la información y las comunicaciones. </w:t>
      </w:r>
    </w:p>
    <w:p w14:paraId="78FC2FF6" w14:textId="77777777" w:rsidR="00B3322D" w:rsidRPr="00FF40DC" w:rsidRDefault="00B3322D" w:rsidP="00FF40DC">
      <w:pPr>
        <w:autoSpaceDE w:val="0"/>
        <w:autoSpaceDN w:val="0"/>
        <w:adjustRightInd w:val="0"/>
        <w:spacing w:line="276" w:lineRule="auto"/>
        <w:rPr>
          <w:rFonts w:cs="Arial"/>
          <w:color w:val="auto"/>
          <w:szCs w:val="24"/>
        </w:rPr>
      </w:pPr>
      <w:r w:rsidRPr="00FF40DC">
        <w:rPr>
          <w:rFonts w:cs="Arial"/>
          <w:b/>
          <w:color w:val="auto"/>
          <w:szCs w:val="24"/>
        </w:rPr>
        <w:t>Procesos de control y evaluación:</w:t>
      </w:r>
      <w:r w:rsidRPr="00FF40DC">
        <w:rPr>
          <w:rFonts w:cs="Arial"/>
          <w:color w:val="auto"/>
          <w:szCs w:val="24"/>
        </w:rPr>
        <w:t xml:space="preserve"> Evaluación y control. </w:t>
      </w:r>
    </w:p>
    <w:p w14:paraId="7DC8DA50" w14:textId="77777777" w:rsidR="00B3322D" w:rsidRPr="00554E19" w:rsidRDefault="00B3322D" w:rsidP="00B3322D">
      <w:pPr>
        <w:rPr>
          <w:rFonts w:eastAsia="Arial" w:cs="Arial"/>
          <w:color w:val="auto"/>
          <w:szCs w:val="24"/>
        </w:rPr>
      </w:pPr>
    </w:p>
    <w:p w14:paraId="1D6C2946" w14:textId="77777777" w:rsidR="00B3322D" w:rsidRPr="00554E19" w:rsidRDefault="00B3322D" w:rsidP="00B3322D">
      <w:pPr>
        <w:rPr>
          <w:rFonts w:eastAsia="Arial" w:cs="Arial"/>
          <w:color w:val="auto"/>
          <w:szCs w:val="24"/>
        </w:rPr>
      </w:pPr>
      <w:r w:rsidRPr="00554E19">
        <w:rPr>
          <w:rFonts w:eastAsia="Arial" w:cs="Arial"/>
          <w:color w:val="auto"/>
          <w:szCs w:val="24"/>
        </w:rPr>
        <w:t xml:space="preserve">(Para consultar la caracterización de cada uno de los procesos de la entidad, puede remitirse a </w:t>
      </w:r>
      <w:hyperlink r:id="rId14" w:history="1">
        <w:r w:rsidRPr="00554E19">
          <w:rPr>
            <w:rStyle w:val="Hipervnculo"/>
            <w:rFonts w:eastAsia="Arial" w:cs="Arial"/>
            <w:color w:val="auto"/>
            <w:szCs w:val="24"/>
          </w:rPr>
          <w:t>Pagina web, bomberos Bogotá, apartado de transparencia</w:t>
        </w:r>
      </w:hyperlink>
      <w:r w:rsidRPr="00554E19">
        <w:rPr>
          <w:rFonts w:eastAsia="Arial" w:cs="Arial"/>
          <w:color w:val="auto"/>
          <w:szCs w:val="24"/>
        </w:rPr>
        <w:t>)</w:t>
      </w:r>
    </w:p>
    <w:p w14:paraId="788C0B3D" w14:textId="1F772E56" w:rsidR="00A05A82" w:rsidRDefault="00A05A82">
      <w:pPr>
        <w:spacing w:after="160" w:line="259" w:lineRule="auto"/>
        <w:jc w:val="left"/>
        <w:rPr>
          <w:rFonts w:eastAsia="Arial" w:cs="Arial"/>
          <w:i/>
          <w:color w:val="auto"/>
          <w:sz w:val="18"/>
          <w:szCs w:val="24"/>
        </w:rPr>
      </w:pPr>
      <w:r>
        <w:rPr>
          <w:rFonts w:eastAsia="Arial" w:cs="Arial"/>
          <w:i/>
          <w:color w:val="auto"/>
          <w:sz w:val="18"/>
          <w:szCs w:val="24"/>
        </w:rPr>
        <w:br w:type="page"/>
      </w:r>
    </w:p>
    <w:p w14:paraId="07942557" w14:textId="6742BA68" w:rsidR="00054DE6" w:rsidRDefault="069F7E2F" w:rsidP="00BE3CFE">
      <w:pPr>
        <w:pStyle w:val="Ttulo2"/>
      </w:pPr>
      <w:bookmarkStart w:id="9" w:name="_Toc189160931"/>
      <w:bookmarkStart w:id="10" w:name="_Toc189245796"/>
      <w:r>
        <w:lastRenderedPageBreak/>
        <w:t>Alineación Plan de Desarrollo Distrital</w:t>
      </w:r>
      <w:bookmarkEnd w:id="9"/>
      <w:bookmarkEnd w:id="10"/>
    </w:p>
    <w:p w14:paraId="3D74FD3D" w14:textId="1A18B5D6" w:rsidR="00661F7C" w:rsidRDefault="00661F7C" w:rsidP="00AC395A"/>
    <w:p w14:paraId="54973C0F" w14:textId="0ED18513" w:rsidR="00962579" w:rsidRDefault="51E3ED75" w:rsidP="006169D0">
      <w:pPr>
        <w:spacing w:line="276" w:lineRule="auto"/>
      </w:pPr>
      <w:r>
        <w:t xml:space="preserve">La UAE Cuerpo Oficial de Bomberos, en articulación con el Acuerdo 7368 de junio 07 de 2024, “Por medio del cual se adopta el Plan de Desarrollo Económico, Social, Ambiental y de Obras Públicas del Distrito Capital 2024-2027 “Bogotá Camina Segura”, </w:t>
      </w:r>
      <w:r w:rsidR="00FF40DC">
        <w:t>está</w:t>
      </w:r>
      <w:r>
        <w:t xml:space="preserve"> alineada en dos (2) de los Objetivos Estratégicos del PDD a saber:</w:t>
      </w:r>
    </w:p>
    <w:p w14:paraId="48E7F28D" w14:textId="77777777" w:rsidR="00962579" w:rsidRDefault="00962579" w:rsidP="006169D0">
      <w:pPr>
        <w:spacing w:line="276" w:lineRule="auto"/>
        <w:rPr>
          <w:rFonts w:eastAsia="Arial" w:cs="Arial"/>
          <w:color w:val="auto"/>
        </w:rPr>
      </w:pPr>
    </w:p>
    <w:p w14:paraId="0550E2AB" w14:textId="0C239640" w:rsidR="00962579" w:rsidRDefault="24AAB966" w:rsidP="006169D0">
      <w:pPr>
        <w:spacing w:line="276" w:lineRule="auto"/>
      </w:pPr>
      <w:r>
        <w:t>a)</w:t>
      </w:r>
      <w:r w:rsidR="4A158A7E">
        <w:t xml:space="preserve"> </w:t>
      </w:r>
      <w:r w:rsidR="317204A8">
        <w:t>Objetivo Estratégico 4 PDD 2024 -2027 “Bogotá ordena su territorio y avanza en su acción climática”, el cual es concordante a la Estrategia 2: “Bogotá protege el ambiente y se compromete con la acción climática”, en el programa 25: “Aumento de la resiliencia al cambio climático y reducción de la vulnerabilidad”.</w:t>
      </w:r>
    </w:p>
    <w:p w14:paraId="0B146CA0" w14:textId="77777777" w:rsidR="00962579" w:rsidRDefault="00962579" w:rsidP="006169D0">
      <w:pPr>
        <w:spacing w:line="276" w:lineRule="auto"/>
      </w:pPr>
    </w:p>
    <w:p w14:paraId="2997F9F0" w14:textId="77777777" w:rsidR="00962579" w:rsidRDefault="51E3ED75" w:rsidP="006169D0">
      <w:pPr>
        <w:spacing w:line="276" w:lineRule="auto"/>
      </w:pPr>
      <w:r>
        <w:t>De la misma forma se articula con la Meta PDD 2024 – 2027 “Implementar un programa para mejorar la respuesta en la atención a emergencias del Cuerpo Oficial de Bomberos de Bogotá, apalancada en redes de conocimiento, prevención del riesgo y cobertura en la ciudad y su entorno”, que a su vez desde la UAECOB se alinea al proyecto de inversión 8173 “Modernización de las capacidades del Cuerpo Oficial de Bomberos Bogotá D.C.” que busca mediante diez (10) metas, Mejorar la gestión institucional para la atención de emergencias con mayores niveles de efectividad, aumentando las diferentes capacidades (técnicas, operativas) y optimizando la gestión de la UAECOB para la prestación eficiente de los servicios misionales, a través del acompañamiento en aglomeraciones, formación y capacitación, desarrollo de programas y campañas de prevención del riesgo, disposición de pirotecnia, inspecciones técnicas, atención de incidentes en las modalidades de Incendios, búsqueda y rescate, materiales peligrosos. El fortalecimiento de las capacidades operativas implica la formación de los uniformados, la adquisición de máquinas especializadas, adquisición de herramientas, equipos y accesorios especializados, Mantenimiento de vehículos, máquinas y herramientas, adquisición de elementos para apoyar la logística de las operaciones, incorporación de tecnologías especializadas, fortalecimiento a la infraestructura (construcción y adecuación) de las sedes de bomberos, garantizando el conocimiento y reducción del riesgo.</w:t>
      </w:r>
    </w:p>
    <w:p w14:paraId="465C2E6D" w14:textId="77777777" w:rsidR="00962579" w:rsidRDefault="00962579" w:rsidP="006169D0">
      <w:pPr>
        <w:spacing w:line="276" w:lineRule="auto"/>
      </w:pPr>
    </w:p>
    <w:p w14:paraId="596DD4F4" w14:textId="77777777" w:rsidR="00962579" w:rsidRDefault="00962579" w:rsidP="006169D0">
      <w:pPr>
        <w:spacing w:line="276" w:lineRule="auto"/>
      </w:pPr>
    </w:p>
    <w:p w14:paraId="658F67CF" w14:textId="020901AE" w:rsidR="00962579" w:rsidRDefault="317204A8" w:rsidP="006169D0">
      <w:pPr>
        <w:spacing w:line="276" w:lineRule="auto"/>
      </w:pPr>
      <w:r>
        <w:t>b)</w:t>
      </w:r>
      <w:r w:rsidR="389DADD8">
        <w:t xml:space="preserve"> </w:t>
      </w:r>
      <w:r>
        <w:t>Objetivo Estratégico 5 PDD 2024 -2027 “Bogotá confía en su gobierno”, el cual es concordante a la Estrategia 1: “Bogotá se fortalece con un gobierno abierto, cercano, eficiente, transparente e íntegro”, en el programa 33: “Fortalecimiento institucional para un gobierno confiable”.</w:t>
      </w:r>
    </w:p>
    <w:p w14:paraId="498E61DD" w14:textId="77777777" w:rsidR="00962579" w:rsidRDefault="00962579" w:rsidP="006169D0">
      <w:pPr>
        <w:spacing w:line="276" w:lineRule="auto"/>
      </w:pPr>
    </w:p>
    <w:p w14:paraId="764D4A2D" w14:textId="77777777" w:rsidR="00962579" w:rsidRDefault="51E3ED75" w:rsidP="006169D0">
      <w:pPr>
        <w:spacing w:line="276" w:lineRule="auto"/>
      </w:pPr>
      <w:r>
        <w:lastRenderedPageBreak/>
        <w:t>De la misma forma se articula con la Meta PDD 2024 – 2027 “Desarrollar un plan para el fortalecimiento de las capacidades institucionales de la UAECOB.”, que a su vez desde la UAECOB se alinea al Proyecto de Inversión 8126 “Fortalecimiento institucional de la UAECOB para un gobierno confiable Bogotá D.C , que busca mediante diez (10) metas, la optimización del uso de los recursos de inversión para que la entidad sea cada vez más moderna, innovadora, flexible y abierta a su entorno, para atender de manera ágil y oportuna las necesidades de los usuarios internos y externos que den cuenta a las demandas y necesidades de la comunidad, a través de la mejora en los procesos de apoyo, el mejoramiento de las relaciones entre los procesos, el fortalecimiento e integración de los sistemas de gestión, el robustecimiento de las políticas y planes para el mejoramiento de la atención al ciudadano, la sostenibilidad de la gestión ambiental que permita el acercamiento al cumplimiento de los Objetivos de Desarrollo Sostenible de la ONU, el mejoramiento de los requerimientos en Seguridad y Privacidad de la información, seguridad, salud en el trabajo, la total implementación del MIPG y la búsqueda de prácticas anticorrupción que se articulen con la política de integridad, dando como resultado el aumento de las capacidades técnicas y administrativas en el Cuerpo Oficial de Bomberos de Bogotá, fortaleciendo el cumplimiento de su misión que es " Proteger la vida, el ambiente y el patrimonio, a través de la gestión integral de riesgos de incendios, atención de rescates en todas sus modalidades e incidentes con materiales peligrosos en Bogotá y su entorno".</w:t>
      </w:r>
    </w:p>
    <w:p w14:paraId="0E2399F6" w14:textId="77777777" w:rsidR="00962579" w:rsidRDefault="00962579" w:rsidP="006169D0">
      <w:pPr>
        <w:spacing w:line="276" w:lineRule="auto"/>
      </w:pPr>
    </w:p>
    <w:p w14:paraId="5F572E12" w14:textId="5AB81017" w:rsidR="00962579" w:rsidRDefault="317204A8" w:rsidP="006169D0">
      <w:pPr>
        <w:spacing w:line="276" w:lineRule="auto"/>
      </w:pPr>
      <w:r>
        <w:t>De igual manera, la implementación de estrategias asociadas al cumplimiento de las necesidades tecnológicas que una entidad de atención de emergencias como lo es la UAECOB, genera para dar respuesta a los requerimientos de la ciudadanía en un entorno tan dinámico como el de la capital de la república de Colombia, al mismo tiempo que se pretende fortalecer las comunicaciones internas y externas, para brindar a la ciudadanía en general, un ambiente de transparencia y participación activa, acorde con las políticas de acceso a la información y transparencia, promovidos por la Alcaldía Mayor de Bogotá.</w:t>
      </w:r>
    </w:p>
    <w:p w14:paraId="61CB3CA8" w14:textId="4ED837CA" w:rsidR="00661F7C" w:rsidRDefault="0BF28141" w:rsidP="00BE3CFE">
      <w:pPr>
        <w:pStyle w:val="Ttulo2"/>
      </w:pPr>
      <w:bookmarkStart w:id="11" w:name="_Toc189160932"/>
      <w:bookmarkStart w:id="12" w:name="_Toc189245797"/>
      <w:r>
        <w:t>Plan Estratégico Institucional 2024-2027</w:t>
      </w:r>
      <w:bookmarkEnd w:id="11"/>
      <w:bookmarkEnd w:id="12"/>
    </w:p>
    <w:p w14:paraId="59692371" w14:textId="45694459" w:rsidR="00054DE6" w:rsidRDefault="54836249" w:rsidP="006169D0">
      <w:pPr>
        <w:spacing w:line="276" w:lineRule="auto"/>
        <w:rPr>
          <w:rFonts w:eastAsia="Arial" w:cs="Arial"/>
          <w:color w:val="auto"/>
        </w:rPr>
      </w:pPr>
      <w:r w:rsidRPr="14065877">
        <w:rPr>
          <w:rFonts w:eastAsia="Arial" w:cs="Arial"/>
          <w:color w:val="auto"/>
        </w:rPr>
        <w:t xml:space="preserve">El Plan </w:t>
      </w:r>
      <w:r w:rsidR="73DB0DF1" w:rsidRPr="14065877">
        <w:rPr>
          <w:rFonts w:eastAsia="Arial" w:cs="Arial"/>
          <w:color w:val="auto"/>
        </w:rPr>
        <w:t>Estratégico</w:t>
      </w:r>
      <w:r w:rsidRPr="14065877">
        <w:rPr>
          <w:rFonts w:eastAsia="Arial" w:cs="Arial"/>
          <w:color w:val="auto"/>
        </w:rPr>
        <w:t xml:space="preserve"> Institucional 20242027 se </w:t>
      </w:r>
      <w:r w:rsidR="64965FE8" w:rsidRPr="14065877">
        <w:rPr>
          <w:rFonts w:eastAsia="Arial" w:cs="Arial"/>
          <w:color w:val="auto"/>
        </w:rPr>
        <w:t>elaboró</w:t>
      </w:r>
      <w:r w:rsidRPr="14065877">
        <w:rPr>
          <w:rFonts w:eastAsia="Arial" w:cs="Arial"/>
          <w:color w:val="auto"/>
        </w:rPr>
        <w:t xml:space="preserve"> con la información y participación activa de todas las dependencias que constituyen la entidad (Decreto 509 de 2023), </w:t>
      </w:r>
      <w:r w:rsidR="1E1350D8" w:rsidRPr="14065877">
        <w:rPr>
          <w:rFonts w:eastAsia="Arial" w:cs="Arial"/>
          <w:color w:val="auto"/>
        </w:rPr>
        <w:t>e</w:t>
      </w:r>
      <w:r w:rsidRPr="14065877">
        <w:rPr>
          <w:rFonts w:eastAsia="Arial" w:cs="Arial"/>
          <w:color w:val="auto"/>
        </w:rPr>
        <w:t xml:space="preserve">n el último trimestre del año 2024 </w:t>
      </w:r>
      <w:r w:rsidR="1E1350D8" w:rsidRPr="14065877">
        <w:rPr>
          <w:rFonts w:eastAsia="Arial" w:cs="Arial"/>
          <w:color w:val="auto"/>
        </w:rPr>
        <w:t xml:space="preserve">se realizaron </w:t>
      </w:r>
      <w:r w:rsidRPr="14065877">
        <w:rPr>
          <w:rFonts w:eastAsia="Arial" w:cs="Arial"/>
          <w:color w:val="auto"/>
        </w:rPr>
        <w:t xml:space="preserve">varios talleres internos de “SINERGIA &amp; CALIDAD”, </w:t>
      </w:r>
      <w:r w:rsidR="1E1350D8" w:rsidRPr="14065877">
        <w:rPr>
          <w:rFonts w:eastAsia="Arial" w:cs="Arial"/>
          <w:color w:val="auto"/>
        </w:rPr>
        <w:t xml:space="preserve">estos </w:t>
      </w:r>
      <w:r w:rsidRPr="14065877">
        <w:rPr>
          <w:rFonts w:eastAsia="Arial" w:cs="Arial"/>
          <w:color w:val="auto"/>
        </w:rPr>
        <w:t>taller</w:t>
      </w:r>
      <w:r w:rsidR="1E1350D8" w:rsidRPr="14065877">
        <w:rPr>
          <w:rFonts w:eastAsia="Arial" w:cs="Arial"/>
          <w:color w:val="auto"/>
        </w:rPr>
        <w:t>es</w:t>
      </w:r>
      <w:r w:rsidRPr="14065877">
        <w:rPr>
          <w:rFonts w:eastAsia="Arial" w:cs="Arial"/>
          <w:color w:val="auto"/>
        </w:rPr>
        <w:t xml:space="preserve"> </w:t>
      </w:r>
      <w:r w:rsidR="1E1350D8" w:rsidRPr="14065877">
        <w:rPr>
          <w:rFonts w:eastAsia="Arial" w:cs="Arial"/>
          <w:color w:val="auto"/>
        </w:rPr>
        <w:t>fueron</w:t>
      </w:r>
      <w:r w:rsidRPr="14065877">
        <w:rPr>
          <w:rFonts w:eastAsia="Arial" w:cs="Arial"/>
          <w:color w:val="auto"/>
        </w:rPr>
        <w:t xml:space="preserve"> un espacio institucional para el ejercicio de exploración y reconocimiento motivacional actual, para identificar estados y sentires positivos y negativos de los funcionarios, servidores y contratistas de la entidad</w:t>
      </w:r>
      <w:r w:rsidR="1E1350D8" w:rsidRPr="14065877">
        <w:rPr>
          <w:rFonts w:eastAsia="Arial" w:cs="Arial"/>
          <w:color w:val="auto"/>
        </w:rPr>
        <w:t>.</w:t>
      </w:r>
    </w:p>
    <w:p w14:paraId="13208D61" w14:textId="32328E4A" w:rsidR="000543B3" w:rsidRDefault="000543B3">
      <w:pPr>
        <w:spacing w:after="160" w:line="259" w:lineRule="auto"/>
        <w:jc w:val="left"/>
        <w:rPr>
          <w:rFonts w:eastAsia="Arial" w:cs="Arial"/>
          <w:color w:val="auto"/>
        </w:rPr>
      </w:pPr>
      <w:r>
        <w:rPr>
          <w:rFonts w:eastAsia="Arial" w:cs="Arial"/>
          <w:color w:val="auto"/>
        </w:rPr>
        <w:br w:type="page"/>
      </w:r>
    </w:p>
    <w:p w14:paraId="276D4412" w14:textId="6BB238BE" w:rsidR="00636B6B" w:rsidRDefault="00636B6B" w:rsidP="00636B6B">
      <w:pPr>
        <w:pStyle w:val="Descripcin"/>
        <w:keepNext/>
        <w:jc w:val="center"/>
      </w:pPr>
      <w:r>
        <w:lastRenderedPageBreak/>
        <w:t xml:space="preserve">Imagen </w:t>
      </w:r>
      <w:fldSimple w:instr=" SEQ Imagen \* ARABIC ">
        <w:r w:rsidR="00A45469">
          <w:rPr>
            <w:noProof/>
          </w:rPr>
          <w:t>1</w:t>
        </w:r>
      </w:fldSimple>
      <w:r>
        <w:t xml:space="preserve">. </w:t>
      </w:r>
      <w:r w:rsidRPr="003154D5">
        <w:t>Taller “Sinergia y Calidad – Personal Operativo Uniformado</w:t>
      </w:r>
    </w:p>
    <w:p w14:paraId="68EC4798" w14:textId="42FEBD7B" w:rsidR="0020306D" w:rsidRPr="00554E19" w:rsidRDefault="11CBB330" w:rsidP="14065877">
      <w:pPr>
        <w:jc w:val="center"/>
        <w:rPr>
          <w:rFonts w:eastAsia="Arial" w:cs="Arial"/>
          <w:color w:val="auto"/>
        </w:rPr>
      </w:pPr>
      <w:r>
        <w:rPr>
          <w:noProof/>
        </w:rPr>
        <w:drawing>
          <wp:inline distT="0" distB="0" distL="0" distR="0" wp14:anchorId="05D4D2B6" wp14:editId="7AB45EE1">
            <wp:extent cx="5134690" cy="1829055"/>
            <wp:effectExtent l="0" t="0" r="8890" b="0"/>
            <wp:docPr id="4" name="Imagen 4" descr="Fotografías que muestras el trabajo del personal operativo en el Taller “Sinergia y Calid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5">
                      <a:extLst>
                        <a:ext uri="{28A0092B-C50C-407E-A947-70E740481C1C}">
                          <a14:useLocalDpi xmlns:a14="http://schemas.microsoft.com/office/drawing/2010/main" val="0"/>
                        </a:ext>
                      </a:extLst>
                    </a:blip>
                    <a:stretch>
                      <a:fillRect/>
                    </a:stretch>
                  </pic:blipFill>
                  <pic:spPr>
                    <a:xfrm>
                      <a:off x="0" y="0"/>
                      <a:ext cx="5134690" cy="1829055"/>
                    </a:xfrm>
                    <a:prstGeom prst="rect">
                      <a:avLst/>
                    </a:prstGeom>
                  </pic:spPr>
                </pic:pic>
              </a:graphicData>
            </a:graphic>
          </wp:inline>
        </w:drawing>
      </w:r>
    </w:p>
    <w:p w14:paraId="404712F6" w14:textId="77777777" w:rsidR="00636B6B" w:rsidRDefault="00636B6B" w:rsidP="00636B6B">
      <w:pPr>
        <w:autoSpaceDE w:val="0"/>
        <w:autoSpaceDN w:val="0"/>
        <w:adjustRightInd w:val="0"/>
        <w:jc w:val="center"/>
        <w:rPr>
          <w:rFonts w:eastAsia="Arial" w:cs="Arial"/>
          <w:i/>
          <w:color w:val="auto"/>
          <w:sz w:val="18"/>
          <w:szCs w:val="24"/>
        </w:rPr>
      </w:pPr>
      <w:r w:rsidRPr="00554E19">
        <w:rPr>
          <w:rFonts w:eastAsia="Arial" w:cs="Arial"/>
          <w:i/>
          <w:color w:val="auto"/>
          <w:sz w:val="18"/>
          <w:szCs w:val="24"/>
        </w:rPr>
        <w:t>Fuente: Pagina Web, UAE Cuerpo Oficial de Bomberos de Bogotá</w:t>
      </w:r>
    </w:p>
    <w:p w14:paraId="07D74907" w14:textId="7F4ACD19" w:rsidR="00EA5FEE" w:rsidRDefault="00EA5FEE" w:rsidP="7FB9EFB6">
      <w:pPr>
        <w:spacing w:after="160" w:line="259" w:lineRule="auto"/>
      </w:pPr>
    </w:p>
    <w:p w14:paraId="07B2CCAE" w14:textId="2DADA600" w:rsidR="00EA5FEE" w:rsidRDefault="24812F3F" w:rsidP="7FB9EFB6">
      <w:pPr>
        <w:spacing w:after="20" w:line="259" w:lineRule="auto"/>
        <w:jc w:val="center"/>
        <w:rPr>
          <w:rFonts w:eastAsia="Arial" w:cs="Arial"/>
          <w:b/>
          <w:bCs/>
          <w:color w:val="auto"/>
        </w:rPr>
      </w:pPr>
      <w:r w:rsidRPr="7FB9EFB6">
        <w:rPr>
          <w:rFonts w:asciiTheme="minorHAnsi" w:eastAsiaTheme="minorEastAsia" w:hAnsiTheme="minorHAnsi" w:cstheme="minorBidi"/>
          <w:b/>
          <w:bCs/>
          <w:color w:val="auto"/>
          <w:szCs w:val="24"/>
        </w:rPr>
        <w:t xml:space="preserve">Plan </w:t>
      </w:r>
      <w:r w:rsidR="61E00A38" w:rsidRPr="7FB9EFB6">
        <w:rPr>
          <w:rFonts w:asciiTheme="minorHAnsi" w:eastAsiaTheme="minorEastAsia" w:hAnsiTheme="minorHAnsi" w:cstheme="minorBidi"/>
          <w:b/>
          <w:bCs/>
          <w:color w:val="auto"/>
          <w:szCs w:val="24"/>
        </w:rPr>
        <w:t>Estratégico</w:t>
      </w:r>
      <w:r w:rsidRPr="7FB9EFB6">
        <w:rPr>
          <w:rFonts w:asciiTheme="minorHAnsi" w:eastAsiaTheme="minorEastAsia" w:hAnsiTheme="minorHAnsi" w:cstheme="minorBidi"/>
          <w:b/>
          <w:bCs/>
          <w:color w:val="auto"/>
          <w:szCs w:val="24"/>
        </w:rPr>
        <w:t xml:space="preserve"> Institucional P.E.I 2024-2027</w:t>
      </w:r>
    </w:p>
    <w:p w14:paraId="140E5739" w14:textId="6C9F546F" w:rsidR="001E79EE" w:rsidRDefault="001E79EE" w:rsidP="001E79EE">
      <w:pPr>
        <w:pStyle w:val="Descripcin"/>
        <w:keepNext/>
        <w:jc w:val="center"/>
      </w:pPr>
      <w:r>
        <w:t xml:space="preserve">Imagen </w:t>
      </w:r>
      <w:fldSimple w:instr=" SEQ Imagen \* ARABIC ">
        <w:r w:rsidR="00A45469">
          <w:rPr>
            <w:noProof/>
          </w:rPr>
          <w:t>2</w:t>
        </w:r>
      </w:fldSimple>
      <w:r>
        <w:t>. Ejes estructurales Plan estratégico institucional</w:t>
      </w:r>
    </w:p>
    <w:p w14:paraId="085B8486" w14:textId="05497A2B" w:rsidR="00EA5FEE" w:rsidRDefault="625D5E47" w:rsidP="7FB9EFB6">
      <w:pPr>
        <w:jc w:val="center"/>
        <w:rPr>
          <w:rFonts w:eastAsiaTheme="minorEastAsia" w:cs="Arial"/>
          <w:color w:val="auto"/>
          <w:sz w:val="20"/>
        </w:rPr>
      </w:pPr>
      <w:r>
        <w:rPr>
          <w:noProof/>
        </w:rPr>
        <w:drawing>
          <wp:inline distT="0" distB="0" distL="0" distR="0" wp14:anchorId="7EDE83EC" wp14:editId="6A731467">
            <wp:extent cx="3438524" cy="2956693"/>
            <wp:effectExtent l="0" t="0" r="0" b="0"/>
            <wp:docPr id="907153486" name="Imagen 907153486" descr="Imagen de apoyo diagramación del Plan Estratégico Institucional P.E.I 2024-2027, donde se describe los Ejes estructurales y objetivos institucionales de la entid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7153486"/>
                    <pic:cNvPicPr/>
                  </pic:nvPicPr>
                  <pic:blipFill>
                    <a:blip r:embed="rId16">
                      <a:extLst>
                        <a:ext uri="{28A0092B-C50C-407E-A947-70E740481C1C}">
                          <a14:useLocalDpi xmlns:a14="http://schemas.microsoft.com/office/drawing/2010/main" val="0"/>
                        </a:ext>
                      </a:extLst>
                    </a:blip>
                    <a:stretch>
                      <a:fillRect/>
                    </a:stretch>
                  </pic:blipFill>
                  <pic:spPr>
                    <a:xfrm>
                      <a:off x="0" y="0"/>
                      <a:ext cx="3438524" cy="2956693"/>
                    </a:xfrm>
                    <a:prstGeom prst="rect">
                      <a:avLst/>
                    </a:prstGeom>
                  </pic:spPr>
                </pic:pic>
              </a:graphicData>
            </a:graphic>
          </wp:inline>
        </w:drawing>
      </w:r>
    </w:p>
    <w:p w14:paraId="76EBC891" w14:textId="1804310E" w:rsidR="00EA5FEE" w:rsidRPr="001E79EE" w:rsidRDefault="43BCE967" w:rsidP="001E79EE">
      <w:pPr>
        <w:autoSpaceDE w:val="0"/>
        <w:autoSpaceDN w:val="0"/>
        <w:adjustRightInd w:val="0"/>
        <w:jc w:val="center"/>
        <w:rPr>
          <w:rFonts w:eastAsia="Arial" w:cs="Arial"/>
          <w:i/>
          <w:color w:val="auto"/>
          <w:sz w:val="18"/>
          <w:szCs w:val="24"/>
        </w:rPr>
      </w:pPr>
      <w:r w:rsidRPr="001E79EE">
        <w:rPr>
          <w:rFonts w:eastAsia="Arial" w:cs="Arial"/>
          <w:i/>
          <w:color w:val="auto"/>
          <w:sz w:val="18"/>
          <w:szCs w:val="24"/>
        </w:rPr>
        <w:t xml:space="preserve">Fuente: Oficina </w:t>
      </w:r>
      <w:r w:rsidR="33440555" w:rsidRPr="001E79EE">
        <w:rPr>
          <w:rFonts w:eastAsia="Arial" w:cs="Arial"/>
          <w:i/>
          <w:color w:val="auto"/>
          <w:sz w:val="18"/>
          <w:szCs w:val="24"/>
        </w:rPr>
        <w:t>A</w:t>
      </w:r>
      <w:r w:rsidRPr="001E79EE">
        <w:rPr>
          <w:rFonts w:eastAsia="Arial" w:cs="Arial"/>
          <w:i/>
          <w:color w:val="auto"/>
          <w:sz w:val="18"/>
          <w:szCs w:val="24"/>
        </w:rPr>
        <w:t xml:space="preserve">sesora de </w:t>
      </w:r>
      <w:r w:rsidR="2AC5CB63" w:rsidRPr="001E79EE">
        <w:rPr>
          <w:rFonts w:eastAsia="Arial" w:cs="Arial"/>
          <w:i/>
          <w:color w:val="auto"/>
          <w:sz w:val="18"/>
          <w:szCs w:val="24"/>
        </w:rPr>
        <w:t>Planeación</w:t>
      </w:r>
    </w:p>
    <w:p w14:paraId="1C10372C" w14:textId="2693A4EB" w:rsidR="00EA5FEE" w:rsidRDefault="025AB28F" w:rsidP="00D23236">
      <w:pPr>
        <w:pStyle w:val="Ttulo3"/>
        <w:rPr>
          <w:rFonts w:eastAsiaTheme="minorEastAsia" w:cs="Arial"/>
          <w:color w:val="auto"/>
        </w:rPr>
      </w:pPr>
      <w:bookmarkStart w:id="13" w:name="_Toc189245798"/>
      <w:r>
        <w:t>Objetivos estratégicos del PEI</w:t>
      </w:r>
      <w:bookmarkEnd w:id="13"/>
    </w:p>
    <w:p w14:paraId="35214C75" w14:textId="77777777" w:rsidR="00EA5FEE" w:rsidRPr="0033741A" w:rsidRDefault="025AB28F" w:rsidP="0033741A">
      <w:pPr>
        <w:pStyle w:val="Ttulo4"/>
        <w:rPr>
          <w:rStyle w:val="Ttulo4Char"/>
          <w:rFonts w:ascii="Poppins" w:eastAsiaTheme="majorEastAsia" w:hAnsi="Poppins" w:cstheme="majorBidi"/>
          <w:iCs w:val="0"/>
          <w:color w:val="002060"/>
          <w:sz w:val="28"/>
          <w:szCs w:val="20"/>
        </w:rPr>
      </w:pPr>
      <w:r w:rsidRPr="0033741A">
        <w:rPr>
          <w:rStyle w:val="Ttulo4Char"/>
          <w:rFonts w:ascii="Poppins" w:eastAsiaTheme="majorEastAsia" w:hAnsi="Poppins" w:cstheme="majorBidi"/>
          <w:iCs w:val="0"/>
          <w:color w:val="002060"/>
          <w:sz w:val="28"/>
          <w:szCs w:val="20"/>
        </w:rPr>
        <w:t>Primer eje estructural “PROTEGER”:</w:t>
      </w:r>
    </w:p>
    <w:p w14:paraId="62339DB9" w14:textId="77777777" w:rsidR="00EA5FEE" w:rsidRDefault="00EA5FEE" w:rsidP="00FF40DC">
      <w:pPr>
        <w:spacing w:line="276" w:lineRule="auto"/>
        <w:rPr>
          <w:rFonts w:eastAsiaTheme="minorEastAsia" w:cs="Arial"/>
          <w:color w:val="auto"/>
        </w:rPr>
      </w:pPr>
    </w:p>
    <w:p w14:paraId="01FADC21" w14:textId="73921B23" w:rsidR="00EA5FEE" w:rsidRPr="00BF6DEB" w:rsidRDefault="025AB28F" w:rsidP="00FF40DC">
      <w:pPr>
        <w:pStyle w:val="Prrafodelista"/>
        <w:numPr>
          <w:ilvl w:val="0"/>
          <w:numId w:val="7"/>
        </w:numPr>
        <w:spacing w:line="276" w:lineRule="auto"/>
        <w:rPr>
          <w:rFonts w:eastAsiaTheme="minorEastAsia" w:cs="Arial"/>
          <w:i w:val="0"/>
          <w:color w:val="auto"/>
        </w:rPr>
      </w:pPr>
      <w:r w:rsidRPr="00BF6DEB">
        <w:rPr>
          <w:rFonts w:eastAsiaTheme="minorEastAsia" w:cs="Arial"/>
          <w:i w:val="0"/>
          <w:color w:val="auto"/>
        </w:rPr>
        <w:t>Desarrollar acciones innovadoras de caracterización de escenarios de riesgo,</w:t>
      </w:r>
      <w:r w:rsidR="5C8279B5" w:rsidRPr="00BF6DEB">
        <w:rPr>
          <w:rFonts w:eastAsiaTheme="minorEastAsia" w:cs="Arial"/>
          <w:i w:val="0"/>
          <w:color w:val="auto"/>
        </w:rPr>
        <w:t xml:space="preserve"> </w:t>
      </w:r>
      <w:r w:rsidRPr="00BF6DEB">
        <w:rPr>
          <w:rFonts w:eastAsiaTheme="minorEastAsia" w:cs="Arial"/>
          <w:i w:val="0"/>
          <w:color w:val="auto"/>
        </w:rPr>
        <w:t>monitoreo e investigación de incidente misionales.</w:t>
      </w:r>
    </w:p>
    <w:p w14:paraId="0FDB9C8F" w14:textId="5D45664D" w:rsidR="00EA5FEE" w:rsidRPr="00BF6DEB" w:rsidRDefault="5C22DB29" w:rsidP="00FF40DC">
      <w:pPr>
        <w:pStyle w:val="Prrafodelista"/>
        <w:numPr>
          <w:ilvl w:val="0"/>
          <w:numId w:val="7"/>
        </w:numPr>
        <w:spacing w:line="276" w:lineRule="auto"/>
        <w:rPr>
          <w:rFonts w:eastAsiaTheme="minorEastAsia" w:cs="Arial"/>
          <w:i w:val="0"/>
          <w:color w:val="auto"/>
        </w:rPr>
      </w:pPr>
      <w:r w:rsidRPr="00BF6DEB">
        <w:rPr>
          <w:rFonts w:eastAsiaTheme="minorEastAsia" w:cs="Arial"/>
          <w:i w:val="0"/>
          <w:color w:val="auto"/>
        </w:rPr>
        <w:t>Fortalecer las capacidades de la ciudad para la reducción del riesgo de incendios</w:t>
      </w:r>
    </w:p>
    <w:p w14:paraId="7711C0C3" w14:textId="358910A9" w:rsidR="00EA5FEE" w:rsidRPr="00BF6DEB" w:rsidRDefault="025AB28F" w:rsidP="00FF40DC">
      <w:pPr>
        <w:pStyle w:val="Prrafodelista"/>
        <w:numPr>
          <w:ilvl w:val="0"/>
          <w:numId w:val="7"/>
        </w:numPr>
        <w:spacing w:line="276" w:lineRule="auto"/>
        <w:rPr>
          <w:rFonts w:eastAsiaTheme="minorEastAsia" w:cs="Arial"/>
          <w:i w:val="0"/>
          <w:color w:val="auto"/>
        </w:rPr>
      </w:pPr>
      <w:r w:rsidRPr="00BF6DEB">
        <w:rPr>
          <w:rFonts w:eastAsiaTheme="minorEastAsia" w:cs="Arial"/>
          <w:i w:val="0"/>
          <w:color w:val="auto"/>
        </w:rPr>
        <w:t>Fortalecer las capacidades para el manejo de emergencias</w:t>
      </w:r>
    </w:p>
    <w:p w14:paraId="25A4DF8D" w14:textId="52F998B8" w:rsidR="00124507" w:rsidRDefault="00124507" w:rsidP="00FF40DC">
      <w:pPr>
        <w:spacing w:line="276" w:lineRule="auto"/>
      </w:pPr>
    </w:p>
    <w:p w14:paraId="7F1CED20" w14:textId="4E120DB6" w:rsidR="00EA5FEE" w:rsidRPr="0033741A" w:rsidRDefault="025AB28F" w:rsidP="0033741A">
      <w:pPr>
        <w:pStyle w:val="Ttulo4"/>
        <w:rPr>
          <w:rStyle w:val="Ttulo4Char"/>
          <w:rFonts w:ascii="Poppins" w:eastAsiaTheme="majorEastAsia" w:hAnsi="Poppins" w:cstheme="majorBidi"/>
          <w:color w:val="002060"/>
          <w:sz w:val="28"/>
          <w:szCs w:val="20"/>
        </w:rPr>
      </w:pPr>
      <w:r w:rsidRPr="0033741A">
        <w:rPr>
          <w:rStyle w:val="Ttulo4Char"/>
          <w:rFonts w:ascii="Poppins" w:eastAsiaTheme="majorEastAsia" w:hAnsi="Poppins" w:cstheme="majorBidi"/>
          <w:color w:val="002060"/>
          <w:sz w:val="28"/>
          <w:szCs w:val="20"/>
        </w:rPr>
        <w:t>Segundo eje estructural “POTENCIAR”</w:t>
      </w:r>
    </w:p>
    <w:p w14:paraId="6B1C275A" w14:textId="77777777" w:rsidR="00EA5FEE" w:rsidRDefault="00EA5FEE" w:rsidP="00FF40DC">
      <w:pPr>
        <w:spacing w:line="276" w:lineRule="auto"/>
        <w:rPr>
          <w:rFonts w:eastAsiaTheme="minorEastAsia" w:cs="Arial"/>
          <w:color w:val="auto"/>
        </w:rPr>
      </w:pPr>
    </w:p>
    <w:p w14:paraId="6E555A44" w14:textId="1AA39DC7" w:rsidR="00EA5FEE" w:rsidRPr="00BF6DEB" w:rsidRDefault="025AB28F" w:rsidP="00FF40DC">
      <w:pPr>
        <w:pStyle w:val="Prrafodelista"/>
        <w:numPr>
          <w:ilvl w:val="0"/>
          <w:numId w:val="6"/>
        </w:numPr>
        <w:spacing w:line="276" w:lineRule="auto"/>
        <w:rPr>
          <w:rFonts w:eastAsiaTheme="minorEastAsia" w:cs="Arial"/>
          <w:i w:val="0"/>
          <w:color w:val="auto"/>
        </w:rPr>
      </w:pPr>
      <w:r w:rsidRPr="00BF6DEB">
        <w:rPr>
          <w:rFonts w:eastAsiaTheme="minorEastAsia" w:cs="Arial"/>
          <w:i w:val="0"/>
          <w:color w:val="auto"/>
        </w:rPr>
        <w:t>Modernizar la gestión y el desempeño institucional a través de la articulación efectiva</w:t>
      </w:r>
      <w:r w:rsidR="5C8279B5" w:rsidRPr="00BF6DEB">
        <w:rPr>
          <w:rFonts w:eastAsiaTheme="minorEastAsia" w:cs="Arial"/>
          <w:i w:val="0"/>
          <w:color w:val="auto"/>
        </w:rPr>
        <w:t xml:space="preserve"> </w:t>
      </w:r>
      <w:r w:rsidRPr="00BF6DEB">
        <w:rPr>
          <w:rFonts w:eastAsiaTheme="minorEastAsia" w:cs="Arial"/>
          <w:i w:val="0"/>
          <w:color w:val="auto"/>
        </w:rPr>
        <w:t>de los procesos, con innovación pública, transparencia y seguridad de la información</w:t>
      </w:r>
      <w:r w:rsidR="5C8279B5" w:rsidRPr="00BF6DEB">
        <w:rPr>
          <w:rFonts w:eastAsiaTheme="minorEastAsia" w:cs="Arial"/>
          <w:i w:val="0"/>
          <w:color w:val="auto"/>
        </w:rPr>
        <w:t xml:space="preserve"> </w:t>
      </w:r>
      <w:r w:rsidRPr="00BF6DEB">
        <w:rPr>
          <w:rFonts w:eastAsiaTheme="minorEastAsia" w:cs="Arial"/>
          <w:i w:val="0"/>
          <w:color w:val="auto"/>
        </w:rPr>
        <w:t>para garantizar el equipamento tecnológico y de infraestructura requerido por la</w:t>
      </w:r>
      <w:r w:rsidR="5C8279B5" w:rsidRPr="00BF6DEB">
        <w:rPr>
          <w:rFonts w:eastAsiaTheme="minorEastAsia" w:cs="Arial"/>
          <w:i w:val="0"/>
          <w:color w:val="auto"/>
        </w:rPr>
        <w:t xml:space="preserve"> </w:t>
      </w:r>
      <w:r w:rsidRPr="00BF6DEB">
        <w:rPr>
          <w:rFonts w:eastAsiaTheme="minorEastAsia" w:cs="Arial"/>
          <w:i w:val="0"/>
          <w:color w:val="auto"/>
        </w:rPr>
        <w:t>misionalidad.</w:t>
      </w:r>
    </w:p>
    <w:p w14:paraId="29145D33" w14:textId="447F5F30" w:rsidR="36A9E577" w:rsidRPr="00BF6DEB" w:rsidRDefault="025AB28F" w:rsidP="00FF40DC">
      <w:pPr>
        <w:pStyle w:val="Prrafodelista"/>
        <w:numPr>
          <w:ilvl w:val="0"/>
          <w:numId w:val="6"/>
        </w:numPr>
        <w:spacing w:line="276" w:lineRule="auto"/>
        <w:rPr>
          <w:rFonts w:eastAsiaTheme="minorEastAsia" w:cs="Arial"/>
          <w:i w:val="0"/>
          <w:color w:val="auto"/>
        </w:rPr>
      </w:pPr>
      <w:r w:rsidRPr="00BF6DEB">
        <w:rPr>
          <w:rFonts w:eastAsiaTheme="minorEastAsia" w:cs="Arial"/>
          <w:i w:val="0"/>
          <w:color w:val="auto"/>
        </w:rPr>
        <w:t>Impulsar el desarrollo integral del talento humano de la entidad con enfoque de género,</w:t>
      </w:r>
      <w:r w:rsidR="3F428328" w:rsidRPr="00BF6DEB">
        <w:rPr>
          <w:rFonts w:eastAsiaTheme="minorEastAsia" w:cs="Arial"/>
          <w:i w:val="0"/>
          <w:color w:val="auto"/>
        </w:rPr>
        <w:t xml:space="preserve"> </w:t>
      </w:r>
      <w:r w:rsidRPr="00BF6DEB">
        <w:rPr>
          <w:rFonts w:eastAsiaTheme="minorEastAsia" w:cs="Arial"/>
          <w:i w:val="0"/>
          <w:color w:val="auto"/>
        </w:rPr>
        <w:t>a través de capacitación, bienestar, seguridad y fortalecimiento de los valores del</w:t>
      </w:r>
      <w:r w:rsidR="5C8279B5" w:rsidRPr="00BF6DEB">
        <w:rPr>
          <w:rFonts w:eastAsiaTheme="minorEastAsia" w:cs="Arial"/>
          <w:i w:val="0"/>
          <w:color w:val="auto"/>
        </w:rPr>
        <w:t xml:space="preserve"> </w:t>
      </w:r>
      <w:r w:rsidRPr="00BF6DEB">
        <w:rPr>
          <w:rFonts w:eastAsiaTheme="minorEastAsia" w:cs="Arial"/>
          <w:i w:val="0"/>
          <w:color w:val="auto"/>
        </w:rPr>
        <w:t>servidor público, para proyectar una gestión institucional que reconoce el valor del Ser</w:t>
      </w:r>
      <w:r w:rsidR="5C8279B5" w:rsidRPr="00BF6DEB">
        <w:rPr>
          <w:rFonts w:eastAsiaTheme="minorEastAsia" w:cs="Arial"/>
          <w:i w:val="0"/>
          <w:color w:val="auto"/>
        </w:rPr>
        <w:t xml:space="preserve"> </w:t>
      </w:r>
      <w:r w:rsidRPr="00BF6DEB">
        <w:rPr>
          <w:rFonts w:eastAsiaTheme="minorEastAsia" w:cs="Arial"/>
          <w:i w:val="0"/>
          <w:color w:val="auto"/>
        </w:rPr>
        <w:t>Humano</w:t>
      </w:r>
      <w:r w:rsidR="00EA5FEE" w:rsidRPr="00BF6DEB">
        <w:rPr>
          <w:rFonts w:eastAsiaTheme="minorHAnsi" w:cs="Arial"/>
          <w:bCs/>
          <w:i w:val="0"/>
          <w:color w:val="auto"/>
          <w:szCs w:val="24"/>
        </w:rPr>
        <w:cr/>
      </w:r>
    </w:p>
    <w:p w14:paraId="476BE9F4" w14:textId="12C42BE7" w:rsidR="00124507" w:rsidRPr="0033741A" w:rsidRDefault="5C8279B5" w:rsidP="00DE6886">
      <w:pPr>
        <w:pStyle w:val="Ttulo4"/>
        <w:rPr>
          <w:rFonts w:eastAsiaTheme="minorEastAsia" w:cs="Arial"/>
          <w:color w:val="auto"/>
        </w:rPr>
      </w:pPr>
      <w:r w:rsidRPr="0033741A">
        <w:rPr>
          <w:rStyle w:val="Ttulo4Char"/>
          <w:rFonts w:ascii="Poppins" w:eastAsiaTheme="majorEastAsia" w:hAnsi="Poppins" w:cstheme="majorBidi"/>
          <w:color w:val="002060"/>
          <w:sz w:val="28"/>
          <w:szCs w:val="20"/>
        </w:rPr>
        <w:t>Tercer eje estructural “PARTICIPAR”</w:t>
      </w:r>
    </w:p>
    <w:p w14:paraId="516583D9" w14:textId="3C71B4D5" w:rsidR="00124507" w:rsidRPr="00BF6DEB" w:rsidRDefault="7BB58F1B" w:rsidP="00FF40DC">
      <w:pPr>
        <w:pStyle w:val="Prrafodelista"/>
        <w:numPr>
          <w:ilvl w:val="0"/>
          <w:numId w:val="5"/>
        </w:numPr>
        <w:spacing w:line="276" w:lineRule="auto"/>
        <w:rPr>
          <w:rFonts w:eastAsiaTheme="minorEastAsia" w:cs="Arial"/>
          <w:i w:val="0"/>
          <w:color w:val="auto"/>
        </w:rPr>
      </w:pPr>
      <w:r w:rsidRPr="00BF6DEB">
        <w:rPr>
          <w:rFonts w:eastAsiaTheme="minorEastAsia" w:cs="Arial"/>
          <w:i w:val="0"/>
          <w:color w:val="auto"/>
        </w:rPr>
        <w:t xml:space="preserve">Consolidar el relacionamiento con la </w:t>
      </w:r>
      <w:r w:rsidR="41FAF4F8" w:rsidRPr="00BF6DEB">
        <w:rPr>
          <w:rFonts w:eastAsiaTheme="minorEastAsia" w:cs="Arial"/>
          <w:i w:val="0"/>
          <w:color w:val="auto"/>
        </w:rPr>
        <w:t>ciudadanía</w:t>
      </w:r>
      <w:r w:rsidRPr="00BF6DEB">
        <w:rPr>
          <w:rFonts w:eastAsiaTheme="minorEastAsia" w:cs="Arial"/>
          <w:i w:val="0"/>
          <w:color w:val="auto"/>
        </w:rPr>
        <w:t xml:space="preserve"> y grupos de interés con una gestión institucional abierta, con enfoque de género y diferencial, soportada en la garantía de la participación ciudadana, el control social, la transparencia, acceso a la información pública y lucha cont</w:t>
      </w:r>
      <w:r w:rsidR="00BF6DEB">
        <w:rPr>
          <w:rFonts w:eastAsiaTheme="minorEastAsia" w:cs="Arial"/>
          <w:i w:val="0"/>
          <w:color w:val="auto"/>
        </w:rPr>
        <w:t>r</w:t>
      </w:r>
      <w:r w:rsidRPr="00BF6DEB">
        <w:rPr>
          <w:rFonts w:eastAsiaTheme="minorEastAsia" w:cs="Arial"/>
          <w:i w:val="0"/>
          <w:color w:val="auto"/>
        </w:rPr>
        <w:t>a la corrupción para generar valor público.</w:t>
      </w:r>
    </w:p>
    <w:p w14:paraId="26DE9F9A" w14:textId="2CF7CEDA" w:rsidR="00EA5FEE" w:rsidRPr="00BF6DEB" w:rsidRDefault="5C8279B5" w:rsidP="00FF40DC">
      <w:pPr>
        <w:pStyle w:val="Prrafodelista"/>
        <w:numPr>
          <w:ilvl w:val="0"/>
          <w:numId w:val="5"/>
        </w:numPr>
        <w:spacing w:line="276" w:lineRule="auto"/>
        <w:rPr>
          <w:i w:val="0"/>
        </w:rPr>
      </w:pPr>
      <w:r w:rsidRPr="00BF6DEB">
        <w:rPr>
          <w:rFonts w:eastAsiaTheme="minorEastAsia" w:cs="Arial"/>
          <w:i w:val="0"/>
          <w:color w:val="auto"/>
        </w:rPr>
        <w:t>Fortalecer la capacidad institucional para la generación, procesamiento, reporte, difusión y uso de información estadística de calidad, mediante la consolidación de estrategias articuladas garantizando la toma de decisiones basadas en datos</w:t>
      </w:r>
      <w:r w:rsidRPr="00BF6DEB">
        <w:rPr>
          <w:i w:val="0"/>
        </w:rPr>
        <w:t xml:space="preserve"> confiables y promoviendo el mejoramiento continuo de las operaciones estadísticas y el aprovechamiento de registros administrativos.</w:t>
      </w:r>
    </w:p>
    <w:p w14:paraId="486E8701" w14:textId="533E1DA2" w:rsidR="00124507" w:rsidRDefault="00124507" w:rsidP="00FF40DC">
      <w:pPr>
        <w:spacing w:line="276" w:lineRule="auto"/>
        <w:rPr>
          <w:rFonts w:eastAsiaTheme="minorEastAsia" w:cs="Arial"/>
          <w:color w:val="auto"/>
        </w:rPr>
      </w:pPr>
    </w:p>
    <w:p w14:paraId="2C5D0A25" w14:textId="01ACA283" w:rsidR="00EA5FEE" w:rsidRDefault="025AB28F" w:rsidP="00FF40DC">
      <w:pPr>
        <w:spacing w:line="276" w:lineRule="auto"/>
        <w:rPr>
          <w:rFonts w:eastAsiaTheme="minorEastAsia" w:cs="Arial"/>
          <w:color w:val="auto"/>
        </w:rPr>
      </w:pPr>
      <w:r>
        <w:t>Con respecto a su seguimiento y evaluación se establece que el cumplimiento del Plan Estratégico será revisado periódicamente por los miembros del Comité Institucional de Gestión y Desempeño y al cierre de cada vigencia será presentado al equipo de dirección de la Entidad en el último trimestre del año en curso. Para realizar dicho seguimiento, se contará con las actividades que ejecuten los líderes de procesos, así mismo, se dispondrá del apoyo que desde la segunda línea de defensa ejercerá la Oficina Asesora de Planeación a través del instrumento o matriz de medición que establezca para este propósito y por último con los informes que para tales efectos elabore y presente la Oficina de Control Interno como tercera línea de defensa.</w:t>
      </w:r>
    </w:p>
    <w:p w14:paraId="6D55C73C" w14:textId="1C4C07C4" w:rsidR="36A9E577" w:rsidRDefault="36A9E577" w:rsidP="00FF40DC">
      <w:pPr>
        <w:spacing w:line="276" w:lineRule="auto"/>
      </w:pPr>
      <w:r>
        <w:br w:type="page"/>
      </w:r>
    </w:p>
    <w:p w14:paraId="2BD2AAA5" w14:textId="77777777" w:rsidR="00FF40DC" w:rsidRDefault="00FF40DC" w:rsidP="00FF40DC">
      <w:pPr>
        <w:spacing w:line="276" w:lineRule="auto"/>
      </w:pPr>
    </w:p>
    <w:p w14:paraId="189E34F6" w14:textId="33769593" w:rsidR="00054DE6" w:rsidRPr="00554E19" w:rsidRDefault="0FC7C712" w:rsidP="14065877">
      <w:pPr>
        <w:pStyle w:val="Ttulo1"/>
      </w:pPr>
      <w:bookmarkStart w:id="14" w:name="_Toc94082234"/>
      <w:bookmarkStart w:id="15" w:name="_Toc189160933"/>
      <w:bookmarkStart w:id="16" w:name="_Toc189245799"/>
      <w:r>
        <w:t>G</w:t>
      </w:r>
      <w:r w:rsidR="1DA935DF">
        <w:t>estión operacional</w:t>
      </w:r>
      <w:bookmarkEnd w:id="14"/>
      <w:bookmarkEnd w:id="15"/>
      <w:bookmarkEnd w:id="16"/>
    </w:p>
    <w:p w14:paraId="08627DB0" w14:textId="77777777" w:rsidR="00054DE6" w:rsidRPr="00554E19" w:rsidRDefault="00054DE6" w:rsidP="00AB483B">
      <w:pPr>
        <w:rPr>
          <w:rFonts w:cs="Arial"/>
          <w:color w:val="auto"/>
          <w:szCs w:val="24"/>
        </w:rPr>
      </w:pPr>
    </w:p>
    <w:p w14:paraId="457C84E1" w14:textId="5EF09089" w:rsidR="00054DE6" w:rsidRPr="00554E19" w:rsidRDefault="00054DE6" w:rsidP="00FF40DC">
      <w:pPr>
        <w:spacing w:line="276" w:lineRule="auto"/>
        <w:rPr>
          <w:rFonts w:cs="Arial"/>
          <w:color w:val="auto"/>
          <w:szCs w:val="24"/>
        </w:rPr>
      </w:pPr>
      <w:r w:rsidRPr="00554E19">
        <w:rPr>
          <w:rFonts w:cs="Arial"/>
          <w:color w:val="auto"/>
          <w:szCs w:val="24"/>
        </w:rPr>
        <w:t xml:space="preserve">Incluye las actividades del desarrollo organizacional encaminadas a la creación, distribución, mantenimiento y provisión de los bienes y servicios ofrecidos. </w:t>
      </w:r>
      <w:r w:rsidR="001E1189" w:rsidRPr="00554E19">
        <w:rPr>
          <w:rFonts w:cs="Arial"/>
          <w:color w:val="auto"/>
          <w:szCs w:val="24"/>
        </w:rPr>
        <w:t>De esta forma,</w:t>
      </w:r>
      <w:r w:rsidRPr="00554E19">
        <w:rPr>
          <w:rFonts w:cs="Arial"/>
          <w:color w:val="auto"/>
          <w:szCs w:val="24"/>
        </w:rPr>
        <w:t xml:space="preserve"> la Unidad Administrativa Especial Cuerpo Oficial de Bomberos de Bogotá centra su gestión operacional en “dirigir, coordinar y atender en forma oportuna las distintas emergencias relacionadas con incendios, explosiones e incidentes con materiales peligrosos”</w:t>
      </w:r>
      <w:r w:rsidR="001E1189" w:rsidRPr="00554E19">
        <w:rPr>
          <w:rFonts w:cs="Arial"/>
          <w:color w:val="auto"/>
          <w:szCs w:val="24"/>
        </w:rPr>
        <w:t>,</w:t>
      </w:r>
      <w:r w:rsidRPr="00554E19">
        <w:rPr>
          <w:rFonts w:cs="Arial"/>
          <w:color w:val="auto"/>
          <w:szCs w:val="24"/>
        </w:rPr>
        <w:t xml:space="preserve"> en concordancia con su objeto misional</w:t>
      </w:r>
      <w:r w:rsidR="001E1189" w:rsidRPr="00554E19">
        <w:rPr>
          <w:rFonts w:cs="Arial"/>
          <w:color w:val="auto"/>
          <w:szCs w:val="24"/>
        </w:rPr>
        <w:t>.</w:t>
      </w:r>
    </w:p>
    <w:p w14:paraId="55029191" w14:textId="77777777" w:rsidR="00054DE6" w:rsidRPr="00554E19" w:rsidRDefault="00054DE6" w:rsidP="00FF40DC">
      <w:pPr>
        <w:spacing w:line="276" w:lineRule="auto"/>
        <w:ind w:left="720" w:hanging="360"/>
        <w:rPr>
          <w:rFonts w:cs="Arial"/>
          <w:color w:val="auto"/>
          <w:szCs w:val="24"/>
        </w:rPr>
      </w:pPr>
    </w:p>
    <w:p w14:paraId="5E973BBE" w14:textId="3C7105CF" w:rsidR="00054DE6" w:rsidRPr="00554E19" w:rsidRDefault="6C9F9C40" w:rsidP="00FF40DC">
      <w:pPr>
        <w:spacing w:line="276" w:lineRule="auto"/>
        <w:rPr>
          <w:rFonts w:cs="Arial"/>
          <w:color w:val="auto"/>
          <w:shd w:val="clear" w:color="auto" w:fill="FFFFFF"/>
        </w:rPr>
      </w:pPr>
      <w:r w:rsidRPr="3E16EC5D">
        <w:rPr>
          <w:rFonts w:cs="Arial"/>
          <w:color w:val="auto"/>
          <w:shd w:val="clear" w:color="auto" w:fill="FFFFFF"/>
        </w:rPr>
        <w:t>L</w:t>
      </w:r>
      <w:r w:rsidR="674F4518" w:rsidRPr="3E16EC5D">
        <w:rPr>
          <w:rFonts w:cs="Arial"/>
          <w:color w:val="auto"/>
          <w:shd w:val="clear" w:color="auto" w:fill="FFFFFF"/>
        </w:rPr>
        <w:t>a información contenida en este apartado es aquella reportada de las actividades del plan de acción, ejecutada en el proceso a cargo de las subdirecciones Operativa y de Gestión del Riesgo</w:t>
      </w:r>
      <w:r w:rsidR="30D55544" w:rsidRPr="3E16EC5D">
        <w:rPr>
          <w:rFonts w:cs="Arial"/>
          <w:color w:val="auto"/>
          <w:shd w:val="clear" w:color="auto" w:fill="FFFFFF"/>
        </w:rPr>
        <w:t>.</w:t>
      </w:r>
    </w:p>
    <w:p w14:paraId="0DA52A7F" w14:textId="207D2276" w:rsidR="3E16EC5D" w:rsidRDefault="3E16EC5D" w:rsidP="3E16EC5D">
      <w:pPr>
        <w:rPr>
          <w:rFonts w:cs="Arial"/>
          <w:color w:val="auto"/>
        </w:rPr>
      </w:pPr>
    </w:p>
    <w:p w14:paraId="6ADBE095" w14:textId="61F0008F" w:rsidR="00054DE6" w:rsidRPr="00554E19" w:rsidRDefault="0FC7C712" w:rsidP="00BE3CFE">
      <w:pPr>
        <w:pStyle w:val="Ttulo2"/>
      </w:pPr>
      <w:bookmarkStart w:id="17" w:name="_Toc94082235"/>
      <w:bookmarkStart w:id="18" w:name="_Toc189160934"/>
      <w:bookmarkStart w:id="19" w:name="_Toc189245800"/>
      <w:r>
        <w:t>Subdirección Operativa</w:t>
      </w:r>
      <w:bookmarkEnd w:id="17"/>
      <w:bookmarkEnd w:id="18"/>
      <w:bookmarkEnd w:id="19"/>
    </w:p>
    <w:p w14:paraId="68ED73A4" w14:textId="35BAC96D" w:rsidR="000543B3" w:rsidRPr="000543B3" w:rsidRDefault="00054DE6" w:rsidP="000543B3">
      <w:pPr>
        <w:spacing w:line="276" w:lineRule="auto"/>
      </w:pPr>
      <w:r w:rsidRPr="003C0338">
        <w:rPr>
          <w:shd w:val="clear" w:color="auto" w:fill="FFFFFF"/>
        </w:rPr>
        <w:t>La Subdirección Operativa es la encargada de atender oportunamente los incendios, emergencias, rescates, incidentes con materiales peligrosos en el Distrito Capital y demás eventos que se presenten, de acuerdo con los protocolos y procedimientos operativos establecidos y demás funciones.</w:t>
      </w:r>
      <w:bookmarkStart w:id="20" w:name="_Toc94082238"/>
      <w:r w:rsidR="000543B3" w:rsidRPr="000543B3">
        <w:t xml:space="preserve"> </w:t>
      </w:r>
    </w:p>
    <w:p w14:paraId="36D96838" w14:textId="6DD2A625" w:rsidR="003C0338" w:rsidRPr="003C0338" w:rsidRDefault="71C39CC3" w:rsidP="00D23236">
      <w:pPr>
        <w:pStyle w:val="Ttulo3"/>
      </w:pPr>
      <w:bookmarkStart w:id="21" w:name="_Toc189245801"/>
      <w:r w:rsidRPr="000543B3">
        <w:t>Atención de emergencias</w:t>
      </w:r>
      <w:bookmarkEnd w:id="21"/>
      <w:r w:rsidRPr="000543B3">
        <w:t>  </w:t>
      </w:r>
    </w:p>
    <w:p w14:paraId="7B6954D9" w14:textId="7779BDA2" w:rsidR="003C0338" w:rsidRPr="003C0338" w:rsidRDefault="395844B3" w:rsidP="006D762A">
      <w:pPr>
        <w:spacing w:line="276" w:lineRule="auto"/>
        <w:textAlignment w:val="baseline"/>
        <w:rPr>
          <w:rFonts w:ascii="Segoe UI" w:hAnsi="Segoe UI" w:cs="Segoe UI"/>
          <w:color w:val="auto"/>
          <w:sz w:val="18"/>
          <w:szCs w:val="18"/>
        </w:rPr>
      </w:pPr>
      <w:r w:rsidRPr="31C320DB">
        <w:rPr>
          <w:rFonts w:cs="Arial"/>
          <w:color w:val="auto"/>
        </w:rPr>
        <w:t>Entre el 1 de enero y el 3</w:t>
      </w:r>
      <w:r w:rsidR="344E657D" w:rsidRPr="31C320DB">
        <w:rPr>
          <w:rFonts w:cs="Arial"/>
          <w:color w:val="auto"/>
        </w:rPr>
        <w:t>1</w:t>
      </w:r>
      <w:r w:rsidRPr="31C320DB">
        <w:rPr>
          <w:rFonts w:cs="Arial"/>
          <w:color w:val="auto"/>
        </w:rPr>
        <w:t xml:space="preserve"> de </w:t>
      </w:r>
      <w:r w:rsidR="27758AD1" w:rsidRPr="31C320DB">
        <w:rPr>
          <w:rFonts w:cs="Arial"/>
          <w:color w:val="auto"/>
        </w:rPr>
        <w:t>dic</w:t>
      </w:r>
      <w:r w:rsidRPr="31C320DB">
        <w:rPr>
          <w:rFonts w:cs="Arial"/>
          <w:color w:val="auto"/>
        </w:rPr>
        <w:t xml:space="preserve">iembre de 2024, en el marco de la misionalidad de proteger la vida, el ambiente y el patrimonio del Distrito Capital, el Cuerpo Oficial Bomberos de Bogotá </w:t>
      </w:r>
      <w:r w:rsidR="75A69BDA" w:rsidRPr="31C320DB">
        <w:rPr>
          <w:rFonts w:cs="Arial"/>
          <w:color w:val="auto"/>
        </w:rPr>
        <w:t>dio respuesta</w:t>
      </w:r>
      <w:r w:rsidRPr="31C320DB">
        <w:rPr>
          <w:rFonts w:cs="Arial"/>
          <w:color w:val="auto"/>
        </w:rPr>
        <w:t xml:space="preserve"> oportunamente</w:t>
      </w:r>
      <w:r w:rsidR="128A42B2" w:rsidRPr="31C320DB">
        <w:rPr>
          <w:rFonts w:cs="Arial"/>
          <w:color w:val="auto"/>
        </w:rPr>
        <w:t xml:space="preserve"> a</w:t>
      </w:r>
      <w:r w:rsidRPr="31C320DB">
        <w:rPr>
          <w:rFonts w:cs="Arial"/>
          <w:color w:val="auto"/>
        </w:rPr>
        <w:t xml:space="preserve"> 3</w:t>
      </w:r>
      <w:r w:rsidR="26CD676F" w:rsidRPr="31C320DB">
        <w:rPr>
          <w:rFonts w:cs="Arial"/>
          <w:color w:val="auto"/>
        </w:rPr>
        <w:t>8.059</w:t>
      </w:r>
      <w:r w:rsidRPr="31C320DB">
        <w:rPr>
          <w:rFonts w:cs="Arial"/>
          <w:color w:val="auto"/>
        </w:rPr>
        <w:t xml:space="preserve"> servicios de emergencia, con un promedio mensual de 3.1</w:t>
      </w:r>
      <w:r w:rsidR="60F16BD6" w:rsidRPr="31C320DB">
        <w:rPr>
          <w:rFonts w:cs="Arial"/>
          <w:color w:val="auto"/>
        </w:rPr>
        <w:t>71</w:t>
      </w:r>
      <w:r w:rsidRPr="31C320DB">
        <w:rPr>
          <w:rFonts w:cs="Arial"/>
          <w:color w:val="auto"/>
        </w:rPr>
        <w:t xml:space="preserve"> y diario de 105 realizados por las 17 estaciones y grupos especializados de la Institución.  </w:t>
      </w:r>
    </w:p>
    <w:p w14:paraId="12262358" w14:textId="32643A14" w:rsidR="006D762A" w:rsidRDefault="395844B3" w:rsidP="006D762A">
      <w:pPr>
        <w:spacing w:before="240" w:after="240" w:line="276" w:lineRule="auto"/>
        <w:textAlignment w:val="baseline"/>
        <w:rPr>
          <w:rFonts w:cs="Arial"/>
          <w:color w:val="auto"/>
          <w:szCs w:val="24"/>
        </w:rPr>
      </w:pPr>
      <w:r w:rsidRPr="31C320DB">
        <w:rPr>
          <w:rFonts w:cs="Arial"/>
          <w:color w:val="auto"/>
        </w:rPr>
        <w:t>El 38% de los servicios atendidos se concentra</w:t>
      </w:r>
      <w:r w:rsidR="1B1090C6" w:rsidRPr="31C320DB">
        <w:rPr>
          <w:rFonts w:cs="Arial"/>
          <w:color w:val="auto"/>
        </w:rPr>
        <w:t>ron</w:t>
      </w:r>
      <w:r w:rsidRPr="31C320DB">
        <w:rPr>
          <w:rFonts w:cs="Arial"/>
          <w:color w:val="auto"/>
        </w:rPr>
        <w:t xml:space="preserve"> en materiales peligrosos (12%), incidentes con animales (9%), incidentes con árboles (6%), quemas prohibidas (6%) e incendios (5%), siendo Suba (13%), Engativá (9%), Kennedy (9%), Usaquén (9%) y Ciudad Bolívar</w:t>
      </w:r>
      <w:r w:rsidR="44E225A4" w:rsidRPr="31C320DB">
        <w:rPr>
          <w:rFonts w:cs="Arial"/>
          <w:color w:val="auto"/>
        </w:rPr>
        <w:t xml:space="preserve"> (6%)</w:t>
      </w:r>
      <w:r w:rsidRPr="31C320DB">
        <w:rPr>
          <w:rFonts w:cs="Arial"/>
          <w:color w:val="auto"/>
        </w:rPr>
        <w:t xml:space="preserve"> las localidades donde se ha concentrado el 45% de las emergencias</w:t>
      </w:r>
      <w:r w:rsidR="006D762A">
        <w:rPr>
          <w:rFonts w:cs="Arial"/>
          <w:color w:val="auto"/>
        </w:rPr>
        <w:t>.</w:t>
      </w:r>
    </w:p>
    <w:p w14:paraId="0E2BDE46" w14:textId="77777777" w:rsidR="006D762A" w:rsidRDefault="006D762A">
      <w:pPr>
        <w:spacing w:after="160" w:line="259" w:lineRule="auto"/>
        <w:jc w:val="left"/>
        <w:rPr>
          <w:rFonts w:cs="Arial"/>
          <w:color w:val="auto"/>
          <w:szCs w:val="24"/>
        </w:rPr>
      </w:pPr>
      <w:r>
        <w:rPr>
          <w:rFonts w:cs="Arial"/>
          <w:color w:val="auto"/>
          <w:szCs w:val="24"/>
        </w:rPr>
        <w:br w:type="page"/>
      </w:r>
    </w:p>
    <w:p w14:paraId="28BF6981" w14:textId="23BEB2A2" w:rsidR="003C0338" w:rsidRDefault="395844B3" w:rsidP="001E79EE">
      <w:pPr>
        <w:pStyle w:val="Descripcin"/>
        <w:keepNext/>
        <w:jc w:val="center"/>
      </w:pPr>
      <w:r>
        <w:lastRenderedPageBreak/>
        <w:t xml:space="preserve">Gráfica </w:t>
      </w:r>
      <w:fldSimple w:instr=" SEQ Gráfica \* ARABIC ">
        <w:r w:rsidR="00EA1D19">
          <w:rPr>
            <w:noProof/>
          </w:rPr>
          <w:t>3</w:t>
        </w:r>
      </w:fldSimple>
      <w:r>
        <w:t xml:space="preserve"> Servicios de emergencia atendidos, 1 de enero y el 3</w:t>
      </w:r>
      <w:r w:rsidR="621D4937">
        <w:t>1</w:t>
      </w:r>
      <w:r>
        <w:t xml:space="preserve"> de </w:t>
      </w:r>
      <w:r w:rsidR="7DF0CFCB">
        <w:t>dic</w:t>
      </w:r>
      <w:r>
        <w:t>iembre de 2024</w:t>
      </w:r>
    </w:p>
    <w:p w14:paraId="1AC14AD4" w14:textId="506494AE" w:rsidR="38B9A339" w:rsidRDefault="38B9A339" w:rsidP="31C320DB">
      <w:pPr>
        <w:keepNext/>
      </w:pPr>
      <w:r>
        <w:rPr>
          <w:noProof/>
        </w:rPr>
        <w:drawing>
          <wp:inline distT="0" distB="0" distL="0" distR="0" wp14:anchorId="0F00A527" wp14:editId="6CFDCEF2">
            <wp:extent cx="6000750" cy="2457450"/>
            <wp:effectExtent l="0" t="0" r="0" b="0"/>
            <wp:docPr id="1678837239" name="Picture 1678837239" descr="Gráfica de barras servicios de emergencia atendidos, 1 de enero y el 31 de diciembre d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6000750" cy="2457450"/>
                    </a:xfrm>
                    <a:prstGeom prst="rect">
                      <a:avLst/>
                    </a:prstGeom>
                  </pic:spPr>
                </pic:pic>
              </a:graphicData>
            </a:graphic>
          </wp:inline>
        </w:drawing>
      </w:r>
    </w:p>
    <w:p w14:paraId="44E9429C" w14:textId="73665182" w:rsidR="003C0338" w:rsidRPr="003C0338" w:rsidRDefault="003C0338" w:rsidP="006D762A">
      <w:pPr>
        <w:autoSpaceDE w:val="0"/>
        <w:autoSpaceDN w:val="0"/>
        <w:adjustRightInd w:val="0"/>
        <w:jc w:val="center"/>
        <w:rPr>
          <w:rFonts w:ascii="Segoe UI" w:hAnsi="Segoe UI" w:cs="Segoe UI"/>
          <w:color w:val="auto"/>
          <w:sz w:val="18"/>
          <w:szCs w:val="18"/>
        </w:rPr>
      </w:pPr>
      <w:r w:rsidRPr="00D06D7A">
        <w:rPr>
          <w:rFonts w:eastAsia="Arial" w:cs="Arial"/>
          <w:i/>
          <w:color w:val="auto"/>
          <w:sz w:val="18"/>
          <w:szCs w:val="24"/>
        </w:rPr>
        <w:t>Fuente. Subdirección Operativa </w:t>
      </w:r>
      <w:r w:rsidRPr="003C0338">
        <w:rPr>
          <w:rFonts w:cs="Arial"/>
          <w:color w:val="auto"/>
          <w:szCs w:val="24"/>
        </w:rPr>
        <w:t> </w:t>
      </w:r>
    </w:p>
    <w:p w14:paraId="65180A88" w14:textId="334EE88A" w:rsidR="003C0338" w:rsidRPr="003C0338" w:rsidRDefault="003C0338" w:rsidP="006D762A">
      <w:pPr>
        <w:spacing w:before="240" w:after="240" w:line="276" w:lineRule="auto"/>
        <w:textAlignment w:val="baseline"/>
        <w:rPr>
          <w:rFonts w:ascii="Segoe UI" w:hAnsi="Segoe UI" w:cs="Segoe UI"/>
          <w:color w:val="auto"/>
          <w:sz w:val="18"/>
          <w:szCs w:val="18"/>
        </w:rPr>
      </w:pPr>
      <w:r w:rsidRPr="003C0338">
        <w:rPr>
          <w:rFonts w:cs="Arial"/>
          <w:color w:val="auto"/>
          <w:szCs w:val="24"/>
        </w:rPr>
        <w:t>En lo corrido de la vigencia 2024, se destaca la respuesta eficaz ante los eventos por temporadas de menos lluvias (incendios forestales), los cuales tuvieron mayor ocurrencia en enero y septiembre, respectivamente. Por su parte, las emergencias derivadas de la temporada de más lluvias, como inundaciones, incidentes con árboles y remociones en masa, presentaron las variaciones más representativas en octubre y noviembre.</w:t>
      </w:r>
    </w:p>
    <w:p w14:paraId="6658DD05" w14:textId="26EA3B89" w:rsidR="003C0338" w:rsidRDefault="003C0338" w:rsidP="00573177">
      <w:pPr>
        <w:spacing w:line="276" w:lineRule="auto"/>
        <w:textAlignment w:val="baseline"/>
        <w:rPr>
          <w:rFonts w:cs="Arial"/>
          <w:color w:val="auto"/>
          <w:szCs w:val="24"/>
        </w:rPr>
      </w:pPr>
      <w:r w:rsidRPr="003C0338">
        <w:rPr>
          <w:rFonts w:cs="Arial"/>
          <w:color w:val="auto"/>
          <w:szCs w:val="24"/>
        </w:rPr>
        <w:t>En este sentido, es importante destacar que la Subdirección Operativa elaboró los planes operativos para estas dos temporadas, impartiendo lineamientos encaminados a optimizar las operaciones, acelerar la respuesta y establecer los roles del personal operativo.</w:t>
      </w:r>
    </w:p>
    <w:p w14:paraId="55A4A198" w14:textId="4759041C" w:rsidR="00FB6A40" w:rsidRDefault="00FB6A40">
      <w:pPr>
        <w:spacing w:after="160" w:line="259" w:lineRule="auto"/>
        <w:jc w:val="left"/>
        <w:rPr>
          <w:rFonts w:ascii="Segoe UI" w:hAnsi="Segoe UI" w:cs="Segoe UI"/>
          <w:color w:val="auto"/>
          <w:sz w:val="18"/>
          <w:szCs w:val="18"/>
        </w:rPr>
      </w:pPr>
      <w:r>
        <w:rPr>
          <w:rFonts w:ascii="Segoe UI" w:hAnsi="Segoe UI" w:cs="Segoe UI"/>
          <w:color w:val="auto"/>
          <w:sz w:val="18"/>
          <w:szCs w:val="18"/>
        </w:rPr>
        <w:br w:type="page"/>
      </w:r>
    </w:p>
    <w:p w14:paraId="4F1F88AB" w14:textId="77777777" w:rsidR="003C0338" w:rsidRPr="003C0338" w:rsidRDefault="003C0338" w:rsidP="003C0338">
      <w:pPr>
        <w:textAlignment w:val="baseline"/>
        <w:rPr>
          <w:rFonts w:ascii="Segoe UI" w:hAnsi="Segoe UI" w:cs="Segoe UI"/>
          <w:color w:val="auto"/>
          <w:sz w:val="18"/>
          <w:szCs w:val="18"/>
        </w:rPr>
      </w:pPr>
      <w:r w:rsidRPr="003C0338">
        <w:rPr>
          <w:rFonts w:cs="Arial"/>
          <w:color w:val="auto"/>
          <w:szCs w:val="24"/>
        </w:rPr>
        <w:lastRenderedPageBreak/>
        <w:t> </w:t>
      </w:r>
    </w:p>
    <w:p w14:paraId="34CF8C4A" w14:textId="7810D555" w:rsidR="00FB6A40" w:rsidRDefault="09B23F95" w:rsidP="00FB6A40">
      <w:pPr>
        <w:pStyle w:val="Descripcin"/>
        <w:keepNext/>
        <w:jc w:val="center"/>
      </w:pPr>
      <w:r>
        <w:t xml:space="preserve">Gráfica </w:t>
      </w:r>
      <w:fldSimple w:instr=" SEQ Gráfica \* ARABIC ">
        <w:r w:rsidR="00EA1D19">
          <w:rPr>
            <w:noProof/>
          </w:rPr>
          <w:t>4</w:t>
        </w:r>
      </w:fldSimple>
      <w:r>
        <w:t xml:space="preserve"> Servicios de emergencia por temporadas de más y menos lluvias, 1 de enero y el 3</w:t>
      </w:r>
      <w:r w:rsidR="4E96FABB">
        <w:t>1</w:t>
      </w:r>
      <w:r>
        <w:t xml:space="preserve"> de </w:t>
      </w:r>
      <w:r w:rsidR="61DC4EB4">
        <w:t>dic</w:t>
      </w:r>
      <w:r>
        <w:t>iembre de 2024</w:t>
      </w:r>
    </w:p>
    <w:p w14:paraId="43471764" w14:textId="72FE5866" w:rsidR="003C0338" w:rsidRPr="003C0338" w:rsidRDefault="395844B3" w:rsidP="31C320DB">
      <w:pPr>
        <w:jc w:val="center"/>
        <w:textAlignment w:val="baseline"/>
      </w:pPr>
      <w:r w:rsidRPr="31C320DB">
        <w:rPr>
          <w:rFonts w:cs="Arial"/>
          <w:color w:val="auto"/>
        </w:rPr>
        <w:t> </w:t>
      </w:r>
      <w:r w:rsidR="61EF68C0">
        <w:rPr>
          <w:noProof/>
        </w:rPr>
        <w:drawing>
          <wp:inline distT="0" distB="0" distL="0" distR="0" wp14:anchorId="2551B92F" wp14:editId="6E3C9229">
            <wp:extent cx="5016500" cy="3009900"/>
            <wp:effectExtent l="0" t="0" r="0" b="0"/>
            <wp:docPr id="1262218638" name="Picture 1262218638" descr="Gráfico de curvas de los servicios de emergencia por temporadas de más y menos lluvias, 1 de enero y el 31 de diciembre d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016500" cy="3009900"/>
                    </a:xfrm>
                    <a:prstGeom prst="rect">
                      <a:avLst/>
                    </a:prstGeom>
                  </pic:spPr>
                </pic:pic>
              </a:graphicData>
            </a:graphic>
          </wp:inline>
        </w:drawing>
      </w:r>
    </w:p>
    <w:p w14:paraId="19593358" w14:textId="77777777" w:rsidR="003C0338" w:rsidRPr="003C0338" w:rsidRDefault="003C0338" w:rsidP="003C0338">
      <w:pPr>
        <w:jc w:val="center"/>
        <w:textAlignment w:val="baseline"/>
        <w:rPr>
          <w:rFonts w:ascii="Segoe UI" w:hAnsi="Segoe UI" w:cs="Segoe UI"/>
          <w:color w:val="auto"/>
          <w:sz w:val="18"/>
          <w:szCs w:val="18"/>
        </w:rPr>
      </w:pPr>
      <w:r w:rsidRPr="003C0338">
        <w:rPr>
          <w:rFonts w:cs="Arial"/>
          <w:color w:val="auto"/>
          <w:sz w:val="20"/>
        </w:rPr>
        <w:t> </w:t>
      </w:r>
    </w:p>
    <w:p w14:paraId="6D6ADF51" w14:textId="23D91E71" w:rsidR="003C0338" w:rsidRPr="003C0338" w:rsidRDefault="003C0338" w:rsidP="006D762A">
      <w:pPr>
        <w:jc w:val="center"/>
        <w:textAlignment w:val="baseline"/>
        <w:rPr>
          <w:rFonts w:ascii="Segoe UI" w:hAnsi="Segoe UI" w:cs="Segoe UI"/>
          <w:color w:val="auto"/>
          <w:sz w:val="18"/>
          <w:szCs w:val="18"/>
        </w:rPr>
      </w:pPr>
      <w:r w:rsidRPr="00573177">
        <w:rPr>
          <w:rFonts w:cs="Arial"/>
          <w:i/>
          <w:iCs/>
          <w:color w:val="auto"/>
          <w:sz w:val="18"/>
          <w:szCs w:val="18"/>
        </w:rPr>
        <w:t>Fuente. Subdirección Operativa </w:t>
      </w:r>
      <w:r w:rsidRPr="003C0338">
        <w:rPr>
          <w:rFonts w:cs="Arial"/>
          <w:color w:val="auto"/>
          <w:szCs w:val="24"/>
        </w:rPr>
        <w:t> </w:t>
      </w:r>
    </w:p>
    <w:p w14:paraId="5E2C89EC" w14:textId="2EE2C5C6" w:rsidR="003C0338" w:rsidRPr="003C0338" w:rsidRDefault="003C0338" w:rsidP="006D762A">
      <w:pPr>
        <w:spacing w:before="240" w:after="240" w:line="276" w:lineRule="auto"/>
        <w:jc w:val="left"/>
        <w:textAlignment w:val="baseline"/>
        <w:rPr>
          <w:rFonts w:ascii="Segoe UI" w:hAnsi="Segoe UI" w:cs="Segoe UI"/>
          <w:color w:val="auto"/>
          <w:sz w:val="18"/>
          <w:szCs w:val="18"/>
        </w:rPr>
      </w:pPr>
      <w:r w:rsidRPr="003C0338">
        <w:rPr>
          <w:rFonts w:cs="Arial"/>
          <w:color w:val="auto"/>
          <w:szCs w:val="24"/>
        </w:rPr>
        <w:t>De acuerdo con lo anterior, también es importante señalar que, en el marco de la temporada de menos lluvias producto del fenómeno de “el Niño”, el Grupo Especializado de Incendios Forestales efectuó movilizaciones de apoyo para la atención de estos eventos en los siguientes municipios del país.</w:t>
      </w:r>
    </w:p>
    <w:p w14:paraId="129F96D4" w14:textId="1BB62432" w:rsidR="00FB6A40" w:rsidRDefault="00FB6A40" w:rsidP="00573177">
      <w:pPr>
        <w:pStyle w:val="Descripcin"/>
        <w:keepNext/>
        <w:jc w:val="center"/>
      </w:pPr>
      <w:r>
        <w:t xml:space="preserve">Tabla </w:t>
      </w:r>
      <w:r>
        <w:fldChar w:fldCharType="begin"/>
      </w:r>
      <w:r>
        <w:instrText>SEQ Tabla \* ARABIC</w:instrText>
      </w:r>
      <w:r>
        <w:fldChar w:fldCharType="separate"/>
      </w:r>
      <w:r w:rsidR="000F0173">
        <w:rPr>
          <w:noProof/>
        </w:rPr>
        <w:t>1</w:t>
      </w:r>
      <w:r>
        <w:fldChar w:fldCharType="end"/>
      </w:r>
      <w:r>
        <w:t xml:space="preserve"> </w:t>
      </w:r>
      <w:r w:rsidRPr="003E244F">
        <w:t>Movilizaciones de apoyo para atención de incendios forestales, 2024</w:t>
      </w:r>
    </w:p>
    <w:tbl>
      <w:tblPr>
        <w:tblW w:w="87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Movilizaciones de apoyo para atención de incendios forestales, 2024"/>
        <w:tblDescription w:val="Relación fechas y números de uniformados en cada movilización"/>
      </w:tblPr>
      <w:tblGrid>
        <w:gridCol w:w="3510"/>
        <w:gridCol w:w="3225"/>
        <w:gridCol w:w="1980"/>
      </w:tblGrid>
      <w:tr w:rsidR="003C0338" w:rsidRPr="003C0338" w14:paraId="4B3D5BA7" w14:textId="77777777" w:rsidTr="7FB9EFB6">
        <w:trPr>
          <w:trHeight w:val="300"/>
        </w:trPr>
        <w:tc>
          <w:tcPr>
            <w:tcW w:w="3510" w:type="dxa"/>
            <w:tcBorders>
              <w:top w:val="single" w:sz="6" w:space="0" w:color="auto"/>
              <w:left w:val="single" w:sz="6" w:space="0" w:color="auto"/>
              <w:bottom w:val="single" w:sz="6" w:space="0" w:color="auto"/>
              <w:right w:val="single" w:sz="6" w:space="0" w:color="auto"/>
            </w:tcBorders>
            <w:shd w:val="clear" w:color="auto" w:fill="C9C9C9" w:themeFill="accent3" w:themeFillTint="99"/>
            <w:vAlign w:val="bottom"/>
            <w:hideMark/>
          </w:tcPr>
          <w:p w14:paraId="6DB411B3" w14:textId="77777777" w:rsidR="003C0338" w:rsidRPr="003C0338" w:rsidRDefault="003C0338" w:rsidP="7FB9EFB6">
            <w:pPr>
              <w:jc w:val="center"/>
              <w:textAlignment w:val="baseline"/>
              <w:rPr>
                <w:rFonts w:ascii="Times New Roman" w:hAnsi="Times New Roman"/>
                <w:color w:val="auto"/>
              </w:rPr>
            </w:pPr>
            <w:r w:rsidRPr="7FB9EFB6">
              <w:rPr>
                <w:rFonts w:cs="Arial"/>
                <w:b/>
                <w:bCs/>
                <w:sz w:val="20"/>
              </w:rPr>
              <w:t>Lugar movilización</w:t>
            </w:r>
            <w:r w:rsidRPr="7FB9EFB6">
              <w:rPr>
                <w:rFonts w:cs="Arial"/>
                <w:sz w:val="20"/>
              </w:rPr>
              <w:t> </w:t>
            </w:r>
          </w:p>
        </w:tc>
        <w:tc>
          <w:tcPr>
            <w:tcW w:w="3225" w:type="dxa"/>
            <w:tcBorders>
              <w:top w:val="single" w:sz="6" w:space="0" w:color="auto"/>
              <w:left w:val="nil"/>
              <w:bottom w:val="single" w:sz="6" w:space="0" w:color="auto"/>
              <w:right w:val="single" w:sz="6" w:space="0" w:color="auto"/>
            </w:tcBorders>
            <w:shd w:val="clear" w:color="auto" w:fill="C9C9C9" w:themeFill="accent3" w:themeFillTint="99"/>
            <w:vAlign w:val="bottom"/>
            <w:hideMark/>
          </w:tcPr>
          <w:p w14:paraId="3018009B" w14:textId="77777777" w:rsidR="003C0338" w:rsidRPr="003C0338" w:rsidRDefault="003C0338" w:rsidP="003C0338">
            <w:pPr>
              <w:jc w:val="center"/>
              <w:textAlignment w:val="baseline"/>
              <w:rPr>
                <w:rFonts w:ascii="Times New Roman" w:hAnsi="Times New Roman"/>
                <w:color w:val="auto"/>
                <w:szCs w:val="24"/>
              </w:rPr>
            </w:pPr>
            <w:r w:rsidRPr="003C0338">
              <w:rPr>
                <w:rFonts w:cs="Arial"/>
                <w:b/>
                <w:bCs/>
                <w:sz w:val="20"/>
              </w:rPr>
              <w:t>Fechas</w:t>
            </w:r>
            <w:r w:rsidRPr="003C0338">
              <w:rPr>
                <w:rFonts w:cs="Arial"/>
                <w:sz w:val="20"/>
              </w:rPr>
              <w:t> </w:t>
            </w:r>
          </w:p>
        </w:tc>
        <w:tc>
          <w:tcPr>
            <w:tcW w:w="1980" w:type="dxa"/>
            <w:tcBorders>
              <w:top w:val="single" w:sz="6" w:space="0" w:color="auto"/>
              <w:left w:val="nil"/>
              <w:bottom w:val="single" w:sz="6" w:space="0" w:color="auto"/>
              <w:right w:val="single" w:sz="6" w:space="0" w:color="auto"/>
            </w:tcBorders>
            <w:shd w:val="clear" w:color="auto" w:fill="C9C9C9" w:themeFill="accent3" w:themeFillTint="99"/>
            <w:vAlign w:val="bottom"/>
            <w:hideMark/>
          </w:tcPr>
          <w:p w14:paraId="23DC0876" w14:textId="77777777" w:rsidR="003C0338" w:rsidRPr="003C0338" w:rsidRDefault="003C0338" w:rsidP="003C0338">
            <w:pPr>
              <w:jc w:val="center"/>
              <w:textAlignment w:val="baseline"/>
              <w:rPr>
                <w:rFonts w:ascii="Times New Roman" w:hAnsi="Times New Roman"/>
                <w:color w:val="auto"/>
                <w:szCs w:val="24"/>
              </w:rPr>
            </w:pPr>
            <w:r w:rsidRPr="003C0338">
              <w:rPr>
                <w:rFonts w:cs="Arial"/>
                <w:b/>
                <w:bCs/>
                <w:sz w:val="20"/>
              </w:rPr>
              <w:t>N° de uniformados</w:t>
            </w:r>
            <w:r w:rsidRPr="003C0338">
              <w:rPr>
                <w:rFonts w:cs="Arial"/>
                <w:sz w:val="20"/>
              </w:rPr>
              <w:t> </w:t>
            </w:r>
          </w:p>
        </w:tc>
      </w:tr>
      <w:tr w:rsidR="003C0338" w:rsidRPr="003C0338" w14:paraId="6869BEC7" w14:textId="77777777" w:rsidTr="7FB9EFB6">
        <w:trPr>
          <w:trHeight w:val="300"/>
        </w:trPr>
        <w:tc>
          <w:tcPr>
            <w:tcW w:w="3510" w:type="dxa"/>
            <w:tcBorders>
              <w:top w:val="nil"/>
              <w:left w:val="single" w:sz="6" w:space="0" w:color="auto"/>
              <w:bottom w:val="single" w:sz="6" w:space="0" w:color="auto"/>
              <w:right w:val="single" w:sz="6" w:space="0" w:color="auto"/>
            </w:tcBorders>
            <w:shd w:val="clear" w:color="auto" w:fill="auto"/>
            <w:vAlign w:val="bottom"/>
            <w:hideMark/>
          </w:tcPr>
          <w:p w14:paraId="0BF1E5C5" w14:textId="77777777" w:rsidR="003C0338" w:rsidRPr="003C0338" w:rsidRDefault="003C0338" w:rsidP="003C0338">
            <w:pPr>
              <w:jc w:val="left"/>
              <w:textAlignment w:val="baseline"/>
              <w:rPr>
                <w:rFonts w:ascii="Times New Roman" w:hAnsi="Times New Roman"/>
                <w:color w:val="auto"/>
                <w:szCs w:val="24"/>
              </w:rPr>
            </w:pPr>
            <w:r w:rsidRPr="003C0338">
              <w:rPr>
                <w:rFonts w:cs="Arial"/>
                <w:sz w:val="20"/>
              </w:rPr>
              <w:t>El Copey (Cesar) </w:t>
            </w:r>
          </w:p>
        </w:tc>
        <w:tc>
          <w:tcPr>
            <w:tcW w:w="3225" w:type="dxa"/>
            <w:tcBorders>
              <w:top w:val="nil"/>
              <w:left w:val="nil"/>
              <w:bottom w:val="single" w:sz="6" w:space="0" w:color="auto"/>
              <w:right w:val="single" w:sz="6" w:space="0" w:color="auto"/>
            </w:tcBorders>
            <w:shd w:val="clear" w:color="auto" w:fill="auto"/>
            <w:vAlign w:val="bottom"/>
            <w:hideMark/>
          </w:tcPr>
          <w:p w14:paraId="5A0870B6" w14:textId="77777777" w:rsidR="003C0338" w:rsidRPr="003C0338" w:rsidRDefault="003C0338" w:rsidP="003C0338">
            <w:pPr>
              <w:jc w:val="left"/>
              <w:textAlignment w:val="baseline"/>
              <w:rPr>
                <w:rFonts w:ascii="Times New Roman" w:hAnsi="Times New Roman"/>
                <w:color w:val="auto"/>
                <w:szCs w:val="24"/>
              </w:rPr>
            </w:pPr>
            <w:r w:rsidRPr="003C0338">
              <w:rPr>
                <w:rFonts w:cs="Arial"/>
                <w:sz w:val="20"/>
              </w:rPr>
              <w:t>6 al 15 de marzo de 2024 </w:t>
            </w:r>
          </w:p>
        </w:tc>
        <w:tc>
          <w:tcPr>
            <w:tcW w:w="1980" w:type="dxa"/>
            <w:tcBorders>
              <w:top w:val="nil"/>
              <w:left w:val="nil"/>
              <w:bottom w:val="single" w:sz="6" w:space="0" w:color="auto"/>
              <w:right w:val="single" w:sz="6" w:space="0" w:color="auto"/>
            </w:tcBorders>
            <w:shd w:val="clear" w:color="auto" w:fill="auto"/>
            <w:vAlign w:val="bottom"/>
            <w:hideMark/>
          </w:tcPr>
          <w:p w14:paraId="10D8CE29" w14:textId="77777777" w:rsidR="003C0338" w:rsidRPr="003C0338" w:rsidRDefault="003C0338" w:rsidP="003C0338">
            <w:pPr>
              <w:jc w:val="center"/>
              <w:textAlignment w:val="baseline"/>
              <w:rPr>
                <w:rFonts w:ascii="Times New Roman" w:hAnsi="Times New Roman"/>
                <w:color w:val="auto"/>
                <w:szCs w:val="24"/>
              </w:rPr>
            </w:pPr>
            <w:r w:rsidRPr="003C0338">
              <w:rPr>
                <w:rFonts w:cs="Arial"/>
                <w:sz w:val="20"/>
              </w:rPr>
              <w:t>15 </w:t>
            </w:r>
          </w:p>
        </w:tc>
      </w:tr>
      <w:tr w:rsidR="003C0338" w:rsidRPr="003C0338" w14:paraId="72BC2110" w14:textId="77777777" w:rsidTr="7FB9EFB6">
        <w:trPr>
          <w:trHeight w:val="300"/>
        </w:trPr>
        <w:tc>
          <w:tcPr>
            <w:tcW w:w="3510" w:type="dxa"/>
            <w:tcBorders>
              <w:top w:val="nil"/>
              <w:left w:val="single" w:sz="6" w:space="0" w:color="auto"/>
              <w:bottom w:val="single" w:sz="6" w:space="0" w:color="auto"/>
              <w:right w:val="single" w:sz="6" w:space="0" w:color="auto"/>
            </w:tcBorders>
            <w:shd w:val="clear" w:color="auto" w:fill="auto"/>
            <w:vAlign w:val="bottom"/>
            <w:hideMark/>
          </w:tcPr>
          <w:p w14:paraId="3BC8C7DD" w14:textId="77777777" w:rsidR="003C0338" w:rsidRPr="003C0338" w:rsidRDefault="003C0338" w:rsidP="003C0338">
            <w:pPr>
              <w:jc w:val="left"/>
              <w:textAlignment w:val="baseline"/>
              <w:rPr>
                <w:rFonts w:ascii="Times New Roman" w:hAnsi="Times New Roman"/>
                <w:color w:val="auto"/>
                <w:szCs w:val="24"/>
              </w:rPr>
            </w:pPr>
            <w:r w:rsidRPr="003C0338">
              <w:rPr>
                <w:rFonts w:cs="Arial"/>
                <w:sz w:val="20"/>
              </w:rPr>
              <w:t>San Onofre (Sucre) </w:t>
            </w:r>
          </w:p>
        </w:tc>
        <w:tc>
          <w:tcPr>
            <w:tcW w:w="3225" w:type="dxa"/>
            <w:tcBorders>
              <w:top w:val="nil"/>
              <w:left w:val="nil"/>
              <w:bottom w:val="single" w:sz="6" w:space="0" w:color="auto"/>
              <w:right w:val="single" w:sz="6" w:space="0" w:color="auto"/>
            </w:tcBorders>
            <w:shd w:val="clear" w:color="auto" w:fill="auto"/>
            <w:vAlign w:val="bottom"/>
            <w:hideMark/>
          </w:tcPr>
          <w:p w14:paraId="20A82E85" w14:textId="77777777" w:rsidR="003C0338" w:rsidRPr="003C0338" w:rsidRDefault="003C0338" w:rsidP="003C0338">
            <w:pPr>
              <w:jc w:val="left"/>
              <w:textAlignment w:val="baseline"/>
              <w:rPr>
                <w:rFonts w:ascii="Times New Roman" w:hAnsi="Times New Roman"/>
                <w:color w:val="auto"/>
                <w:szCs w:val="24"/>
              </w:rPr>
            </w:pPr>
            <w:r w:rsidRPr="003C0338">
              <w:rPr>
                <w:rFonts w:cs="Arial"/>
                <w:sz w:val="20"/>
              </w:rPr>
              <w:t>31 de marzo al 7 de abril de 2024 </w:t>
            </w:r>
          </w:p>
        </w:tc>
        <w:tc>
          <w:tcPr>
            <w:tcW w:w="1980" w:type="dxa"/>
            <w:tcBorders>
              <w:top w:val="nil"/>
              <w:left w:val="nil"/>
              <w:bottom w:val="single" w:sz="6" w:space="0" w:color="auto"/>
              <w:right w:val="single" w:sz="6" w:space="0" w:color="auto"/>
            </w:tcBorders>
            <w:shd w:val="clear" w:color="auto" w:fill="auto"/>
            <w:vAlign w:val="bottom"/>
            <w:hideMark/>
          </w:tcPr>
          <w:p w14:paraId="6F0D77DC" w14:textId="77777777" w:rsidR="003C0338" w:rsidRPr="003C0338" w:rsidRDefault="003C0338" w:rsidP="003C0338">
            <w:pPr>
              <w:jc w:val="center"/>
              <w:textAlignment w:val="baseline"/>
              <w:rPr>
                <w:rFonts w:ascii="Times New Roman" w:hAnsi="Times New Roman"/>
                <w:color w:val="auto"/>
                <w:szCs w:val="24"/>
              </w:rPr>
            </w:pPr>
            <w:r w:rsidRPr="003C0338">
              <w:rPr>
                <w:rFonts w:cs="Arial"/>
                <w:sz w:val="20"/>
              </w:rPr>
              <w:t>14 </w:t>
            </w:r>
          </w:p>
        </w:tc>
      </w:tr>
      <w:tr w:rsidR="003C0338" w:rsidRPr="003C0338" w14:paraId="30003631" w14:textId="77777777" w:rsidTr="7FB9EFB6">
        <w:trPr>
          <w:trHeight w:val="300"/>
        </w:trPr>
        <w:tc>
          <w:tcPr>
            <w:tcW w:w="3510" w:type="dxa"/>
            <w:tcBorders>
              <w:top w:val="nil"/>
              <w:left w:val="single" w:sz="6" w:space="0" w:color="auto"/>
              <w:bottom w:val="single" w:sz="6" w:space="0" w:color="auto"/>
              <w:right w:val="single" w:sz="6" w:space="0" w:color="auto"/>
            </w:tcBorders>
            <w:shd w:val="clear" w:color="auto" w:fill="auto"/>
            <w:vAlign w:val="bottom"/>
            <w:hideMark/>
          </w:tcPr>
          <w:p w14:paraId="364D639D" w14:textId="77777777" w:rsidR="003C0338" w:rsidRPr="003C0338" w:rsidRDefault="003C0338" w:rsidP="003C0338">
            <w:pPr>
              <w:jc w:val="left"/>
              <w:textAlignment w:val="baseline"/>
              <w:rPr>
                <w:rFonts w:ascii="Times New Roman" w:hAnsi="Times New Roman"/>
                <w:color w:val="auto"/>
                <w:szCs w:val="24"/>
              </w:rPr>
            </w:pPr>
            <w:r w:rsidRPr="003C0338">
              <w:rPr>
                <w:rFonts w:cs="Arial"/>
                <w:sz w:val="20"/>
              </w:rPr>
              <w:t>Parque Isla Salamanca (Magdalena) </w:t>
            </w:r>
          </w:p>
        </w:tc>
        <w:tc>
          <w:tcPr>
            <w:tcW w:w="3225" w:type="dxa"/>
            <w:tcBorders>
              <w:top w:val="nil"/>
              <w:left w:val="nil"/>
              <w:bottom w:val="single" w:sz="6" w:space="0" w:color="auto"/>
              <w:right w:val="single" w:sz="6" w:space="0" w:color="auto"/>
            </w:tcBorders>
            <w:shd w:val="clear" w:color="auto" w:fill="auto"/>
            <w:vAlign w:val="bottom"/>
            <w:hideMark/>
          </w:tcPr>
          <w:p w14:paraId="51F3612A" w14:textId="77777777" w:rsidR="003C0338" w:rsidRPr="003C0338" w:rsidRDefault="003C0338" w:rsidP="003C0338">
            <w:pPr>
              <w:jc w:val="left"/>
              <w:textAlignment w:val="baseline"/>
              <w:rPr>
                <w:rFonts w:ascii="Times New Roman" w:hAnsi="Times New Roman"/>
                <w:color w:val="auto"/>
                <w:szCs w:val="24"/>
              </w:rPr>
            </w:pPr>
            <w:r w:rsidRPr="003C0338">
              <w:rPr>
                <w:rFonts w:cs="Arial"/>
                <w:sz w:val="20"/>
              </w:rPr>
              <w:t>4 al 12 de mayo de 2024 </w:t>
            </w:r>
          </w:p>
        </w:tc>
        <w:tc>
          <w:tcPr>
            <w:tcW w:w="1980" w:type="dxa"/>
            <w:tcBorders>
              <w:top w:val="nil"/>
              <w:left w:val="nil"/>
              <w:bottom w:val="single" w:sz="6" w:space="0" w:color="auto"/>
              <w:right w:val="single" w:sz="6" w:space="0" w:color="auto"/>
            </w:tcBorders>
            <w:shd w:val="clear" w:color="auto" w:fill="auto"/>
            <w:vAlign w:val="bottom"/>
            <w:hideMark/>
          </w:tcPr>
          <w:p w14:paraId="00E36E04" w14:textId="77777777" w:rsidR="003C0338" w:rsidRPr="003C0338" w:rsidRDefault="003C0338" w:rsidP="003C0338">
            <w:pPr>
              <w:jc w:val="center"/>
              <w:textAlignment w:val="baseline"/>
              <w:rPr>
                <w:rFonts w:ascii="Times New Roman" w:hAnsi="Times New Roman"/>
                <w:color w:val="auto"/>
                <w:szCs w:val="24"/>
              </w:rPr>
            </w:pPr>
            <w:r w:rsidRPr="003C0338">
              <w:rPr>
                <w:rFonts w:cs="Arial"/>
                <w:sz w:val="20"/>
              </w:rPr>
              <w:t>14 </w:t>
            </w:r>
          </w:p>
        </w:tc>
      </w:tr>
      <w:tr w:rsidR="003C0338" w:rsidRPr="003C0338" w14:paraId="48A22E7D" w14:textId="77777777" w:rsidTr="7FB9EFB6">
        <w:trPr>
          <w:trHeight w:val="300"/>
        </w:trPr>
        <w:tc>
          <w:tcPr>
            <w:tcW w:w="3510" w:type="dxa"/>
            <w:tcBorders>
              <w:top w:val="nil"/>
              <w:left w:val="single" w:sz="6" w:space="0" w:color="auto"/>
              <w:bottom w:val="single" w:sz="6" w:space="0" w:color="auto"/>
              <w:right w:val="single" w:sz="6" w:space="0" w:color="auto"/>
            </w:tcBorders>
            <w:shd w:val="clear" w:color="auto" w:fill="auto"/>
            <w:vAlign w:val="bottom"/>
            <w:hideMark/>
          </w:tcPr>
          <w:p w14:paraId="132BCC1F" w14:textId="77777777" w:rsidR="003C0338" w:rsidRPr="003C0338" w:rsidRDefault="003C0338" w:rsidP="003C0338">
            <w:pPr>
              <w:jc w:val="left"/>
              <w:textAlignment w:val="baseline"/>
              <w:rPr>
                <w:rFonts w:ascii="Times New Roman" w:hAnsi="Times New Roman"/>
                <w:color w:val="auto"/>
                <w:szCs w:val="24"/>
              </w:rPr>
            </w:pPr>
            <w:r w:rsidRPr="003C0338">
              <w:rPr>
                <w:rFonts w:cs="Arial"/>
                <w:sz w:val="20"/>
              </w:rPr>
              <w:t>Palermo (Huila) </w:t>
            </w:r>
          </w:p>
        </w:tc>
        <w:tc>
          <w:tcPr>
            <w:tcW w:w="3225" w:type="dxa"/>
            <w:tcBorders>
              <w:top w:val="nil"/>
              <w:left w:val="nil"/>
              <w:bottom w:val="single" w:sz="6" w:space="0" w:color="auto"/>
              <w:right w:val="single" w:sz="6" w:space="0" w:color="auto"/>
            </w:tcBorders>
            <w:shd w:val="clear" w:color="auto" w:fill="auto"/>
            <w:vAlign w:val="bottom"/>
            <w:hideMark/>
          </w:tcPr>
          <w:p w14:paraId="124289D5" w14:textId="77777777" w:rsidR="003C0338" w:rsidRPr="003C0338" w:rsidRDefault="003C0338" w:rsidP="003C0338">
            <w:pPr>
              <w:jc w:val="left"/>
              <w:textAlignment w:val="baseline"/>
              <w:rPr>
                <w:rFonts w:ascii="Times New Roman" w:hAnsi="Times New Roman"/>
                <w:color w:val="auto"/>
                <w:szCs w:val="24"/>
              </w:rPr>
            </w:pPr>
            <w:r w:rsidRPr="003C0338">
              <w:rPr>
                <w:rFonts w:cs="Arial"/>
                <w:sz w:val="20"/>
              </w:rPr>
              <w:t>12 al 18 de septiembre </w:t>
            </w:r>
          </w:p>
        </w:tc>
        <w:tc>
          <w:tcPr>
            <w:tcW w:w="1980" w:type="dxa"/>
            <w:tcBorders>
              <w:top w:val="nil"/>
              <w:left w:val="nil"/>
              <w:bottom w:val="single" w:sz="6" w:space="0" w:color="auto"/>
              <w:right w:val="single" w:sz="6" w:space="0" w:color="auto"/>
            </w:tcBorders>
            <w:shd w:val="clear" w:color="auto" w:fill="auto"/>
            <w:vAlign w:val="bottom"/>
            <w:hideMark/>
          </w:tcPr>
          <w:p w14:paraId="1DAE73EE" w14:textId="77777777" w:rsidR="003C0338" w:rsidRPr="003C0338" w:rsidRDefault="003C0338" w:rsidP="003C0338">
            <w:pPr>
              <w:jc w:val="center"/>
              <w:textAlignment w:val="baseline"/>
              <w:rPr>
                <w:rFonts w:ascii="Times New Roman" w:hAnsi="Times New Roman"/>
                <w:color w:val="auto"/>
                <w:szCs w:val="24"/>
              </w:rPr>
            </w:pPr>
            <w:r w:rsidRPr="003C0338">
              <w:rPr>
                <w:rFonts w:cs="Arial"/>
                <w:sz w:val="20"/>
              </w:rPr>
              <w:t>10 </w:t>
            </w:r>
          </w:p>
        </w:tc>
      </w:tr>
      <w:tr w:rsidR="003C0338" w:rsidRPr="003C0338" w14:paraId="5589153C" w14:textId="77777777" w:rsidTr="7FB9EFB6">
        <w:trPr>
          <w:trHeight w:val="300"/>
        </w:trPr>
        <w:tc>
          <w:tcPr>
            <w:tcW w:w="3510" w:type="dxa"/>
            <w:tcBorders>
              <w:top w:val="nil"/>
              <w:left w:val="single" w:sz="6" w:space="0" w:color="auto"/>
              <w:bottom w:val="single" w:sz="6" w:space="0" w:color="auto"/>
              <w:right w:val="single" w:sz="6" w:space="0" w:color="auto"/>
            </w:tcBorders>
            <w:shd w:val="clear" w:color="auto" w:fill="auto"/>
            <w:vAlign w:val="bottom"/>
            <w:hideMark/>
          </w:tcPr>
          <w:p w14:paraId="10DE5C60" w14:textId="77777777" w:rsidR="003C0338" w:rsidRPr="003C0338" w:rsidRDefault="003C0338" w:rsidP="003C0338">
            <w:pPr>
              <w:jc w:val="left"/>
              <w:textAlignment w:val="baseline"/>
              <w:rPr>
                <w:rFonts w:ascii="Times New Roman" w:hAnsi="Times New Roman"/>
                <w:color w:val="auto"/>
                <w:szCs w:val="24"/>
              </w:rPr>
            </w:pPr>
            <w:r w:rsidRPr="003C0338">
              <w:rPr>
                <w:rFonts w:cs="Arial"/>
                <w:sz w:val="20"/>
              </w:rPr>
              <w:t>Natagaima (Tolima) </w:t>
            </w:r>
          </w:p>
        </w:tc>
        <w:tc>
          <w:tcPr>
            <w:tcW w:w="3225" w:type="dxa"/>
            <w:tcBorders>
              <w:top w:val="nil"/>
              <w:left w:val="nil"/>
              <w:bottom w:val="single" w:sz="6" w:space="0" w:color="auto"/>
              <w:right w:val="single" w:sz="6" w:space="0" w:color="auto"/>
            </w:tcBorders>
            <w:shd w:val="clear" w:color="auto" w:fill="auto"/>
            <w:vAlign w:val="bottom"/>
            <w:hideMark/>
          </w:tcPr>
          <w:p w14:paraId="3D8A7A55" w14:textId="77777777" w:rsidR="003C0338" w:rsidRPr="003C0338" w:rsidRDefault="003C0338" w:rsidP="003C0338">
            <w:pPr>
              <w:jc w:val="left"/>
              <w:textAlignment w:val="baseline"/>
              <w:rPr>
                <w:rFonts w:ascii="Times New Roman" w:hAnsi="Times New Roman"/>
                <w:color w:val="auto"/>
                <w:szCs w:val="24"/>
              </w:rPr>
            </w:pPr>
            <w:r w:rsidRPr="003C0338">
              <w:rPr>
                <w:rFonts w:cs="Arial"/>
                <w:sz w:val="20"/>
              </w:rPr>
              <w:t>20 al 27 de septiembre </w:t>
            </w:r>
          </w:p>
        </w:tc>
        <w:tc>
          <w:tcPr>
            <w:tcW w:w="1980" w:type="dxa"/>
            <w:tcBorders>
              <w:top w:val="nil"/>
              <w:left w:val="nil"/>
              <w:bottom w:val="single" w:sz="6" w:space="0" w:color="auto"/>
              <w:right w:val="single" w:sz="6" w:space="0" w:color="auto"/>
            </w:tcBorders>
            <w:shd w:val="clear" w:color="auto" w:fill="auto"/>
            <w:vAlign w:val="bottom"/>
            <w:hideMark/>
          </w:tcPr>
          <w:p w14:paraId="0483F635" w14:textId="77777777" w:rsidR="003C0338" w:rsidRPr="003C0338" w:rsidRDefault="003C0338" w:rsidP="7FB9EFB6">
            <w:pPr>
              <w:jc w:val="center"/>
              <w:textAlignment w:val="baseline"/>
              <w:rPr>
                <w:rFonts w:ascii="Times New Roman" w:hAnsi="Times New Roman"/>
                <w:color w:val="auto"/>
              </w:rPr>
            </w:pPr>
            <w:r w:rsidRPr="7FB9EFB6">
              <w:rPr>
                <w:rFonts w:cs="Arial"/>
                <w:sz w:val="20"/>
              </w:rPr>
              <w:t>12 </w:t>
            </w:r>
          </w:p>
        </w:tc>
      </w:tr>
    </w:tbl>
    <w:p w14:paraId="070091AA" w14:textId="77777777" w:rsidR="003C0338" w:rsidRPr="003C0338" w:rsidRDefault="003C0338" w:rsidP="003C0338">
      <w:pPr>
        <w:jc w:val="center"/>
        <w:textAlignment w:val="baseline"/>
        <w:rPr>
          <w:rFonts w:ascii="Segoe UI" w:hAnsi="Segoe UI" w:cs="Segoe UI"/>
          <w:color w:val="auto"/>
          <w:sz w:val="18"/>
          <w:szCs w:val="18"/>
        </w:rPr>
      </w:pPr>
      <w:r w:rsidRPr="003C0338">
        <w:rPr>
          <w:rFonts w:cs="Arial"/>
          <w:color w:val="auto"/>
          <w:sz w:val="20"/>
        </w:rPr>
        <w:t> </w:t>
      </w:r>
    </w:p>
    <w:p w14:paraId="3EBEC356" w14:textId="75F8EEA7" w:rsidR="003C0338" w:rsidRPr="003C0338" w:rsidRDefault="003C0338" w:rsidP="003C0338">
      <w:pPr>
        <w:jc w:val="center"/>
        <w:textAlignment w:val="baseline"/>
        <w:rPr>
          <w:rFonts w:ascii="Segoe UI" w:hAnsi="Segoe UI" w:cs="Segoe UI"/>
          <w:color w:val="auto"/>
          <w:sz w:val="18"/>
          <w:szCs w:val="18"/>
        </w:rPr>
      </w:pPr>
      <w:r w:rsidRPr="007B3488">
        <w:rPr>
          <w:rFonts w:cs="Arial"/>
          <w:i/>
          <w:color w:val="auto"/>
          <w:sz w:val="18"/>
          <w:szCs w:val="18"/>
        </w:rPr>
        <w:t>Fuente. Subdirección Operativa </w:t>
      </w:r>
    </w:p>
    <w:p w14:paraId="2FB0A6A2" w14:textId="77777777" w:rsidR="00FB6A40" w:rsidRDefault="00FB6A40">
      <w:pPr>
        <w:spacing w:after="160" w:line="259" w:lineRule="auto"/>
        <w:jc w:val="left"/>
        <w:rPr>
          <w:rFonts w:cs="Arial"/>
          <w:color w:val="auto"/>
          <w:sz w:val="20"/>
        </w:rPr>
      </w:pPr>
      <w:r>
        <w:rPr>
          <w:rFonts w:cs="Arial"/>
          <w:color w:val="auto"/>
          <w:sz w:val="20"/>
        </w:rPr>
        <w:br w:type="page"/>
      </w:r>
    </w:p>
    <w:p w14:paraId="37589282" w14:textId="076E5B49" w:rsidR="003C0338" w:rsidRPr="003C0338" w:rsidRDefault="003C0338" w:rsidP="003C0338">
      <w:pPr>
        <w:jc w:val="center"/>
        <w:textAlignment w:val="baseline"/>
        <w:rPr>
          <w:rFonts w:ascii="Segoe UI" w:hAnsi="Segoe UI" w:cs="Segoe UI"/>
          <w:color w:val="auto"/>
          <w:sz w:val="18"/>
          <w:szCs w:val="18"/>
        </w:rPr>
      </w:pPr>
      <w:r w:rsidRPr="003C0338">
        <w:rPr>
          <w:rFonts w:cs="Arial"/>
          <w:color w:val="auto"/>
          <w:sz w:val="20"/>
        </w:rPr>
        <w:lastRenderedPageBreak/>
        <w:t> </w:t>
      </w:r>
    </w:p>
    <w:p w14:paraId="0898A2A9" w14:textId="56D6BD1A" w:rsidR="003C0338" w:rsidRPr="0033741A" w:rsidRDefault="003C0338" w:rsidP="0033741A">
      <w:pPr>
        <w:pStyle w:val="Ttulo3"/>
      </w:pPr>
      <w:bookmarkStart w:id="22" w:name="_Toc189245802"/>
      <w:r w:rsidRPr="0033741A">
        <w:t>Fortalecimiento de las operaciones para la respuesta y servicios a la comunidad</w:t>
      </w:r>
      <w:bookmarkEnd w:id="22"/>
      <w:r w:rsidRPr="0033741A">
        <w:t>  </w:t>
      </w:r>
    </w:p>
    <w:p w14:paraId="6D27FC17" w14:textId="0B770438" w:rsidR="003C0338" w:rsidRPr="003C0338" w:rsidRDefault="395844B3" w:rsidP="006D762A">
      <w:pPr>
        <w:spacing w:before="240" w:line="276" w:lineRule="auto"/>
        <w:textAlignment w:val="baseline"/>
        <w:rPr>
          <w:rFonts w:ascii="Segoe UI" w:hAnsi="Segoe UI" w:cs="Segoe UI"/>
          <w:color w:val="auto"/>
          <w:sz w:val="18"/>
          <w:szCs w:val="18"/>
        </w:rPr>
      </w:pPr>
      <w:r w:rsidRPr="31C320DB">
        <w:rPr>
          <w:rFonts w:cs="Arial"/>
          <w:color w:val="auto"/>
        </w:rPr>
        <w:t>En 2024, las 17 estaciones y 10 grupos especializados de la Entidad han desarrollado 33 ejercicios de entrenamiento y/o simulacros, con el fin de optimizar los procedimientos para la respuesta ante diferentes emergencias en diversos escenarios. En este sentido, se destacan: </w:t>
      </w:r>
      <w:r w:rsidR="003C0338" w:rsidRPr="003C0338">
        <w:rPr>
          <w:rFonts w:cs="Arial"/>
          <w:color w:val="auto"/>
          <w:szCs w:val="24"/>
        </w:rPr>
        <w:t> </w:t>
      </w:r>
    </w:p>
    <w:p w14:paraId="31FEFB69" w14:textId="77777777" w:rsidR="003C0338" w:rsidRPr="003C0338" w:rsidRDefault="003C0338" w:rsidP="00436125">
      <w:pPr>
        <w:numPr>
          <w:ilvl w:val="0"/>
          <w:numId w:val="13"/>
        </w:numPr>
        <w:spacing w:line="276" w:lineRule="auto"/>
        <w:ind w:left="360" w:firstLine="0"/>
        <w:textAlignment w:val="baseline"/>
        <w:rPr>
          <w:rFonts w:cs="Arial"/>
          <w:i/>
          <w:iCs/>
          <w:szCs w:val="24"/>
        </w:rPr>
      </w:pPr>
      <w:r w:rsidRPr="003C0338">
        <w:rPr>
          <w:rFonts w:cs="Arial"/>
          <w:szCs w:val="24"/>
        </w:rPr>
        <w:t>Ejercicios para aseguramiento de agua en edificios de gran altura</w:t>
      </w:r>
      <w:r w:rsidRPr="003C0338">
        <w:rPr>
          <w:rFonts w:cs="Arial"/>
          <w:i/>
          <w:iCs/>
          <w:szCs w:val="24"/>
        </w:rPr>
        <w:t> </w:t>
      </w:r>
    </w:p>
    <w:p w14:paraId="1DFFCB21" w14:textId="77777777" w:rsidR="003C0338" w:rsidRPr="003C0338" w:rsidRDefault="003C0338" w:rsidP="00436125">
      <w:pPr>
        <w:numPr>
          <w:ilvl w:val="0"/>
          <w:numId w:val="14"/>
        </w:numPr>
        <w:spacing w:line="276" w:lineRule="auto"/>
        <w:ind w:left="360" w:firstLine="0"/>
        <w:textAlignment w:val="baseline"/>
        <w:rPr>
          <w:rFonts w:cs="Arial"/>
          <w:i/>
          <w:iCs/>
          <w:szCs w:val="24"/>
        </w:rPr>
      </w:pPr>
      <w:r w:rsidRPr="003C0338">
        <w:rPr>
          <w:rFonts w:cs="Arial"/>
          <w:szCs w:val="24"/>
        </w:rPr>
        <w:t>Rescate en estructura colapsada en obra de Metrolínea</w:t>
      </w:r>
      <w:r w:rsidRPr="003C0338">
        <w:rPr>
          <w:rFonts w:cs="Arial"/>
          <w:i/>
          <w:iCs/>
          <w:szCs w:val="24"/>
        </w:rPr>
        <w:t> </w:t>
      </w:r>
    </w:p>
    <w:p w14:paraId="79207E9C" w14:textId="77777777" w:rsidR="003C0338" w:rsidRPr="003C0338" w:rsidRDefault="003C0338" w:rsidP="00436125">
      <w:pPr>
        <w:numPr>
          <w:ilvl w:val="0"/>
          <w:numId w:val="15"/>
        </w:numPr>
        <w:spacing w:line="276" w:lineRule="auto"/>
        <w:ind w:left="360" w:firstLine="0"/>
        <w:textAlignment w:val="baseline"/>
        <w:rPr>
          <w:rFonts w:cs="Arial"/>
          <w:i/>
          <w:iCs/>
          <w:szCs w:val="24"/>
        </w:rPr>
      </w:pPr>
      <w:r w:rsidRPr="003C0338">
        <w:rPr>
          <w:rFonts w:cs="Arial"/>
          <w:szCs w:val="24"/>
        </w:rPr>
        <w:t>Rescates en montaña</w:t>
      </w:r>
      <w:r w:rsidRPr="003C0338">
        <w:rPr>
          <w:rFonts w:cs="Arial"/>
          <w:i/>
          <w:iCs/>
          <w:szCs w:val="24"/>
        </w:rPr>
        <w:t> </w:t>
      </w:r>
    </w:p>
    <w:p w14:paraId="6EA62DC4" w14:textId="77777777" w:rsidR="003C0338" w:rsidRPr="003C0338" w:rsidRDefault="003C0338" w:rsidP="00436125">
      <w:pPr>
        <w:numPr>
          <w:ilvl w:val="0"/>
          <w:numId w:val="16"/>
        </w:numPr>
        <w:spacing w:line="276" w:lineRule="auto"/>
        <w:ind w:left="360" w:firstLine="0"/>
        <w:textAlignment w:val="baseline"/>
        <w:rPr>
          <w:rFonts w:cs="Arial"/>
          <w:i/>
          <w:iCs/>
          <w:szCs w:val="24"/>
        </w:rPr>
      </w:pPr>
      <w:r w:rsidRPr="003C0338">
        <w:rPr>
          <w:rFonts w:cs="Arial"/>
          <w:szCs w:val="24"/>
        </w:rPr>
        <w:t>Rescates vehiculares</w:t>
      </w:r>
      <w:r w:rsidRPr="003C0338">
        <w:rPr>
          <w:rFonts w:cs="Arial"/>
          <w:i/>
          <w:iCs/>
          <w:szCs w:val="24"/>
        </w:rPr>
        <w:t> </w:t>
      </w:r>
    </w:p>
    <w:p w14:paraId="7836A538" w14:textId="77777777" w:rsidR="003C0338" w:rsidRPr="003C0338" w:rsidRDefault="003C0338" w:rsidP="00436125">
      <w:pPr>
        <w:numPr>
          <w:ilvl w:val="0"/>
          <w:numId w:val="17"/>
        </w:numPr>
        <w:spacing w:line="276" w:lineRule="auto"/>
        <w:ind w:left="360" w:firstLine="0"/>
        <w:textAlignment w:val="baseline"/>
        <w:rPr>
          <w:rFonts w:cs="Arial"/>
          <w:i/>
          <w:iCs/>
          <w:szCs w:val="24"/>
        </w:rPr>
      </w:pPr>
      <w:r w:rsidRPr="003C0338">
        <w:rPr>
          <w:rFonts w:cs="Arial"/>
          <w:szCs w:val="24"/>
        </w:rPr>
        <w:t>Atención a emergencias con materiales peligrosos</w:t>
      </w:r>
      <w:r w:rsidRPr="003C0338">
        <w:rPr>
          <w:rFonts w:cs="Arial"/>
          <w:i/>
          <w:iCs/>
          <w:szCs w:val="24"/>
        </w:rPr>
        <w:t> </w:t>
      </w:r>
    </w:p>
    <w:p w14:paraId="636D60A2" w14:textId="77777777" w:rsidR="003C0338" w:rsidRPr="003C0338" w:rsidRDefault="003C0338" w:rsidP="00436125">
      <w:pPr>
        <w:numPr>
          <w:ilvl w:val="0"/>
          <w:numId w:val="18"/>
        </w:numPr>
        <w:spacing w:line="276" w:lineRule="auto"/>
        <w:ind w:left="360" w:firstLine="0"/>
        <w:textAlignment w:val="baseline"/>
        <w:rPr>
          <w:rFonts w:cs="Arial"/>
          <w:i/>
          <w:iCs/>
          <w:szCs w:val="24"/>
        </w:rPr>
      </w:pPr>
      <w:r w:rsidRPr="003C0338">
        <w:rPr>
          <w:rFonts w:cs="Arial"/>
          <w:szCs w:val="24"/>
        </w:rPr>
        <w:t>Respuesta ante incendios estructurales en aglomeraciones</w:t>
      </w:r>
      <w:r w:rsidRPr="003C0338">
        <w:rPr>
          <w:rFonts w:cs="Arial"/>
          <w:i/>
          <w:iCs/>
          <w:szCs w:val="24"/>
        </w:rPr>
        <w:t> </w:t>
      </w:r>
    </w:p>
    <w:p w14:paraId="76211A77" w14:textId="77777777" w:rsidR="003C0338" w:rsidRPr="003C0338" w:rsidRDefault="003C0338" w:rsidP="00436125">
      <w:pPr>
        <w:numPr>
          <w:ilvl w:val="0"/>
          <w:numId w:val="19"/>
        </w:numPr>
        <w:spacing w:line="276" w:lineRule="auto"/>
        <w:ind w:left="360" w:firstLine="0"/>
        <w:textAlignment w:val="baseline"/>
        <w:rPr>
          <w:rFonts w:cs="Arial"/>
          <w:i/>
          <w:iCs/>
          <w:szCs w:val="24"/>
        </w:rPr>
      </w:pPr>
      <w:r w:rsidRPr="003C0338">
        <w:rPr>
          <w:rFonts w:cs="Arial"/>
          <w:szCs w:val="24"/>
        </w:rPr>
        <w:t>Rescate de animales</w:t>
      </w:r>
      <w:r w:rsidRPr="003C0338">
        <w:rPr>
          <w:rFonts w:cs="Arial"/>
          <w:i/>
          <w:iCs/>
          <w:szCs w:val="24"/>
        </w:rPr>
        <w:t> </w:t>
      </w:r>
    </w:p>
    <w:p w14:paraId="6F012B7B" w14:textId="77777777" w:rsidR="003C0338" w:rsidRPr="003C0338" w:rsidRDefault="003C0338" w:rsidP="00436125">
      <w:pPr>
        <w:numPr>
          <w:ilvl w:val="0"/>
          <w:numId w:val="20"/>
        </w:numPr>
        <w:spacing w:line="276" w:lineRule="auto"/>
        <w:ind w:left="360" w:firstLine="0"/>
        <w:textAlignment w:val="baseline"/>
        <w:rPr>
          <w:rFonts w:cs="Arial"/>
          <w:i/>
          <w:iCs/>
          <w:szCs w:val="24"/>
        </w:rPr>
      </w:pPr>
      <w:r w:rsidRPr="003C0338">
        <w:rPr>
          <w:rFonts w:cs="Arial"/>
          <w:szCs w:val="24"/>
        </w:rPr>
        <w:t>Accidente aéreo</w:t>
      </w:r>
      <w:r w:rsidRPr="003C0338">
        <w:rPr>
          <w:rFonts w:cs="Arial"/>
          <w:i/>
          <w:iCs/>
          <w:szCs w:val="24"/>
        </w:rPr>
        <w:t> </w:t>
      </w:r>
    </w:p>
    <w:p w14:paraId="39D10CA0" w14:textId="6A9150B8" w:rsidR="003C0338" w:rsidRPr="006D762A" w:rsidRDefault="003C0338" w:rsidP="00573177">
      <w:pPr>
        <w:numPr>
          <w:ilvl w:val="0"/>
          <w:numId w:val="21"/>
        </w:numPr>
        <w:spacing w:after="240" w:line="276" w:lineRule="auto"/>
        <w:ind w:left="357" w:firstLine="0"/>
        <w:textAlignment w:val="baseline"/>
        <w:rPr>
          <w:rFonts w:cs="Arial"/>
          <w:i/>
          <w:iCs/>
          <w:szCs w:val="24"/>
        </w:rPr>
      </w:pPr>
      <w:r w:rsidRPr="003C0338">
        <w:rPr>
          <w:rFonts w:cs="Arial"/>
          <w:szCs w:val="24"/>
        </w:rPr>
        <w:t>Ejercicios para aseguramiento de agua en edificios de gran altura.</w:t>
      </w:r>
      <w:r w:rsidRPr="003C0338">
        <w:rPr>
          <w:rFonts w:cs="Arial"/>
          <w:i/>
          <w:iCs/>
          <w:szCs w:val="24"/>
        </w:rPr>
        <w:t> </w:t>
      </w:r>
    </w:p>
    <w:p w14:paraId="517DC4AE" w14:textId="4ADCCB55" w:rsidR="003C0338" w:rsidRPr="006D762A" w:rsidRDefault="003C0338" w:rsidP="00D23236">
      <w:pPr>
        <w:pStyle w:val="Ttulo3"/>
      </w:pPr>
      <w:bookmarkStart w:id="23" w:name="_Toc189245803"/>
      <w:r w:rsidRPr="006D762A">
        <w:t>Fortalecimiento de las capacidades del cuerpo bomberil</w:t>
      </w:r>
      <w:bookmarkEnd w:id="23"/>
      <w:r w:rsidRPr="006D762A">
        <w:t>  </w:t>
      </w:r>
    </w:p>
    <w:p w14:paraId="60EF1549" w14:textId="0A9A0E2D" w:rsidR="003C0338" w:rsidRPr="00BF6DEB" w:rsidRDefault="003C0338" w:rsidP="0033741A">
      <w:pPr>
        <w:pStyle w:val="Ttulo4"/>
        <w:numPr>
          <w:ilvl w:val="0"/>
          <w:numId w:val="84"/>
        </w:numPr>
      </w:pPr>
      <w:r w:rsidRPr="00BF6DEB">
        <w:t>Procesos de adquisición </w:t>
      </w:r>
    </w:p>
    <w:p w14:paraId="6094D905" w14:textId="39D61395" w:rsidR="003C0338" w:rsidRPr="003C0338" w:rsidRDefault="003C0338" w:rsidP="006120EA">
      <w:pPr>
        <w:spacing w:line="276" w:lineRule="auto"/>
        <w:textAlignment w:val="baseline"/>
        <w:rPr>
          <w:rFonts w:ascii="Segoe UI" w:hAnsi="Segoe UI" w:cs="Segoe UI"/>
          <w:color w:val="auto"/>
          <w:sz w:val="18"/>
          <w:szCs w:val="18"/>
        </w:rPr>
      </w:pPr>
      <w:r w:rsidRPr="003C0338">
        <w:rPr>
          <w:rFonts w:cs="Arial"/>
          <w:color w:val="auto"/>
          <w:szCs w:val="24"/>
        </w:rPr>
        <w:t xml:space="preserve">En lo corrido de la vigencia 2024, se han efectuado los siguientes procesos de adquisición, en concordancia con el proyecto </w:t>
      </w:r>
      <w:r w:rsidRPr="003C0338">
        <w:rPr>
          <w:rFonts w:cs="Arial"/>
          <w:i/>
          <w:iCs/>
          <w:color w:val="auto"/>
          <w:szCs w:val="24"/>
        </w:rPr>
        <w:t xml:space="preserve">8173-Modernización de las capacidades del Cuerpo Oficial de Bomberos Bogotá D.C </w:t>
      </w:r>
      <w:r w:rsidRPr="003C0338">
        <w:rPr>
          <w:rFonts w:cs="Arial"/>
          <w:color w:val="auto"/>
          <w:szCs w:val="24"/>
        </w:rPr>
        <w:t>del Plan Distrital de Desarrollo ‘Bogotá Camina Segura’:  </w:t>
      </w:r>
    </w:p>
    <w:p w14:paraId="49567061" w14:textId="77777777" w:rsidR="003C0338" w:rsidRPr="003C0338" w:rsidRDefault="003C0338" w:rsidP="00436125">
      <w:pPr>
        <w:numPr>
          <w:ilvl w:val="0"/>
          <w:numId w:val="22"/>
        </w:numPr>
        <w:spacing w:line="276" w:lineRule="auto"/>
        <w:ind w:left="360" w:firstLine="0"/>
        <w:textAlignment w:val="baseline"/>
        <w:rPr>
          <w:rFonts w:cs="Arial"/>
          <w:i/>
          <w:iCs/>
          <w:szCs w:val="24"/>
        </w:rPr>
      </w:pPr>
      <w:r w:rsidRPr="003C0338">
        <w:rPr>
          <w:rFonts w:cs="Arial"/>
          <w:szCs w:val="24"/>
        </w:rPr>
        <w:t>Adquisición de 640 pares de botas tácticas de uso diario</w:t>
      </w:r>
      <w:r w:rsidRPr="003C0338">
        <w:rPr>
          <w:rFonts w:cs="Arial"/>
          <w:i/>
          <w:iCs/>
          <w:szCs w:val="24"/>
        </w:rPr>
        <w:t> </w:t>
      </w:r>
    </w:p>
    <w:p w14:paraId="142211BB" w14:textId="77777777" w:rsidR="003C0338" w:rsidRPr="003C0338" w:rsidRDefault="003C0338" w:rsidP="00436125">
      <w:pPr>
        <w:numPr>
          <w:ilvl w:val="0"/>
          <w:numId w:val="23"/>
        </w:numPr>
        <w:spacing w:line="276" w:lineRule="auto"/>
        <w:ind w:left="360" w:firstLine="0"/>
        <w:textAlignment w:val="baseline"/>
        <w:rPr>
          <w:rFonts w:cs="Arial"/>
          <w:i/>
          <w:iCs/>
          <w:szCs w:val="24"/>
        </w:rPr>
      </w:pPr>
      <w:r w:rsidRPr="003C0338">
        <w:rPr>
          <w:rFonts w:cs="Arial"/>
          <w:szCs w:val="24"/>
        </w:rPr>
        <w:t>Adquisición de 32 kits para protección contra riesgo eléctrico</w:t>
      </w:r>
      <w:r w:rsidRPr="003C0338">
        <w:rPr>
          <w:rFonts w:cs="Arial"/>
          <w:i/>
          <w:iCs/>
          <w:szCs w:val="24"/>
        </w:rPr>
        <w:t> </w:t>
      </w:r>
    </w:p>
    <w:p w14:paraId="2A6D55C0" w14:textId="0BA7B7AC" w:rsidR="003C0338" w:rsidRPr="003C0338" w:rsidRDefault="395844B3" w:rsidP="00436125">
      <w:pPr>
        <w:numPr>
          <w:ilvl w:val="0"/>
          <w:numId w:val="24"/>
        </w:numPr>
        <w:spacing w:line="276" w:lineRule="auto"/>
        <w:ind w:left="360" w:firstLine="0"/>
        <w:textAlignment w:val="baseline"/>
        <w:rPr>
          <w:rFonts w:cs="Arial"/>
          <w:i/>
          <w:iCs/>
        </w:rPr>
      </w:pPr>
      <w:r w:rsidRPr="31C320DB">
        <w:rPr>
          <w:rFonts w:cs="Arial"/>
        </w:rPr>
        <w:t>Adquisición de elementos y accesorios para drones del grupo especializado SART.</w:t>
      </w:r>
    </w:p>
    <w:p w14:paraId="7A0EFA43" w14:textId="541C155A" w:rsidR="003C0338" w:rsidRPr="003C0338" w:rsidRDefault="100C2245" w:rsidP="00436125">
      <w:pPr>
        <w:numPr>
          <w:ilvl w:val="0"/>
          <w:numId w:val="24"/>
        </w:numPr>
        <w:spacing w:line="276" w:lineRule="auto"/>
        <w:ind w:left="360" w:firstLine="0"/>
        <w:textAlignment w:val="baseline"/>
        <w:rPr>
          <w:rFonts w:cs="Arial"/>
        </w:rPr>
      </w:pPr>
      <w:r w:rsidRPr="31C320DB">
        <w:rPr>
          <w:rFonts w:cs="Arial"/>
        </w:rPr>
        <w:t xml:space="preserve">Adquisición </w:t>
      </w:r>
      <w:r w:rsidR="395844B3" w:rsidRPr="31C320DB">
        <w:rPr>
          <w:rFonts w:cs="Arial"/>
        </w:rPr>
        <w:t>  </w:t>
      </w:r>
      <w:r w:rsidR="1F843094" w:rsidRPr="31C320DB">
        <w:rPr>
          <w:rFonts w:cs="Arial"/>
        </w:rPr>
        <w:t>de 11 drones para el fortalecimiento de las operaciones de prevención y respuesta de la Entidad.</w:t>
      </w:r>
    </w:p>
    <w:p w14:paraId="2E7BF84C" w14:textId="32A4F128" w:rsidR="1F843094" w:rsidRDefault="1F843094" w:rsidP="00436125">
      <w:pPr>
        <w:numPr>
          <w:ilvl w:val="0"/>
          <w:numId w:val="24"/>
        </w:numPr>
        <w:spacing w:line="276" w:lineRule="auto"/>
        <w:ind w:left="360" w:firstLine="0"/>
        <w:rPr>
          <w:rFonts w:cs="Arial"/>
        </w:rPr>
      </w:pPr>
      <w:r w:rsidRPr="31C320DB">
        <w:rPr>
          <w:rFonts w:cs="Arial"/>
        </w:rPr>
        <w:t xml:space="preserve">Adquisición de </w:t>
      </w:r>
      <w:r w:rsidR="59D886FA" w:rsidRPr="31C320DB">
        <w:rPr>
          <w:rFonts w:cs="Arial"/>
        </w:rPr>
        <w:t>18</w:t>
      </w:r>
      <w:r w:rsidR="19C68DC6" w:rsidRPr="31C320DB">
        <w:rPr>
          <w:rFonts w:cs="Arial"/>
        </w:rPr>
        <w:t xml:space="preserve"> </w:t>
      </w:r>
      <w:r w:rsidR="13B78307" w:rsidRPr="31C320DB">
        <w:rPr>
          <w:rFonts w:cs="Arial"/>
        </w:rPr>
        <w:t>kits de herramientas para atención de Incendios en Edificios de Gran Altura (IEGA)</w:t>
      </w:r>
      <w:r w:rsidR="19C68DC6" w:rsidRPr="31C320DB">
        <w:rPr>
          <w:rFonts w:cs="Arial"/>
        </w:rPr>
        <w:t xml:space="preserve">. </w:t>
      </w:r>
    </w:p>
    <w:p w14:paraId="47DD976A" w14:textId="25C8DB62" w:rsidR="003C0338" w:rsidRPr="0033741A" w:rsidRDefault="003C0338" w:rsidP="0033741A">
      <w:pPr>
        <w:pStyle w:val="Ttulo4"/>
        <w:numPr>
          <w:ilvl w:val="0"/>
          <w:numId w:val="84"/>
        </w:numPr>
      </w:pPr>
      <w:r w:rsidRPr="003C0338">
        <w:t>Comodatos, donaciones y convenios </w:t>
      </w:r>
    </w:p>
    <w:p w14:paraId="07E1F2A0" w14:textId="196739E4" w:rsidR="003C0338" w:rsidRPr="003C0338" w:rsidRDefault="003C0338" w:rsidP="004449C2">
      <w:pPr>
        <w:spacing w:line="276" w:lineRule="auto"/>
        <w:textAlignment w:val="baseline"/>
        <w:rPr>
          <w:rFonts w:ascii="Segoe UI" w:hAnsi="Segoe UI" w:cs="Segoe UI"/>
          <w:i/>
          <w:iCs/>
          <w:sz w:val="18"/>
          <w:szCs w:val="18"/>
        </w:rPr>
      </w:pPr>
      <w:r w:rsidRPr="003C0338">
        <w:rPr>
          <w:rFonts w:ascii="Tahoma" w:hAnsi="Tahoma" w:cs="Tahoma"/>
          <w:szCs w:val="24"/>
        </w:rPr>
        <w:t>Por otra parte, se suscribieron los siguientes comodatos, donaciones y convenios, con el objetivo de robustecer las estaciones con equipos y elementos para la atención de emergencias:</w:t>
      </w:r>
      <w:r w:rsidRPr="003C0338">
        <w:rPr>
          <w:rFonts w:ascii="Tahoma" w:hAnsi="Tahoma" w:cs="Tahoma"/>
          <w:i/>
          <w:iCs/>
          <w:szCs w:val="24"/>
        </w:rPr>
        <w:t>  </w:t>
      </w:r>
    </w:p>
    <w:p w14:paraId="022598CE" w14:textId="77777777" w:rsidR="003C0338" w:rsidRPr="003C0338" w:rsidRDefault="003C0338" w:rsidP="00436125">
      <w:pPr>
        <w:numPr>
          <w:ilvl w:val="0"/>
          <w:numId w:val="25"/>
        </w:numPr>
        <w:spacing w:line="276" w:lineRule="auto"/>
        <w:ind w:left="360" w:firstLine="0"/>
        <w:textAlignment w:val="baseline"/>
        <w:rPr>
          <w:rFonts w:cs="Arial"/>
          <w:i/>
          <w:iCs/>
          <w:szCs w:val="24"/>
        </w:rPr>
      </w:pPr>
      <w:r w:rsidRPr="003C0338">
        <w:rPr>
          <w:rFonts w:cs="Arial"/>
          <w:i/>
          <w:iCs/>
          <w:color w:val="auto"/>
          <w:szCs w:val="24"/>
        </w:rPr>
        <w:t>Alcaldía local de Tunjuelito:</w:t>
      </w:r>
      <w:r w:rsidRPr="003C0338">
        <w:rPr>
          <w:rFonts w:cs="Arial"/>
          <w:color w:val="auto"/>
          <w:szCs w:val="24"/>
        </w:rPr>
        <w:t xml:space="preserve"> préstamo de kit de salvamento y rescate eléctrico y equipo portátil de corte y soldadura.</w:t>
      </w:r>
      <w:r w:rsidRPr="003C0338">
        <w:rPr>
          <w:rFonts w:cs="Arial"/>
          <w:i/>
          <w:iCs/>
          <w:color w:val="auto"/>
          <w:szCs w:val="24"/>
        </w:rPr>
        <w:t> </w:t>
      </w:r>
    </w:p>
    <w:p w14:paraId="7763BE8B" w14:textId="77777777" w:rsidR="003C0338" w:rsidRPr="003C0338" w:rsidRDefault="003C0338" w:rsidP="00436125">
      <w:pPr>
        <w:numPr>
          <w:ilvl w:val="0"/>
          <w:numId w:val="26"/>
        </w:numPr>
        <w:spacing w:line="276" w:lineRule="auto"/>
        <w:ind w:left="360" w:firstLine="0"/>
        <w:textAlignment w:val="baseline"/>
        <w:rPr>
          <w:rFonts w:cs="Arial"/>
          <w:i/>
          <w:iCs/>
          <w:szCs w:val="24"/>
        </w:rPr>
      </w:pPr>
      <w:r w:rsidRPr="003C0338">
        <w:rPr>
          <w:rFonts w:cs="Arial"/>
          <w:i/>
          <w:iCs/>
          <w:color w:val="auto"/>
          <w:szCs w:val="24"/>
        </w:rPr>
        <w:lastRenderedPageBreak/>
        <w:t>Vanti S.A E.S.P.:</w:t>
      </w:r>
      <w:r w:rsidRPr="003C0338">
        <w:rPr>
          <w:rFonts w:cs="Arial"/>
          <w:color w:val="auto"/>
          <w:szCs w:val="24"/>
        </w:rPr>
        <w:t xml:space="preserve"> entrega de 17 detectores multigas altair 4xR en para las estaciones de la Entidad.</w:t>
      </w:r>
      <w:r w:rsidRPr="003C0338">
        <w:rPr>
          <w:rFonts w:cs="Arial"/>
          <w:i/>
          <w:iCs/>
          <w:color w:val="auto"/>
          <w:szCs w:val="24"/>
        </w:rPr>
        <w:t> </w:t>
      </w:r>
    </w:p>
    <w:p w14:paraId="4891E50A" w14:textId="77777777" w:rsidR="003C0338" w:rsidRPr="003C0338" w:rsidRDefault="003C0338" w:rsidP="00436125">
      <w:pPr>
        <w:numPr>
          <w:ilvl w:val="0"/>
          <w:numId w:val="27"/>
        </w:numPr>
        <w:spacing w:line="276" w:lineRule="auto"/>
        <w:ind w:left="360" w:firstLine="0"/>
        <w:textAlignment w:val="baseline"/>
        <w:rPr>
          <w:rFonts w:cs="Arial"/>
          <w:i/>
          <w:iCs/>
          <w:szCs w:val="24"/>
        </w:rPr>
      </w:pPr>
      <w:r w:rsidRPr="003C0338">
        <w:rPr>
          <w:rFonts w:cs="Arial"/>
          <w:i/>
          <w:iCs/>
          <w:color w:val="auto"/>
          <w:szCs w:val="24"/>
        </w:rPr>
        <w:t>Sociedad Distribuidora los Autos de Colombia:</w:t>
      </w:r>
      <w:r w:rsidRPr="003C0338">
        <w:rPr>
          <w:rFonts w:cs="Arial"/>
          <w:color w:val="auto"/>
          <w:szCs w:val="24"/>
        </w:rPr>
        <w:t xml:space="preserve"> donación de un vehículo de carácter utilitario</w:t>
      </w:r>
      <w:r w:rsidRPr="003C0338">
        <w:rPr>
          <w:rFonts w:cs="Arial"/>
          <w:i/>
          <w:iCs/>
          <w:szCs w:val="24"/>
        </w:rPr>
        <w:t>. </w:t>
      </w:r>
    </w:p>
    <w:p w14:paraId="0A05339F" w14:textId="0A2AF6BF" w:rsidR="003C0338" w:rsidRPr="006D762A" w:rsidRDefault="003C0338" w:rsidP="00D23236">
      <w:pPr>
        <w:pStyle w:val="Ttulo3"/>
      </w:pPr>
      <w:bookmarkStart w:id="24" w:name="_Toc189245804"/>
      <w:r w:rsidRPr="006D762A">
        <w:t>Respuesta y trámites a la ciudadanía</w:t>
      </w:r>
      <w:bookmarkEnd w:id="24"/>
      <w:r w:rsidRPr="006D762A">
        <w:t> </w:t>
      </w:r>
    </w:p>
    <w:p w14:paraId="482926F7" w14:textId="7E35FF17" w:rsidR="00FB6A40" w:rsidRDefault="395844B3" w:rsidP="006D762A">
      <w:pPr>
        <w:spacing w:before="240" w:after="240" w:line="276" w:lineRule="auto"/>
        <w:textAlignment w:val="baseline"/>
      </w:pPr>
      <w:r w:rsidRPr="31C320DB">
        <w:rPr>
          <w:rFonts w:cs="Arial"/>
        </w:rPr>
        <w:t>Desde el componente jurídico, se han gestionado 28</w:t>
      </w:r>
      <w:r w:rsidR="02FB4A4D" w:rsidRPr="31C320DB">
        <w:rPr>
          <w:rFonts w:cs="Arial"/>
        </w:rPr>
        <w:t>6</w:t>
      </w:r>
      <w:r w:rsidRPr="31C320DB">
        <w:rPr>
          <w:rFonts w:cs="Arial"/>
        </w:rPr>
        <w:t xml:space="preserve"> solicitudes y requerimientos internos y externos, de los cuales el 4</w:t>
      </w:r>
      <w:r w:rsidR="7FA1B505" w:rsidRPr="31C320DB">
        <w:rPr>
          <w:rFonts w:cs="Arial"/>
        </w:rPr>
        <w:t>7</w:t>
      </w:r>
      <w:r w:rsidRPr="31C320DB">
        <w:rPr>
          <w:rFonts w:cs="Arial"/>
        </w:rPr>
        <w:t xml:space="preserve">% </w:t>
      </w:r>
      <w:r w:rsidR="17561552" w:rsidRPr="31C320DB">
        <w:rPr>
          <w:rFonts w:cs="Arial"/>
        </w:rPr>
        <w:t>fueron</w:t>
      </w:r>
      <w:r w:rsidRPr="31C320DB">
        <w:rPr>
          <w:rFonts w:cs="Arial"/>
        </w:rPr>
        <w:t xml:space="preserve"> derechos de petición y </w:t>
      </w:r>
      <w:r w:rsidR="4261D0BF" w:rsidRPr="31C320DB">
        <w:rPr>
          <w:rFonts w:cs="Arial"/>
        </w:rPr>
        <w:t>38</w:t>
      </w:r>
      <w:r w:rsidRPr="31C320DB">
        <w:rPr>
          <w:rFonts w:cs="Arial"/>
        </w:rPr>
        <w:t>% SDQS. El 86% de las solicitudes han estado relacionadas con solicitudes de información de la Entidad, incidentes con abejas, información sobre servicios atendidos, peticiones en general, y temas relacionados con incendios forestales.</w:t>
      </w:r>
    </w:p>
    <w:p w14:paraId="6DC89D68" w14:textId="041BDAE9" w:rsidR="00FB6A40" w:rsidRDefault="09B23F95" w:rsidP="00FB6A40">
      <w:pPr>
        <w:pStyle w:val="Descripcin"/>
        <w:keepNext/>
        <w:jc w:val="center"/>
      </w:pPr>
      <w:r>
        <w:t xml:space="preserve">Gráfica </w:t>
      </w:r>
      <w:fldSimple w:instr=" SEQ Gráfica \* ARABIC ">
        <w:r w:rsidR="00EA1D19">
          <w:rPr>
            <w:noProof/>
          </w:rPr>
          <w:t>5</w:t>
        </w:r>
      </w:fldSimple>
      <w:r>
        <w:t xml:space="preserve"> Gestión de trámites y requerimientos internos y externos, 1 de enero al 3</w:t>
      </w:r>
      <w:r w:rsidR="18679BA7">
        <w:t>1</w:t>
      </w:r>
      <w:r>
        <w:t xml:space="preserve"> de </w:t>
      </w:r>
      <w:r w:rsidR="1E5758E1">
        <w:t>dic</w:t>
      </w:r>
      <w:r>
        <w:t>iembre de 2024</w:t>
      </w:r>
    </w:p>
    <w:p w14:paraId="77F7CC27" w14:textId="77777777" w:rsidR="00D05902" w:rsidRDefault="1A64DCE4" w:rsidP="00FA2DE0">
      <w:pPr>
        <w:jc w:val="center"/>
        <w:textAlignment w:val="baseline"/>
        <w:rPr>
          <w:rFonts w:cs="Arial"/>
          <w:i/>
          <w:iCs/>
          <w:sz w:val="22"/>
          <w:szCs w:val="22"/>
        </w:rPr>
      </w:pPr>
      <w:r>
        <w:rPr>
          <w:noProof/>
        </w:rPr>
        <w:drawing>
          <wp:inline distT="0" distB="0" distL="0" distR="0" wp14:anchorId="287AD48F" wp14:editId="205777D5">
            <wp:extent cx="4584592" cy="2755631"/>
            <wp:effectExtent l="0" t="0" r="0" b="0"/>
            <wp:docPr id="1373896372" name="Picture 1373896372" descr="Gráfica de barras de la gestión de trámites y requerimientos internos y externos, 1 de enero al 31 de diciembre d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896372" name="Picture 1373896372" descr="Gráfica de barras de la gestión de trámites y requerimientos internos y externos, 1 de enero al 31 de diciembre de 2024"/>
                    <pic:cNvPicPr/>
                  </pic:nvPicPr>
                  <pic:blipFill>
                    <a:blip r:embed="rId19">
                      <a:extLst>
                        <a:ext uri="{28A0092B-C50C-407E-A947-70E740481C1C}">
                          <a14:useLocalDpi xmlns:a14="http://schemas.microsoft.com/office/drawing/2010/main" val="0"/>
                        </a:ext>
                      </a:extLst>
                    </a:blip>
                    <a:stretch>
                      <a:fillRect/>
                    </a:stretch>
                  </pic:blipFill>
                  <pic:spPr>
                    <a:xfrm>
                      <a:off x="0" y="0"/>
                      <a:ext cx="4584592" cy="2755631"/>
                    </a:xfrm>
                    <a:prstGeom prst="rect">
                      <a:avLst/>
                    </a:prstGeom>
                  </pic:spPr>
                </pic:pic>
              </a:graphicData>
            </a:graphic>
          </wp:inline>
        </w:drawing>
      </w:r>
    </w:p>
    <w:p w14:paraId="42D41097" w14:textId="2D6788CC" w:rsidR="003C0338" w:rsidRPr="003C0338" w:rsidRDefault="003C0338" w:rsidP="00FA2DE0">
      <w:pPr>
        <w:jc w:val="center"/>
        <w:textAlignment w:val="baseline"/>
        <w:rPr>
          <w:rFonts w:ascii="Segoe UI" w:hAnsi="Segoe UI" w:cs="Segoe UI"/>
          <w:i/>
          <w:iCs/>
          <w:sz w:val="18"/>
          <w:szCs w:val="18"/>
        </w:rPr>
      </w:pPr>
      <w:r w:rsidRPr="003C0338">
        <w:rPr>
          <w:rFonts w:cs="Arial"/>
          <w:i/>
          <w:iCs/>
          <w:sz w:val="22"/>
          <w:szCs w:val="22"/>
        </w:rPr>
        <w:t> </w:t>
      </w:r>
    </w:p>
    <w:p w14:paraId="13965931" w14:textId="67467DCE" w:rsidR="00D05902" w:rsidRDefault="003C0338" w:rsidP="006D762A">
      <w:pPr>
        <w:jc w:val="center"/>
        <w:textAlignment w:val="baseline"/>
        <w:rPr>
          <w:rFonts w:ascii="Tahoma" w:hAnsi="Tahoma" w:cs="Tahoma"/>
          <w:i/>
          <w:iCs/>
          <w:szCs w:val="24"/>
        </w:rPr>
      </w:pPr>
      <w:r w:rsidRPr="00B1165B">
        <w:rPr>
          <w:rFonts w:cs="Arial"/>
          <w:i/>
          <w:iCs/>
          <w:color w:val="auto"/>
          <w:sz w:val="18"/>
          <w:szCs w:val="18"/>
        </w:rPr>
        <w:t>Fuente. Subdirección Operativa </w:t>
      </w:r>
      <w:r w:rsidRPr="003C0338">
        <w:rPr>
          <w:rFonts w:ascii="Tahoma" w:hAnsi="Tahoma" w:cs="Tahoma"/>
          <w:i/>
          <w:iCs/>
          <w:szCs w:val="24"/>
        </w:rPr>
        <w:t> </w:t>
      </w:r>
    </w:p>
    <w:p w14:paraId="165529B2" w14:textId="17108714" w:rsidR="0033741A" w:rsidRDefault="0033741A">
      <w:pPr>
        <w:spacing w:after="160" w:line="259" w:lineRule="auto"/>
        <w:jc w:val="left"/>
        <w:rPr>
          <w:rFonts w:ascii="Tahoma" w:hAnsi="Tahoma" w:cs="Tahoma"/>
          <w:i/>
          <w:iCs/>
          <w:szCs w:val="24"/>
        </w:rPr>
      </w:pPr>
      <w:r>
        <w:rPr>
          <w:rFonts w:ascii="Tahoma" w:hAnsi="Tahoma" w:cs="Tahoma"/>
          <w:i/>
          <w:iCs/>
          <w:szCs w:val="24"/>
        </w:rPr>
        <w:br w:type="page"/>
      </w:r>
    </w:p>
    <w:p w14:paraId="5D49F2FF" w14:textId="156C5AEA" w:rsidR="008338C0" w:rsidRPr="006D762A" w:rsidRDefault="0FC7C712" w:rsidP="006D762A">
      <w:pPr>
        <w:pStyle w:val="Ttulo2"/>
      </w:pPr>
      <w:bookmarkStart w:id="25" w:name="_Toc189160935"/>
      <w:bookmarkStart w:id="26" w:name="_Toc189245805"/>
      <w:r>
        <w:lastRenderedPageBreak/>
        <w:t>Subdirección de Gestión del Riesgo</w:t>
      </w:r>
      <w:bookmarkEnd w:id="20"/>
      <w:bookmarkEnd w:id="25"/>
      <w:bookmarkEnd w:id="26"/>
    </w:p>
    <w:p w14:paraId="39EAC8A6" w14:textId="07252DBA" w:rsidR="00F8074D" w:rsidRPr="004623B6" w:rsidRDefault="00F8074D" w:rsidP="00BE3CFE">
      <w:pPr>
        <w:spacing w:line="276" w:lineRule="auto"/>
        <w:rPr>
          <w:rFonts w:ascii="Poppins" w:eastAsia="Arial" w:hAnsi="Poppins" w:cs="Poppins"/>
          <w:szCs w:val="24"/>
        </w:rPr>
      </w:pPr>
      <w:r w:rsidRPr="00F8074D">
        <w:rPr>
          <w:rFonts w:eastAsia="Arial"/>
        </w:rPr>
        <w:t xml:space="preserve"> </w:t>
      </w:r>
      <w:r w:rsidRPr="004623B6">
        <w:rPr>
          <w:rFonts w:eastAsia="Arial"/>
        </w:rPr>
        <w:t xml:space="preserve">La Subdirección de Gestión del Riesgo consolida los lineamientos que permiten direccionar los procesos de Adaptación al cambio climático (Conocimiento y Reducción del riesgo), mitigación al cambio climático y el manejo de emergencias y desastres, con el fin de reconocer y cumplir los principios establecidos en la Ley 1523 de 2012 de igualdad, protección, solidaridad social, </w:t>
      </w:r>
      <w:r w:rsidR="00B11D80" w:rsidRPr="004623B6">
        <w:rPr>
          <w:rFonts w:eastAsia="Arial"/>
        </w:rPr>
        <w:t>auto conservación</w:t>
      </w:r>
      <w:r w:rsidRPr="004623B6">
        <w:rPr>
          <w:rFonts w:eastAsia="Arial"/>
        </w:rPr>
        <w:t xml:space="preserve">, participativo, interés público o social, sostenibilidad ambiental, entre otros, siendo pioneros en Conocimiento a nivel nacional. </w:t>
      </w:r>
      <w:r w:rsidR="002C77C1">
        <w:rPr>
          <w:noProof/>
        </w:rPr>
        <mc:AlternateContent>
          <mc:Choice Requires="wps">
            <w:drawing>
              <wp:inline distT="0" distB="0" distL="0" distR="0" wp14:anchorId="46960448" wp14:editId="70C9B410">
                <wp:extent cx="6000750" cy="352425"/>
                <wp:effectExtent l="0" t="0" r="0" b="9525"/>
                <wp:docPr id="13" name="Cuadro de texto 13"/>
                <wp:cNvGraphicFramePr/>
                <a:graphic xmlns:a="http://schemas.openxmlformats.org/drawingml/2006/main">
                  <a:graphicData uri="http://schemas.microsoft.com/office/word/2010/wordprocessingShape">
                    <wps:wsp>
                      <wps:cNvSpPr txBox="1"/>
                      <wps:spPr>
                        <a:xfrm>
                          <a:off x="0" y="0"/>
                          <a:ext cx="6000750" cy="352425"/>
                        </a:xfrm>
                        <a:prstGeom prst="rect">
                          <a:avLst/>
                        </a:prstGeom>
                        <a:solidFill>
                          <a:prstClr val="white"/>
                        </a:solidFill>
                        <a:ln>
                          <a:noFill/>
                        </a:ln>
                      </wps:spPr>
                      <wps:txbx>
                        <w:txbxContent>
                          <w:p w14:paraId="140A7F63" w14:textId="1D625C51" w:rsidR="006D762A" w:rsidRPr="007A746F" w:rsidRDefault="006D762A" w:rsidP="00BE3CFE">
                            <w:pPr>
                              <w:pStyle w:val="Descripcin"/>
                              <w:jc w:val="center"/>
                              <w:rPr>
                                <w:rFonts w:ascii="Arial" w:eastAsia="Times New Roman" w:hAnsi="Arial" w:cs="Times New Roman"/>
                                <w:noProof/>
                                <w:color w:val="000000"/>
                                <w:sz w:val="24"/>
                                <w:szCs w:val="20"/>
                              </w:rPr>
                            </w:pPr>
                            <w:r>
                              <w:t xml:space="preserve">Imagen </w:t>
                            </w:r>
                            <w:fldSimple w:instr=" SEQ Imagen \* ARABIC ">
                              <w:r>
                                <w:rPr>
                                  <w:noProof/>
                                </w:rPr>
                                <w:t>3</w:t>
                              </w:r>
                            </w:fldSimple>
                            <w:r>
                              <w:t xml:space="preserve">. </w:t>
                            </w:r>
                            <w:r w:rsidRPr="00A22970">
                              <w:t>Gestión integral de Gestión del riesgo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46960448" id="Cuadro de texto 13" o:spid="_x0000_s1029" type="#_x0000_t202" style="width:472.5pt;height:2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" stroked="f">
                <v:textbox inset="0,0,0,0">
                  <w:txbxContent>
                    <w:p w14:paraId="140A7F63" w14:textId="1D625C51" w:rsidR="006D762A" w:rsidRPr="007A746F" w:rsidRDefault="006D762A" w:rsidP="00BE3CFE">
                      <w:pPr>
                        <w:pStyle w:val="Descripcin"/>
                        <w:jc w:val="center"/>
                        <w:rPr>
                          <w:rFonts w:ascii="Arial" w:eastAsia="Times New Roman" w:hAnsi="Arial" w:cs="Times New Roman"/>
                          <w:noProof/>
                          <w:color w:val="000000"/>
                          <w:sz w:val="24"/>
                          <w:szCs w:val="20"/>
                        </w:rPr>
                      </w:pPr>
                      <w:r>
                        <w:t xml:space="preserve">Imagen </w:t>
                      </w:r>
                      <w:fldSimple w:instr=" SEQ Imagen \* ARABIC ">
                        <w:r>
                          <w:rPr>
                            <w:noProof/>
                          </w:rPr>
                          <w:t>3</w:t>
                        </w:r>
                      </w:fldSimple>
                      <w:r>
                        <w:t xml:space="preserve">. </w:t>
                      </w:r>
                      <w:r w:rsidRPr="00A22970">
                        <w:t>Gestión integral de Gestión del riesgo</w:t>
                      </w:r>
                    </w:p>
                  </w:txbxContent>
                </v:textbox>
                <w10:anchorlock/>
              </v:shape>
            </w:pict>
          </mc:Fallback>
        </mc:AlternateContent>
      </w:r>
    </w:p>
    <w:p w14:paraId="7F2063DD" w14:textId="77777777" w:rsidR="00F8074D" w:rsidRPr="004623B6" w:rsidRDefault="00F8074D" w:rsidP="00F8074D">
      <w:pPr>
        <w:widowControl w:val="0"/>
        <w:jc w:val="center"/>
        <w:rPr>
          <w:rFonts w:ascii="Poppins" w:eastAsia="Arial" w:hAnsi="Poppins" w:cs="Poppins"/>
          <w:szCs w:val="24"/>
          <w:lang w:val="es-MX"/>
        </w:rPr>
      </w:pPr>
      <w:r>
        <w:rPr>
          <w:rFonts w:ascii="Poppins" w:eastAsia="Arial" w:hAnsi="Poppins" w:cs="Poppins"/>
          <w:noProof/>
          <w:szCs w:val="24"/>
        </w:rPr>
        <w:drawing>
          <wp:inline distT="0" distB="0" distL="0" distR="0" wp14:anchorId="7471C8C7" wp14:editId="4EE1DC85">
            <wp:extent cx="3613381" cy="3600450"/>
            <wp:effectExtent l="0" t="0" r="6350" b="0"/>
            <wp:docPr id="172704879" name="Imagen 1" descr="Interfaz de usuario gráfica,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04879" name="Imagen 1" descr="Interfaz de usuario gráfica, Diagrama&#10;&#10;Descripción generada automáticamen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31968" cy="3618971"/>
                    </a:xfrm>
                    <a:prstGeom prst="rect">
                      <a:avLst/>
                    </a:prstGeom>
                    <a:noFill/>
                  </pic:spPr>
                </pic:pic>
              </a:graphicData>
            </a:graphic>
          </wp:inline>
        </w:drawing>
      </w:r>
    </w:p>
    <w:p w14:paraId="18A41424" w14:textId="3CAB8F81" w:rsidR="00F8074D" w:rsidRPr="002C77C1" w:rsidRDefault="00F8074D" w:rsidP="00F8074D">
      <w:pPr>
        <w:pStyle w:val="Graficos"/>
        <w:widowControl w:val="0"/>
        <w:rPr>
          <w:rFonts w:eastAsia="Arial"/>
          <w:iCs/>
          <w:color w:val="auto"/>
          <w:sz w:val="18"/>
          <w:szCs w:val="18"/>
        </w:rPr>
      </w:pPr>
      <w:r w:rsidRPr="002C77C1">
        <w:rPr>
          <w:rFonts w:eastAsia="Arial"/>
          <w:iCs/>
          <w:color w:val="auto"/>
          <w:sz w:val="18"/>
          <w:szCs w:val="18"/>
        </w:rPr>
        <w:t>Fuente S</w:t>
      </w:r>
      <w:r w:rsidR="002C77C1" w:rsidRPr="002C77C1">
        <w:rPr>
          <w:rFonts w:eastAsia="Arial"/>
          <w:iCs/>
          <w:color w:val="auto"/>
          <w:sz w:val="18"/>
          <w:szCs w:val="18"/>
        </w:rPr>
        <w:t xml:space="preserve">ubdirección de </w:t>
      </w:r>
      <w:r w:rsidRPr="002C77C1">
        <w:rPr>
          <w:rFonts w:eastAsia="Arial"/>
          <w:iCs/>
          <w:color w:val="auto"/>
          <w:sz w:val="18"/>
          <w:szCs w:val="18"/>
        </w:rPr>
        <w:t>G</w:t>
      </w:r>
      <w:r w:rsidR="002C77C1" w:rsidRPr="002C77C1">
        <w:rPr>
          <w:rFonts w:eastAsia="Arial"/>
          <w:iCs/>
          <w:color w:val="auto"/>
          <w:sz w:val="18"/>
          <w:szCs w:val="18"/>
        </w:rPr>
        <w:t xml:space="preserve">estión del </w:t>
      </w:r>
      <w:r w:rsidRPr="002C77C1">
        <w:rPr>
          <w:rFonts w:eastAsia="Arial"/>
          <w:iCs/>
          <w:color w:val="auto"/>
          <w:sz w:val="18"/>
          <w:szCs w:val="18"/>
        </w:rPr>
        <w:t>R</w:t>
      </w:r>
      <w:r w:rsidR="002C77C1" w:rsidRPr="002C77C1">
        <w:rPr>
          <w:rFonts w:eastAsia="Arial"/>
          <w:iCs/>
          <w:color w:val="auto"/>
          <w:sz w:val="18"/>
          <w:szCs w:val="18"/>
        </w:rPr>
        <w:t>iesgo</w:t>
      </w:r>
    </w:p>
    <w:p w14:paraId="69A5707C" w14:textId="77777777" w:rsidR="00F8074D" w:rsidRPr="004623B6" w:rsidRDefault="00F8074D" w:rsidP="00F8074D">
      <w:pPr>
        <w:widowControl w:val="0"/>
        <w:jc w:val="center"/>
        <w:rPr>
          <w:rFonts w:ascii="Poppins" w:eastAsia="Arial" w:hAnsi="Poppins" w:cs="Poppins"/>
          <w:szCs w:val="24"/>
          <w:lang w:val="es-MX"/>
        </w:rPr>
      </w:pPr>
    </w:p>
    <w:p w14:paraId="0AD922DC" w14:textId="77777777" w:rsidR="00F8074D" w:rsidRPr="004623B6" w:rsidRDefault="00F8074D" w:rsidP="002C77C1">
      <w:pPr>
        <w:spacing w:line="276" w:lineRule="auto"/>
        <w:rPr>
          <w:rFonts w:eastAsia="Arial"/>
          <w:i/>
        </w:rPr>
      </w:pPr>
      <w:r w:rsidRPr="004623B6">
        <w:rPr>
          <w:rFonts w:eastAsia="Arial"/>
        </w:rPr>
        <w:t>Enmarcada en el Plan de Desarrollo “Bogotá Camina Segura” - Acuerdo Distrital 927 de 2024, programa 27 Gestión del riesgo de desastres para un territorio seguro en donde de manera taxativa se busca “fortalecer las capacidades para fortalecer las capacidades institucionales para la gestión integral del riesgo de incendios, atención de rescates, en todas sus modalidades e incidentes con materiales peligrosos…”, se han desarrollado acciones que permiten llevar a buen término el propósito de Ciudad en pro de la seguridad humana y protección contra incendios de la Ciudadanía.</w:t>
      </w:r>
    </w:p>
    <w:p w14:paraId="471B1548" w14:textId="77777777" w:rsidR="00F8074D" w:rsidRPr="004623B6" w:rsidRDefault="00F8074D" w:rsidP="002C77C1">
      <w:pPr>
        <w:spacing w:line="276" w:lineRule="auto"/>
        <w:rPr>
          <w:i/>
        </w:rPr>
      </w:pPr>
      <w:r w:rsidRPr="004623B6">
        <w:lastRenderedPageBreak/>
        <w:t>Por otra parte, y en consecuencia con la implementación de los Objetivos de Desarrollo Sostenible, desde la Subdirección de Gestión del Riesgo se han venido realizando programas y campañas que permiten el cumplimiento del ODS 11 Ciudades y comunidades sostenibles, buscando “reducir significativamente el número de muertes causadas por los desastres”.</w:t>
      </w:r>
    </w:p>
    <w:p w14:paraId="48267B53" w14:textId="750C504E" w:rsidR="008338C0" w:rsidRDefault="008338C0" w:rsidP="00F8074D">
      <w:pPr>
        <w:widowControl w:val="0"/>
        <w:rPr>
          <w:rFonts w:eastAsia="Arial Nova" w:cs="Arial"/>
          <w:color w:val="auto"/>
          <w:szCs w:val="24"/>
          <w:lang w:val="es-ES"/>
        </w:rPr>
      </w:pPr>
    </w:p>
    <w:p w14:paraId="5EFF0D27" w14:textId="77777777" w:rsidR="008338C0" w:rsidRPr="00CE3D8B" w:rsidRDefault="2DAD5652" w:rsidP="00D23236">
      <w:pPr>
        <w:pStyle w:val="Ttulo3"/>
      </w:pPr>
      <w:bookmarkStart w:id="27" w:name="_Toc154061680"/>
      <w:bookmarkStart w:id="28" w:name="_Toc185405803"/>
      <w:bookmarkStart w:id="29" w:name="_Toc189245806"/>
      <w:r w:rsidRPr="36A9E577">
        <w:t>Proceso conocimiento del riesgo</w:t>
      </w:r>
      <w:bookmarkEnd w:id="27"/>
      <w:bookmarkEnd w:id="28"/>
      <w:bookmarkEnd w:id="29"/>
    </w:p>
    <w:p w14:paraId="4E03F30D" w14:textId="32206AD0" w:rsidR="008338C0" w:rsidRPr="00B11D80" w:rsidRDefault="00063215" w:rsidP="0033741A">
      <w:pPr>
        <w:pStyle w:val="Ttulo4"/>
        <w:numPr>
          <w:ilvl w:val="0"/>
          <w:numId w:val="86"/>
        </w:numPr>
      </w:pPr>
      <w:bookmarkStart w:id="30" w:name="_Toc93082242"/>
      <w:bookmarkStart w:id="31" w:name="_Toc116468421"/>
      <w:bookmarkStart w:id="32" w:name="_Toc154061681"/>
      <w:bookmarkStart w:id="33" w:name="_Toc185405804"/>
      <w:r w:rsidRPr="00B11D80">
        <w:t>Monitoreo y seguimiento</w:t>
      </w:r>
      <w:bookmarkEnd w:id="30"/>
      <w:bookmarkEnd w:id="31"/>
      <w:bookmarkEnd w:id="32"/>
      <w:bookmarkEnd w:id="33"/>
      <w:r w:rsidRPr="00B11D80">
        <w:t xml:space="preserve"> </w:t>
      </w:r>
    </w:p>
    <w:p w14:paraId="089022DA" w14:textId="77777777" w:rsidR="008338C0" w:rsidRPr="00CE3D8B" w:rsidRDefault="008338C0" w:rsidP="008338C0">
      <w:pPr>
        <w:widowControl w:val="0"/>
        <w:rPr>
          <w:rFonts w:eastAsia="Arial" w:cs="Arial"/>
          <w:szCs w:val="24"/>
        </w:rPr>
      </w:pPr>
    </w:p>
    <w:p w14:paraId="1C95B29B" w14:textId="210D8F1A" w:rsidR="008338C0" w:rsidRPr="00CE3D8B" w:rsidRDefault="008338C0" w:rsidP="00106297">
      <w:pPr>
        <w:widowControl w:val="0"/>
        <w:spacing w:line="276" w:lineRule="auto"/>
        <w:rPr>
          <w:rFonts w:eastAsia="Arial" w:cs="Arial"/>
          <w:color w:val="000000" w:themeColor="text1"/>
          <w:szCs w:val="24"/>
          <w:lang w:val="es-ES"/>
        </w:rPr>
      </w:pPr>
      <w:r w:rsidRPr="04BCF659">
        <w:rPr>
          <w:rFonts w:eastAsia="Arial" w:cs="Arial"/>
          <w:szCs w:val="24"/>
          <w:lang w:val="es-ES"/>
        </w:rPr>
        <w:t xml:space="preserve">Se </w:t>
      </w:r>
      <w:r w:rsidR="002101FB">
        <w:rPr>
          <w:rFonts w:eastAsia="Arial" w:cs="Arial"/>
          <w:szCs w:val="24"/>
          <w:lang w:val="es-ES"/>
        </w:rPr>
        <w:t>realizó el</w:t>
      </w:r>
      <w:r w:rsidRPr="04BCF659">
        <w:rPr>
          <w:rFonts w:eastAsia="Arial" w:cs="Arial"/>
          <w:szCs w:val="24"/>
          <w:lang w:val="es-ES"/>
        </w:rPr>
        <w:t xml:space="preserve"> análisis comparativo de eventos atendidos y registrados operativamente frente a los eventos</w:t>
      </w:r>
      <w:r>
        <w:rPr>
          <w:rFonts w:eastAsia="Arial" w:cs="Arial"/>
          <w:szCs w:val="24"/>
          <w:lang w:val="es-ES"/>
        </w:rPr>
        <w:t>,</w:t>
      </w:r>
      <w:r w:rsidRPr="04BCF659">
        <w:rPr>
          <w:rFonts w:eastAsia="Arial" w:cs="Arial"/>
          <w:szCs w:val="24"/>
          <w:lang w:val="es-ES"/>
        </w:rPr>
        <w:t xml:space="preserve"> a los que se les </w:t>
      </w:r>
      <w:r w:rsidR="00BF3633">
        <w:rPr>
          <w:rFonts w:eastAsia="Arial" w:cs="Arial"/>
          <w:szCs w:val="24"/>
          <w:lang w:val="es-ES"/>
        </w:rPr>
        <w:t>hizo</w:t>
      </w:r>
      <w:r w:rsidRPr="04BCF659">
        <w:rPr>
          <w:rFonts w:eastAsia="Arial" w:cs="Arial"/>
          <w:szCs w:val="24"/>
          <w:lang w:val="es-ES"/>
        </w:rPr>
        <w:t xml:space="preserve"> seguimiento de acciones desde la sala de monitoreo y seguimiento situacional (cantidad de eventos registrados/cantidad de eventos en seguimiento) el seguimiento realizado se encuentra </w:t>
      </w:r>
      <w:r>
        <w:rPr>
          <w:rFonts w:eastAsia="Arial" w:cs="Arial"/>
          <w:szCs w:val="24"/>
          <w:lang w:val="es-ES"/>
        </w:rPr>
        <w:t>en el</w:t>
      </w:r>
      <w:r w:rsidRPr="04BCF659">
        <w:rPr>
          <w:rFonts w:eastAsia="Arial" w:cs="Arial"/>
          <w:szCs w:val="24"/>
          <w:lang w:val="es-ES"/>
        </w:rPr>
        <w:t xml:space="preserve"> 19.5% de las acciones operativas abarcando el 100% de las actividades del árbol de servicios según su relevancia. </w:t>
      </w:r>
      <w:r w:rsidR="006A3CE7">
        <w:rPr>
          <w:rFonts w:eastAsia="Arial" w:cs="Arial"/>
          <w:szCs w:val="24"/>
          <w:lang w:val="es-ES"/>
        </w:rPr>
        <w:t xml:space="preserve">Se </w:t>
      </w:r>
      <w:r w:rsidR="00F40504">
        <w:rPr>
          <w:rFonts w:eastAsia="Arial" w:cs="Arial"/>
          <w:szCs w:val="24"/>
          <w:lang w:val="es-ES"/>
        </w:rPr>
        <w:t>gestionó i</w:t>
      </w:r>
      <w:r w:rsidRPr="04BCF659">
        <w:rPr>
          <w:rFonts w:eastAsia="Arial" w:cs="Arial"/>
          <w:szCs w:val="24"/>
          <w:lang w:val="es-ES"/>
        </w:rPr>
        <w:t>mpresión y alistamiento de apoyos cartográficos.</w:t>
      </w:r>
    </w:p>
    <w:p w14:paraId="35F19AA2" w14:textId="77777777" w:rsidR="008338C0" w:rsidRPr="00CE3D8B" w:rsidRDefault="008338C0" w:rsidP="00106297">
      <w:pPr>
        <w:widowControl w:val="0"/>
        <w:spacing w:line="276" w:lineRule="auto"/>
        <w:rPr>
          <w:rFonts w:eastAsia="Arial" w:cs="Arial"/>
          <w:color w:val="000000" w:themeColor="text1"/>
          <w:szCs w:val="24"/>
          <w:lang w:val="es-ES"/>
        </w:rPr>
      </w:pPr>
    </w:p>
    <w:p w14:paraId="10C606C8" w14:textId="54ACCB0F" w:rsidR="008338C0" w:rsidRPr="00CE3D8B" w:rsidRDefault="2DAD5652" w:rsidP="00106297">
      <w:pPr>
        <w:widowControl w:val="0"/>
        <w:spacing w:line="276" w:lineRule="auto"/>
        <w:rPr>
          <w:rFonts w:eastAsia="Arial" w:cs="Arial"/>
          <w:lang w:val="es-ES"/>
        </w:rPr>
      </w:pPr>
      <w:r w:rsidRPr="36A9E577">
        <w:rPr>
          <w:rFonts w:eastAsia="Arial" w:cs="Arial"/>
          <w:color w:val="000000" w:themeColor="text1"/>
          <w:lang w:val="es-ES"/>
        </w:rPr>
        <w:t>S</w:t>
      </w:r>
      <w:r w:rsidR="0445D134" w:rsidRPr="36A9E577">
        <w:rPr>
          <w:rFonts w:eastAsia="Arial" w:cs="Arial"/>
          <w:color w:val="000000" w:themeColor="text1"/>
          <w:lang w:val="es-ES"/>
        </w:rPr>
        <w:t>e</w:t>
      </w:r>
      <w:r w:rsidRPr="36A9E577">
        <w:rPr>
          <w:rFonts w:eastAsia="Arial" w:cs="Arial"/>
          <w:color w:val="000000" w:themeColor="text1"/>
          <w:lang w:val="es-ES"/>
        </w:rPr>
        <w:t xml:space="preserve"> realizó el monitoreo de manera detallada a los incidentes, analizando y comparando la información de la Matriz Sala Situacional, con el Sistema de Información para la Gestión del Riesgo y Cambio Climático (SIRE), Sistema de Información y/o telecomunicaciones de las entidades de emergencia del SDGR, fuentes alternas de información, medios de comunicación y la Base de Datos de Central de radio de la UAECOB.</w:t>
      </w:r>
    </w:p>
    <w:p w14:paraId="17FED68A" w14:textId="77777777" w:rsidR="008338C0" w:rsidRPr="00CE3D8B" w:rsidRDefault="008338C0" w:rsidP="00106297">
      <w:pPr>
        <w:widowControl w:val="0"/>
        <w:spacing w:line="276" w:lineRule="auto"/>
        <w:rPr>
          <w:rFonts w:eastAsia="Arial" w:cs="Arial"/>
          <w:szCs w:val="24"/>
          <w:lang w:val="es-ES"/>
        </w:rPr>
      </w:pPr>
    </w:p>
    <w:p w14:paraId="2679223C" w14:textId="77777777" w:rsidR="008338C0" w:rsidRPr="00CE3D8B" w:rsidRDefault="008338C0" w:rsidP="00106297">
      <w:pPr>
        <w:widowControl w:val="0"/>
        <w:spacing w:line="276" w:lineRule="auto"/>
        <w:rPr>
          <w:rFonts w:eastAsia="Arial" w:cs="Arial"/>
          <w:szCs w:val="24"/>
          <w:lang w:val="es-ES"/>
        </w:rPr>
      </w:pPr>
      <w:r w:rsidRPr="04BCF659">
        <w:rPr>
          <w:rFonts w:eastAsia="Arial" w:cs="Arial"/>
          <w:szCs w:val="24"/>
          <w:lang w:val="es-ES"/>
        </w:rPr>
        <w:t xml:space="preserve">Se realiza el registro de incidentes considerados de relevancia por los analistas de monitoreo, incidentes que se encuentran tipificados debidamente dentro del árbol de servicios de la entidad, para realizar el seguimiento y determinar, </w:t>
      </w:r>
      <w:r>
        <w:rPr>
          <w:rFonts w:eastAsia="Arial" w:cs="Arial"/>
          <w:szCs w:val="24"/>
          <w:lang w:val="es-ES"/>
        </w:rPr>
        <w:t>entre otros</w:t>
      </w:r>
      <w:r w:rsidRPr="04BCF659">
        <w:rPr>
          <w:rFonts w:eastAsia="Arial" w:cs="Arial"/>
          <w:szCs w:val="24"/>
          <w:lang w:val="es-ES"/>
        </w:rPr>
        <w:t xml:space="preserve">, las horas en las que se presentan </w:t>
      </w:r>
      <w:r>
        <w:rPr>
          <w:rFonts w:eastAsia="Arial" w:cs="Arial"/>
          <w:szCs w:val="24"/>
          <w:lang w:val="es-ES"/>
        </w:rPr>
        <w:t xml:space="preserve">en su mayoría </w:t>
      </w:r>
      <w:r w:rsidRPr="04BCF659">
        <w:rPr>
          <w:rFonts w:eastAsia="Arial" w:cs="Arial"/>
          <w:szCs w:val="24"/>
          <w:lang w:val="es-ES"/>
        </w:rPr>
        <w:t>algunos tipos de incidente como son incendios estructurales, incendios forestales, rescates vehiculares, MATPEL, etc.</w:t>
      </w:r>
    </w:p>
    <w:p w14:paraId="102310D2" w14:textId="77777777" w:rsidR="008338C0" w:rsidRPr="00CE3D8B" w:rsidRDefault="008338C0" w:rsidP="00106297">
      <w:pPr>
        <w:widowControl w:val="0"/>
        <w:spacing w:line="276" w:lineRule="auto"/>
        <w:rPr>
          <w:rFonts w:eastAsia="Arial" w:cs="Arial"/>
          <w:szCs w:val="24"/>
          <w:lang w:val="es-ES"/>
        </w:rPr>
      </w:pPr>
    </w:p>
    <w:p w14:paraId="2C490488" w14:textId="77777777" w:rsidR="008338C0" w:rsidRPr="00CE3D8B" w:rsidRDefault="008338C0" w:rsidP="00106297">
      <w:pPr>
        <w:widowControl w:val="0"/>
        <w:spacing w:line="276" w:lineRule="auto"/>
        <w:rPr>
          <w:rFonts w:eastAsia="Arial" w:cs="Arial"/>
          <w:szCs w:val="24"/>
          <w:lang w:val="es-ES"/>
        </w:rPr>
      </w:pPr>
      <w:r w:rsidRPr="04BCF659">
        <w:rPr>
          <w:rFonts w:eastAsia="Arial" w:cs="Arial"/>
          <w:szCs w:val="24"/>
          <w:lang w:val="es-ES"/>
        </w:rPr>
        <w:t>Se Identifica la relación de los incidentes con la temporada climatológica en la que se dan, por ejemplo, en enero y febrero se incrementan los incendios forestales como consecuencia de temporada de menos lluvias, de octubre a diciembre aumentan los incidentes de caída de árbol como consecuencia de temporada de lluvias, además de las inundaciones y otros relacionados.</w:t>
      </w:r>
    </w:p>
    <w:p w14:paraId="083FB0BF" w14:textId="77777777" w:rsidR="008338C0" w:rsidRPr="00CE3D8B" w:rsidRDefault="008338C0" w:rsidP="00D66576">
      <w:pPr>
        <w:widowControl w:val="0"/>
        <w:spacing w:line="276" w:lineRule="auto"/>
        <w:rPr>
          <w:rFonts w:eastAsia="Arial" w:cs="Arial"/>
          <w:szCs w:val="24"/>
          <w:lang w:val="es-ES"/>
        </w:rPr>
      </w:pPr>
    </w:p>
    <w:p w14:paraId="0E6C52FA" w14:textId="77777777" w:rsidR="008338C0" w:rsidRPr="00CE3D8B" w:rsidRDefault="008338C0" w:rsidP="00100305">
      <w:pPr>
        <w:widowControl w:val="0"/>
        <w:spacing w:before="40" w:line="276" w:lineRule="auto"/>
        <w:rPr>
          <w:rFonts w:eastAsia="Arial" w:cs="Arial"/>
          <w:szCs w:val="24"/>
          <w:lang w:val="es-ES"/>
        </w:rPr>
      </w:pPr>
      <w:r w:rsidRPr="04BCF659">
        <w:rPr>
          <w:rFonts w:eastAsia="Arial" w:cs="Arial"/>
          <w:szCs w:val="24"/>
          <w:lang w:val="es-ES"/>
        </w:rPr>
        <w:t xml:space="preserve">Se emite y procesa la información, reportes de tiempo (condiciones climatológicas) que permiten generar dinámicas de anticipación y alertas preventivas ante posibles </w:t>
      </w:r>
      <w:r w:rsidRPr="04BCF659">
        <w:rPr>
          <w:rFonts w:eastAsia="Arial" w:cs="Arial"/>
          <w:szCs w:val="24"/>
          <w:lang w:val="es-ES"/>
        </w:rPr>
        <w:lastRenderedPageBreak/>
        <w:t>escenarios de emergencias, además de optimizar las acciones para los sobre vuelos del grupo SART.</w:t>
      </w:r>
    </w:p>
    <w:p w14:paraId="6CB7EE26" w14:textId="77777777" w:rsidR="008338C0" w:rsidRPr="00CE3D8B" w:rsidRDefault="008338C0" w:rsidP="00100305">
      <w:pPr>
        <w:widowControl w:val="0"/>
        <w:spacing w:before="40" w:line="276" w:lineRule="auto"/>
        <w:rPr>
          <w:rFonts w:eastAsia="Arial" w:cs="Arial"/>
          <w:szCs w:val="24"/>
          <w:lang w:val="es-ES"/>
        </w:rPr>
      </w:pPr>
    </w:p>
    <w:p w14:paraId="673823E2" w14:textId="313FEAF1" w:rsidR="008338C0" w:rsidRDefault="004E3C08" w:rsidP="00100305">
      <w:pPr>
        <w:spacing w:before="40" w:line="276" w:lineRule="auto"/>
        <w:rPr>
          <w:rFonts w:eastAsia="Arial" w:cs="Arial"/>
          <w:szCs w:val="24"/>
          <w:lang w:val="es-ES"/>
        </w:rPr>
      </w:pPr>
      <w:r>
        <w:rPr>
          <w:rFonts w:eastAsia="Arial" w:cs="Arial"/>
          <w:szCs w:val="24"/>
          <w:lang w:val="es-ES"/>
        </w:rPr>
        <w:t>Durante el 2024, se p</w:t>
      </w:r>
      <w:r w:rsidRPr="04BCF659">
        <w:rPr>
          <w:rFonts w:eastAsia="Arial" w:cs="Arial"/>
          <w:szCs w:val="24"/>
          <w:lang w:val="es-ES"/>
        </w:rPr>
        <w:t>roces</w:t>
      </w:r>
      <w:r>
        <w:rPr>
          <w:rFonts w:eastAsia="Arial" w:cs="Arial"/>
          <w:szCs w:val="24"/>
          <w:lang w:val="es-ES"/>
        </w:rPr>
        <w:t>ó</w:t>
      </w:r>
      <w:r w:rsidR="008338C0" w:rsidRPr="04BCF659">
        <w:rPr>
          <w:rFonts w:eastAsia="Arial" w:cs="Arial"/>
          <w:szCs w:val="24"/>
          <w:lang w:val="es-ES"/>
        </w:rPr>
        <w:t xml:space="preserve"> la información adquirida para generar insumos en la formulación de planes de contingencia, programas de prevención y demás documentos que permit</w:t>
      </w:r>
      <w:r>
        <w:rPr>
          <w:rFonts w:eastAsia="Arial" w:cs="Arial"/>
          <w:szCs w:val="24"/>
          <w:lang w:val="es-ES"/>
        </w:rPr>
        <w:t xml:space="preserve">ieron </w:t>
      </w:r>
      <w:r w:rsidR="008338C0" w:rsidRPr="04BCF659">
        <w:rPr>
          <w:rFonts w:eastAsia="Arial" w:cs="Arial"/>
          <w:szCs w:val="24"/>
          <w:lang w:val="es-ES"/>
        </w:rPr>
        <w:t>generar acciones prospectivas frente a los escenarios de riesgo.</w:t>
      </w:r>
    </w:p>
    <w:p w14:paraId="6FC58D82" w14:textId="77777777" w:rsidR="008338C0" w:rsidRDefault="008338C0" w:rsidP="00100305">
      <w:pPr>
        <w:tabs>
          <w:tab w:val="left" w:pos="284"/>
        </w:tabs>
        <w:spacing w:line="276" w:lineRule="auto"/>
        <w:rPr>
          <w:rFonts w:eastAsia="Arial" w:cs="Arial"/>
          <w:color w:val="000000" w:themeColor="text1"/>
          <w:szCs w:val="24"/>
          <w:lang w:val="es-ES"/>
        </w:rPr>
      </w:pPr>
    </w:p>
    <w:p w14:paraId="08D2B076" w14:textId="29838E05" w:rsidR="008338C0" w:rsidRDefault="004E3C08" w:rsidP="00100305">
      <w:pPr>
        <w:tabs>
          <w:tab w:val="left" w:pos="284"/>
        </w:tabs>
        <w:spacing w:line="276" w:lineRule="auto"/>
        <w:rPr>
          <w:rFonts w:eastAsia="Arial" w:cs="Arial"/>
          <w:color w:val="000000" w:themeColor="text1"/>
          <w:szCs w:val="24"/>
          <w:lang w:val="es-ES"/>
        </w:rPr>
      </w:pPr>
      <w:r>
        <w:rPr>
          <w:rFonts w:eastAsia="Arial" w:cs="Arial"/>
          <w:color w:val="000000" w:themeColor="text1"/>
          <w:szCs w:val="24"/>
          <w:lang w:val="es-ES"/>
        </w:rPr>
        <w:t xml:space="preserve">Se </w:t>
      </w:r>
      <w:r w:rsidR="00EB6DAA">
        <w:rPr>
          <w:rFonts w:eastAsia="Arial" w:cs="Arial"/>
          <w:color w:val="000000" w:themeColor="text1"/>
          <w:szCs w:val="24"/>
          <w:lang w:val="es-ES"/>
        </w:rPr>
        <w:t>hizo m</w:t>
      </w:r>
      <w:r w:rsidR="008338C0" w:rsidRPr="04BCF659">
        <w:rPr>
          <w:rFonts w:eastAsia="Arial" w:cs="Arial"/>
          <w:color w:val="000000" w:themeColor="text1"/>
          <w:szCs w:val="24"/>
          <w:lang w:val="es-ES"/>
        </w:rPr>
        <w:t>onitor</w:t>
      </w:r>
      <w:r w:rsidR="00EB6DAA">
        <w:rPr>
          <w:rFonts w:eastAsia="Arial" w:cs="Arial"/>
          <w:color w:val="000000" w:themeColor="text1"/>
          <w:szCs w:val="24"/>
          <w:lang w:val="es-ES"/>
        </w:rPr>
        <w:t>eo a</w:t>
      </w:r>
      <w:r w:rsidR="008338C0" w:rsidRPr="04BCF659">
        <w:rPr>
          <w:rFonts w:eastAsia="Arial" w:cs="Arial"/>
          <w:color w:val="000000" w:themeColor="text1"/>
          <w:szCs w:val="24"/>
          <w:lang w:val="es-ES"/>
        </w:rPr>
        <w:t xml:space="preserve"> la información de la página del Servicio Geológico Colombiano (SGC), con el fin de emitir los reportes donde se registran eventos sísmicos con magnitud 4.5 o superior, profundidad menor a 70 Km y sentido en Bogotá, o que puedan generar la activación de los grupos operativos a nivel nacional o internacional.</w:t>
      </w:r>
    </w:p>
    <w:p w14:paraId="35A6C49E" w14:textId="77777777" w:rsidR="008338C0" w:rsidRPr="00CE3D8B" w:rsidRDefault="008338C0" w:rsidP="008338C0">
      <w:pPr>
        <w:widowControl w:val="0"/>
        <w:jc w:val="center"/>
        <w:textAlignment w:val="baseline"/>
        <w:rPr>
          <w:rFonts w:eastAsia="Arial" w:cs="Arial"/>
          <w:szCs w:val="24"/>
          <w:lang w:val="es-MX"/>
        </w:rPr>
      </w:pPr>
    </w:p>
    <w:p w14:paraId="75F8B073" w14:textId="6920FB1A" w:rsidR="000F0173" w:rsidRDefault="000F0173" w:rsidP="000F0173">
      <w:pPr>
        <w:pStyle w:val="Descripcin"/>
        <w:keepNext/>
        <w:jc w:val="center"/>
      </w:pPr>
      <w:r>
        <w:t xml:space="preserve">Tabla </w:t>
      </w:r>
      <w:fldSimple w:instr=" SEQ Tabla \* ARABIC ">
        <w:r>
          <w:rPr>
            <w:noProof/>
          </w:rPr>
          <w:t>2</w:t>
        </w:r>
      </w:fldSimple>
      <w:r>
        <w:t xml:space="preserve">. </w:t>
      </w:r>
      <w:r w:rsidRPr="000458E1">
        <w:t>Incidentes en seguimiento 2024 – corte a 31 de diciembre 2024</w:t>
      </w:r>
    </w:p>
    <w:tbl>
      <w:tblPr>
        <w:tblStyle w:val="Tablaconcuadrcula5oscura-nfasis11"/>
        <w:tblW w:w="5151" w:type="pct"/>
        <w:tblLook w:val="04A0" w:firstRow="1" w:lastRow="0" w:firstColumn="1" w:lastColumn="0" w:noHBand="0" w:noVBand="1"/>
        <w:tblDescription w:val="Tabla que relaciona los incidentes en seguimiento 2024 – corte a 31 de diciembre 2024"/>
      </w:tblPr>
      <w:tblGrid>
        <w:gridCol w:w="2232"/>
        <w:gridCol w:w="2410"/>
        <w:gridCol w:w="2611"/>
        <w:gridCol w:w="2425"/>
      </w:tblGrid>
      <w:tr w:rsidR="00B31517" w:rsidRPr="004623B6" w14:paraId="40DD30BF" w14:textId="77777777" w:rsidTr="00847E22">
        <w:trPr>
          <w:cnfStyle w:val="100000000000" w:firstRow="1" w:lastRow="0" w:firstColumn="0" w:lastColumn="0" w:oddVBand="0" w:evenVBand="0" w:oddHBand="0" w:evenHBand="0" w:firstRowFirstColumn="0" w:firstRowLastColumn="0" w:lastRowFirstColumn="0" w:lastRowLastColumn="0"/>
          <w:trHeight w:val="782"/>
          <w:tblHeader/>
        </w:trPr>
        <w:tc>
          <w:tcPr>
            <w:cnfStyle w:val="001000000000" w:firstRow="0" w:lastRow="0" w:firstColumn="1" w:lastColumn="0" w:oddVBand="0" w:evenVBand="0" w:oddHBand="0" w:evenHBand="0" w:firstRowFirstColumn="0" w:firstRowLastColumn="0" w:lastRowFirstColumn="0" w:lastRowLastColumn="0"/>
            <w:tcW w:w="1153" w:type="pct"/>
            <w:vAlign w:val="center"/>
            <w:hideMark/>
          </w:tcPr>
          <w:p w14:paraId="400187B7" w14:textId="77777777" w:rsidR="00B31517" w:rsidRPr="004623B6" w:rsidRDefault="00B31517" w:rsidP="00CF7C90">
            <w:pPr>
              <w:widowControl w:val="0"/>
              <w:jc w:val="center"/>
              <w:rPr>
                <w:rFonts w:ascii="Poppins" w:eastAsia="Arial" w:hAnsi="Poppins" w:cs="Poppins"/>
                <w:color w:val="FFFFFF"/>
                <w:szCs w:val="24"/>
              </w:rPr>
            </w:pPr>
            <w:r w:rsidRPr="004623B6">
              <w:rPr>
                <w:rFonts w:ascii="Poppins" w:hAnsi="Poppins" w:cs="Poppins"/>
                <w:color w:val="FFFFFF"/>
              </w:rPr>
              <w:t>VIGENCIA</w:t>
            </w:r>
          </w:p>
        </w:tc>
        <w:tc>
          <w:tcPr>
            <w:tcW w:w="1245" w:type="pct"/>
            <w:vAlign w:val="center"/>
            <w:hideMark/>
          </w:tcPr>
          <w:p w14:paraId="15C044F6" w14:textId="77777777" w:rsidR="00B31517" w:rsidRPr="004623B6" w:rsidRDefault="00B31517" w:rsidP="00CF7C90">
            <w:pPr>
              <w:widowControl w:val="0"/>
              <w:jc w:val="center"/>
              <w:cnfStyle w:val="100000000000" w:firstRow="1" w:lastRow="0" w:firstColumn="0" w:lastColumn="0" w:oddVBand="0" w:evenVBand="0" w:oddHBand="0" w:evenHBand="0" w:firstRowFirstColumn="0" w:firstRowLastColumn="0" w:lastRowFirstColumn="0" w:lastRowLastColumn="0"/>
              <w:rPr>
                <w:rFonts w:ascii="Poppins" w:eastAsia="Arial" w:hAnsi="Poppins" w:cs="Poppins"/>
                <w:color w:val="FFFFFF"/>
                <w:szCs w:val="24"/>
              </w:rPr>
            </w:pPr>
            <w:r w:rsidRPr="004623B6">
              <w:rPr>
                <w:rFonts w:ascii="Poppins" w:hAnsi="Poppins" w:cs="Poppins"/>
                <w:color w:val="FFFFFF"/>
              </w:rPr>
              <w:t>SERVICIOS REGISTRADOS</w:t>
            </w:r>
          </w:p>
        </w:tc>
        <w:tc>
          <w:tcPr>
            <w:tcW w:w="1349" w:type="pct"/>
            <w:vAlign w:val="center"/>
            <w:hideMark/>
          </w:tcPr>
          <w:p w14:paraId="0C223DCE" w14:textId="77777777" w:rsidR="00B31517" w:rsidRPr="004623B6" w:rsidRDefault="00B31517" w:rsidP="00CF7C90">
            <w:pPr>
              <w:widowControl w:val="0"/>
              <w:jc w:val="center"/>
              <w:cnfStyle w:val="100000000000" w:firstRow="1" w:lastRow="0" w:firstColumn="0" w:lastColumn="0" w:oddVBand="0" w:evenVBand="0" w:oddHBand="0" w:evenHBand="0" w:firstRowFirstColumn="0" w:firstRowLastColumn="0" w:lastRowFirstColumn="0" w:lastRowLastColumn="0"/>
              <w:rPr>
                <w:rFonts w:ascii="Poppins" w:eastAsia="Arial" w:hAnsi="Poppins" w:cs="Poppins"/>
                <w:color w:val="FFFFFF"/>
                <w:szCs w:val="24"/>
              </w:rPr>
            </w:pPr>
            <w:r w:rsidRPr="004623B6">
              <w:rPr>
                <w:rFonts w:ascii="Poppins" w:hAnsi="Poppins" w:cs="Poppins"/>
                <w:color w:val="FFFFFF"/>
              </w:rPr>
              <w:t>INCIDENTES EN SEGUIMIENTO</w:t>
            </w:r>
          </w:p>
        </w:tc>
        <w:tc>
          <w:tcPr>
            <w:tcW w:w="1253" w:type="pct"/>
            <w:vAlign w:val="center"/>
            <w:hideMark/>
          </w:tcPr>
          <w:p w14:paraId="18A9B04D" w14:textId="77777777" w:rsidR="00B31517" w:rsidRPr="004623B6" w:rsidRDefault="00B31517" w:rsidP="00CF7C90">
            <w:pPr>
              <w:widowControl w:val="0"/>
              <w:jc w:val="center"/>
              <w:cnfStyle w:val="100000000000" w:firstRow="1" w:lastRow="0" w:firstColumn="0" w:lastColumn="0" w:oddVBand="0" w:evenVBand="0" w:oddHBand="0" w:evenHBand="0" w:firstRowFirstColumn="0" w:firstRowLastColumn="0" w:lastRowFirstColumn="0" w:lastRowLastColumn="0"/>
              <w:rPr>
                <w:rFonts w:ascii="Poppins" w:eastAsia="Arial" w:hAnsi="Poppins" w:cs="Poppins"/>
                <w:color w:val="FFFFFF"/>
                <w:szCs w:val="24"/>
              </w:rPr>
            </w:pPr>
            <w:r w:rsidRPr="004623B6">
              <w:rPr>
                <w:rFonts w:ascii="Poppins" w:hAnsi="Poppins" w:cs="Poppins"/>
                <w:color w:val="FFFFFF"/>
              </w:rPr>
              <w:t>% SEGUIMIENTO POR VIGENCIA</w:t>
            </w:r>
          </w:p>
        </w:tc>
      </w:tr>
      <w:tr w:rsidR="00B31517" w:rsidRPr="004623B6" w14:paraId="61F63889" w14:textId="77777777" w:rsidTr="000F017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153" w:type="pct"/>
            <w:noWrap/>
            <w:vAlign w:val="center"/>
            <w:hideMark/>
          </w:tcPr>
          <w:p w14:paraId="00A3E0C3" w14:textId="77777777" w:rsidR="00B31517" w:rsidRPr="004623B6" w:rsidRDefault="00B31517" w:rsidP="00CF7C90">
            <w:pPr>
              <w:widowControl w:val="0"/>
              <w:jc w:val="center"/>
              <w:rPr>
                <w:rFonts w:ascii="Poppins" w:eastAsia="Arial" w:hAnsi="Poppins" w:cs="Poppins"/>
                <w:color w:val="FBFBFB"/>
                <w:szCs w:val="24"/>
              </w:rPr>
            </w:pPr>
            <w:r w:rsidRPr="004623B6">
              <w:rPr>
                <w:rFonts w:ascii="Poppins" w:hAnsi="Poppins" w:cs="Poppins"/>
                <w:color w:val="FBFBFB"/>
                <w:sz w:val="20"/>
              </w:rPr>
              <w:t>2024</w:t>
            </w:r>
          </w:p>
        </w:tc>
        <w:tc>
          <w:tcPr>
            <w:tcW w:w="1245" w:type="pct"/>
            <w:noWrap/>
            <w:vAlign w:val="center"/>
            <w:hideMark/>
          </w:tcPr>
          <w:p w14:paraId="29F2565C" w14:textId="77777777" w:rsidR="00B31517" w:rsidRPr="004623B6" w:rsidRDefault="00B31517" w:rsidP="00CF7C90">
            <w:pPr>
              <w:widowControl w:val="0"/>
              <w:jc w:val="center"/>
              <w:cnfStyle w:val="000000100000" w:firstRow="0" w:lastRow="0" w:firstColumn="0" w:lastColumn="0" w:oddVBand="0" w:evenVBand="0" w:oddHBand="1" w:evenHBand="0" w:firstRowFirstColumn="0" w:firstRowLastColumn="0" w:lastRowFirstColumn="0" w:lastRowLastColumn="0"/>
              <w:rPr>
                <w:rFonts w:ascii="Poppins" w:eastAsia="Arial" w:hAnsi="Poppins" w:cs="Poppins"/>
                <w:szCs w:val="24"/>
              </w:rPr>
            </w:pPr>
            <w:r w:rsidRPr="004623B6">
              <w:rPr>
                <w:rFonts w:ascii="Poppins" w:eastAsia="Arial" w:hAnsi="Poppins" w:cs="Poppins"/>
                <w:szCs w:val="24"/>
              </w:rPr>
              <w:t>33.989</w:t>
            </w:r>
          </w:p>
        </w:tc>
        <w:tc>
          <w:tcPr>
            <w:tcW w:w="1349" w:type="pct"/>
            <w:noWrap/>
            <w:vAlign w:val="center"/>
            <w:hideMark/>
          </w:tcPr>
          <w:p w14:paraId="50E7BFC5" w14:textId="77777777" w:rsidR="00B31517" w:rsidRPr="004623B6" w:rsidRDefault="00B31517" w:rsidP="00CF7C90">
            <w:pPr>
              <w:widowControl w:val="0"/>
              <w:jc w:val="center"/>
              <w:cnfStyle w:val="000000100000" w:firstRow="0" w:lastRow="0" w:firstColumn="0" w:lastColumn="0" w:oddVBand="0" w:evenVBand="0" w:oddHBand="1" w:evenHBand="0" w:firstRowFirstColumn="0" w:firstRowLastColumn="0" w:lastRowFirstColumn="0" w:lastRowLastColumn="0"/>
              <w:rPr>
                <w:rFonts w:ascii="Poppins" w:eastAsia="Arial" w:hAnsi="Poppins" w:cs="Poppins"/>
                <w:szCs w:val="24"/>
              </w:rPr>
            </w:pPr>
            <w:r w:rsidRPr="004623B6">
              <w:rPr>
                <w:rFonts w:ascii="Poppins" w:eastAsia="Arial" w:hAnsi="Poppins" w:cs="Poppins"/>
                <w:szCs w:val="24"/>
              </w:rPr>
              <w:t>6.627</w:t>
            </w:r>
          </w:p>
        </w:tc>
        <w:tc>
          <w:tcPr>
            <w:tcW w:w="1253" w:type="pct"/>
            <w:noWrap/>
            <w:vAlign w:val="center"/>
            <w:hideMark/>
          </w:tcPr>
          <w:p w14:paraId="65B4BE52" w14:textId="77777777" w:rsidR="00B31517" w:rsidRPr="004623B6" w:rsidRDefault="00B31517" w:rsidP="00CF7C90">
            <w:pPr>
              <w:widowControl w:val="0"/>
              <w:jc w:val="center"/>
              <w:cnfStyle w:val="000000100000" w:firstRow="0" w:lastRow="0" w:firstColumn="0" w:lastColumn="0" w:oddVBand="0" w:evenVBand="0" w:oddHBand="1" w:evenHBand="0" w:firstRowFirstColumn="0" w:firstRowLastColumn="0" w:lastRowFirstColumn="0" w:lastRowLastColumn="0"/>
              <w:rPr>
                <w:rFonts w:ascii="Poppins" w:eastAsia="Arial" w:hAnsi="Poppins" w:cs="Poppins"/>
                <w:b/>
                <w:bCs/>
                <w:szCs w:val="24"/>
              </w:rPr>
            </w:pPr>
            <w:r w:rsidRPr="004623B6">
              <w:rPr>
                <w:rFonts w:ascii="Poppins" w:hAnsi="Poppins" w:cs="Poppins"/>
                <w:b/>
                <w:bCs/>
                <w:color w:val="DC0000"/>
                <w:sz w:val="36"/>
                <w:szCs w:val="36"/>
              </w:rPr>
              <w:t>19.5%</w:t>
            </w:r>
          </w:p>
        </w:tc>
      </w:tr>
    </w:tbl>
    <w:p w14:paraId="7A5C3DEA" w14:textId="77777777" w:rsidR="008338C0" w:rsidRPr="00EB0158" w:rsidRDefault="008338C0" w:rsidP="008338C0">
      <w:pPr>
        <w:pStyle w:val="Graficos"/>
        <w:widowControl w:val="0"/>
        <w:rPr>
          <w:rFonts w:eastAsia="Arial"/>
          <w:b/>
          <w:iCs/>
          <w:color w:val="auto"/>
          <w:sz w:val="18"/>
          <w:szCs w:val="18"/>
        </w:rPr>
      </w:pPr>
      <w:r w:rsidRPr="00EB0158">
        <w:rPr>
          <w:rFonts w:eastAsia="Arial"/>
          <w:iCs/>
          <w:color w:val="auto"/>
          <w:sz w:val="18"/>
          <w:szCs w:val="18"/>
          <w:lang w:eastAsia="es-CO"/>
        </w:rPr>
        <w:t>F</w:t>
      </w:r>
      <w:r w:rsidRPr="00EB0158">
        <w:rPr>
          <w:rFonts w:eastAsia="Arial"/>
          <w:iCs/>
          <w:color w:val="auto"/>
          <w:sz w:val="18"/>
          <w:szCs w:val="18"/>
        </w:rPr>
        <w:t>uente: Subdirección de Gestión del Riesgo</w:t>
      </w:r>
    </w:p>
    <w:p w14:paraId="3FC031F8" w14:textId="77777777" w:rsidR="008338C0" w:rsidRPr="00CE3D8B" w:rsidRDefault="008338C0" w:rsidP="008338C0">
      <w:pPr>
        <w:widowControl w:val="0"/>
        <w:rPr>
          <w:rFonts w:eastAsia="Arial" w:cs="Arial"/>
          <w:szCs w:val="24"/>
          <w:highlight w:val="yellow"/>
        </w:rPr>
      </w:pPr>
    </w:p>
    <w:p w14:paraId="4B49C997" w14:textId="77777777" w:rsidR="008338C0" w:rsidRPr="00DF29A9" w:rsidRDefault="2DAD5652" w:rsidP="00DF29A9">
      <w:pPr>
        <w:widowControl w:val="0"/>
        <w:rPr>
          <w:rStyle w:val="nfasisintenso"/>
          <w:rFonts w:eastAsia="Arial"/>
          <w:color w:val="auto"/>
          <w:u w:val="single"/>
        </w:rPr>
      </w:pPr>
      <w:r w:rsidRPr="00DF29A9">
        <w:rPr>
          <w:rStyle w:val="nfasisintenso"/>
          <w:rFonts w:eastAsia="Arial"/>
          <w:color w:val="auto"/>
          <w:u w:val="single"/>
        </w:rPr>
        <w:t>Proyección 2025:</w:t>
      </w:r>
    </w:p>
    <w:p w14:paraId="68C77F2B" w14:textId="77777777" w:rsidR="008338C0" w:rsidRDefault="008338C0" w:rsidP="008338C0">
      <w:pPr>
        <w:widowControl w:val="0"/>
        <w:rPr>
          <w:rFonts w:eastAsia="Arial" w:cs="Arial"/>
          <w:szCs w:val="24"/>
        </w:rPr>
      </w:pPr>
    </w:p>
    <w:p w14:paraId="4866823E" w14:textId="77777777" w:rsidR="008338C0" w:rsidRPr="006120EA" w:rsidRDefault="008338C0" w:rsidP="00436125">
      <w:pPr>
        <w:pStyle w:val="Prrafodelista"/>
        <w:widowControl w:val="0"/>
        <w:numPr>
          <w:ilvl w:val="0"/>
          <w:numId w:val="60"/>
        </w:numPr>
        <w:rPr>
          <w:rFonts w:eastAsia="Arial" w:cs="Arial"/>
          <w:i w:val="0"/>
        </w:rPr>
      </w:pPr>
      <w:r w:rsidRPr="006120EA">
        <w:rPr>
          <w:rFonts w:eastAsia="Arial" w:cs="Arial"/>
          <w:i w:val="0"/>
        </w:rPr>
        <w:t>Inclusión en redes de salas de monitoreo</w:t>
      </w:r>
    </w:p>
    <w:p w14:paraId="1F9F5466" w14:textId="77777777" w:rsidR="008338C0" w:rsidRPr="006120EA" w:rsidRDefault="008338C0" w:rsidP="00436125">
      <w:pPr>
        <w:pStyle w:val="Prrafodelista"/>
        <w:widowControl w:val="0"/>
        <w:numPr>
          <w:ilvl w:val="0"/>
          <w:numId w:val="60"/>
        </w:numPr>
        <w:rPr>
          <w:rFonts w:eastAsia="Arial" w:cs="Arial"/>
          <w:i w:val="0"/>
        </w:rPr>
      </w:pPr>
      <w:r w:rsidRPr="006120EA">
        <w:rPr>
          <w:rFonts w:eastAsia="Arial" w:cs="Arial"/>
          <w:i w:val="0"/>
        </w:rPr>
        <w:t>Verificación de incidentes frente a los escenarios de riesgo en aras de mejorar las condiciones y procesos de atención de emergencia por la parte de la Entidad</w:t>
      </w:r>
    </w:p>
    <w:p w14:paraId="406E496F" w14:textId="77777777" w:rsidR="008338C0" w:rsidRPr="00CE3D8B" w:rsidRDefault="008338C0" w:rsidP="008338C0">
      <w:pPr>
        <w:widowControl w:val="0"/>
        <w:rPr>
          <w:rFonts w:eastAsia="Arial" w:cs="Arial"/>
          <w:szCs w:val="24"/>
        </w:rPr>
      </w:pPr>
    </w:p>
    <w:p w14:paraId="62041072" w14:textId="22C287E3" w:rsidR="008338C0" w:rsidRPr="0054647D" w:rsidRDefault="0F81A9D2" w:rsidP="0033741A">
      <w:pPr>
        <w:pStyle w:val="Ttulo4"/>
      </w:pPr>
      <w:bookmarkStart w:id="34" w:name="_Toc93082243"/>
      <w:bookmarkStart w:id="35" w:name="_Toc116468422"/>
      <w:bookmarkStart w:id="36" w:name="_Toc154061682"/>
      <w:bookmarkStart w:id="37" w:name="_Toc185405805"/>
      <w:r w:rsidRPr="36A9E577">
        <w:t>Caracterización y análisis de escenarios de riesgo</w:t>
      </w:r>
      <w:bookmarkEnd w:id="34"/>
      <w:bookmarkEnd w:id="35"/>
      <w:bookmarkEnd w:id="36"/>
      <w:bookmarkEnd w:id="37"/>
    </w:p>
    <w:p w14:paraId="50F7DF8C" w14:textId="77777777" w:rsidR="008338C0" w:rsidRPr="00CE3D8B" w:rsidRDefault="008338C0" w:rsidP="008338C0">
      <w:pPr>
        <w:widowControl w:val="0"/>
        <w:rPr>
          <w:rFonts w:eastAsia="Arial" w:cs="Arial"/>
          <w:szCs w:val="24"/>
        </w:rPr>
      </w:pPr>
    </w:p>
    <w:p w14:paraId="5047DA8C" w14:textId="77777777" w:rsidR="008338C0" w:rsidRPr="00CE3D8B" w:rsidRDefault="008338C0" w:rsidP="00D53FBB">
      <w:pPr>
        <w:widowControl w:val="0"/>
        <w:spacing w:line="276" w:lineRule="auto"/>
        <w:rPr>
          <w:rFonts w:eastAsia="Arial" w:cs="Arial"/>
          <w:szCs w:val="24"/>
        </w:rPr>
      </w:pPr>
      <w:r w:rsidRPr="4F029B71">
        <w:rPr>
          <w:rFonts w:eastAsia="Arial" w:cs="Arial"/>
          <w:szCs w:val="24"/>
        </w:rPr>
        <w:t xml:space="preserve">Dentro del Plan Estratégico Institucional, se planteó como objetivo principal fortalecer el conocimiento del riesgo y optimizar los procesos de reducción del riesgo; en consecuencia, con los escenarios de riesgo se pretende identificar causas, ubicación, gravedad de daños posibles y probabilidad de ocurrencia de fenómenos amenazantes. </w:t>
      </w:r>
    </w:p>
    <w:p w14:paraId="6F97FAC8" w14:textId="77777777" w:rsidR="008338C0" w:rsidRDefault="008338C0" w:rsidP="00D53FBB">
      <w:pPr>
        <w:widowControl w:val="0"/>
        <w:spacing w:line="276" w:lineRule="auto"/>
        <w:rPr>
          <w:rFonts w:eastAsia="Arial" w:cs="Arial"/>
          <w:szCs w:val="24"/>
        </w:rPr>
      </w:pPr>
    </w:p>
    <w:p w14:paraId="347CC743" w14:textId="77777777" w:rsidR="008338C0" w:rsidRDefault="2DAD5652" w:rsidP="00D53FBB">
      <w:pPr>
        <w:widowControl w:val="0"/>
        <w:spacing w:line="276" w:lineRule="auto"/>
        <w:rPr>
          <w:rFonts w:eastAsia="Arial" w:cs="Arial"/>
          <w:szCs w:val="24"/>
        </w:rPr>
      </w:pPr>
      <w:r w:rsidRPr="36A9E577">
        <w:rPr>
          <w:rFonts w:eastAsia="Arial" w:cs="Arial"/>
        </w:rPr>
        <w:t>Parta este año se priorizaron dos escenarios, el primero es la continuación de la caracterización de escenarios de riesgo por jurisdicción para tres estaciones B1- Chapinero, B5- Kennedy y B13- Caobos Salazar. El segundo el escenario de riesgo de incendios forestales en Bogotá.</w:t>
      </w:r>
    </w:p>
    <w:p w14:paraId="2E64720E" w14:textId="77777777" w:rsidR="008338C0" w:rsidRDefault="008338C0" w:rsidP="00D53FBB">
      <w:pPr>
        <w:widowControl w:val="0"/>
        <w:spacing w:line="276" w:lineRule="auto"/>
        <w:rPr>
          <w:lang w:val="es-ES"/>
        </w:rPr>
      </w:pPr>
    </w:p>
    <w:p w14:paraId="5E785ECC" w14:textId="3A3B1E73" w:rsidR="008338C0" w:rsidRPr="00CE3D8B" w:rsidRDefault="2DAD5652" w:rsidP="0033741A">
      <w:pPr>
        <w:pStyle w:val="Ttulo4"/>
        <w:rPr>
          <w:lang w:val="es-ES"/>
        </w:rPr>
      </w:pPr>
      <w:bookmarkStart w:id="38" w:name="_Toc185405806"/>
      <w:r w:rsidRPr="36A9E577">
        <w:rPr>
          <w:lang w:val="es-ES"/>
        </w:rPr>
        <w:lastRenderedPageBreak/>
        <w:t>Caracterización de escenarios de riesgo por jurisdicción</w:t>
      </w:r>
      <w:bookmarkEnd w:id="38"/>
    </w:p>
    <w:p w14:paraId="4AD99E89" w14:textId="77777777" w:rsidR="008338C0" w:rsidRPr="00CE3D8B" w:rsidRDefault="008338C0" w:rsidP="008338C0">
      <w:pPr>
        <w:widowControl w:val="0"/>
        <w:rPr>
          <w:rStyle w:val="normaltextrun"/>
          <w:rFonts w:eastAsia="Arial" w:cs="Arial"/>
          <w:szCs w:val="24"/>
        </w:rPr>
      </w:pPr>
    </w:p>
    <w:p w14:paraId="19A3D33A" w14:textId="77777777" w:rsidR="008338C0" w:rsidRPr="00CE3D8B" w:rsidRDefault="2DAD5652" w:rsidP="009E6F9A">
      <w:pPr>
        <w:widowControl w:val="0"/>
        <w:spacing w:line="276" w:lineRule="auto"/>
        <w:rPr>
          <w:rFonts w:eastAsia="Arial" w:cs="Arial"/>
          <w:szCs w:val="24"/>
        </w:rPr>
      </w:pPr>
      <w:r w:rsidRPr="36A9E577">
        <w:rPr>
          <w:rStyle w:val="normaltextrun"/>
          <w:rFonts w:eastAsia="Arial" w:cs="Arial"/>
        </w:rPr>
        <w:t xml:space="preserve">Durante el 2024 se llevó a cabo la caracterización de escenario de riesgo por jurisdicción para </w:t>
      </w:r>
      <w:r w:rsidRPr="36A9E577">
        <w:rPr>
          <w:rFonts w:eastAsia="Arial" w:cs="Arial"/>
        </w:rPr>
        <w:t xml:space="preserve">las estaciones B1- Chapinero, B5- Kennedy y B13- Caobos Salazar, se caracterizaron los procesos operativos y se identificaron las características particulares de la jurisdicción, mediante la recopilación de información de puntos de interés ubicados en visitas de campo, así como información distrital disponible a nivel predial, vial, poblacional e hídrico; posteriormente, se identificaron cuatro competentes: Estructura Urbana, Equipamientos, Movilidad y Cantidad de personas; de acuerdo con su nivel de susceptibilidad (Muy Alta, Alta, Media, Baja y Muy Baja) en cuanto a la atención de emergencias. Finalmente, se generó una zona general de susceptibilidad, apoyando la planificación e intervención estratégica. Este análisis espacial beneficia a las estaciones, los uniformados y a la ciudadanía en general. </w:t>
      </w:r>
    </w:p>
    <w:p w14:paraId="1FD08F6A" w14:textId="620F74F7" w:rsidR="008338C0" w:rsidRDefault="008338C0" w:rsidP="009E6F9A">
      <w:pPr>
        <w:widowControl w:val="0"/>
        <w:spacing w:line="276" w:lineRule="auto"/>
        <w:rPr>
          <w:rStyle w:val="normaltextrun"/>
          <w:rFonts w:eastAsia="Arial" w:cs="Arial"/>
          <w:szCs w:val="24"/>
        </w:rPr>
      </w:pPr>
      <w:r w:rsidRPr="4F029B71">
        <w:rPr>
          <w:rStyle w:val="normaltextrun"/>
          <w:rFonts w:eastAsia="Arial" w:cs="Arial"/>
          <w:szCs w:val="24"/>
        </w:rPr>
        <w:t>Lo anterior consolidando toda la información en una base de datos espacial con información distrital disponible e información tomada en campo tanto en este ejercicio como en ejercicios anteriores. A continuación, se visualiza la metodología usada:</w:t>
      </w:r>
    </w:p>
    <w:p w14:paraId="06072491" w14:textId="77777777" w:rsidR="001D0F63" w:rsidRPr="00CE3D8B" w:rsidRDefault="001D0F63" w:rsidP="008338C0">
      <w:pPr>
        <w:widowControl w:val="0"/>
        <w:rPr>
          <w:rStyle w:val="normaltextrun"/>
          <w:rFonts w:eastAsia="Arial" w:cs="Arial"/>
          <w:szCs w:val="24"/>
        </w:rPr>
      </w:pPr>
    </w:p>
    <w:p w14:paraId="2357D181" w14:textId="281352C0" w:rsidR="001D0F63" w:rsidRDefault="001D0F63" w:rsidP="001D0F63">
      <w:pPr>
        <w:pStyle w:val="Descripcin"/>
        <w:keepNext/>
        <w:jc w:val="center"/>
      </w:pPr>
      <w:r>
        <w:t xml:space="preserve">Imagen </w:t>
      </w:r>
      <w:fldSimple w:instr=" SEQ Imagen \* ARABIC ">
        <w:r w:rsidR="00A45469">
          <w:rPr>
            <w:noProof/>
          </w:rPr>
          <w:t>5</w:t>
        </w:r>
      </w:fldSimple>
      <w:r>
        <w:t xml:space="preserve">. </w:t>
      </w:r>
      <w:r w:rsidRPr="0057539A">
        <w:t>Diagrama metodología caracterizaciones por jurisdicción</w:t>
      </w:r>
    </w:p>
    <w:p w14:paraId="634E46E9" w14:textId="43C60760" w:rsidR="001D0F63" w:rsidRDefault="2DAD5652" w:rsidP="001D0F63">
      <w:pPr>
        <w:pStyle w:val="Graficos"/>
        <w:keepNext/>
        <w:widowControl w:val="0"/>
      </w:pPr>
      <w:r>
        <w:rPr>
          <w:noProof/>
          <w:lang w:val="es-CO" w:eastAsia="es-CO"/>
        </w:rPr>
        <w:drawing>
          <wp:inline distT="0" distB="0" distL="0" distR="0" wp14:anchorId="10703667" wp14:editId="54AC2AF5">
            <wp:extent cx="5280354" cy="2351795"/>
            <wp:effectExtent l="0" t="0" r="0" b="0"/>
            <wp:docPr id="815916575" name="Picture 815916575" descr="Diagrama metodología caracterizaciones por jurisdic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916575" name="Picture 815916575" descr="Diagrama metodología caracterizaciones por jurisdicción"/>
                    <pic:cNvPicPr/>
                  </pic:nvPicPr>
                  <pic:blipFill>
                    <a:blip r:embed="rId21">
                      <a:extLst>
                        <a:ext uri="{C183D7F6-B498-43B3-948B-1728B52AA6E4}">
                          <adec:decorative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xmlns:c="http://schemas.openxmlformats.org/drawingml/2006/chart" xmlns:a14="http://schemas.microsoft.com/office/drawing/2010/main" xmlns:a16="http://schemas.microsoft.com/office/drawing/2014/main" xmlns:w="http://schemas.openxmlformats.org/wordprocessingml/2006/main" xmlns:w10="urn:schemas-microsoft-com:office:word" xmlns:v="urn:schemas-microsoft-com:vml" xmlns:o="urn:schemas-microsoft-com:office:office" xmlns="" xmlns:arto="http://schemas.microsoft.com/office/word/2006/arto" val="1"/>
                        </a:ext>
                      </a:extLst>
                    </a:blip>
                    <a:stretch>
                      <a:fillRect/>
                    </a:stretch>
                  </pic:blipFill>
                  <pic:spPr>
                    <a:xfrm>
                      <a:off x="0" y="0"/>
                      <a:ext cx="5280354" cy="2351795"/>
                    </a:xfrm>
                    <a:prstGeom prst="rect">
                      <a:avLst/>
                    </a:prstGeom>
                  </pic:spPr>
                </pic:pic>
              </a:graphicData>
            </a:graphic>
          </wp:inline>
        </w:drawing>
      </w:r>
    </w:p>
    <w:p w14:paraId="4D0352B4" w14:textId="476B3502" w:rsidR="001D0F63" w:rsidRDefault="001D0F63" w:rsidP="001D0F63">
      <w:pPr>
        <w:pStyle w:val="Descripcin"/>
        <w:jc w:val="center"/>
      </w:pPr>
      <w:r>
        <w:t xml:space="preserve">Fuente </w:t>
      </w:r>
      <w:r>
        <w:fldChar w:fldCharType="begin"/>
      </w:r>
      <w:r>
        <w:instrText>SEQ Fuente \* ARABIC</w:instrText>
      </w:r>
      <w:r>
        <w:fldChar w:fldCharType="separate"/>
      </w:r>
      <w:r w:rsidR="00E40480">
        <w:rPr>
          <w:noProof/>
        </w:rPr>
        <w:t>1</w:t>
      </w:r>
      <w:r>
        <w:fldChar w:fldCharType="end"/>
      </w:r>
      <w:r>
        <w:t>: Subdirección de Gestión del Riesgo</w:t>
      </w:r>
    </w:p>
    <w:p w14:paraId="3B766449" w14:textId="29228CC4" w:rsidR="008338C0" w:rsidRDefault="008338C0" w:rsidP="005A75B9">
      <w:pPr>
        <w:pStyle w:val="Graficos"/>
        <w:widowControl w:val="0"/>
        <w:spacing w:line="276" w:lineRule="auto"/>
        <w:jc w:val="both"/>
        <w:rPr>
          <w:rFonts w:eastAsia="Arial"/>
          <w:i w:val="0"/>
          <w:color w:val="000000" w:themeColor="text1"/>
          <w:sz w:val="24"/>
        </w:rPr>
      </w:pPr>
      <w:r w:rsidRPr="15FB9CA6">
        <w:rPr>
          <w:rFonts w:eastAsia="Arial"/>
          <w:i w:val="0"/>
          <w:color w:val="000000" w:themeColor="text1"/>
          <w:sz w:val="24"/>
        </w:rPr>
        <w:t>En las estaciones B1- Chapinero, B5- Kennedy y B13- Caobos Salazar, se caracterizaron los procesos operativos y se identificaron las características particulares de cada una de las jurisdicciones, todo esto mediante los pasos establecidos en la metodología. La metodología se desarrolló en cuatro fases principales:</w:t>
      </w:r>
    </w:p>
    <w:p w14:paraId="47F21032" w14:textId="77777777" w:rsidR="008338C0" w:rsidRDefault="008338C0" w:rsidP="005A75B9">
      <w:pPr>
        <w:pStyle w:val="Graficos"/>
        <w:widowControl w:val="0"/>
        <w:spacing w:before="0" w:after="0" w:line="276" w:lineRule="auto"/>
        <w:jc w:val="both"/>
        <w:rPr>
          <w:rFonts w:eastAsia="Arial"/>
          <w:i w:val="0"/>
          <w:color w:val="000000" w:themeColor="text1"/>
          <w:sz w:val="24"/>
        </w:rPr>
      </w:pPr>
    </w:p>
    <w:p w14:paraId="2C64398A" w14:textId="77777777" w:rsidR="008338C0" w:rsidRDefault="008338C0" w:rsidP="00436125">
      <w:pPr>
        <w:pStyle w:val="Graficos"/>
        <w:widowControl w:val="0"/>
        <w:numPr>
          <w:ilvl w:val="0"/>
          <w:numId w:val="58"/>
        </w:numPr>
        <w:spacing w:before="0" w:after="0" w:line="276" w:lineRule="auto"/>
        <w:jc w:val="both"/>
        <w:rPr>
          <w:rFonts w:eastAsia="Arial"/>
          <w:i w:val="0"/>
          <w:color w:val="000000" w:themeColor="text1"/>
          <w:sz w:val="24"/>
        </w:rPr>
      </w:pPr>
      <w:r w:rsidRPr="15FB9CA6">
        <w:rPr>
          <w:rFonts w:eastAsia="Arial"/>
          <w:b/>
          <w:bCs/>
          <w:i w:val="0"/>
          <w:color w:val="000000" w:themeColor="text1"/>
          <w:sz w:val="24"/>
        </w:rPr>
        <w:t>Levantamiento de Requerimientos</w:t>
      </w:r>
      <w:r w:rsidRPr="15FB9CA6">
        <w:rPr>
          <w:rFonts w:eastAsia="Arial"/>
          <w:i w:val="0"/>
          <w:color w:val="000000" w:themeColor="text1"/>
          <w:sz w:val="24"/>
        </w:rPr>
        <w:t xml:space="preserve">, donde se realizó un estado del arte que incluyó la revisión de procesos, procedimientos y la recopilación de información </w:t>
      </w:r>
      <w:r w:rsidRPr="15FB9CA6">
        <w:rPr>
          <w:rFonts w:eastAsia="Arial"/>
          <w:i w:val="0"/>
          <w:color w:val="000000" w:themeColor="text1"/>
          <w:sz w:val="24"/>
        </w:rPr>
        <w:lastRenderedPageBreak/>
        <w:t>distrital disponible a nivel predial, vial, poblacional e hídrica. Dentro del levantamiento se definieron cuatro componentes que se utilizarían para todo el desarrollo del proyecto. Como resultado, se identificaron cuatro componentes: Estructura Urbana, Equipamientos, Movilidad y Densidad Poblacional, los cuales cuentan con una serie de variables adicionales que ayudan a proporcionar una visión amplia de lo que se evaluará y calificará en cada uno de ellos. Para el levantamiento de información específica de las jurisdicciones, se realizó un trabajo de campo con la finalidad de reconocer los puntos de interés. Este trabajo se apoyó en cartografía preliminar de cada uno de los componentes anteriormente mencionados, brindando una ayuda visual al momento de identificar, junto con los uniformados, los lugares donde se puedan presentar escenarios como vías con parqueo en doble calzada, vías donde las máquinas no puedan ingresar, zonas inseguras, zonas con altos índices de suicidio, zonas con alta presencia de deslizamientos, entre otros.</w:t>
      </w:r>
    </w:p>
    <w:p w14:paraId="486FF215" w14:textId="77777777" w:rsidR="002E14D9" w:rsidRDefault="002E14D9" w:rsidP="002E14D9">
      <w:pPr>
        <w:pStyle w:val="Graficos"/>
        <w:widowControl w:val="0"/>
        <w:spacing w:before="0" w:after="0" w:line="276" w:lineRule="auto"/>
        <w:ind w:left="720"/>
        <w:jc w:val="both"/>
        <w:rPr>
          <w:rFonts w:eastAsia="Arial"/>
          <w:i w:val="0"/>
          <w:color w:val="000000" w:themeColor="text1"/>
          <w:sz w:val="24"/>
        </w:rPr>
      </w:pPr>
    </w:p>
    <w:p w14:paraId="1C0021C6" w14:textId="77777777" w:rsidR="008338C0" w:rsidRDefault="008338C0" w:rsidP="00436125">
      <w:pPr>
        <w:pStyle w:val="Graficos"/>
        <w:widowControl w:val="0"/>
        <w:numPr>
          <w:ilvl w:val="0"/>
          <w:numId w:val="58"/>
        </w:numPr>
        <w:spacing w:before="0" w:after="0" w:line="276" w:lineRule="auto"/>
        <w:jc w:val="both"/>
        <w:rPr>
          <w:rFonts w:eastAsia="Arial"/>
          <w:i w:val="0"/>
          <w:color w:val="000000" w:themeColor="text1"/>
          <w:sz w:val="24"/>
        </w:rPr>
      </w:pPr>
      <w:r w:rsidRPr="15FB9CA6">
        <w:rPr>
          <w:rFonts w:eastAsia="Arial"/>
          <w:b/>
          <w:bCs/>
          <w:i w:val="0"/>
          <w:color w:val="000000" w:themeColor="text1"/>
          <w:sz w:val="24"/>
        </w:rPr>
        <w:t>Desarrollo</w:t>
      </w:r>
      <w:r w:rsidRPr="15FB9CA6">
        <w:rPr>
          <w:rFonts w:eastAsia="Arial"/>
          <w:i w:val="0"/>
          <w:color w:val="000000" w:themeColor="text1"/>
          <w:sz w:val="24"/>
        </w:rPr>
        <w:t>, junto con la información recopilada, se realizó un análisis de cada uno de los componentes y sus variables. Por medio de zonificaciones de cada variable, se buscó mostrar qué tan susceptibles son los sectores catastrales que componen la jurisdicción ante un riesgo según una serie de niveles (Muy Alta, Alta, Media, Baja y Muy Baja). Para la zonificación de un componente, se definió un porcentaje de relevancia para las variables asociadas, teniendo en cuenta las necesidades y observaciones específicas de cada jurisdicción. Asignar estas relevancias es un proceso importante, ya que determina qué variable tiene mayor peso en el proceso de combinar las zonificaciones de las variables para generar la del componente. De manera similar, la zonificación final se obtiene a partir de la unión de las zonificaciones de cada componente, asignándoles un porcentaje de relevancia según la necesidad y el comportamiento de la jurisdicción evaluada.</w:t>
      </w:r>
    </w:p>
    <w:p w14:paraId="1C976ABB" w14:textId="77777777" w:rsidR="002E14D9" w:rsidRDefault="002E14D9" w:rsidP="002E14D9">
      <w:pPr>
        <w:pStyle w:val="Prrafodelista"/>
        <w:rPr>
          <w:rFonts w:eastAsia="Arial"/>
          <w:i w:val="0"/>
          <w:color w:val="000000" w:themeColor="text1"/>
        </w:rPr>
      </w:pPr>
    </w:p>
    <w:p w14:paraId="4C1C7D13" w14:textId="77777777" w:rsidR="008338C0" w:rsidRDefault="008338C0" w:rsidP="00436125">
      <w:pPr>
        <w:pStyle w:val="Graficos"/>
        <w:widowControl w:val="0"/>
        <w:numPr>
          <w:ilvl w:val="0"/>
          <w:numId w:val="58"/>
        </w:numPr>
        <w:spacing w:before="0" w:after="0" w:line="276" w:lineRule="auto"/>
        <w:jc w:val="both"/>
        <w:rPr>
          <w:rFonts w:eastAsia="Arial"/>
          <w:i w:val="0"/>
          <w:color w:val="000000" w:themeColor="text1"/>
          <w:sz w:val="24"/>
        </w:rPr>
      </w:pPr>
      <w:r w:rsidRPr="15FB9CA6">
        <w:rPr>
          <w:rFonts w:eastAsia="Arial"/>
          <w:b/>
          <w:bCs/>
          <w:i w:val="0"/>
          <w:color w:val="000000" w:themeColor="text1"/>
          <w:sz w:val="24"/>
        </w:rPr>
        <w:t>Validación</w:t>
      </w:r>
      <w:r w:rsidRPr="15FB9CA6">
        <w:rPr>
          <w:rFonts w:eastAsia="Arial"/>
          <w:i w:val="0"/>
          <w:color w:val="000000" w:themeColor="text1"/>
          <w:sz w:val="24"/>
        </w:rPr>
        <w:t>, etapa en la que se evalúa la conformidad de las zonificaciones propuestas según los requerimientos y necesidades específicas de cada estación. Se analiza qué tan cercanas están a la realidad y cómo se pueden interpretar los resultados generados por cada zonificación. También se toman en cuenta los datos levantados durante el trabajo de campo, los cuales aportan un peso adicional a la cartografía por componentes, haciendo que la información sea más completa y relevante para el análisis específico de cada jurisdicción.</w:t>
      </w:r>
    </w:p>
    <w:p w14:paraId="722C0334" w14:textId="77777777" w:rsidR="002455E3" w:rsidRDefault="002455E3" w:rsidP="002455E3">
      <w:pPr>
        <w:pStyle w:val="Graficos"/>
        <w:widowControl w:val="0"/>
        <w:spacing w:before="0" w:after="0" w:line="276" w:lineRule="auto"/>
        <w:jc w:val="both"/>
        <w:rPr>
          <w:rFonts w:eastAsia="Arial"/>
          <w:i w:val="0"/>
          <w:color w:val="000000" w:themeColor="text1"/>
          <w:sz w:val="24"/>
        </w:rPr>
      </w:pPr>
    </w:p>
    <w:p w14:paraId="7BF71B10" w14:textId="4DD453D4" w:rsidR="008338C0" w:rsidRDefault="008338C0" w:rsidP="00436125">
      <w:pPr>
        <w:pStyle w:val="Graficos"/>
        <w:widowControl w:val="0"/>
        <w:numPr>
          <w:ilvl w:val="0"/>
          <w:numId w:val="58"/>
        </w:numPr>
        <w:spacing w:before="0" w:after="0" w:line="276" w:lineRule="auto"/>
        <w:jc w:val="both"/>
        <w:rPr>
          <w:rFonts w:eastAsia="Arial"/>
          <w:i w:val="0"/>
          <w:color w:val="000000" w:themeColor="text1"/>
          <w:sz w:val="24"/>
        </w:rPr>
      </w:pPr>
      <w:r w:rsidRPr="15FB9CA6">
        <w:rPr>
          <w:rFonts w:eastAsia="Arial"/>
          <w:b/>
          <w:bCs/>
          <w:i w:val="0"/>
          <w:color w:val="000000" w:themeColor="text1"/>
          <w:sz w:val="24"/>
        </w:rPr>
        <w:t>Funcionamiento</w:t>
      </w:r>
      <w:r w:rsidRPr="15FB9CA6">
        <w:rPr>
          <w:rFonts w:eastAsia="Arial"/>
          <w:i w:val="0"/>
          <w:color w:val="000000" w:themeColor="text1"/>
          <w:sz w:val="24"/>
        </w:rPr>
        <w:t xml:space="preserve">, fase caracterizada por la visualización y socialización de los resultados del proyecto. Se generaron documentos con los análisis correspondientes, las zonificaciones realizadas, </w:t>
      </w:r>
      <w:r w:rsidR="008142E4">
        <w:rPr>
          <w:rFonts w:eastAsia="Arial"/>
          <w:i w:val="0"/>
          <w:color w:val="000000" w:themeColor="text1"/>
          <w:sz w:val="24"/>
        </w:rPr>
        <w:t xml:space="preserve">mapas de </w:t>
      </w:r>
      <w:r w:rsidR="008A21F8">
        <w:rPr>
          <w:rFonts w:eastAsia="Arial"/>
          <w:i w:val="0"/>
          <w:color w:val="000000" w:themeColor="text1"/>
          <w:sz w:val="24"/>
        </w:rPr>
        <w:t>historias (</w:t>
      </w:r>
      <w:r w:rsidRPr="15FB9CA6">
        <w:rPr>
          <w:rFonts w:eastAsia="Arial"/>
          <w:i w:val="0"/>
          <w:color w:val="000000" w:themeColor="text1"/>
          <w:sz w:val="24"/>
        </w:rPr>
        <w:t xml:space="preserve">storymaps </w:t>
      </w:r>
      <w:r w:rsidR="008142E4">
        <w:rPr>
          <w:rFonts w:eastAsia="Arial"/>
          <w:i w:val="0"/>
          <w:color w:val="000000" w:themeColor="text1"/>
          <w:sz w:val="24"/>
        </w:rPr>
        <w:t xml:space="preserve">en </w:t>
      </w:r>
      <w:r w:rsidR="008142E4">
        <w:rPr>
          <w:rFonts w:eastAsia="Arial"/>
          <w:i w:val="0"/>
          <w:color w:val="000000" w:themeColor="text1"/>
          <w:sz w:val="24"/>
        </w:rPr>
        <w:lastRenderedPageBreak/>
        <w:t xml:space="preserve">inglés) </w:t>
      </w:r>
      <w:r w:rsidRPr="15FB9CA6">
        <w:rPr>
          <w:rFonts w:eastAsia="Arial"/>
          <w:i w:val="0"/>
          <w:color w:val="000000" w:themeColor="text1"/>
          <w:sz w:val="24"/>
        </w:rPr>
        <w:t>con la información más relevante presentada de una manera más lúdica y la cartografía preliminar actualizada. Toda esta información está destinada a apoyar la planificación e intervención estratégica, beneficiando a las estaciones, los uniformados y a la ciudadanía en general</w:t>
      </w:r>
    </w:p>
    <w:p w14:paraId="51D63ADC" w14:textId="77777777" w:rsidR="008338C0" w:rsidRDefault="008338C0" w:rsidP="008338C0">
      <w:pPr>
        <w:widowControl w:val="0"/>
        <w:rPr>
          <w:rFonts w:eastAsia="Arial"/>
          <w:szCs w:val="24"/>
        </w:rPr>
      </w:pPr>
    </w:p>
    <w:p w14:paraId="229CE21D" w14:textId="77777777" w:rsidR="008338C0" w:rsidRPr="00CE3D8B" w:rsidRDefault="008338C0" w:rsidP="009254FC">
      <w:pPr>
        <w:widowControl w:val="0"/>
        <w:spacing w:line="276" w:lineRule="auto"/>
        <w:rPr>
          <w:rFonts w:eastAsia="Arial" w:cs="Arial"/>
          <w:szCs w:val="24"/>
        </w:rPr>
      </w:pPr>
      <w:r w:rsidRPr="373F6B7F">
        <w:rPr>
          <w:rFonts w:eastAsia="Arial" w:cs="Arial"/>
          <w:szCs w:val="24"/>
        </w:rPr>
        <w:t>Las caracterizaciones por jurisdicción permiten:</w:t>
      </w:r>
    </w:p>
    <w:p w14:paraId="779B445B" w14:textId="77777777" w:rsidR="008338C0" w:rsidRPr="006120EA" w:rsidRDefault="008338C0" w:rsidP="00436125">
      <w:pPr>
        <w:pStyle w:val="Prrafodelista"/>
        <w:widowControl w:val="0"/>
        <w:numPr>
          <w:ilvl w:val="0"/>
          <w:numId w:val="62"/>
        </w:numPr>
        <w:spacing w:line="276" w:lineRule="auto"/>
        <w:rPr>
          <w:rFonts w:eastAsia="Arial" w:cs="Arial"/>
          <w:i w:val="0"/>
        </w:rPr>
      </w:pPr>
      <w:r w:rsidRPr="006120EA">
        <w:rPr>
          <w:rFonts w:eastAsia="Arial" w:cs="Arial"/>
          <w:i w:val="0"/>
        </w:rPr>
        <w:t>Identificar características particulares y riesgos por jurisdicción.</w:t>
      </w:r>
    </w:p>
    <w:p w14:paraId="1A9A3E63" w14:textId="77777777" w:rsidR="008338C0" w:rsidRPr="006120EA" w:rsidRDefault="008338C0" w:rsidP="00436125">
      <w:pPr>
        <w:pStyle w:val="Prrafodelista"/>
        <w:widowControl w:val="0"/>
        <w:numPr>
          <w:ilvl w:val="0"/>
          <w:numId w:val="62"/>
        </w:numPr>
        <w:spacing w:line="276" w:lineRule="auto"/>
        <w:rPr>
          <w:rFonts w:eastAsia="Arial" w:cs="Arial"/>
          <w:i w:val="0"/>
        </w:rPr>
      </w:pPr>
      <w:r w:rsidRPr="006120EA">
        <w:rPr>
          <w:rFonts w:eastAsia="Arial" w:cs="Arial"/>
          <w:i w:val="0"/>
          <w:lang w:val="es-ES"/>
        </w:rPr>
        <w:t>Información base para realizar la formulación de Planes Específicos de Respuesta PER.</w:t>
      </w:r>
    </w:p>
    <w:p w14:paraId="2A582206" w14:textId="77777777" w:rsidR="008338C0" w:rsidRPr="006120EA" w:rsidRDefault="008338C0" w:rsidP="00436125">
      <w:pPr>
        <w:pStyle w:val="Prrafodelista"/>
        <w:widowControl w:val="0"/>
        <w:numPr>
          <w:ilvl w:val="0"/>
          <w:numId w:val="62"/>
        </w:numPr>
        <w:spacing w:line="276" w:lineRule="auto"/>
        <w:rPr>
          <w:rFonts w:eastAsia="Arial" w:cs="Arial"/>
          <w:i w:val="0"/>
        </w:rPr>
      </w:pPr>
      <w:r w:rsidRPr="006120EA">
        <w:rPr>
          <w:rFonts w:eastAsia="Arial" w:cs="Arial"/>
          <w:i w:val="0"/>
          <w:lang w:val="es-ES"/>
        </w:rPr>
        <w:t>Definir rutas y recursos para la atención a emergencias. </w:t>
      </w:r>
    </w:p>
    <w:p w14:paraId="121E13A7" w14:textId="77777777" w:rsidR="008338C0" w:rsidRPr="006120EA" w:rsidRDefault="008338C0" w:rsidP="00436125">
      <w:pPr>
        <w:pStyle w:val="Prrafodelista"/>
        <w:widowControl w:val="0"/>
        <w:numPr>
          <w:ilvl w:val="0"/>
          <w:numId w:val="62"/>
        </w:numPr>
        <w:spacing w:line="276" w:lineRule="auto"/>
        <w:rPr>
          <w:rFonts w:eastAsia="Arial" w:cs="Arial"/>
          <w:i w:val="0"/>
          <w:lang w:val="es-ES"/>
        </w:rPr>
      </w:pPr>
      <w:r w:rsidRPr="006120EA">
        <w:rPr>
          <w:rFonts w:eastAsia="Arial" w:cs="Arial"/>
          <w:i w:val="0"/>
          <w:lang w:val="es-ES"/>
        </w:rPr>
        <w:t>Evaluación previa de la zona, identificación de posibles inconvenientes y recomendaciones a la tripulación.</w:t>
      </w:r>
    </w:p>
    <w:p w14:paraId="26E4AE7C" w14:textId="77777777" w:rsidR="008338C0" w:rsidRPr="00CE3D8B" w:rsidRDefault="008338C0" w:rsidP="009254FC">
      <w:pPr>
        <w:widowControl w:val="0"/>
        <w:spacing w:line="276" w:lineRule="auto"/>
        <w:rPr>
          <w:rFonts w:eastAsia="Arial" w:cs="Arial"/>
          <w:szCs w:val="24"/>
          <w:lang w:val="es-ES"/>
        </w:rPr>
      </w:pPr>
    </w:p>
    <w:p w14:paraId="2E068318" w14:textId="77777777" w:rsidR="008338C0" w:rsidRPr="00CE3D8B" w:rsidRDefault="008338C0" w:rsidP="009254FC">
      <w:pPr>
        <w:widowControl w:val="0"/>
        <w:spacing w:line="276" w:lineRule="auto"/>
        <w:rPr>
          <w:rFonts w:eastAsia="Arial" w:cs="Arial"/>
          <w:szCs w:val="24"/>
          <w:lang w:val="es-ES"/>
        </w:rPr>
      </w:pPr>
      <w:r w:rsidRPr="04BCF659">
        <w:rPr>
          <w:rFonts w:eastAsia="Arial" w:cs="Arial"/>
          <w:szCs w:val="24"/>
          <w:lang w:val="es-ES"/>
        </w:rPr>
        <w:t>Finalmente, para el año 2025, se espera poder entregar cinco estaciones adicionales con el objetivo de tener catorce estaciones finalizadas, junto con sus entregables, es decir, StoryMaps, documentos y GeoPDF. Cabe mencionar que las estaciones que ya fueron finalizadas son:  B6, B7, B8, B9 y B11; las estaciones que se entregaron este año son B1, B5 y B13; y por último las estaciones pendientes son: B2, B3, B4, B10, B12, B14, B15, B16 y B17.</w:t>
      </w:r>
    </w:p>
    <w:p w14:paraId="4AE00476" w14:textId="77777777" w:rsidR="008338C0" w:rsidRDefault="008338C0" w:rsidP="008338C0">
      <w:pPr>
        <w:widowControl w:val="0"/>
        <w:rPr>
          <w:rFonts w:eastAsia="Arial" w:cs="Arial"/>
          <w:szCs w:val="24"/>
          <w:lang w:val="es-ES"/>
        </w:rPr>
      </w:pPr>
    </w:p>
    <w:p w14:paraId="0F180D6B" w14:textId="03E0B1C3" w:rsidR="008338C0" w:rsidRPr="00CE3D8B" w:rsidRDefault="001D0F63" w:rsidP="0033741A">
      <w:pPr>
        <w:pStyle w:val="Ttulo4"/>
        <w:rPr>
          <w:lang w:val="es-ES"/>
        </w:rPr>
      </w:pPr>
      <w:bookmarkStart w:id="39" w:name="_Toc185405807"/>
      <w:r w:rsidRPr="373F6B7F">
        <w:rPr>
          <w:lang w:val="es-ES"/>
        </w:rPr>
        <w:t>Caracterización y análisis del escenario de incendios forestales</w:t>
      </w:r>
      <w:bookmarkEnd w:id="39"/>
    </w:p>
    <w:p w14:paraId="28C78096" w14:textId="77777777" w:rsidR="008338C0" w:rsidRPr="00CE3D8B" w:rsidRDefault="008338C0" w:rsidP="008338C0">
      <w:pPr>
        <w:widowControl w:val="0"/>
        <w:rPr>
          <w:rStyle w:val="normaltextrun"/>
          <w:rFonts w:eastAsia="Arial" w:cs="Arial"/>
          <w:szCs w:val="24"/>
        </w:rPr>
      </w:pPr>
    </w:p>
    <w:p w14:paraId="089CD59C" w14:textId="77777777" w:rsidR="008338C0" w:rsidRPr="00CE3D8B" w:rsidRDefault="008338C0" w:rsidP="00A41387">
      <w:pPr>
        <w:widowControl w:val="0"/>
        <w:spacing w:line="276" w:lineRule="auto"/>
        <w:rPr>
          <w:rStyle w:val="normaltextrun"/>
          <w:rFonts w:eastAsia="Arial" w:cs="Arial"/>
          <w:szCs w:val="24"/>
        </w:rPr>
      </w:pPr>
      <w:r w:rsidRPr="552D4729">
        <w:rPr>
          <w:rStyle w:val="normaltextrun"/>
          <w:rFonts w:eastAsia="Arial" w:cs="Arial"/>
          <w:szCs w:val="24"/>
        </w:rPr>
        <w:t>En el 2024 e hizo la caracterización y análisis del escenario de riesgo de incendios forestales para Bogotá, en el cual, se desarrolló una metodología dividida en los siguientes aspectos:</w:t>
      </w:r>
    </w:p>
    <w:p w14:paraId="03BB705B" w14:textId="77777777" w:rsidR="008338C0" w:rsidRDefault="008338C0" w:rsidP="008338C0">
      <w:pPr>
        <w:widowControl w:val="0"/>
        <w:jc w:val="center"/>
        <w:rPr>
          <w:rStyle w:val="normaltextrun"/>
          <w:rFonts w:eastAsia="Arial" w:cs="Arial"/>
          <w:szCs w:val="24"/>
        </w:rPr>
      </w:pPr>
    </w:p>
    <w:p w14:paraId="18C5B952" w14:textId="778C7823" w:rsidR="001D0F63" w:rsidRDefault="001D0F63" w:rsidP="001D0F63">
      <w:pPr>
        <w:pStyle w:val="Descripcin"/>
        <w:keepNext/>
        <w:jc w:val="center"/>
      </w:pPr>
      <w:r>
        <w:lastRenderedPageBreak/>
        <w:t xml:space="preserve">Imagen </w:t>
      </w:r>
      <w:fldSimple w:instr=" SEQ Imagen \* ARABIC ">
        <w:r w:rsidR="00A45469">
          <w:rPr>
            <w:noProof/>
          </w:rPr>
          <w:t>6</w:t>
        </w:r>
      </w:fldSimple>
      <w:r>
        <w:t xml:space="preserve">, </w:t>
      </w:r>
      <w:r w:rsidRPr="00865E91">
        <w:t>Diagrama metodología escenario de riesgo por incendio forestal</w:t>
      </w:r>
    </w:p>
    <w:p w14:paraId="0FDE1FF6" w14:textId="77777777" w:rsidR="001D0F63" w:rsidRDefault="008338C0" w:rsidP="001D0F63">
      <w:pPr>
        <w:keepNext/>
        <w:widowControl w:val="0"/>
        <w:jc w:val="center"/>
      </w:pPr>
      <w:r>
        <w:rPr>
          <w:noProof/>
        </w:rPr>
        <w:drawing>
          <wp:inline distT="0" distB="0" distL="0" distR="0" wp14:anchorId="2D770B54" wp14:editId="649AA391">
            <wp:extent cx="6162676" cy="2476500"/>
            <wp:effectExtent l="0" t="0" r="9525" b="0"/>
            <wp:docPr id="1353471878" name="Picture 1353471878" descr="Diagrama metodología escenario de riesgo por incendio forestal">
              <a:extLst xmlns:a="http://schemas.openxmlformats.org/drawingml/2006/main">
                <a:ext uri="{C183D7F6-B498-43B3-948B-1728B52AA6E4}">
                  <adec:decorative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471878" name="Picture 1353471878" descr="Diagrama metodología escenario de riesgo por incendio forestal">
                      <a:extLst>
                        <a:ext uri="{C183D7F6-B498-43B3-948B-1728B52AA6E4}">
                          <adec:decorative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0"/>
                        </a:ext>
                      </a:extLst>
                    </pic:cNvPr>
                    <pic:cNvPicPr/>
                  </pic:nvPicPr>
                  <pic:blipFill>
                    <a:blip r:embed="rId22">
                      <a:extLst>
                        <a:ext uri="{28A0092B-C50C-407E-A947-70E740481C1C}">
                          <a14:useLocalDpi xmlns:a14="http://schemas.microsoft.com/office/drawing/2010/main" val="0"/>
                        </a:ext>
                      </a:extLst>
                    </a:blip>
                    <a:stretch>
                      <a:fillRect/>
                    </a:stretch>
                  </pic:blipFill>
                  <pic:spPr>
                    <a:xfrm>
                      <a:off x="0" y="0"/>
                      <a:ext cx="6162676" cy="2476500"/>
                    </a:xfrm>
                    <a:prstGeom prst="rect">
                      <a:avLst/>
                    </a:prstGeom>
                  </pic:spPr>
                </pic:pic>
              </a:graphicData>
            </a:graphic>
          </wp:inline>
        </w:drawing>
      </w:r>
    </w:p>
    <w:p w14:paraId="577CE214" w14:textId="35B088D8" w:rsidR="001D0F63" w:rsidRDefault="001D0F63" w:rsidP="001D0F63">
      <w:pPr>
        <w:pStyle w:val="Descripcin"/>
        <w:jc w:val="center"/>
      </w:pPr>
      <w:r>
        <w:t xml:space="preserve">Fuente </w:t>
      </w:r>
      <w:r>
        <w:fldChar w:fldCharType="begin"/>
      </w:r>
      <w:r>
        <w:instrText>SEQ Fuente \* ARABIC</w:instrText>
      </w:r>
      <w:r>
        <w:fldChar w:fldCharType="separate"/>
      </w:r>
      <w:r w:rsidR="00E40480">
        <w:rPr>
          <w:noProof/>
        </w:rPr>
        <w:t>2</w:t>
      </w:r>
      <w:r>
        <w:fldChar w:fldCharType="end"/>
      </w:r>
      <w:r>
        <w:t xml:space="preserve">: </w:t>
      </w:r>
      <w:r w:rsidRPr="000975B3">
        <w:t>Subdirección de Gestión del Riesgo</w:t>
      </w:r>
    </w:p>
    <w:p w14:paraId="5F9A285D" w14:textId="77777777" w:rsidR="008338C0" w:rsidRDefault="008338C0" w:rsidP="008338C0">
      <w:pPr>
        <w:widowControl w:val="0"/>
        <w:rPr>
          <w:rStyle w:val="normaltextrun"/>
          <w:rFonts w:eastAsia="Arial" w:cs="Arial"/>
          <w:szCs w:val="24"/>
        </w:rPr>
      </w:pPr>
    </w:p>
    <w:p w14:paraId="380B651B" w14:textId="7DB14041" w:rsidR="008338C0" w:rsidRDefault="008338C0" w:rsidP="00BF09E7">
      <w:pPr>
        <w:widowControl w:val="0"/>
        <w:spacing w:line="276" w:lineRule="auto"/>
        <w:rPr>
          <w:rStyle w:val="normaltextrun"/>
          <w:rFonts w:eastAsia="Arial" w:cs="Arial"/>
          <w:szCs w:val="24"/>
        </w:rPr>
      </w:pPr>
      <w:r w:rsidRPr="4F029B71">
        <w:rPr>
          <w:rStyle w:val="normaltextrun"/>
          <w:rFonts w:eastAsia="Arial" w:cs="Arial"/>
          <w:szCs w:val="24"/>
        </w:rPr>
        <w:t xml:space="preserve">El objetivo principal </w:t>
      </w:r>
      <w:r>
        <w:rPr>
          <w:rStyle w:val="normaltextrun"/>
          <w:rFonts w:eastAsia="Arial" w:cs="Arial"/>
          <w:szCs w:val="24"/>
        </w:rPr>
        <w:t>es</w:t>
      </w:r>
      <w:r w:rsidRPr="4F029B71">
        <w:rPr>
          <w:rStyle w:val="normaltextrun"/>
          <w:rFonts w:eastAsia="Arial" w:cs="Arial"/>
          <w:szCs w:val="24"/>
        </w:rPr>
        <w:t xml:space="preserve"> genera</w:t>
      </w:r>
      <w:r>
        <w:rPr>
          <w:rStyle w:val="normaltextrun"/>
          <w:rFonts w:eastAsia="Arial" w:cs="Arial"/>
          <w:szCs w:val="24"/>
        </w:rPr>
        <w:t>r</w:t>
      </w:r>
      <w:r w:rsidRPr="4F029B71">
        <w:rPr>
          <w:rStyle w:val="normaltextrun"/>
          <w:rFonts w:eastAsia="Arial" w:cs="Arial"/>
          <w:szCs w:val="24"/>
        </w:rPr>
        <w:t xml:space="preserve"> el Mapa de riesgo de incendios forestales, este a su vez, está compuesto del Mapa de amenaza y Mapa de vulnerabilidad, los dos con sus respectivas variables. Para la amenaza se tomaron en cuentan las variables tales como clima, vegetación, históricos de incendios y relieve. En el caso de la vulnerabilidad se tiene acceso, población, infraestructura, nivel económico y la zona de interfaz urbano forestal.</w:t>
      </w:r>
    </w:p>
    <w:p w14:paraId="13FB05E9" w14:textId="77777777" w:rsidR="001D0F63" w:rsidRPr="00CE3D8B" w:rsidRDefault="001D0F63" w:rsidP="00BF09E7">
      <w:pPr>
        <w:widowControl w:val="0"/>
        <w:spacing w:line="276" w:lineRule="auto"/>
        <w:rPr>
          <w:rStyle w:val="normaltextrun"/>
          <w:rFonts w:eastAsia="Arial" w:cs="Arial"/>
          <w:szCs w:val="24"/>
        </w:rPr>
      </w:pPr>
    </w:p>
    <w:p w14:paraId="2832972D" w14:textId="50D6C27A" w:rsidR="008338C0" w:rsidRDefault="008338C0" w:rsidP="00BF09E7">
      <w:pPr>
        <w:widowControl w:val="0"/>
        <w:spacing w:line="276" w:lineRule="auto"/>
        <w:rPr>
          <w:rStyle w:val="normaltextrun"/>
          <w:rFonts w:eastAsia="Arial" w:cs="Arial"/>
          <w:szCs w:val="24"/>
        </w:rPr>
      </w:pPr>
      <w:r w:rsidRPr="4F029B71">
        <w:rPr>
          <w:rStyle w:val="normaltextrun"/>
          <w:rFonts w:eastAsia="Arial" w:cs="Arial"/>
          <w:szCs w:val="24"/>
        </w:rPr>
        <w:t>Iniciando con las variables de amenaza, la reclasificación de cuatro capas de cobertura vegetal teniendo tipo de combustible, carga de combustible, duración de combustible y retamo espinoso, dándoles respectivamente una categoría de amenaza (de 1 a 5). Por otra parte, se tomaron los datos climáticos de las temporadas de menos lluvias por parte de las entidades con jurisdicción en la ciudad, tales como IDEAM, IDIGER y S</w:t>
      </w:r>
      <w:r>
        <w:rPr>
          <w:rStyle w:val="normaltextrun"/>
          <w:rFonts w:eastAsia="Arial" w:cs="Arial"/>
          <w:szCs w:val="24"/>
        </w:rPr>
        <w:t xml:space="preserve">ecretaría </w:t>
      </w:r>
      <w:r w:rsidRPr="4F029B71">
        <w:rPr>
          <w:rStyle w:val="normaltextrun"/>
          <w:rFonts w:eastAsia="Arial" w:cs="Arial"/>
          <w:szCs w:val="24"/>
        </w:rPr>
        <w:t>D</w:t>
      </w:r>
      <w:r>
        <w:rPr>
          <w:rStyle w:val="normaltextrun"/>
          <w:rFonts w:eastAsia="Arial" w:cs="Arial"/>
          <w:szCs w:val="24"/>
        </w:rPr>
        <w:t xml:space="preserve">istrital de </w:t>
      </w:r>
      <w:r w:rsidRPr="4F029B71">
        <w:rPr>
          <w:rStyle w:val="normaltextrun"/>
          <w:rFonts w:eastAsia="Arial" w:cs="Arial"/>
          <w:szCs w:val="24"/>
        </w:rPr>
        <w:t>A</w:t>
      </w:r>
      <w:r>
        <w:rPr>
          <w:rStyle w:val="normaltextrun"/>
          <w:rFonts w:eastAsia="Arial" w:cs="Arial"/>
          <w:szCs w:val="24"/>
        </w:rPr>
        <w:t>mbiente</w:t>
      </w:r>
      <w:r w:rsidRPr="4F029B71">
        <w:rPr>
          <w:rStyle w:val="normaltextrun"/>
          <w:rFonts w:eastAsia="Arial" w:cs="Arial"/>
          <w:szCs w:val="24"/>
        </w:rPr>
        <w:t>; específicamente en las variables de temperatura máxima, humedad mínima, velocidad de viento máxima, precipitaciones y radiación acumulada, intercalando los datos obtenidos para la generación de cinco capas con categoría de amenaza (de 1 a 5) que se unificaron en una, para dar la condición climática de Bogotá durante 2019 a 2024. Además, se generó una capa del grado de pendiente que hay en la ciudad, categorizando la amenaza (de 1 a 5) según su inclinación. Para los históricos se realizó una capa clasificada con los incendios forestales ocurridos desde el 2019 a 2024 en Bogotá y se hizo una clasificación de áreas de afectación por los incendios forestales ocurridos desde el 2019 a 2024, dándole una categoría de amenaza (de 1 a 5) a estas capas.</w:t>
      </w:r>
    </w:p>
    <w:p w14:paraId="59EFA00E" w14:textId="77777777" w:rsidR="001D0F63" w:rsidRPr="00CE3D8B" w:rsidRDefault="001D0F63" w:rsidP="00BF09E7">
      <w:pPr>
        <w:widowControl w:val="0"/>
        <w:spacing w:line="276" w:lineRule="auto"/>
        <w:rPr>
          <w:rStyle w:val="normaltextrun"/>
          <w:rFonts w:eastAsia="Arial" w:cs="Arial"/>
          <w:szCs w:val="24"/>
        </w:rPr>
      </w:pPr>
    </w:p>
    <w:p w14:paraId="71B67779" w14:textId="7C7F45E1" w:rsidR="007E735E" w:rsidRDefault="008338C0" w:rsidP="00BF09E7">
      <w:pPr>
        <w:widowControl w:val="0"/>
        <w:spacing w:line="276" w:lineRule="auto"/>
        <w:rPr>
          <w:rStyle w:val="normaltextrun"/>
          <w:rFonts w:eastAsia="Arial" w:cs="Arial"/>
          <w:szCs w:val="24"/>
        </w:rPr>
      </w:pPr>
      <w:r w:rsidRPr="373F6B7F">
        <w:rPr>
          <w:rStyle w:val="normaltextrun"/>
          <w:rFonts w:eastAsia="Arial" w:cs="Arial"/>
          <w:szCs w:val="24"/>
        </w:rPr>
        <w:t xml:space="preserve">En cuanto a las variables de vulnerabilidad en acceso, se tomó la malla vial urbana, rural, </w:t>
      </w:r>
      <w:r w:rsidRPr="373F6B7F">
        <w:rPr>
          <w:rStyle w:val="normaltextrun"/>
          <w:rFonts w:eastAsia="Arial" w:cs="Arial"/>
          <w:szCs w:val="24"/>
        </w:rPr>
        <w:lastRenderedPageBreak/>
        <w:t>caminos y senderos, para generar un área alrededor de estas con diferentes distancias para determinar la categoría de vulnerabilidad (de 1 a 5) que presentaba la vegetación de acuerdo con la facilidad para acceder a ella y generar una capa de esta información.</w:t>
      </w:r>
    </w:p>
    <w:p w14:paraId="5C645604" w14:textId="77777777" w:rsidR="007E735E" w:rsidRDefault="007E735E" w:rsidP="00BF09E7">
      <w:pPr>
        <w:widowControl w:val="0"/>
        <w:spacing w:line="276" w:lineRule="auto"/>
        <w:rPr>
          <w:rStyle w:val="normaltextrun"/>
          <w:rFonts w:eastAsia="Arial" w:cs="Arial"/>
          <w:szCs w:val="24"/>
        </w:rPr>
      </w:pPr>
    </w:p>
    <w:p w14:paraId="37DE4F12" w14:textId="001262C8" w:rsidR="008338C0" w:rsidRPr="00CE3D8B" w:rsidRDefault="008338C0" w:rsidP="007E735E">
      <w:pPr>
        <w:widowControl w:val="0"/>
        <w:spacing w:line="276" w:lineRule="auto"/>
        <w:rPr>
          <w:rStyle w:val="normaltextrun"/>
          <w:rFonts w:eastAsia="Arial" w:cs="Arial"/>
          <w:szCs w:val="24"/>
        </w:rPr>
      </w:pPr>
      <w:r w:rsidRPr="373F6B7F">
        <w:rPr>
          <w:rStyle w:val="normaltextrun"/>
          <w:rFonts w:eastAsia="Arial" w:cs="Arial"/>
          <w:szCs w:val="24"/>
        </w:rPr>
        <w:t>Para la población se tomaron en cuenta dos factores, la densidad poblacional que determina las zonas de la ciudad con mayor población y los asentamientos ilegales que se tengan identificados, para la generación de dos capas que se compilaron para generar la categoría de vulnerabilidad (de 1 a 5) de la población a los incendios en la ciudad.</w:t>
      </w:r>
    </w:p>
    <w:p w14:paraId="668C4871" w14:textId="67558748" w:rsidR="008338C0" w:rsidRDefault="008338C0" w:rsidP="007E735E">
      <w:pPr>
        <w:widowControl w:val="0"/>
        <w:spacing w:line="276" w:lineRule="auto"/>
        <w:rPr>
          <w:rStyle w:val="normaltextrun"/>
          <w:rFonts w:eastAsia="Arial" w:cs="Arial"/>
          <w:szCs w:val="24"/>
        </w:rPr>
      </w:pPr>
      <w:r w:rsidRPr="15FB9CA6">
        <w:rPr>
          <w:rStyle w:val="normaltextrun"/>
          <w:rFonts w:eastAsia="Arial" w:cs="Arial"/>
          <w:szCs w:val="24"/>
        </w:rPr>
        <w:t>A nivel de infraestructura se tuvieron en cuenta las variables de energía (redes de alta y media tensión, subestaciones de energía eléctrica y estaciones de telecomunicación), tanques de agua, construcciones y lugares de interés cultural en zona forestal, con los cuales se generaron cuatro capas calificadas con un peso para determinar su importancia, que se compilaron para generar la categoría de vulnerabilidad (de 1 a 5) de esta variable en la ciudad.</w:t>
      </w:r>
    </w:p>
    <w:p w14:paraId="5733CF5D" w14:textId="77777777" w:rsidR="001D0F63" w:rsidRPr="00CE3D8B" w:rsidRDefault="001D0F63" w:rsidP="007E735E">
      <w:pPr>
        <w:widowControl w:val="0"/>
        <w:spacing w:line="276" w:lineRule="auto"/>
        <w:rPr>
          <w:rStyle w:val="normaltextrun"/>
          <w:rFonts w:eastAsia="Arial" w:cs="Arial"/>
          <w:szCs w:val="24"/>
        </w:rPr>
      </w:pPr>
    </w:p>
    <w:p w14:paraId="2EC40E43" w14:textId="77777777" w:rsidR="008338C0" w:rsidRDefault="008338C0" w:rsidP="007E735E">
      <w:pPr>
        <w:widowControl w:val="0"/>
        <w:spacing w:line="276" w:lineRule="auto"/>
        <w:rPr>
          <w:rStyle w:val="normaltextrun"/>
          <w:rFonts w:eastAsia="Arial" w:cs="Arial"/>
          <w:szCs w:val="24"/>
        </w:rPr>
      </w:pPr>
      <w:r w:rsidRPr="15FB9CA6">
        <w:rPr>
          <w:rStyle w:val="normaltextrun"/>
          <w:rFonts w:eastAsia="Arial" w:cs="Arial"/>
          <w:szCs w:val="24"/>
        </w:rPr>
        <w:t>Se generó una capa con la información de estratificación de la ciudad, para determinar a partir del nivel socioeconómico la categoría de vulnerabilidad (de 1 a 5) de los habitantes en la ciudad. Por último, se le dio una categoría de vulnerabilidad (de 1 o 5) a la zona de interfaz urbano forestal, la cual funciona de transición entre el sector urbano de Bogotá y los cerros orientales, ya que esta tiene gran relevancia al tener mayor acercamiento a la vegetación y generando una mayor vulnerabilidad.</w:t>
      </w:r>
    </w:p>
    <w:p w14:paraId="2F51BBA6" w14:textId="77777777" w:rsidR="00D16CAB" w:rsidRPr="00CE3D8B" w:rsidRDefault="00D16CAB" w:rsidP="007E735E">
      <w:pPr>
        <w:widowControl w:val="0"/>
        <w:spacing w:line="276" w:lineRule="auto"/>
        <w:rPr>
          <w:rStyle w:val="normaltextrun"/>
          <w:rFonts w:eastAsia="Arial" w:cs="Arial"/>
          <w:szCs w:val="24"/>
        </w:rPr>
      </w:pPr>
    </w:p>
    <w:p w14:paraId="3263F9CE" w14:textId="77777777" w:rsidR="008338C0" w:rsidRDefault="008338C0" w:rsidP="007E735E">
      <w:pPr>
        <w:widowControl w:val="0"/>
        <w:spacing w:line="276" w:lineRule="auto"/>
        <w:rPr>
          <w:rStyle w:val="normaltextrun"/>
          <w:rFonts w:eastAsia="Arial" w:cs="Arial"/>
          <w:szCs w:val="24"/>
        </w:rPr>
      </w:pPr>
      <w:r w:rsidRPr="15FB9CA6">
        <w:rPr>
          <w:rStyle w:val="normaltextrun"/>
          <w:rFonts w:eastAsia="Arial" w:cs="Arial"/>
          <w:szCs w:val="24"/>
        </w:rPr>
        <w:t>Con estas variables se generaron los mapas de amenaza y vulnerabilidad, donde se evidencian los sectores de la ciudad con mayor relevancia en cada uno de estos aspectos. Para terminar, se compilaron estos dos mapas que determinaron el mapa de escenario de riesgo por incendio forestal.</w:t>
      </w:r>
    </w:p>
    <w:p w14:paraId="0D9D6EF0" w14:textId="77777777" w:rsidR="008D2BA6" w:rsidRDefault="008D2BA6" w:rsidP="007E735E">
      <w:pPr>
        <w:widowControl w:val="0"/>
        <w:spacing w:line="276" w:lineRule="auto"/>
        <w:rPr>
          <w:rStyle w:val="normaltextrun"/>
          <w:rFonts w:eastAsia="Arial" w:cs="Arial"/>
          <w:szCs w:val="24"/>
        </w:rPr>
      </w:pPr>
    </w:p>
    <w:p w14:paraId="172F5581" w14:textId="5E0C591A" w:rsidR="00F3115C" w:rsidRDefault="00F3115C" w:rsidP="00F3115C">
      <w:pPr>
        <w:pStyle w:val="Descripcin"/>
        <w:keepNext/>
        <w:jc w:val="center"/>
      </w:pPr>
      <w:r>
        <w:lastRenderedPageBreak/>
        <w:t xml:space="preserve">Imagen </w:t>
      </w:r>
      <w:fldSimple w:instr=" SEQ Imagen \* ARABIC ">
        <w:r w:rsidR="00A45469">
          <w:rPr>
            <w:noProof/>
          </w:rPr>
          <w:t>7</w:t>
        </w:r>
      </w:fldSimple>
      <w:r>
        <w:t>. Mapa escenario de riesgo por incendio forestal en Bogotá</w:t>
      </w:r>
    </w:p>
    <w:p w14:paraId="34D5696B" w14:textId="7A39FDAB" w:rsidR="008D2BA6" w:rsidRPr="00CE3D8B" w:rsidRDefault="008D2BA6" w:rsidP="007E735E">
      <w:pPr>
        <w:widowControl w:val="0"/>
        <w:spacing w:line="276" w:lineRule="auto"/>
        <w:rPr>
          <w:rStyle w:val="normaltextrun"/>
          <w:rFonts w:eastAsia="Arial" w:cs="Arial"/>
          <w:szCs w:val="24"/>
        </w:rPr>
      </w:pPr>
      <w:r w:rsidRPr="004623B6">
        <w:rPr>
          <w:rFonts w:ascii="Poppins" w:hAnsi="Poppins" w:cs="Poppins"/>
          <w:noProof/>
        </w:rPr>
        <w:drawing>
          <wp:inline distT="0" distB="0" distL="0" distR="0" wp14:anchorId="1DC5741F" wp14:editId="6F3E1C7D">
            <wp:extent cx="5971540" cy="4149284"/>
            <wp:effectExtent l="0" t="0" r="0" b="3810"/>
            <wp:docPr id="1161216218" name="Imagen 1872817974" descr="Imagen 7. Mapa escenario de riesgo por incendio forestal en Bogotá">
              <a:extLst xmlns:a="http://schemas.openxmlformats.org/drawingml/2006/main">
                <a:ext uri="{C183D7F6-B498-43B3-948B-1728B52AA6E4}">
                  <adec:decorative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16218" name="Imagen 1872817974" descr="Imagen 7. Mapa escenario de riesgo por incendio forestal en Bogotá">
                      <a:extLst>
                        <a:ext uri="{C183D7F6-B498-43B3-948B-1728B52AA6E4}">
                          <adec:decorative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0"/>
                        </a:ext>
                      </a:extLst>
                    </pic:cNvPr>
                    <pic:cNvPicPr/>
                  </pic:nvPicPr>
                  <pic:blipFill>
                    <a:blip r:embed="rId23">
                      <a:extLst>
                        <a:ext uri="{C183D7F6-B498-43B3-948B-1728B52AA6E4}">
                          <adec:decorative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c="http://schemas.openxmlformats.org/drawingml/2006/chart" xmlns:adec="http://schemas.microsoft.com/office/drawing/2017/decorative" xmlns:arto="http://schemas.microsoft.com/office/word/2006/arto" val="1"/>
                        </a:ext>
                      </a:extLst>
                    </a:blip>
                    <a:stretch>
                      <a:fillRect/>
                    </a:stretch>
                  </pic:blipFill>
                  <pic:spPr>
                    <a:xfrm>
                      <a:off x="0" y="0"/>
                      <a:ext cx="5971540" cy="4149284"/>
                    </a:xfrm>
                    <a:prstGeom prst="rect">
                      <a:avLst/>
                    </a:prstGeom>
                  </pic:spPr>
                </pic:pic>
              </a:graphicData>
            </a:graphic>
          </wp:inline>
        </w:drawing>
      </w:r>
    </w:p>
    <w:p w14:paraId="40732908" w14:textId="23533D96" w:rsidR="008338C0" w:rsidRPr="008D2BA6" w:rsidRDefault="001D0F63" w:rsidP="008D2BA6">
      <w:pPr>
        <w:keepNext/>
        <w:widowControl w:val="0"/>
        <w:jc w:val="center"/>
        <w:rPr>
          <w:rStyle w:val="normaltextrun"/>
          <w:rFonts w:eastAsia="Arial" w:cs="Arial"/>
          <w:i/>
          <w:iCs/>
          <w:sz w:val="18"/>
          <w:szCs w:val="18"/>
        </w:rPr>
      </w:pPr>
      <w:r w:rsidRPr="008D2BA6">
        <w:rPr>
          <w:i/>
          <w:iCs/>
          <w:sz w:val="18"/>
          <w:szCs w:val="18"/>
        </w:rPr>
        <w:t xml:space="preserve">Fuente </w:t>
      </w:r>
      <w:r w:rsidRPr="008D2BA6">
        <w:rPr>
          <w:i/>
          <w:iCs/>
          <w:sz w:val="18"/>
          <w:szCs w:val="18"/>
        </w:rPr>
        <w:fldChar w:fldCharType="begin"/>
      </w:r>
      <w:r w:rsidRPr="008D2BA6">
        <w:rPr>
          <w:i/>
          <w:iCs/>
          <w:sz w:val="18"/>
          <w:szCs w:val="18"/>
        </w:rPr>
        <w:instrText>SEQ Fuente \* ARABIC</w:instrText>
      </w:r>
      <w:r w:rsidRPr="008D2BA6">
        <w:rPr>
          <w:i/>
          <w:iCs/>
          <w:sz w:val="18"/>
          <w:szCs w:val="18"/>
        </w:rPr>
        <w:fldChar w:fldCharType="separate"/>
      </w:r>
      <w:r w:rsidR="00E40480">
        <w:rPr>
          <w:i/>
          <w:iCs/>
          <w:noProof/>
          <w:sz w:val="18"/>
          <w:szCs w:val="18"/>
        </w:rPr>
        <w:t>3</w:t>
      </w:r>
      <w:r w:rsidRPr="008D2BA6">
        <w:rPr>
          <w:i/>
          <w:iCs/>
          <w:sz w:val="18"/>
          <w:szCs w:val="18"/>
        </w:rPr>
        <w:fldChar w:fldCharType="end"/>
      </w:r>
      <w:r w:rsidRPr="008D2BA6">
        <w:rPr>
          <w:i/>
          <w:iCs/>
          <w:sz w:val="18"/>
          <w:szCs w:val="18"/>
        </w:rPr>
        <w:t>: Subdirección de Gestión del Riesgo</w:t>
      </w:r>
    </w:p>
    <w:p w14:paraId="665AFB82" w14:textId="77777777" w:rsidR="001D0F63" w:rsidRPr="00E350E2" w:rsidRDefault="001D0F63" w:rsidP="008338C0">
      <w:pPr>
        <w:widowControl w:val="0"/>
        <w:jc w:val="center"/>
        <w:rPr>
          <w:rStyle w:val="normaltextrun"/>
          <w:rFonts w:eastAsia="Arial" w:cs="Arial"/>
          <w:szCs w:val="24"/>
        </w:rPr>
      </w:pPr>
    </w:p>
    <w:p w14:paraId="39017D7C" w14:textId="60B97071" w:rsidR="008338C0" w:rsidRPr="00F3115C" w:rsidRDefault="001D0F63" w:rsidP="00DF29A9">
      <w:pPr>
        <w:widowControl w:val="0"/>
        <w:rPr>
          <w:rStyle w:val="nfasisintenso"/>
          <w:rFonts w:eastAsia="Arial"/>
        </w:rPr>
      </w:pPr>
      <w:r w:rsidRPr="00DF29A9">
        <w:rPr>
          <w:rStyle w:val="nfasisintenso"/>
          <w:rFonts w:eastAsia="Arial"/>
          <w:color w:val="auto"/>
          <w:u w:val="single"/>
        </w:rPr>
        <w:t>Proyección 2025:</w:t>
      </w:r>
    </w:p>
    <w:p w14:paraId="0937DB69" w14:textId="77777777" w:rsidR="008338C0" w:rsidRPr="006120EA" w:rsidRDefault="008338C0" w:rsidP="00436125">
      <w:pPr>
        <w:pStyle w:val="Prrafodelista"/>
        <w:widowControl w:val="0"/>
        <w:numPr>
          <w:ilvl w:val="0"/>
          <w:numId w:val="61"/>
        </w:numPr>
        <w:spacing w:line="276" w:lineRule="auto"/>
        <w:rPr>
          <w:rStyle w:val="normaltextrun"/>
          <w:rFonts w:eastAsia="Arial" w:cs="Arial"/>
          <w:i w:val="0"/>
        </w:rPr>
      </w:pPr>
      <w:r w:rsidRPr="006120EA">
        <w:rPr>
          <w:rStyle w:val="normaltextrun"/>
          <w:rFonts w:eastAsia="Arial" w:cs="Arial"/>
          <w:i w:val="0"/>
        </w:rPr>
        <w:t>Presentar el documento final del Escenario de Riesgo por Incendio Forestal en Bogotá</w:t>
      </w:r>
    </w:p>
    <w:p w14:paraId="3EE90B0F" w14:textId="77777777" w:rsidR="008338C0" w:rsidRPr="006120EA" w:rsidRDefault="008338C0" w:rsidP="00436125">
      <w:pPr>
        <w:pStyle w:val="Prrafodelista"/>
        <w:widowControl w:val="0"/>
        <w:numPr>
          <w:ilvl w:val="0"/>
          <w:numId w:val="61"/>
        </w:numPr>
        <w:spacing w:line="276" w:lineRule="auto"/>
        <w:rPr>
          <w:rStyle w:val="normaltextrun"/>
          <w:rFonts w:eastAsia="Arial" w:cs="Arial"/>
          <w:i w:val="0"/>
        </w:rPr>
      </w:pPr>
      <w:r w:rsidRPr="006120EA">
        <w:rPr>
          <w:rStyle w:val="normaltextrun"/>
          <w:rFonts w:eastAsia="Arial" w:cs="Arial"/>
          <w:i w:val="0"/>
        </w:rPr>
        <w:t>Generación de documento técnico, sustento de la parte cartográfica de incendio</w:t>
      </w:r>
      <w:r w:rsidRPr="00960127">
        <w:rPr>
          <w:rStyle w:val="normaltextrun"/>
          <w:rFonts w:eastAsia="Arial" w:cs="Arial"/>
        </w:rPr>
        <w:t xml:space="preserve"> </w:t>
      </w:r>
      <w:r w:rsidRPr="006120EA">
        <w:rPr>
          <w:rStyle w:val="normaltextrun"/>
          <w:rFonts w:eastAsia="Arial" w:cs="Arial"/>
          <w:i w:val="0"/>
        </w:rPr>
        <w:t>forestal</w:t>
      </w:r>
    </w:p>
    <w:p w14:paraId="0D5A15F8" w14:textId="77777777" w:rsidR="008338C0" w:rsidRPr="006120EA" w:rsidRDefault="008338C0" w:rsidP="00436125">
      <w:pPr>
        <w:pStyle w:val="Prrafodelista"/>
        <w:widowControl w:val="0"/>
        <w:numPr>
          <w:ilvl w:val="0"/>
          <w:numId w:val="61"/>
        </w:numPr>
        <w:spacing w:line="276" w:lineRule="auto"/>
        <w:rPr>
          <w:rStyle w:val="normaltextrun"/>
          <w:rFonts w:eastAsia="Arial" w:cs="Arial"/>
          <w:i w:val="0"/>
        </w:rPr>
      </w:pPr>
      <w:r w:rsidRPr="006120EA">
        <w:rPr>
          <w:rStyle w:val="normaltextrun"/>
          <w:rFonts w:eastAsia="Arial" w:cs="Arial"/>
          <w:i w:val="0"/>
        </w:rPr>
        <w:t>Socialización con las entidades del sistema Distrital de gestión del riesgo y cambio climático</w:t>
      </w:r>
    </w:p>
    <w:p w14:paraId="54098490" w14:textId="77777777" w:rsidR="008338C0" w:rsidRPr="006120EA" w:rsidRDefault="008338C0" w:rsidP="00436125">
      <w:pPr>
        <w:pStyle w:val="Prrafodelista"/>
        <w:widowControl w:val="0"/>
        <w:numPr>
          <w:ilvl w:val="0"/>
          <w:numId w:val="61"/>
        </w:numPr>
        <w:spacing w:line="276" w:lineRule="auto"/>
        <w:rPr>
          <w:rStyle w:val="normaltextrun"/>
          <w:rFonts w:eastAsia="Arial" w:cs="Arial"/>
          <w:i w:val="0"/>
        </w:rPr>
      </w:pPr>
      <w:r w:rsidRPr="006120EA">
        <w:rPr>
          <w:rStyle w:val="normaltextrun"/>
          <w:rFonts w:eastAsia="Arial" w:cs="Arial"/>
          <w:i w:val="0"/>
        </w:rPr>
        <w:t>Publicación de la documentación</w:t>
      </w:r>
    </w:p>
    <w:p w14:paraId="0C2F6E5E" w14:textId="77777777" w:rsidR="008338C0" w:rsidRPr="006120EA" w:rsidRDefault="008338C0" w:rsidP="00436125">
      <w:pPr>
        <w:pStyle w:val="Prrafodelista"/>
        <w:widowControl w:val="0"/>
        <w:numPr>
          <w:ilvl w:val="0"/>
          <w:numId w:val="61"/>
        </w:numPr>
        <w:spacing w:line="276" w:lineRule="auto"/>
        <w:rPr>
          <w:rStyle w:val="normaltextrun"/>
          <w:rFonts w:eastAsia="Arial" w:cs="Arial"/>
          <w:i w:val="0"/>
        </w:rPr>
      </w:pPr>
      <w:r w:rsidRPr="006120EA">
        <w:rPr>
          <w:rStyle w:val="normaltextrun"/>
          <w:rFonts w:eastAsia="Arial" w:cs="Arial"/>
          <w:i w:val="0"/>
        </w:rPr>
        <w:t>Cinco estaciones más para el escenario de riesgo de incendio forestal por jurisdicción.</w:t>
      </w:r>
    </w:p>
    <w:p w14:paraId="12A9CEC3" w14:textId="77777777" w:rsidR="008338C0" w:rsidRPr="00CE3D8B" w:rsidRDefault="008338C0" w:rsidP="00F3115C">
      <w:pPr>
        <w:pStyle w:val="Prrafodelista"/>
        <w:widowControl w:val="0"/>
        <w:spacing w:line="276" w:lineRule="auto"/>
        <w:rPr>
          <w:rStyle w:val="normaltextrun"/>
          <w:rFonts w:eastAsia="Arial" w:cs="Arial"/>
          <w:highlight w:val="yellow"/>
        </w:rPr>
      </w:pPr>
    </w:p>
    <w:p w14:paraId="176DD4AD" w14:textId="17E823A5" w:rsidR="008338C0" w:rsidRPr="00E350E2" w:rsidRDefault="2DAD5652" w:rsidP="0033741A">
      <w:pPr>
        <w:pStyle w:val="Ttulo4"/>
      </w:pPr>
      <w:bookmarkStart w:id="40" w:name="_Toc93082249"/>
      <w:bookmarkStart w:id="41" w:name="_Toc116468423"/>
      <w:bookmarkStart w:id="42" w:name="_Toc154061684"/>
      <w:bookmarkStart w:id="43" w:name="_Toc185405808"/>
      <w:r w:rsidRPr="36A9E577">
        <w:t xml:space="preserve">Proyección e </w:t>
      </w:r>
      <w:r w:rsidR="53E19DA1" w:rsidRPr="36A9E577">
        <w:t>I</w:t>
      </w:r>
      <w:r w:rsidRPr="36A9E577">
        <w:t>nnovación</w:t>
      </w:r>
      <w:bookmarkEnd w:id="40"/>
      <w:bookmarkEnd w:id="41"/>
      <w:bookmarkEnd w:id="42"/>
      <w:bookmarkEnd w:id="43"/>
    </w:p>
    <w:p w14:paraId="6B84AF69" w14:textId="77777777" w:rsidR="008338C0" w:rsidRPr="00CE3D8B" w:rsidRDefault="008338C0" w:rsidP="00F3115C">
      <w:pPr>
        <w:widowControl w:val="0"/>
        <w:spacing w:line="276" w:lineRule="auto"/>
        <w:rPr>
          <w:rFonts w:eastAsia="Arial" w:cs="Arial"/>
          <w:szCs w:val="24"/>
        </w:rPr>
      </w:pPr>
    </w:p>
    <w:p w14:paraId="5C4A42AF" w14:textId="77777777" w:rsidR="008338C0" w:rsidRPr="00CE3D8B" w:rsidRDefault="008338C0" w:rsidP="00F3115C">
      <w:pPr>
        <w:widowControl w:val="0"/>
        <w:spacing w:line="276" w:lineRule="auto"/>
        <w:rPr>
          <w:rFonts w:eastAsia="Arial" w:cs="Arial"/>
          <w:szCs w:val="24"/>
        </w:rPr>
      </w:pPr>
      <w:r w:rsidRPr="373F6B7F">
        <w:rPr>
          <w:rFonts w:eastAsia="Arial" w:cs="Arial"/>
          <w:szCs w:val="24"/>
        </w:rPr>
        <w:t xml:space="preserve">Este equipo genera conocimiento mediante el estudio de las características propias de </w:t>
      </w:r>
      <w:r w:rsidRPr="373F6B7F">
        <w:rPr>
          <w:rFonts w:eastAsia="Arial" w:cs="Arial"/>
          <w:szCs w:val="24"/>
        </w:rPr>
        <w:lastRenderedPageBreak/>
        <w:t>los recursos y necesidades de Subdirección de Gestión del Riesgo, así como el desarrollo de proyectos y estrategias que conlleven a soluciones prácticas, proporcionando resultados que permitan el mejoramiento continuo, la innovación y la transferencia del conocimiento.</w:t>
      </w:r>
    </w:p>
    <w:p w14:paraId="27ED1103" w14:textId="77777777" w:rsidR="008338C0" w:rsidRPr="00CE3D8B" w:rsidRDefault="008338C0" w:rsidP="008338C0">
      <w:pPr>
        <w:widowControl w:val="0"/>
        <w:rPr>
          <w:rFonts w:eastAsia="Arial" w:cs="Arial"/>
          <w:szCs w:val="24"/>
        </w:rPr>
      </w:pPr>
    </w:p>
    <w:p w14:paraId="732531D9" w14:textId="74A91999" w:rsidR="008338C0" w:rsidRPr="00CE3D8B" w:rsidRDefault="008338C0" w:rsidP="008338C0">
      <w:pPr>
        <w:widowControl w:val="0"/>
        <w:rPr>
          <w:rFonts w:eastAsia="Arial" w:cs="Arial"/>
          <w:szCs w:val="24"/>
          <w:lang w:val="es-ES"/>
        </w:rPr>
      </w:pPr>
      <w:r w:rsidRPr="552D4729">
        <w:rPr>
          <w:rFonts w:eastAsia="Arial" w:cs="Arial"/>
          <w:szCs w:val="24"/>
          <w:lang w:val="es-ES"/>
        </w:rPr>
        <w:t xml:space="preserve">El equipo de Proyección de innovación durante la vigencia 2024 </w:t>
      </w:r>
      <w:r w:rsidR="00B70EAA">
        <w:rPr>
          <w:rFonts w:eastAsia="Arial" w:cs="Arial"/>
          <w:szCs w:val="24"/>
          <w:lang w:val="es-ES"/>
        </w:rPr>
        <w:t>formuló</w:t>
      </w:r>
      <w:r w:rsidRPr="552D4729">
        <w:rPr>
          <w:rFonts w:eastAsia="Arial" w:cs="Arial"/>
          <w:szCs w:val="24"/>
          <w:lang w:val="es-ES"/>
        </w:rPr>
        <w:t xml:space="preserve"> </w:t>
      </w:r>
      <w:r w:rsidRPr="552D4729">
        <w:rPr>
          <w:rFonts w:eastAsia="Arial" w:cs="Arial"/>
          <w:b/>
          <w:bCs/>
          <w:color w:val="FF0000"/>
          <w:sz w:val="36"/>
          <w:szCs w:val="36"/>
          <w:lang w:val="es-ES"/>
        </w:rPr>
        <w:t>1</w:t>
      </w:r>
      <w:r w:rsidR="00624717">
        <w:rPr>
          <w:rFonts w:eastAsia="Arial" w:cs="Arial"/>
          <w:b/>
          <w:bCs/>
          <w:color w:val="FF0000"/>
          <w:sz w:val="36"/>
          <w:szCs w:val="36"/>
          <w:lang w:val="es-ES"/>
        </w:rPr>
        <w:t>3</w:t>
      </w:r>
      <w:r w:rsidRPr="552D4729">
        <w:rPr>
          <w:rFonts w:eastAsia="Arial" w:cs="Arial"/>
          <w:szCs w:val="24"/>
          <w:lang w:val="es-ES"/>
        </w:rPr>
        <w:t xml:space="preserve"> documentos, entre otros</w:t>
      </w:r>
    </w:p>
    <w:p w14:paraId="29AA49F3" w14:textId="2D36010E" w:rsidR="008338C0" w:rsidRDefault="002E40B1" w:rsidP="008338C0">
      <w:pPr>
        <w:widowControl w:val="0"/>
        <w:rPr>
          <w:rFonts w:eastAsia="Arial" w:cs="Arial"/>
          <w:szCs w:val="24"/>
          <w:lang w:val="es-ES"/>
        </w:rPr>
      </w:pPr>
      <w:r>
        <w:rPr>
          <w:noProof/>
        </w:rPr>
        <mc:AlternateContent>
          <mc:Choice Requires="wps">
            <w:drawing>
              <wp:inline distT="0" distB="0" distL="0" distR="0" wp14:anchorId="2FD7E1AC" wp14:editId="052374CC">
                <wp:extent cx="5953760" cy="190500"/>
                <wp:effectExtent l="0" t="0" r="8890" b="0"/>
                <wp:docPr id="325899744" name="Cuadro de texto 325899744"/>
                <wp:cNvGraphicFramePr/>
                <a:graphic xmlns:a="http://schemas.openxmlformats.org/drawingml/2006/main">
                  <a:graphicData uri="http://schemas.microsoft.com/office/word/2010/wordprocessingShape">
                    <wps:wsp>
                      <wps:cNvSpPr txBox="1"/>
                      <wps:spPr>
                        <a:xfrm>
                          <a:off x="0" y="0"/>
                          <a:ext cx="5953760" cy="190500"/>
                        </a:xfrm>
                        <a:prstGeom prst="rect">
                          <a:avLst/>
                        </a:prstGeom>
                        <a:solidFill>
                          <a:prstClr val="white"/>
                        </a:solidFill>
                        <a:ln>
                          <a:noFill/>
                        </a:ln>
                      </wps:spPr>
                      <wps:txbx>
                        <w:txbxContent>
                          <w:p w14:paraId="62EFD6A6" w14:textId="05590987" w:rsidR="006D762A" w:rsidRPr="00DF37EA" w:rsidRDefault="006D762A" w:rsidP="00D35005">
                            <w:pPr>
                              <w:pStyle w:val="Descripcin"/>
                              <w:jc w:val="center"/>
                              <w:rPr>
                                <w:rFonts w:ascii="Arial" w:eastAsia="Arial Nova" w:hAnsi="Arial" w:cs="Arial"/>
                                <w:noProof/>
                                <w:color w:val="000000"/>
                                <w:sz w:val="24"/>
                                <w:szCs w:val="24"/>
                              </w:rPr>
                            </w:pPr>
                            <w:r>
                              <w:t xml:space="preserve">Imagen </w:t>
                            </w:r>
                            <w:fldSimple w:instr=" SEQ Imagen \* ARABIC ">
                              <w:r>
                                <w:rPr>
                                  <w:noProof/>
                                </w:rPr>
                                <w:t>8</w:t>
                              </w:r>
                            </w:fldSimple>
                            <w:r>
                              <w:t xml:space="preserve">. </w:t>
                            </w:r>
                            <w:r w:rsidRPr="006630EB">
                              <w:t>Portadas documentos generados – corte a 31 de diciembre 2024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2FD7E1AC" id="Cuadro de texto 325899744" o:spid="_x0000_s1030" type="#_x0000_t202" style="width:468.8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" stroked="f">
                <v:textbox inset="0,0,0,0">
                  <w:txbxContent>
                    <w:p w14:paraId="62EFD6A6" w14:textId="05590987" w:rsidR="006D762A" w:rsidRPr="00DF37EA" w:rsidRDefault="006D762A" w:rsidP="00D35005">
                      <w:pPr>
                        <w:pStyle w:val="Descripcin"/>
                        <w:jc w:val="center"/>
                        <w:rPr>
                          <w:rFonts w:ascii="Arial" w:eastAsia="Arial Nova" w:hAnsi="Arial" w:cs="Arial"/>
                          <w:noProof/>
                          <w:color w:val="000000"/>
                          <w:sz w:val="24"/>
                          <w:szCs w:val="24"/>
                        </w:rPr>
                      </w:pPr>
                      <w:r>
                        <w:t xml:space="preserve">Imagen </w:t>
                      </w:r>
                      <w:fldSimple w:instr=" SEQ Imagen \* ARABIC ">
                        <w:r>
                          <w:rPr>
                            <w:noProof/>
                          </w:rPr>
                          <w:t>8</w:t>
                        </w:r>
                      </w:fldSimple>
                      <w:r>
                        <w:t xml:space="preserve">. </w:t>
                      </w:r>
                      <w:r w:rsidRPr="006630EB">
                        <w:t>Portadas documentos generados – corte a 31 de diciembre 2024</w:t>
                      </w:r>
                    </w:p>
                  </w:txbxContent>
                </v:textbox>
                <w10:anchorlock/>
              </v:shape>
            </w:pict>
          </mc:Fallback>
        </mc:AlternateContent>
      </w:r>
    </w:p>
    <w:p w14:paraId="30D85EE2" w14:textId="02F49ADF" w:rsidR="008338C0" w:rsidRPr="00CE3D8B" w:rsidRDefault="008338C0" w:rsidP="008338C0">
      <w:pPr>
        <w:widowControl w:val="0"/>
        <w:jc w:val="center"/>
        <w:rPr>
          <w:rFonts w:eastAsia="Arial" w:cs="Arial"/>
          <w:szCs w:val="24"/>
        </w:rPr>
      </w:pPr>
    </w:p>
    <w:p w14:paraId="77BCD34C" w14:textId="5DC6B39A" w:rsidR="008338C0" w:rsidRPr="00CE3D8B" w:rsidRDefault="000B61D8" w:rsidP="008338C0">
      <w:pPr>
        <w:widowControl w:val="0"/>
        <w:jc w:val="center"/>
        <w:rPr>
          <w:rFonts w:eastAsia="Arial" w:cs="Arial"/>
          <w:szCs w:val="24"/>
        </w:rPr>
      </w:pPr>
      <w:r>
        <w:rPr>
          <w:rFonts w:ascii="Poppins" w:eastAsia="Arial" w:hAnsi="Poppins" w:cs="Poppins"/>
          <w:noProof/>
          <w:szCs w:val="24"/>
        </w:rPr>
        <w:drawing>
          <wp:inline distT="0" distB="0" distL="0" distR="0" wp14:anchorId="2AE4F60F" wp14:editId="6A16CE20">
            <wp:extent cx="5944235" cy="1481455"/>
            <wp:effectExtent l="0" t="0" r="0" b="4445"/>
            <wp:docPr id="998127991" name="Imagen 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127991" name="Imagen 2" descr="Interfaz de usuario gráfica, Aplicación&#10;&#10;Descripción generada automáticament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4235" cy="1481455"/>
                    </a:xfrm>
                    <a:prstGeom prst="rect">
                      <a:avLst/>
                    </a:prstGeom>
                    <a:noFill/>
                  </pic:spPr>
                </pic:pic>
              </a:graphicData>
            </a:graphic>
          </wp:inline>
        </w:drawing>
      </w:r>
    </w:p>
    <w:p w14:paraId="664AEED9" w14:textId="7CE612A8" w:rsidR="008338C0" w:rsidRDefault="002E40B1" w:rsidP="008338C0">
      <w:pPr>
        <w:pStyle w:val="Graficos"/>
        <w:widowControl w:val="0"/>
        <w:rPr>
          <w:rFonts w:eastAsia="Arial"/>
          <w:i w:val="0"/>
          <w:color w:val="auto"/>
          <w:sz w:val="24"/>
          <w:lang w:eastAsia="es-CO"/>
        </w:rPr>
      </w:pPr>
      <w:r>
        <w:rPr>
          <w:noProof/>
          <w:lang w:val="es-CO" w:eastAsia="es-CO"/>
        </w:rPr>
        <mc:AlternateContent>
          <mc:Choice Requires="wps">
            <w:drawing>
              <wp:inline distT="0" distB="0" distL="0" distR="0" wp14:anchorId="2833B55A" wp14:editId="110F5D66">
                <wp:extent cx="5953125" cy="635"/>
                <wp:effectExtent l="0" t="0" r="9525" b="0"/>
                <wp:docPr id="325899745" name="Cuadro de texto 325899745"/>
                <wp:cNvGraphicFramePr/>
                <a:graphic xmlns:a="http://schemas.openxmlformats.org/drawingml/2006/main">
                  <a:graphicData uri="http://schemas.microsoft.com/office/word/2010/wordprocessingShape">
                    <wps:wsp>
                      <wps:cNvSpPr txBox="1"/>
                      <wps:spPr>
                        <a:xfrm>
                          <a:off x="0" y="0"/>
                          <a:ext cx="5953125" cy="635"/>
                        </a:xfrm>
                        <a:prstGeom prst="rect">
                          <a:avLst/>
                        </a:prstGeom>
                        <a:solidFill>
                          <a:prstClr val="white"/>
                        </a:solidFill>
                        <a:ln>
                          <a:noFill/>
                        </a:ln>
                      </wps:spPr>
                      <wps:txbx>
                        <w:txbxContent>
                          <w:p w14:paraId="07D6AA4B" w14:textId="33D8F1A0" w:rsidR="006D762A" w:rsidRPr="003E7AE5" w:rsidRDefault="006D762A" w:rsidP="00A05A82">
                            <w:pPr>
                              <w:pStyle w:val="Descripcin"/>
                              <w:jc w:val="center"/>
                              <w:rPr>
                                <w:rFonts w:ascii="Arial" w:eastAsia="Arial Nova" w:hAnsi="Arial" w:cs="Arial"/>
                                <w:noProof/>
                                <w:color w:val="000000"/>
                                <w:sz w:val="24"/>
                                <w:szCs w:val="24"/>
                              </w:rPr>
                            </w:pPr>
                            <w:r>
                              <w:t xml:space="preserve">Fuente: </w:t>
                            </w:r>
                            <w:r w:rsidRPr="00AF01FE">
                              <w:t>Subdirección de Gestión del Riesgo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833B55A" id="Cuadro de texto 325899745" o:spid="_x0000_s1031" type="#_x0000_t202" style="width:468.7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" stroked="f">
                <v:textbox style="mso-fit-shape-to-text:t" inset="0,0,0,0">
                  <w:txbxContent>
                    <w:p w14:paraId="07D6AA4B" w14:textId="33D8F1A0" w:rsidR="006D762A" w:rsidRPr="003E7AE5" w:rsidRDefault="006D762A" w:rsidP="00A05A82">
                      <w:pPr>
                        <w:pStyle w:val="Descripcin"/>
                        <w:jc w:val="center"/>
                        <w:rPr>
                          <w:rFonts w:ascii="Arial" w:eastAsia="Arial Nova" w:hAnsi="Arial" w:cs="Arial"/>
                          <w:noProof/>
                          <w:color w:val="000000"/>
                          <w:sz w:val="24"/>
                          <w:szCs w:val="24"/>
                        </w:rPr>
                      </w:pPr>
                      <w:r>
                        <w:t xml:space="preserve">Fuente: </w:t>
                      </w:r>
                      <w:r w:rsidRPr="00AF01FE">
                        <w:t>Subdirección de Gestión del Riesgo</w:t>
                      </w:r>
                    </w:p>
                  </w:txbxContent>
                </v:textbox>
                <w10:anchorlock/>
              </v:shape>
            </w:pict>
          </mc:Fallback>
        </mc:AlternateContent>
      </w:r>
    </w:p>
    <w:p w14:paraId="089EDDBF" w14:textId="77777777" w:rsidR="008338C0" w:rsidRDefault="008338C0" w:rsidP="008338C0">
      <w:pPr>
        <w:widowControl w:val="0"/>
        <w:rPr>
          <w:rStyle w:val="normaltextrun"/>
          <w:rFonts w:eastAsia="Arial" w:cs="Arial"/>
          <w:b/>
          <w:bCs/>
          <w:szCs w:val="24"/>
        </w:rPr>
      </w:pPr>
    </w:p>
    <w:p w14:paraId="51ADA5FA" w14:textId="43FE37C2" w:rsidR="008338C0" w:rsidRPr="00CE3D8B" w:rsidRDefault="00C31E7F" w:rsidP="0033741A">
      <w:pPr>
        <w:pStyle w:val="Ttulo4"/>
      </w:pPr>
      <w:bookmarkStart w:id="44" w:name="_Toc185405809"/>
      <w:r w:rsidRPr="373F6B7F">
        <w:t>Política pública de incendios forestales</w:t>
      </w:r>
      <w:bookmarkEnd w:id="44"/>
    </w:p>
    <w:p w14:paraId="0DC54D80" w14:textId="77777777" w:rsidR="008338C0" w:rsidRPr="00CE3D8B" w:rsidRDefault="008338C0" w:rsidP="002E40B1">
      <w:pPr>
        <w:pStyle w:val="Subtitulos"/>
        <w:widowControl w:val="0"/>
        <w:spacing w:line="276" w:lineRule="auto"/>
        <w:rPr>
          <w:rFonts w:eastAsia="Arial"/>
          <w:b w:val="0"/>
          <w:color w:val="auto"/>
          <w:sz w:val="24"/>
          <w:szCs w:val="24"/>
          <w:lang w:val="es-CO"/>
        </w:rPr>
      </w:pPr>
    </w:p>
    <w:p w14:paraId="653AEDA2" w14:textId="77777777" w:rsidR="008338C0" w:rsidRPr="00CE3D8B" w:rsidRDefault="008338C0" w:rsidP="002E40B1">
      <w:pPr>
        <w:pStyle w:val="Subtitulos"/>
        <w:widowControl w:val="0"/>
        <w:spacing w:line="276" w:lineRule="auto"/>
        <w:rPr>
          <w:rFonts w:eastAsia="Arial"/>
          <w:b w:val="0"/>
          <w:color w:val="auto"/>
          <w:sz w:val="24"/>
          <w:szCs w:val="24"/>
          <w:lang w:val="es-CO"/>
        </w:rPr>
      </w:pPr>
      <w:r w:rsidRPr="373F6B7F">
        <w:rPr>
          <w:rFonts w:eastAsia="Arial"/>
          <w:b w:val="0"/>
          <w:color w:val="auto"/>
          <w:sz w:val="24"/>
          <w:szCs w:val="24"/>
          <w:lang w:val="es-CO"/>
        </w:rPr>
        <w:t>Por otra parte, desde la Subdirección de Gestión del riesgo y el equipo de Proyección e innovación se ha venido trabajando en la formulación de la política pública de incendios forestales que busca una</w:t>
      </w:r>
      <w:r>
        <w:rPr>
          <w:rFonts w:eastAsia="Arial"/>
          <w:b w:val="0"/>
          <w:color w:val="auto"/>
          <w:sz w:val="24"/>
          <w:szCs w:val="24"/>
          <w:lang w:val="es-CO"/>
        </w:rPr>
        <w:t xml:space="preserve"> </w:t>
      </w:r>
      <w:r w:rsidRPr="373F6B7F">
        <w:rPr>
          <w:rFonts w:eastAsia="Arial"/>
          <w:b w:val="0"/>
          <w:color w:val="auto"/>
          <w:sz w:val="24"/>
          <w:szCs w:val="24"/>
          <w:lang w:val="es-CO"/>
        </w:rPr>
        <w:t>gestión del riesgo más eficiente en materia de incendios forestales en Bogotá, para lo cual, durante la vigencia 2024 se han llevado a cabo las dos primeras fases que son las de estructuración y diagnóstico y se espera presentar el documento ante la Secretaría de Seguridad Convivencia y Justica, la cual es cabeza de sector.</w:t>
      </w:r>
    </w:p>
    <w:p w14:paraId="20BB3A4B" w14:textId="77777777" w:rsidR="008338C0" w:rsidRPr="00CE3D8B" w:rsidRDefault="008338C0" w:rsidP="002E40B1">
      <w:pPr>
        <w:pStyle w:val="Subtitulos"/>
        <w:widowControl w:val="0"/>
        <w:spacing w:line="276" w:lineRule="auto"/>
        <w:rPr>
          <w:rFonts w:eastAsia="Arial"/>
          <w:b w:val="0"/>
          <w:color w:val="auto"/>
          <w:sz w:val="24"/>
          <w:szCs w:val="24"/>
          <w:lang w:val="es-CO"/>
        </w:rPr>
      </w:pPr>
    </w:p>
    <w:p w14:paraId="49B80BF0" w14:textId="02D12034" w:rsidR="008338C0" w:rsidRPr="00CE3D8B" w:rsidRDefault="00C31E7F" w:rsidP="0033741A">
      <w:pPr>
        <w:pStyle w:val="Ttulo4"/>
      </w:pPr>
      <w:bookmarkStart w:id="45" w:name="_Toc185405810"/>
      <w:r w:rsidRPr="373F6B7F">
        <w:t>Laboratorio de innovación</w:t>
      </w:r>
      <w:bookmarkEnd w:id="45"/>
    </w:p>
    <w:p w14:paraId="34AED4F9" w14:textId="77777777" w:rsidR="008338C0" w:rsidRPr="00CE3D8B" w:rsidRDefault="008338C0" w:rsidP="002E40B1">
      <w:pPr>
        <w:pStyle w:val="Subtitulos"/>
        <w:widowControl w:val="0"/>
        <w:spacing w:line="276" w:lineRule="auto"/>
        <w:rPr>
          <w:rFonts w:eastAsia="Arial"/>
          <w:b w:val="0"/>
          <w:color w:val="auto"/>
          <w:sz w:val="24"/>
          <w:szCs w:val="24"/>
          <w:lang w:val="es-CO"/>
        </w:rPr>
      </w:pPr>
    </w:p>
    <w:p w14:paraId="322D25AE" w14:textId="0AB1C8C6" w:rsidR="008338C0" w:rsidRPr="00CE3D8B" w:rsidRDefault="008338C0" w:rsidP="007A6048">
      <w:pPr>
        <w:pStyle w:val="Subtitulos"/>
        <w:widowControl w:val="0"/>
        <w:spacing w:line="276" w:lineRule="auto"/>
        <w:rPr>
          <w:rFonts w:eastAsia="Arial"/>
          <w:b w:val="0"/>
          <w:color w:val="auto"/>
          <w:sz w:val="24"/>
          <w:szCs w:val="24"/>
          <w:lang w:val="es-CO"/>
        </w:rPr>
      </w:pPr>
      <w:r w:rsidRPr="00E54CDF">
        <w:rPr>
          <w:rFonts w:eastAsia="Arial"/>
          <w:b w:val="0"/>
          <w:color w:val="auto"/>
          <w:sz w:val="24"/>
          <w:szCs w:val="24"/>
          <w:lang w:val="es-CO"/>
        </w:rPr>
        <w:t xml:space="preserve">Se realiza la formulación del Laboratorio de Innovación, </w:t>
      </w:r>
      <w:r w:rsidRPr="00BA2CA9">
        <w:rPr>
          <w:rFonts w:eastAsia="Arial"/>
          <w:b w:val="0"/>
          <w:color w:val="auto"/>
          <w:sz w:val="24"/>
          <w:szCs w:val="24"/>
          <w:lang w:val="es-CO"/>
        </w:rPr>
        <w:t xml:space="preserve">que </w:t>
      </w:r>
      <w:r w:rsidR="00C31E7F">
        <w:rPr>
          <w:rFonts w:eastAsia="Arial"/>
          <w:b w:val="0"/>
          <w:color w:val="auto"/>
          <w:sz w:val="24"/>
          <w:szCs w:val="24"/>
          <w:lang w:val="es-CO"/>
        </w:rPr>
        <w:t>incluyó</w:t>
      </w:r>
      <w:r w:rsidRPr="00BA2CA9">
        <w:rPr>
          <w:rFonts w:eastAsia="Arial"/>
          <w:b w:val="0"/>
          <w:color w:val="auto"/>
          <w:sz w:val="24"/>
          <w:szCs w:val="24"/>
          <w:lang w:val="es-CO"/>
        </w:rPr>
        <w:t xml:space="preserve"> la definición del problema, </w:t>
      </w:r>
      <w:r w:rsidR="00C31E7F">
        <w:rPr>
          <w:rFonts w:eastAsia="Arial"/>
          <w:b w:val="0"/>
          <w:color w:val="auto"/>
          <w:sz w:val="24"/>
          <w:szCs w:val="24"/>
          <w:lang w:val="es-CO"/>
        </w:rPr>
        <w:t xml:space="preserve">el </w:t>
      </w:r>
      <w:r w:rsidRPr="00BA2CA9">
        <w:rPr>
          <w:rFonts w:eastAsia="Arial"/>
          <w:b w:val="0"/>
          <w:color w:val="auto"/>
          <w:sz w:val="24"/>
          <w:szCs w:val="24"/>
          <w:lang w:val="es-CO"/>
        </w:rPr>
        <w:t>marco teó</w:t>
      </w:r>
      <w:r w:rsidR="00C31E7F">
        <w:rPr>
          <w:rFonts w:eastAsia="Arial"/>
          <w:b w:val="0"/>
          <w:color w:val="auto"/>
          <w:sz w:val="24"/>
          <w:szCs w:val="24"/>
          <w:lang w:val="es-CO"/>
        </w:rPr>
        <w:t>rico sobre la Innovación y los laboratorios,</w:t>
      </w:r>
      <w:r w:rsidRPr="00BA2CA9">
        <w:rPr>
          <w:rFonts w:eastAsia="Arial"/>
          <w:b w:val="0"/>
          <w:color w:val="auto"/>
          <w:sz w:val="24"/>
          <w:szCs w:val="24"/>
          <w:lang w:val="es-CO"/>
        </w:rPr>
        <w:t xml:space="preserve"> l</w:t>
      </w:r>
      <w:r w:rsidR="00C31E7F">
        <w:rPr>
          <w:rFonts w:eastAsia="Arial"/>
          <w:b w:val="0"/>
          <w:color w:val="auto"/>
          <w:sz w:val="24"/>
          <w:szCs w:val="24"/>
          <w:lang w:val="es-CO"/>
        </w:rPr>
        <w:t>os objetivos, la cadena de valor, el seguimiento y e</w:t>
      </w:r>
      <w:r w:rsidRPr="00BA2CA9">
        <w:rPr>
          <w:rFonts w:eastAsia="Arial"/>
          <w:b w:val="0"/>
          <w:color w:val="auto"/>
          <w:sz w:val="24"/>
          <w:szCs w:val="24"/>
          <w:lang w:val="es-CO"/>
        </w:rPr>
        <w:t xml:space="preserve">valuación (Indicadores de gestión, indicadores de productos, indicadores de resultado/impacto); </w:t>
      </w:r>
      <w:r w:rsidR="00C31E7F">
        <w:rPr>
          <w:rFonts w:eastAsia="Arial"/>
          <w:b w:val="0"/>
          <w:color w:val="auto"/>
          <w:sz w:val="24"/>
          <w:szCs w:val="24"/>
          <w:lang w:val="es-CO"/>
        </w:rPr>
        <w:t>la e</w:t>
      </w:r>
      <w:r w:rsidRPr="00BA2CA9">
        <w:rPr>
          <w:rFonts w:eastAsia="Arial"/>
          <w:b w:val="0"/>
          <w:color w:val="auto"/>
          <w:sz w:val="24"/>
          <w:szCs w:val="24"/>
          <w:lang w:val="es-CO"/>
        </w:rPr>
        <w:t xml:space="preserve">strategia de </w:t>
      </w:r>
      <w:r w:rsidR="00C31E7F">
        <w:rPr>
          <w:rFonts w:eastAsia="Arial"/>
          <w:b w:val="0"/>
          <w:color w:val="auto"/>
          <w:sz w:val="24"/>
          <w:szCs w:val="24"/>
          <w:lang w:val="es-CO"/>
        </w:rPr>
        <w:t>s</w:t>
      </w:r>
      <w:r w:rsidRPr="00BA2CA9">
        <w:rPr>
          <w:rFonts w:eastAsia="Arial"/>
          <w:b w:val="0"/>
          <w:color w:val="auto"/>
          <w:sz w:val="24"/>
          <w:szCs w:val="24"/>
          <w:lang w:val="es-CO"/>
        </w:rPr>
        <w:t>ostenibil</w:t>
      </w:r>
      <w:r w:rsidR="00C31E7F">
        <w:rPr>
          <w:rFonts w:eastAsia="Arial"/>
          <w:b w:val="0"/>
          <w:color w:val="auto"/>
          <w:sz w:val="24"/>
          <w:szCs w:val="24"/>
          <w:lang w:val="es-CO"/>
        </w:rPr>
        <w:t>idad, la</w:t>
      </w:r>
      <w:r w:rsidRPr="00BA2CA9">
        <w:rPr>
          <w:rFonts w:eastAsia="Arial"/>
          <w:b w:val="0"/>
          <w:color w:val="auto"/>
          <w:sz w:val="24"/>
          <w:szCs w:val="24"/>
          <w:lang w:val="es-CO"/>
        </w:rPr>
        <w:t xml:space="preserve"> </w:t>
      </w:r>
      <w:r w:rsidR="00C31E7F">
        <w:rPr>
          <w:rFonts w:eastAsia="Arial"/>
          <w:b w:val="0"/>
          <w:color w:val="auto"/>
          <w:sz w:val="24"/>
          <w:szCs w:val="24"/>
          <w:lang w:val="es-CO"/>
        </w:rPr>
        <w:t>a</w:t>
      </w:r>
      <w:r w:rsidRPr="00BA2CA9">
        <w:rPr>
          <w:rFonts w:eastAsia="Arial"/>
          <w:b w:val="0"/>
          <w:color w:val="auto"/>
          <w:sz w:val="24"/>
          <w:szCs w:val="24"/>
          <w:lang w:val="es-CO"/>
        </w:rPr>
        <w:t>lineación con otro</w:t>
      </w:r>
      <w:r w:rsidR="00C31E7F">
        <w:rPr>
          <w:rFonts w:eastAsia="Arial"/>
          <w:b w:val="0"/>
          <w:color w:val="auto"/>
          <w:sz w:val="24"/>
          <w:szCs w:val="24"/>
          <w:lang w:val="es-CO"/>
        </w:rPr>
        <w:t>s instrumentos de planificación y</w:t>
      </w:r>
      <w:r w:rsidRPr="00BA2CA9">
        <w:rPr>
          <w:rFonts w:eastAsia="Arial"/>
          <w:b w:val="0"/>
          <w:color w:val="auto"/>
          <w:sz w:val="24"/>
          <w:szCs w:val="24"/>
          <w:lang w:val="es-CO"/>
        </w:rPr>
        <w:t xml:space="preserve"> </w:t>
      </w:r>
      <w:r w:rsidR="00C31E7F">
        <w:rPr>
          <w:rFonts w:eastAsia="Arial"/>
          <w:b w:val="0"/>
          <w:color w:val="auto"/>
          <w:sz w:val="24"/>
          <w:szCs w:val="24"/>
          <w:lang w:val="es-CO"/>
        </w:rPr>
        <w:t xml:space="preserve">el </w:t>
      </w:r>
      <w:r w:rsidRPr="00BA2CA9">
        <w:rPr>
          <w:rFonts w:eastAsia="Arial"/>
          <w:b w:val="0"/>
          <w:color w:val="auto"/>
          <w:sz w:val="24"/>
          <w:szCs w:val="24"/>
          <w:lang w:val="es-CO"/>
        </w:rPr>
        <w:t>proceso de formalización del Laboratorio (Identidad, espacio, presentación, gestor</w:t>
      </w:r>
      <w:r w:rsidR="00C31E7F">
        <w:rPr>
          <w:rFonts w:eastAsia="Arial"/>
          <w:b w:val="0"/>
          <w:color w:val="auto"/>
          <w:sz w:val="24"/>
          <w:szCs w:val="24"/>
          <w:lang w:val="es-CO"/>
        </w:rPr>
        <w:t>es de conocimiento e Innovación,</w:t>
      </w:r>
      <w:r w:rsidRPr="00BA2CA9">
        <w:rPr>
          <w:rFonts w:eastAsia="Arial"/>
          <w:b w:val="0"/>
          <w:color w:val="auto"/>
          <w:sz w:val="24"/>
          <w:szCs w:val="24"/>
          <w:lang w:val="es-CO"/>
        </w:rPr>
        <w:t xml:space="preserve"> capacitaciones iniciales, </w:t>
      </w:r>
      <w:r w:rsidRPr="00BA2CA9">
        <w:rPr>
          <w:rFonts w:eastAsia="Arial"/>
          <w:b w:val="0"/>
          <w:color w:val="auto"/>
          <w:sz w:val="24"/>
          <w:szCs w:val="24"/>
          <w:lang w:val="es-CO"/>
        </w:rPr>
        <w:lastRenderedPageBreak/>
        <w:t>i-team, proc</w:t>
      </w:r>
      <w:r w:rsidR="00C31E7F">
        <w:rPr>
          <w:rFonts w:eastAsia="Arial"/>
          <w:b w:val="0"/>
          <w:color w:val="auto"/>
          <w:sz w:val="24"/>
          <w:szCs w:val="24"/>
          <w:lang w:val="es-CO"/>
        </w:rPr>
        <w:t>eso de identificación de retos).  El proyecto también contempla el f</w:t>
      </w:r>
      <w:r w:rsidRPr="00BA2CA9">
        <w:rPr>
          <w:rFonts w:eastAsia="Arial"/>
          <w:b w:val="0"/>
          <w:color w:val="auto"/>
          <w:sz w:val="24"/>
          <w:szCs w:val="24"/>
          <w:lang w:val="es-CO"/>
        </w:rPr>
        <w:t>uncionamien</w:t>
      </w:r>
      <w:r w:rsidR="00C31E7F">
        <w:rPr>
          <w:rFonts w:eastAsia="Arial"/>
          <w:b w:val="0"/>
          <w:color w:val="auto"/>
          <w:sz w:val="24"/>
          <w:szCs w:val="24"/>
          <w:lang w:val="es-CO"/>
        </w:rPr>
        <w:t>to interno (planificación, diseño, c</w:t>
      </w:r>
      <w:r w:rsidRPr="00BA2CA9">
        <w:rPr>
          <w:rFonts w:eastAsia="Arial"/>
          <w:b w:val="0"/>
          <w:color w:val="auto"/>
          <w:sz w:val="24"/>
          <w:szCs w:val="24"/>
          <w:lang w:val="es-CO"/>
        </w:rPr>
        <w:t>o-creación, prototipado, impleme</w:t>
      </w:r>
      <w:r w:rsidR="00C31E7F">
        <w:rPr>
          <w:rFonts w:eastAsia="Arial"/>
          <w:b w:val="0"/>
          <w:color w:val="auto"/>
          <w:sz w:val="24"/>
          <w:szCs w:val="24"/>
          <w:lang w:val="es-CO"/>
        </w:rPr>
        <w:t>ntación, informes, entregables) y el</w:t>
      </w:r>
      <w:r w:rsidRPr="00BA2CA9">
        <w:rPr>
          <w:rFonts w:eastAsia="Arial"/>
          <w:b w:val="0"/>
          <w:color w:val="auto"/>
          <w:sz w:val="24"/>
          <w:szCs w:val="24"/>
          <w:lang w:val="es-CO"/>
        </w:rPr>
        <w:t xml:space="preserve"> cronograma tentativo para un reto priorizado</w:t>
      </w:r>
      <w:r>
        <w:rPr>
          <w:rFonts w:eastAsia="Arial"/>
          <w:b w:val="0"/>
          <w:color w:val="auto"/>
          <w:sz w:val="24"/>
          <w:szCs w:val="24"/>
          <w:lang w:val="es-CO"/>
        </w:rPr>
        <w:t>.</w:t>
      </w:r>
    </w:p>
    <w:p w14:paraId="090B5A28" w14:textId="77777777" w:rsidR="008338C0" w:rsidRPr="00CE3D8B" w:rsidRDefault="008338C0" w:rsidP="00000284">
      <w:pPr>
        <w:pStyle w:val="Subtitulos"/>
        <w:widowControl w:val="0"/>
        <w:spacing w:line="276" w:lineRule="auto"/>
        <w:rPr>
          <w:rFonts w:eastAsia="Arial"/>
          <w:color w:val="auto"/>
          <w:sz w:val="24"/>
          <w:szCs w:val="24"/>
        </w:rPr>
      </w:pPr>
    </w:p>
    <w:p w14:paraId="138E711F" w14:textId="77777777" w:rsidR="008338C0" w:rsidRPr="00DF29A9" w:rsidRDefault="008338C0" w:rsidP="00DF29A9">
      <w:pPr>
        <w:widowControl w:val="0"/>
        <w:rPr>
          <w:rStyle w:val="nfasisintenso"/>
          <w:rFonts w:eastAsia="Arial"/>
          <w:color w:val="auto"/>
          <w:u w:val="single"/>
        </w:rPr>
      </w:pPr>
      <w:r w:rsidRPr="00DF29A9">
        <w:rPr>
          <w:rStyle w:val="nfasisintenso"/>
          <w:rFonts w:eastAsia="Arial"/>
          <w:color w:val="auto"/>
          <w:u w:val="single"/>
        </w:rPr>
        <w:t>Proyección 2025:</w:t>
      </w:r>
    </w:p>
    <w:p w14:paraId="5A967BC4" w14:textId="77777777" w:rsidR="008338C0" w:rsidRPr="006120EA" w:rsidRDefault="008338C0" w:rsidP="00436125">
      <w:pPr>
        <w:pStyle w:val="Prrafodelista"/>
        <w:widowControl w:val="0"/>
        <w:numPr>
          <w:ilvl w:val="0"/>
          <w:numId w:val="63"/>
        </w:numPr>
        <w:spacing w:line="276" w:lineRule="auto"/>
        <w:rPr>
          <w:rStyle w:val="normaltextrun"/>
          <w:rFonts w:eastAsia="Arial" w:cs="Arial"/>
          <w:i w:val="0"/>
        </w:rPr>
      </w:pPr>
      <w:r w:rsidRPr="006120EA">
        <w:rPr>
          <w:rStyle w:val="normaltextrun"/>
          <w:rFonts w:eastAsia="Arial" w:cs="Arial"/>
          <w:i w:val="0"/>
        </w:rPr>
        <w:t>Presentar la política pública de incendios forestales ante el CONPES</w:t>
      </w:r>
    </w:p>
    <w:p w14:paraId="5A16EF4F" w14:textId="77777777" w:rsidR="008338C0" w:rsidRPr="006120EA" w:rsidRDefault="008338C0" w:rsidP="00436125">
      <w:pPr>
        <w:pStyle w:val="Prrafodelista"/>
        <w:widowControl w:val="0"/>
        <w:numPr>
          <w:ilvl w:val="0"/>
          <w:numId w:val="63"/>
        </w:numPr>
        <w:spacing w:line="276" w:lineRule="auto"/>
        <w:rPr>
          <w:rStyle w:val="normaltextrun"/>
          <w:rFonts w:eastAsia="Arial" w:cs="Arial"/>
          <w:i w:val="0"/>
        </w:rPr>
      </w:pPr>
      <w:r w:rsidRPr="006120EA">
        <w:rPr>
          <w:rStyle w:val="normaltextrun"/>
          <w:rFonts w:eastAsia="Arial" w:cs="Arial"/>
          <w:i w:val="0"/>
        </w:rPr>
        <w:t>Implementar el laboratorio de innovación</w:t>
      </w:r>
    </w:p>
    <w:p w14:paraId="3CE79320" w14:textId="77777777" w:rsidR="008338C0" w:rsidRPr="00CE3D8B" w:rsidRDefault="008338C0" w:rsidP="008338C0">
      <w:pPr>
        <w:pStyle w:val="Subtitulos"/>
        <w:widowControl w:val="0"/>
        <w:rPr>
          <w:rFonts w:eastAsia="Arial"/>
          <w:color w:val="auto"/>
          <w:sz w:val="24"/>
          <w:szCs w:val="24"/>
        </w:rPr>
      </w:pPr>
    </w:p>
    <w:p w14:paraId="7635C778" w14:textId="4979DB02" w:rsidR="008338C0" w:rsidRPr="00353A8C" w:rsidRDefault="00C31E7F" w:rsidP="0033741A">
      <w:pPr>
        <w:pStyle w:val="Ttulo4"/>
      </w:pPr>
      <w:bookmarkStart w:id="46" w:name="_Toc93082252"/>
      <w:bookmarkStart w:id="47" w:name="_Toc116468424"/>
      <w:bookmarkStart w:id="48" w:name="_Toc154061686"/>
      <w:bookmarkStart w:id="49" w:name="_Toc185405811"/>
      <w:r w:rsidRPr="00353A8C">
        <w:t>Investigación de incendios</w:t>
      </w:r>
      <w:bookmarkEnd w:id="46"/>
      <w:bookmarkEnd w:id="47"/>
      <w:bookmarkEnd w:id="48"/>
      <w:bookmarkEnd w:id="49"/>
    </w:p>
    <w:p w14:paraId="0832351E" w14:textId="2CED7D32" w:rsidR="008338C0" w:rsidRPr="00CE3D8B" w:rsidRDefault="008338C0" w:rsidP="008338C0">
      <w:pPr>
        <w:widowControl w:val="0"/>
        <w:textAlignment w:val="baseline"/>
        <w:rPr>
          <w:rFonts w:eastAsia="Arial" w:cs="Arial"/>
          <w:szCs w:val="24"/>
          <w:bdr w:val="none" w:sz="0" w:space="0" w:color="auto" w:frame="1"/>
        </w:rPr>
      </w:pPr>
    </w:p>
    <w:p w14:paraId="092C874F" w14:textId="77777777" w:rsidR="008338C0" w:rsidRDefault="008338C0" w:rsidP="008338C0">
      <w:pPr>
        <w:widowControl w:val="0"/>
        <w:textAlignment w:val="baseline"/>
        <w:rPr>
          <w:rFonts w:eastAsia="Arial" w:cs="Arial"/>
          <w:szCs w:val="24"/>
          <w:bdr w:val="none" w:sz="0" w:space="0" w:color="auto" w:frame="1"/>
        </w:rPr>
      </w:pPr>
      <w:r w:rsidRPr="373F6B7F">
        <w:rPr>
          <w:rFonts w:eastAsia="Arial" w:cs="Arial"/>
          <w:szCs w:val="24"/>
          <w:bdr w:val="none" w:sz="0" w:space="0" w:color="auto" w:frame="1"/>
        </w:rPr>
        <w:t xml:space="preserve">Durante la vigencia 2024, con corte a 31 de diciembre se atendieron </w:t>
      </w:r>
      <w:r w:rsidRPr="00487461">
        <w:rPr>
          <w:rFonts w:eastAsia="Arial" w:cs="Arial"/>
          <w:b/>
          <w:bCs/>
          <w:color w:val="FF0000"/>
          <w:sz w:val="36"/>
          <w:szCs w:val="36"/>
          <w:bdr w:val="none" w:sz="0" w:space="0" w:color="auto" w:frame="1"/>
        </w:rPr>
        <w:t>261</w:t>
      </w:r>
      <w:r w:rsidRPr="373F6B7F">
        <w:rPr>
          <w:rFonts w:eastAsia="Arial" w:cs="Arial"/>
          <w:szCs w:val="24"/>
          <w:bdr w:val="none" w:sz="0" w:space="0" w:color="auto" w:frame="1"/>
        </w:rPr>
        <w:t xml:space="preserve"> investigaciones de incendios con su respectivo reporte de actuación y apoyo; de los cuales se realizaron </w:t>
      </w:r>
      <w:r w:rsidRPr="00487461">
        <w:rPr>
          <w:rFonts w:eastAsia="Arial" w:cs="Arial"/>
          <w:b/>
          <w:bCs/>
          <w:color w:val="FF0000"/>
          <w:sz w:val="36"/>
          <w:szCs w:val="36"/>
          <w:bdr w:val="none" w:sz="0" w:space="0" w:color="auto" w:frame="1"/>
        </w:rPr>
        <w:t>28</w:t>
      </w:r>
      <w:r w:rsidRPr="373F6B7F">
        <w:rPr>
          <w:rFonts w:eastAsia="Arial" w:cs="Arial"/>
          <w:szCs w:val="24"/>
          <w:bdr w:val="none" w:sz="0" w:space="0" w:color="auto" w:frame="1"/>
        </w:rPr>
        <w:t xml:space="preserve"> Informes Técnicos Administrativos de Determinación de Origen y Causa de las investigaciones de incidentes más relevantes.</w:t>
      </w:r>
    </w:p>
    <w:p w14:paraId="439EA6B3" w14:textId="77777777" w:rsidR="00B10C4B" w:rsidRDefault="00B10C4B" w:rsidP="008338C0">
      <w:pPr>
        <w:widowControl w:val="0"/>
        <w:textAlignment w:val="baseline"/>
        <w:rPr>
          <w:rFonts w:eastAsia="Arial" w:cs="Arial"/>
          <w:szCs w:val="24"/>
          <w:bdr w:val="none" w:sz="0" w:space="0" w:color="auto" w:frame="1"/>
        </w:rPr>
      </w:pPr>
    </w:p>
    <w:p w14:paraId="01D0603F" w14:textId="1C3DB41E" w:rsidR="00F92498" w:rsidRDefault="00F92498" w:rsidP="00F92498">
      <w:pPr>
        <w:pStyle w:val="Descripcin"/>
        <w:keepNext/>
        <w:jc w:val="center"/>
      </w:pPr>
      <w:r>
        <w:t xml:space="preserve">Gráfica </w:t>
      </w:r>
      <w:fldSimple w:instr=" SEQ Gráfica \* ARABIC ">
        <w:r w:rsidR="00EA1D19">
          <w:rPr>
            <w:noProof/>
          </w:rPr>
          <w:t>6</w:t>
        </w:r>
      </w:fldSimple>
      <w:r>
        <w:t xml:space="preserve">. </w:t>
      </w:r>
      <w:r w:rsidRPr="00CB506D">
        <w:t>Investigación de incendios por evento</w:t>
      </w:r>
    </w:p>
    <w:p w14:paraId="6F071F44" w14:textId="7F475F85" w:rsidR="00B10C4B" w:rsidRPr="00CE3D8B" w:rsidRDefault="00B10C4B" w:rsidP="00B10C4B">
      <w:pPr>
        <w:widowControl w:val="0"/>
        <w:jc w:val="center"/>
        <w:textAlignment w:val="baseline"/>
        <w:rPr>
          <w:rFonts w:eastAsia="Arial" w:cs="Arial"/>
          <w:szCs w:val="24"/>
          <w:bdr w:val="none" w:sz="0" w:space="0" w:color="auto" w:frame="1"/>
        </w:rPr>
      </w:pPr>
      <w:r>
        <w:rPr>
          <w:rFonts w:ascii="Poppins" w:eastAsia="Arial" w:hAnsi="Poppins" w:cs="Poppins"/>
          <w:noProof/>
          <w:szCs w:val="24"/>
          <w:bdr w:val="none" w:sz="0" w:space="0" w:color="auto" w:frame="1"/>
        </w:rPr>
        <w:drawing>
          <wp:inline distT="0" distB="0" distL="0" distR="0" wp14:anchorId="70288034" wp14:editId="573A0DB2">
            <wp:extent cx="4460776" cy="2476500"/>
            <wp:effectExtent l="0" t="0" r="0" b="0"/>
            <wp:docPr id="592332420" name="Imagen 3" descr="Gráfico, Histograma Investigación de incendios por ev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332420" name="Imagen 3" descr="Gráfico, Histograma Investigación de incendios por evento"/>
                    <pic:cNvPicPr>
                      <a:picLocks noChangeAspect="1" noChangeArrowheads="1"/>
                    </pic:cNvPicPr>
                  </pic:nvPicPr>
                  <pic:blipFill rotWithShape="1">
                    <a:blip r:embed="rId25">
                      <a:extLst>
                        <a:ext uri="{28A0092B-C50C-407E-A947-70E740481C1C}">
                          <a14:useLocalDpi xmlns:a14="http://schemas.microsoft.com/office/drawing/2010/main" val="0"/>
                        </a:ext>
                      </a:extLst>
                    </a:blip>
                    <a:srcRect l="2238" t="3298" r="5051" b="8198"/>
                    <a:stretch/>
                  </pic:blipFill>
                  <pic:spPr bwMode="auto">
                    <a:xfrm>
                      <a:off x="0" y="0"/>
                      <a:ext cx="4514117" cy="2506114"/>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2F1F5BAA" w14:textId="610C6704" w:rsidR="00F92498" w:rsidRPr="003E7AE5" w:rsidRDefault="00F92498" w:rsidP="00F92498">
      <w:pPr>
        <w:pStyle w:val="Descripcin"/>
        <w:jc w:val="center"/>
        <w:rPr>
          <w:rFonts w:ascii="Arial" w:eastAsia="Arial Nova" w:hAnsi="Arial" w:cs="Arial"/>
          <w:noProof/>
          <w:color w:val="000000"/>
          <w:sz w:val="24"/>
          <w:szCs w:val="24"/>
        </w:rPr>
      </w:pPr>
      <w:r>
        <w:t xml:space="preserve">Fuente: </w:t>
      </w:r>
      <w:r w:rsidRPr="00AF01FE">
        <w:t>Subdirección de Gestión del Riesgo</w:t>
      </w:r>
    </w:p>
    <w:p w14:paraId="0C4F9926" w14:textId="77777777" w:rsidR="008338C0" w:rsidRPr="00CE3D8B" w:rsidRDefault="008338C0" w:rsidP="00F92498">
      <w:pPr>
        <w:widowControl w:val="0"/>
        <w:jc w:val="center"/>
        <w:textAlignment w:val="baseline"/>
        <w:rPr>
          <w:rFonts w:eastAsia="Arial" w:cs="Arial"/>
          <w:szCs w:val="24"/>
          <w:bdr w:val="none" w:sz="0" w:space="0" w:color="auto" w:frame="1"/>
        </w:rPr>
      </w:pPr>
    </w:p>
    <w:p w14:paraId="4399D269" w14:textId="33494595" w:rsidR="008338C0" w:rsidRPr="00CE3D8B" w:rsidRDefault="008338C0" w:rsidP="008338C0">
      <w:pPr>
        <w:widowControl w:val="0"/>
        <w:textAlignment w:val="baseline"/>
        <w:rPr>
          <w:rFonts w:eastAsia="Arial" w:cs="Arial"/>
          <w:szCs w:val="24"/>
          <w:bdr w:val="none" w:sz="0" w:space="0" w:color="auto" w:frame="1"/>
        </w:rPr>
      </w:pPr>
      <w:r w:rsidRPr="373F6B7F">
        <w:rPr>
          <w:rFonts w:eastAsia="Arial" w:cs="Arial"/>
          <w:szCs w:val="24"/>
          <w:bdr w:val="none" w:sz="0" w:space="0" w:color="auto" w:frame="1"/>
        </w:rPr>
        <w:t xml:space="preserve">Igualmente, fueron tramitados por el Equipo de Investigación de Incendios </w:t>
      </w:r>
      <w:r w:rsidRPr="552D4729">
        <w:rPr>
          <w:rFonts w:eastAsia="Arial" w:cs="Arial"/>
          <w:b/>
          <w:bCs/>
          <w:color w:val="FF0000"/>
          <w:sz w:val="36"/>
          <w:szCs w:val="36"/>
          <w:bdr w:val="none" w:sz="0" w:space="0" w:color="auto" w:frame="1"/>
        </w:rPr>
        <w:t>755</w:t>
      </w:r>
      <w:r w:rsidRPr="552D4729">
        <w:rPr>
          <w:rFonts w:eastAsia="Arial" w:cs="Arial"/>
          <w:color w:val="FF0000"/>
          <w:sz w:val="36"/>
          <w:szCs w:val="36"/>
          <w:bdr w:val="none" w:sz="0" w:space="0" w:color="auto" w:frame="1"/>
        </w:rPr>
        <w:t xml:space="preserve"> </w:t>
      </w:r>
      <w:r w:rsidRPr="373F6B7F">
        <w:rPr>
          <w:rFonts w:eastAsia="Arial" w:cs="Arial"/>
          <w:szCs w:val="24"/>
          <w:bdr w:val="none" w:sz="0" w:space="0" w:color="auto" w:frame="1"/>
        </w:rPr>
        <w:t xml:space="preserve">solicitudes de informes de servicio de emergencia y derechos de petición, con su informe, respuesta y radicado correspondiente a la UAECOBB dentro de los términos legales. </w:t>
      </w:r>
    </w:p>
    <w:p w14:paraId="2DC43D85" w14:textId="7F4ED911" w:rsidR="003E7DF4" w:rsidRDefault="003E7DF4" w:rsidP="003E7DF4">
      <w:pPr>
        <w:pStyle w:val="Descripcin"/>
        <w:keepNext/>
        <w:jc w:val="center"/>
      </w:pPr>
      <w:r>
        <w:lastRenderedPageBreak/>
        <w:t xml:space="preserve">Imagen </w:t>
      </w:r>
      <w:fldSimple w:instr=" SEQ Imagen \* ARABIC ">
        <w:r w:rsidR="00A45469">
          <w:rPr>
            <w:noProof/>
          </w:rPr>
          <w:t>9</w:t>
        </w:r>
      </w:fldSimple>
      <w:r>
        <w:t>. Evidencia en una escena de investigación de incendios</w:t>
      </w:r>
    </w:p>
    <w:p w14:paraId="68AA11B1" w14:textId="5F75B274" w:rsidR="00D15425" w:rsidRPr="00CE3D8B" w:rsidRDefault="00D15425" w:rsidP="36A9E577">
      <w:pPr>
        <w:widowControl w:val="0"/>
        <w:textAlignment w:val="baseline"/>
        <w:rPr>
          <w:rFonts w:eastAsia="Arial" w:cs="Arial"/>
          <w:bdr w:val="none" w:sz="0" w:space="0" w:color="auto" w:frame="1"/>
        </w:rPr>
      </w:pPr>
      <w:r>
        <w:rPr>
          <w:rFonts w:ascii="Poppins" w:eastAsia="Arial" w:hAnsi="Poppins" w:cs="Poppins"/>
          <w:noProof/>
          <w:szCs w:val="24"/>
          <w:bdr w:val="none" w:sz="0" w:space="0" w:color="auto" w:frame="1"/>
        </w:rPr>
        <w:drawing>
          <wp:inline distT="0" distB="0" distL="0" distR="0" wp14:anchorId="414BEF59" wp14:editId="03F60839">
            <wp:extent cx="5438775" cy="3025554"/>
            <wp:effectExtent l="0" t="0" r="0" b="3810"/>
            <wp:docPr id="761520638" name="Imagen 4" descr="Evidencia en una escena de investigación de incend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520638" name="Imagen 4" descr="Evidencia en una escena de investigación de incendio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79950" cy="3048459"/>
                    </a:xfrm>
                    <a:prstGeom prst="rect">
                      <a:avLst/>
                    </a:prstGeom>
                    <a:noFill/>
                  </pic:spPr>
                </pic:pic>
              </a:graphicData>
            </a:graphic>
          </wp:inline>
        </w:drawing>
      </w:r>
    </w:p>
    <w:p w14:paraId="05BEC9FF" w14:textId="77777777" w:rsidR="008338C0" w:rsidRDefault="008338C0" w:rsidP="008338C0">
      <w:pPr>
        <w:widowControl w:val="0"/>
        <w:textAlignment w:val="baseline"/>
        <w:rPr>
          <w:rFonts w:eastAsia="Arial" w:cs="Arial"/>
          <w:szCs w:val="24"/>
          <w:bdr w:val="none" w:sz="0" w:space="0" w:color="auto" w:frame="1"/>
        </w:rPr>
      </w:pPr>
    </w:p>
    <w:p w14:paraId="0357F5B6" w14:textId="77777777" w:rsidR="008338C0" w:rsidRPr="00CE3D8B" w:rsidRDefault="008338C0" w:rsidP="008338C0">
      <w:pPr>
        <w:widowControl w:val="0"/>
        <w:textAlignment w:val="baseline"/>
        <w:rPr>
          <w:rFonts w:eastAsia="Arial" w:cs="Arial"/>
          <w:szCs w:val="24"/>
          <w:bdr w:val="none" w:sz="0" w:space="0" w:color="auto" w:frame="1"/>
        </w:rPr>
      </w:pPr>
    </w:p>
    <w:p w14:paraId="6079F1D3" w14:textId="77777777" w:rsidR="008338C0" w:rsidRPr="00080730" w:rsidRDefault="008338C0" w:rsidP="00436125">
      <w:pPr>
        <w:pStyle w:val="Prrafodelista"/>
        <w:widowControl w:val="0"/>
        <w:numPr>
          <w:ilvl w:val="0"/>
          <w:numId w:val="59"/>
        </w:numPr>
        <w:autoSpaceDE w:val="0"/>
        <w:autoSpaceDN w:val="0"/>
        <w:adjustRightInd w:val="0"/>
        <w:spacing w:line="276" w:lineRule="auto"/>
        <w:ind w:left="0" w:hanging="284"/>
        <w:rPr>
          <w:rFonts w:eastAsia="Arial" w:cs="Arial"/>
          <w:i w:val="0"/>
          <w:iCs/>
        </w:rPr>
      </w:pPr>
      <w:r w:rsidRPr="00080730">
        <w:rPr>
          <w:rFonts w:eastAsia="Arial" w:cs="Arial"/>
          <w:i w:val="0"/>
          <w:iCs/>
        </w:rPr>
        <w:t xml:space="preserve">Acorde con la NFPA 1033 Ed. 2022 “Norma para las cualificaciones profesionales del investigador de incendios” y la NFPA 921Ed. 2024. “Guía para la investigación de incendios y explosiones”; el investigador de incendios deberá mantenerse actualizado en los temas enumerados como "conocimientos necesarios" en relación con las investigaciones de incendios; personal del equipo de Investigación tuvo participación en la siguiente formación, durante la vigencia 2024: Curso de investigación de incendios forestales, con la Guardia Civil Española e Interpol- Policía Nacional de Colombia.; Curso internacional investigación de incendios forestales”, DNABC-IAAI; Curso de seguridad y riesgo eléctrico con la Universidad Nacional de Colombia.; Curso operaciones en incidentes con riesgo eléctrico UAECOBB.; Curso operaciones con materiales peligrosos UAECOB. </w:t>
      </w:r>
    </w:p>
    <w:p w14:paraId="413F1A06" w14:textId="77777777" w:rsidR="008338C0" w:rsidRPr="00CE3D8B" w:rsidRDefault="008338C0" w:rsidP="003E7DF4">
      <w:pPr>
        <w:pStyle w:val="Prrafodelista"/>
        <w:widowControl w:val="0"/>
        <w:autoSpaceDE w:val="0"/>
        <w:autoSpaceDN w:val="0"/>
        <w:adjustRightInd w:val="0"/>
        <w:spacing w:line="276" w:lineRule="auto"/>
        <w:rPr>
          <w:rFonts w:eastAsia="Arial" w:cs="Arial"/>
        </w:rPr>
      </w:pPr>
    </w:p>
    <w:p w14:paraId="2CD62103" w14:textId="31F1D66F" w:rsidR="008338C0" w:rsidRPr="00CE3D8B" w:rsidRDefault="008338C0" w:rsidP="003E7DF4">
      <w:pPr>
        <w:widowControl w:val="0"/>
        <w:spacing w:line="276" w:lineRule="auto"/>
        <w:textAlignment w:val="baseline"/>
        <w:rPr>
          <w:rFonts w:eastAsia="Arial" w:cs="Arial"/>
          <w:szCs w:val="24"/>
        </w:rPr>
      </w:pPr>
      <w:r w:rsidRPr="373F6B7F">
        <w:rPr>
          <w:rFonts w:eastAsia="Arial" w:cs="Arial"/>
          <w:szCs w:val="24"/>
        </w:rPr>
        <w:t xml:space="preserve">Planeación, gestión y ejecución del “Diplomado Inter </w:t>
      </w:r>
      <w:r w:rsidR="006120EA" w:rsidRPr="373F6B7F">
        <w:rPr>
          <w:rFonts w:eastAsia="Arial" w:cs="Arial"/>
          <w:szCs w:val="24"/>
        </w:rPr>
        <w:t>agencia</w:t>
      </w:r>
      <w:r w:rsidRPr="373F6B7F">
        <w:rPr>
          <w:rFonts w:eastAsia="Arial" w:cs="Arial"/>
          <w:szCs w:val="24"/>
        </w:rPr>
        <w:t xml:space="preserve"> de Investigación de Incendios y Explosiones”. Subdirección de Gestión del Riesgo UAECOB y CTI.</w:t>
      </w:r>
    </w:p>
    <w:p w14:paraId="2DBD38D9" w14:textId="77777777" w:rsidR="008338C0" w:rsidRDefault="008338C0" w:rsidP="008338C0">
      <w:pPr>
        <w:widowControl w:val="0"/>
        <w:textAlignment w:val="baseline"/>
        <w:rPr>
          <w:rFonts w:eastAsia="Arial" w:cs="Arial"/>
          <w:szCs w:val="24"/>
          <w:bdr w:val="none" w:sz="0" w:space="0" w:color="auto" w:frame="1"/>
        </w:rPr>
      </w:pPr>
    </w:p>
    <w:p w14:paraId="618B7D45" w14:textId="77777777" w:rsidR="008338C0" w:rsidRPr="00353A8C" w:rsidRDefault="2DAD5652" w:rsidP="0033741A">
      <w:pPr>
        <w:pStyle w:val="Ttulo4"/>
      </w:pPr>
      <w:bookmarkStart w:id="50" w:name="_Toc93082256"/>
      <w:bookmarkStart w:id="51" w:name="_Toc116468425"/>
      <w:bookmarkStart w:id="52" w:name="_Toc154061687"/>
      <w:bookmarkStart w:id="53" w:name="_Toc185405812"/>
      <w:r w:rsidRPr="36A9E577">
        <w:t>Grupo de apoyo operacional- GAO</w:t>
      </w:r>
      <w:bookmarkEnd w:id="50"/>
      <w:bookmarkEnd w:id="51"/>
      <w:bookmarkEnd w:id="52"/>
      <w:bookmarkEnd w:id="53"/>
    </w:p>
    <w:p w14:paraId="1568A17F" w14:textId="31282996" w:rsidR="008338C0" w:rsidRDefault="008338C0" w:rsidP="00080730">
      <w:pPr>
        <w:widowControl w:val="0"/>
        <w:rPr>
          <w:rFonts w:eastAsia="Arial" w:cs="Arial"/>
          <w:b/>
          <w:szCs w:val="24"/>
          <w:lang w:val="es-MX"/>
        </w:rPr>
      </w:pPr>
    </w:p>
    <w:p w14:paraId="23A4E776" w14:textId="6D604265" w:rsidR="00080730" w:rsidRPr="00CE3D8B" w:rsidRDefault="00080730" w:rsidP="00080730">
      <w:pPr>
        <w:rPr>
          <w:rFonts w:eastAsia="Arial"/>
          <w:lang w:val="es-MX"/>
        </w:rPr>
      </w:pPr>
      <w:r>
        <w:rPr>
          <w:rFonts w:eastAsia="Arial"/>
          <w:lang w:val="es-MX"/>
        </w:rPr>
        <w:t>El grupo de apoyo operacional, GAO realizó las siguientes actividades durante la vigencia 2024:</w:t>
      </w:r>
    </w:p>
    <w:p w14:paraId="6A08420D" w14:textId="77777777" w:rsidR="008338C0" w:rsidRPr="00080730" w:rsidRDefault="008338C0" w:rsidP="00436125">
      <w:pPr>
        <w:pStyle w:val="Prrafodelista"/>
        <w:widowControl w:val="0"/>
        <w:numPr>
          <w:ilvl w:val="0"/>
          <w:numId w:val="59"/>
        </w:numPr>
        <w:spacing w:line="276" w:lineRule="auto"/>
        <w:rPr>
          <w:rFonts w:eastAsia="Arial" w:cs="Arial"/>
          <w:i w:val="0"/>
          <w:iCs/>
          <w:lang w:val="es-MX"/>
        </w:rPr>
      </w:pPr>
      <w:r w:rsidRPr="00080730">
        <w:rPr>
          <w:rFonts w:eastAsia="Arial" w:cs="Arial"/>
          <w:b/>
          <w:bCs/>
          <w:i w:val="0"/>
          <w:iCs/>
          <w:lang w:val="es-MX"/>
        </w:rPr>
        <w:t>Actividades de bienestar en operaciones</w:t>
      </w:r>
      <w:r w:rsidRPr="00080730">
        <w:rPr>
          <w:rFonts w:eastAsia="Arial" w:cs="Arial"/>
          <w:i w:val="0"/>
          <w:iCs/>
          <w:lang w:val="es-MX"/>
        </w:rPr>
        <w:t xml:space="preserve">: Bebidas calientes, hidratación y componente sólido, contando con 6 termos de 3L con válvula y 1 greca. </w:t>
      </w:r>
    </w:p>
    <w:p w14:paraId="59DAE069" w14:textId="77777777" w:rsidR="008338C0" w:rsidRPr="00080730" w:rsidRDefault="008338C0" w:rsidP="00436125">
      <w:pPr>
        <w:pStyle w:val="Prrafodelista"/>
        <w:widowControl w:val="0"/>
        <w:numPr>
          <w:ilvl w:val="0"/>
          <w:numId w:val="59"/>
        </w:numPr>
        <w:spacing w:line="276" w:lineRule="auto"/>
        <w:rPr>
          <w:rFonts w:eastAsia="Arial" w:cs="Arial"/>
          <w:i w:val="0"/>
          <w:iCs/>
          <w:lang w:val="es-MX"/>
        </w:rPr>
      </w:pPr>
      <w:r w:rsidRPr="00080730">
        <w:rPr>
          <w:rFonts w:eastAsia="Arial" w:cs="Arial"/>
          <w:b/>
          <w:bCs/>
          <w:i w:val="0"/>
          <w:iCs/>
          <w:lang w:val="es-MX"/>
        </w:rPr>
        <w:lastRenderedPageBreak/>
        <w:t>Actividades logísticas:</w:t>
      </w:r>
      <w:r w:rsidRPr="00080730">
        <w:rPr>
          <w:rFonts w:eastAsia="Arial" w:cs="Arial"/>
          <w:i w:val="0"/>
          <w:iCs/>
          <w:lang w:val="es-MX"/>
        </w:rPr>
        <w:t xml:space="preserve"> Montaje y desmontaje de carpas, traslado de equipos (generador, luminarias, pantallas, entre otros) que permiten el desarrollo de la labor operativa y la administración del incidente y las diferentes campañas y eventos de la entidad.</w:t>
      </w:r>
    </w:p>
    <w:p w14:paraId="3CE0075E" w14:textId="77777777" w:rsidR="008338C0" w:rsidRPr="00080730" w:rsidRDefault="008338C0" w:rsidP="00436125">
      <w:pPr>
        <w:pStyle w:val="Prrafodelista"/>
        <w:widowControl w:val="0"/>
        <w:numPr>
          <w:ilvl w:val="0"/>
          <w:numId w:val="59"/>
        </w:numPr>
        <w:spacing w:line="276" w:lineRule="auto"/>
        <w:rPr>
          <w:rFonts w:eastAsia="Arial" w:cs="Arial"/>
          <w:i w:val="0"/>
          <w:iCs/>
          <w:lang w:val="es-MX"/>
        </w:rPr>
      </w:pPr>
      <w:r w:rsidRPr="00080730">
        <w:rPr>
          <w:rFonts w:eastAsia="Arial" w:cs="Arial"/>
          <w:b/>
          <w:bCs/>
          <w:i w:val="0"/>
          <w:iCs/>
          <w:lang w:val="es-MX"/>
        </w:rPr>
        <w:t xml:space="preserve">Actividades de planificación: </w:t>
      </w:r>
      <w:r w:rsidRPr="00080730">
        <w:rPr>
          <w:rFonts w:eastAsia="Arial" w:cs="Arial"/>
          <w:i w:val="0"/>
          <w:iCs/>
          <w:lang w:val="es-MX"/>
        </w:rPr>
        <w:t>-</w:t>
      </w:r>
      <w:r w:rsidRPr="00080730">
        <w:rPr>
          <w:rFonts w:eastAsia="Arial" w:cs="Arial"/>
          <w:b/>
          <w:bCs/>
          <w:i w:val="0"/>
          <w:iCs/>
          <w:lang w:val="es-MX"/>
        </w:rPr>
        <w:t xml:space="preserve"> </w:t>
      </w:r>
      <w:r w:rsidRPr="00080730">
        <w:rPr>
          <w:rFonts w:eastAsia="Arial" w:cs="Arial"/>
          <w:i w:val="0"/>
          <w:iCs/>
          <w:lang w:val="es-MX"/>
        </w:rPr>
        <w:t>Participación en los diferentes PMU</w:t>
      </w:r>
    </w:p>
    <w:p w14:paraId="5D1BB25E" w14:textId="462AFBE1" w:rsidR="008338C0" w:rsidRPr="00080730" w:rsidRDefault="008338C0" w:rsidP="00436125">
      <w:pPr>
        <w:pStyle w:val="Prrafodelista"/>
        <w:widowControl w:val="0"/>
        <w:numPr>
          <w:ilvl w:val="0"/>
          <w:numId w:val="59"/>
        </w:numPr>
        <w:spacing w:line="276" w:lineRule="auto"/>
        <w:rPr>
          <w:rFonts w:eastAsia="Arial" w:cs="Arial"/>
          <w:i w:val="0"/>
          <w:iCs/>
          <w:szCs w:val="24"/>
        </w:rPr>
      </w:pPr>
      <w:r w:rsidRPr="00080730">
        <w:rPr>
          <w:rFonts w:eastAsia="Arial" w:cs="Arial"/>
          <w:i w:val="0"/>
          <w:iCs/>
          <w:lang w:val="es-MX"/>
        </w:rPr>
        <w:t>Diligenciamiento de formatos del Sistema Comando de Incidente</w:t>
      </w:r>
    </w:p>
    <w:p w14:paraId="348D0DFE" w14:textId="77777777" w:rsidR="000A17F1" w:rsidRDefault="000A17F1" w:rsidP="36A9E577">
      <w:pPr>
        <w:pStyle w:val="Graficos"/>
        <w:widowControl w:val="0"/>
      </w:pPr>
    </w:p>
    <w:p w14:paraId="225E9FBE" w14:textId="6CDD1392" w:rsidR="000A17F1" w:rsidRDefault="000A17F1" w:rsidP="000A17F1">
      <w:pPr>
        <w:pStyle w:val="Descripcin"/>
        <w:keepNext/>
        <w:jc w:val="center"/>
      </w:pPr>
      <w:r>
        <w:t xml:space="preserve">Imagen </w:t>
      </w:r>
      <w:fldSimple w:instr=" SEQ Imagen \* ARABIC ">
        <w:r w:rsidR="00A45469">
          <w:rPr>
            <w:noProof/>
          </w:rPr>
          <w:t>10</w:t>
        </w:r>
      </w:fldSimple>
      <w:r>
        <w:t xml:space="preserve">. </w:t>
      </w:r>
      <w:r w:rsidRPr="00F94811">
        <w:t>Tipo de activación GAO, según número de servicios</w:t>
      </w:r>
    </w:p>
    <w:p w14:paraId="4E6A92E9" w14:textId="5A7AD011" w:rsidR="008338C0" w:rsidRPr="00082C72" w:rsidRDefault="00F627A1" w:rsidP="36A9E577">
      <w:pPr>
        <w:pStyle w:val="Graficos"/>
        <w:widowControl w:val="0"/>
        <w:rPr>
          <w:rFonts w:eastAsia="Arial"/>
          <w:i w:val="0"/>
          <w:color w:val="auto"/>
        </w:rPr>
      </w:pPr>
      <w:r w:rsidRPr="004623B6">
        <w:rPr>
          <w:rFonts w:ascii="Poppins" w:hAnsi="Poppins" w:cs="Poppins"/>
          <w:noProof/>
          <w:lang w:val="es-CO" w:eastAsia="es-CO"/>
        </w:rPr>
        <w:drawing>
          <wp:inline distT="0" distB="0" distL="0" distR="0" wp14:anchorId="04D40918" wp14:editId="2F21B8E3">
            <wp:extent cx="5820561" cy="3952875"/>
            <wp:effectExtent l="0" t="0" r="8890" b="0"/>
            <wp:docPr id="1006911471" name="Picture 3573052" descr="Gráfico de barras horizontal del Tipo de activación GAO, según número de servic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11471" name="Picture 3573052" descr="Gráfico de barras horizontal del Tipo de activación GAO, según número de servicios"/>
                    <pic:cNvPicPr/>
                  </pic:nvPicPr>
                  <pic:blipFill>
                    <a:blip r:embed="rId27">
                      <a:extLst>
                        <a:ext uri="{C183D7F6-B498-43B3-948B-1728B52AA6E4}">
                          <adec:decorative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c="http://schemas.openxmlformats.org/drawingml/2006/chart" xmlns:adec="http://schemas.microsoft.com/office/drawing/2017/decorative" val="1"/>
                        </a:ext>
                      </a:extLst>
                    </a:blip>
                    <a:stretch>
                      <a:fillRect/>
                    </a:stretch>
                  </pic:blipFill>
                  <pic:spPr>
                    <a:xfrm>
                      <a:off x="0" y="0"/>
                      <a:ext cx="5849354" cy="3972429"/>
                    </a:xfrm>
                    <a:prstGeom prst="rect">
                      <a:avLst/>
                    </a:prstGeom>
                  </pic:spPr>
                </pic:pic>
              </a:graphicData>
            </a:graphic>
          </wp:inline>
        </w:drawing>
      </w:r>
    </w:p>
    <w:p w14:paraId="1D8A29D7" w14:textId="35E117B5" w:rsidR="00805FCB" w:rsidRDefault="008338C0" w:rsidP="00805FCB">
      <w:pPr>
        <w:pStyle w:val="Descripcin"/>
        <w:jc w:val="center"/>
      </w:pPr>
      <w:r w:rsidRPr="1208EC46">
        <w:rPr>
          <w:rFonts w:eastAsia="Arial"/>
          <w:i w:val="0"/>
          <w:color w:val="auto"/>
        </w:rPr>
        <w:t xml:space="preserve"> </w:t>
      </w:r>
      <w:r w:rsidR="00805FCB">
        <w:t xml:space="preserve">Fuente: </w:t>
      </w:r>
      <w:r w:rsidR="00805FCB" w:rsidRPr="00093DC8">
        <w:t>Subdirección de Gestión del Riesgo</w:t>
      </w:r>
    </w:p>
    <w:p w14:paraId="175748D5" w14:textId="4EEC0CB4" w:rsidR="00DF29A9" w:rsidRDefault="00DF29A9" w:rsidP="00DF29A9">
      <w:pPr>
        <w:rPr>
          <w:lang w:eastAsia="en-US"/>
        </w:rPr>
      </w:pPr>
    </w:p>
    <w:p w14:paraId="50B02543" w14:textId="77777777" w:rsidR="00DF29A9" w:rsidRPr="00DF29A9" w:rsidRDefault="00DF29A9" w:rsidP="00DF29A9">
      <w:pPr>
        <w:rPr>
          <w:lang w:eastAsia="en-US"/>
        </w:rPr>
      </w:pPr>
    </w:p>
    <w:p w14:paraId="0C25D6E9" w14:textId="32546568" w:rsidR="008C12F7" w:rsidRDefault="008C12F7" w:rsidP="008C12F7">
      <w:pPr>
        <w:pStyle w:val="Descripcin"/>
        <w:keepNext/>
        <w:jc w:val="center"/>
      </w:pPr>
      <w:r>
        <w:t xml:space="preserve">Tabla </w:t>
      </w:r>
      <w:r>
        <w:fldChar w:fldCharType="begin"/>
      </w:r>
      <w:r>
        <w:instrText>SEQ Tabla \* ARABIC</w:instrText>
      </w:r>
      <w:r>
        <w:fldChar w:fldCharType="separate"/>
      </w:r>
      <w:r w:rsidR="000F0173">
        <w:rPr>
          <w:noProof/>
        </w:rPr>
        <w:t>3</w:t>
      </w:r>
      <w:r>
        <w:fldChar w:fldCharType="end"/>
      </w:r>
      <w:r>
        <w:t>.</w:t>
      </w:r>
      <w:r w:rsidR="00862F39">
        <w:t xml:space="preserve"> Tipo de activación c</w:t>
      </w:r>
      <w:r w:rsidRPr="000562A7">
        <w:t>orte a 31 de diciembre 2024</w:t>
      </w:r>
    </w:p>
    <w:tbl>
      <w:tblPr>
        <w:tblStyle w:val="Tablaconcuadrcula5oscura-nfasis12"/>
        <w:tblW w:w="5159" w:type="pct"/>
        <w:jc w:val="center"/>
        <w:tblLook w:val="04A0" w:firstRow="1" w:lastRow="0" w:firstColumn="1" w:lastColumn="0" w:noHBand="0" w:noVBand="1"/>
        <w:tblDescription w:val="Tipo de activación corte a 31 de diciembre 2024"/>
      </w:tblPr>
      <w:tblGrid>
        <w:gridCol w:w="6099"/>
        <w:gridCol w:w="3594"/>
      </w:tblGrid>
      <w:tr w:rsidR="00B30E1D" w:rsidRPr="004623B6" w14:paraId="38844F24" w14:textId="77777777" w:rsidTr="00847E22">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3146" w:type="pct"/>
            <w:noWrap/>
            <w:hideMark/>
          </w:tcPr>
          <w:p w14:paraId="206620FD" w14:textId="77777777" w:rsidR="00B30E1D" w:rsidRPr="004623B6" w:rsidRDefault="00B30E1D" w:rsidP="00CF7C90">
            <w:pPr>
              <w:widowControl w:val="0"/>
              <w:jc w:val="center"/>
              <w:rPr>
                <w:rFonts w:ascii="Poppins" w:eastAsia="Arial" w:hAnsi="Poppins" w:cs="Poppins"/>
                <w:color w:val="FBFBFB"/>
                <w:szCs w:val="24"/>
              </w:rPr>
            </w:pPr>
            <w:r w:rsidRPr="004623B6">
              <w:rPr>
                <w:rFonts w:ascii="Poppins" w:hAnsi="Poppins" w:cs="Poppins"/>
                <w:color w:val="FBFBFB"/>
              </w:rPr>
              <w:t>TIPO DE ACTIVACIÓN</w:t>
            </w:r>
          </w:p>
        </w:tc>
        <w:tc>
          <w:tcPr>
            <w:tcW w:w="1854" w:type="pct"/>
            <w:noWrap/>
            <w:hideMark/>
          </w:tcPr>
          <w:p w14:paraId="090C50CC" w14:textId="77777777" w:rsidR="00B30E1D" w:rsidRPr="004623B6" w:rsidRDefault="00B30E1D" w:rsidP="00CF7C90">
            <w:pPr>
              <w:widowControl w:val="0"/>
              <w:jc w:val="center"/>
              <w:cnfStyle w:val="100000000000" w:firstRow="1" w:lastRow="0" w:firstColumn="0" w:lastColumn="0" w:oddVBand="0" w:evenVBand="0" w:oddHBand="0" w:evenHBand="0" w:firstRowFirstColumn="0" w:firstRowLastColumn="0" w:lastRowFirstColumn="0" w:lastRowLastColumn="0"/>
              <w:rPr>
                <w:rFonts w:ascii="Poppins" w:eastAsia="Arial" w:hAnsi="Poppins" w:cs="Poppins"/>
                <w:color w:val="FFFFFF"/>
                <w:szCs w:val="24"/>
              </w:rPr>
            </w:pPr>
            <w:r w:rsidRPr="004623B6">
              <w:rPr>
                <w:rFonts w:ascii="Poppins" w:hAnsi="Poppins" w:cs="Poppins"/>
                <w:color w:val="FFFFFF"/>
              </w:rPr>
              <w:t>2024</w:t>
            </w:r>
          </w:p>
        </w:tc>
      </w:tr>
      <w:tr w:rsidR="00862F39" w:rsidRPr="004623B6" w14:paraId="4A9F2617" w14:textId="77777777" w:rsidTr="00B30E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46" w:type="pct"/>
            <w:noWrap/>
            <w:hideMark/>
          </w:tcPr>
          <w:p w14:paraId="46DCF849" w14:textId="77777777" w:rsidR="00862F39" w:rsidRPr="004623B6" w:rsidRDefault="00862F39" w:rsidP="00862F39">
            <w:pPr>
              <w:widowControl w:val="0"/>
              <w:rPr>
                <w:rFonts w:ascii="Poppins" w:eastAsia="Arial" w:hAnsi="Poppins" w:cs="Poppins"/>
                <w:color w:val="FBFBFB"/>
                <w:szCs w:val="24"/>
              </w:rPr>
            </w:pPr>
            <w:r w:rsidRPr="004623B6">
              <w:rPr>
                <w:rFonts w:ascii="Poppins" w:hAnsi="Poppins" w:cs="Poppins"/>
                <w:color w:val="FBFBFB"/>
              </w:rPr>
              <w:t>Bienestar/Logística</w:t>
            </w:r>
          </w:p>
        </w:tc>
        <w:tc>
          <w:tcPr>
            <w:tcW w:w="1854" w:type="pct"/>
            <w:noWrap/>
            <w:hideMark/>
          </w:tcPr>
          <w:p w14:paraId="262DEB0D" w14:textId="7BCA7F69" w:rsidR="00862F39" w:rsidRPr="004623B6" w:rsidRDefault="00862F39" w:rsidP="00862F39">
            <w:pPr>
              <w:widowControl w:val="0"/>
              <w:jc w:val="center"/>
              <w:cnfStyle w:val="000000100000" w:firstRow="0" w:lastRow="0" w:firstColumn="0" w:lastColumn="0" w:oddVBand="0" w:evenVBand="0" w:oddHBand="1" w:evenHBand="0" w:firstRowFirstColumn="0" w:firstRowLastColumn="0" w:lastRowFirstColumn="0" w:lastRowLastColumn="0"/>
              <w:rPr>
                <w:rFonts w:ascii="Poppins" w:eastAsia="Arial" w:hAnsi="Poppins" w:cs="Poppins"/>
                <w:szCs w:val="24"/>
              </w:rPr>
            </w:pPr>
            <w:r w:rsidRPr="552D4729">
              <w:rPr>
                <w:rFonts w:cs="Arial"/>
              </w:rPr>
              <w:t>112</w:t>
            </w:r>
          </w:p>
        </w:tc>
      </w:tr>
      <w:tr w:rsidR="00862F39" w:rsidRPr="004623B6" w14:paraId="5C3EB69C" w14:textId="77777777" w:rsidTr="00B30E1D">
        <w:trPr>
          <w:jc w:val="center"/>
        </w:trPr>
        <w:tc>
          <w:tcPr>
            <w:cnfStyle w:val="001000000000" w:firstRow="0" w:lastRow="0" w:firstColumn="1" w:lastColumn="0" w:oddVBand="0" w:evenVBand="0" w:oddHBand="0" w:evenHBand="0" w:firstRowFirstColumn="0" w:firstRowLastColumn="0" w:lastRowFirstColumn="0" w:lastRowLastColumn="0"/>
            <w:tcW w:w="3146" w:type="pct"/>
            <w:noWrap/>
            <w:hideMark/>
          </w:tcPr>
          <w:p w14:paraId="56852E6D" w14:textId="77777777" w:rsidR="00862F39" w:rsidRPr="004623B6" w:rsidRDefault="00862F39" w:rsidP="00862F39">
            <w:pPr>
              <w:widowControl w:val="0"/>
              <w:rPr>
                <w:rFonts w:ascii="Poppins" w:eastAsia="Arial" w:hAnsi="Poppins" w:cs="Poppins"/>
                <w:color w:val="FBFBFB"/>
                <w:szCs w:val="24"/>
              </w:rPr>
            </w:pPr>
            <w:r w:rsidRPr="004623B6">
              <w:rPr>
                <w:rFonts w:ascii="Poppins" w:hAnsi="Poppins" w:cs="Poppins"/>
                <w:color w:val="FBFBFB"/>
              </w:rPr>
              <w:t>Logística</w:t>
            </w:r>
          </w:p>
        </w:tc>
        <w:tc>
          <w:tcPr>
            <w:tcW w:w="1854" w:type="pct"/>
            <w:noWrap/>
            <w:hideMark/>
          </w:tcPr>
          <w:p w14:paraId="4E52DEEB" w14:textId="28E025C7" w:rsidR="00862F39" w:rsidRPr="004623B6" w:rsidRDefault="00862F39" w:rsidP="00862F39">
            <w:pPr>
              <w:widowControl w:val="0"/>
              <w:jc w:val="center"/>
              <w:cnfStyle w:val="000000000000" w:firstRow="0" w:lastRow="0" w:firstColumn="0" w:lastColumn="0" w:oddVBand="0" w:evenVBand="0" w:oddHBand="0" w:evenHBand="0" w:firstRowFirstColumn="0" w:firstRowLastColumn="0" w:lastRowFirstColumn="0" w:lastRowLastColumn="0"/>
              <w:rPr>
                <w:rFonts w:ascii="Poppins" w:eastAsia="Arial" w:hAnsi="Poppins" w:cs="Poppins"/>
                <w:szCs w:val="24"/>
              </w:rPr>
            </w:pPr>
            <w:r w:rsidRPr="552D4729">
              <w:rPr>
                <w:rFonts w:cs="Arial"/>
              </w:rPr>
              <w:t>81</w:t>
            </w:r>
          </w:p>
        </w:tc>
      </w:tr>
      <w:tr w:rsidR="00862F39" w:rsidRPr="004623B6" w14:paraId="11A87E1C" w14:textId="77777777" w:rsidTr="00B30E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46" w:type="pct"/>
            <w:noWrap/>
            <w:hideMark/>
          </w:tcPr>
          <w:p w14:paraId="6CF06552" w14:textId="77777777" w:rsidR="00862F39" w:rsidRPr="004623B6" w:rsidRDefault="00862F39" w:rsidP="00862F39">
            <w:pPr>
              <w:widowControl w:val="0"/>
              <w:rPr>
                <w:rFonts w:ascii="Poppins" w:eastAsia="Arial" w:hAnsi="Poppins" w:cs="Poppins"/>
                <w:color w:val="FBFBFB"/>
                <w:szCs w:val="24"/>
              </w:rPr>
            </w:pPr>
            <w:r w:rsidRPr="004623B6">
              <w:rPr>
                <w:rFonts w:ascii="Poppins" w:hAnsi="Poppins" w:cs="Poppins"/>
                <w:color w:val="FBFBFB"/>
              </w:rPr>
              <w:t>Otros</w:t>
            </w:r>
          </w:p>
        </w:tc>
        <w:tc>
          <w:tcPr>
            <w:tcW w:w="1854" w:type="pct"/>
            <w:noWrap/>
            <w:hideMark/>
          </w:tcPr>
          <w:p w14:paraId="5D6BF525" w14:textId="78F3465D" w:rsidR="00862F39" w:rsidRPr="004623B6" w:rsidRDefault="00862F39" w:rsidP="00862F39">
            <w:pPr>
              <w:widowControl w:val="0"/>
              <w:jc w:val="center"/>
              <w:cnfStyle w:val="000000100000" w:firstRow="0" w:lastRow="0" w:firstColumn="0" w:lastColumn="0" w:oddVBand="0" w:evenVBand="0" w:oddHBand="1" w:evenHBand="0" w:firstRowFirstColumn="0" w:firstRowLastColumn="0" w:lastRowFirstColumn="0" w:lastRowLastColumn="0"/>
              <w:rPr>
                <w:rFonts w:ascii="Poppins" w:eastAsia="Arial" w:hAnsi="Poppins" w:cs="Poppins"/>
                <w:szCs w:val="24"/>
              </w:rPr>
            </w:pPr>
            <w:r w:rsidRPr="552D4729">
              <w:rPr>
                <w:rFonts w:cs="Arial"/>
              </w:rPr>
              <w:t>13</w:t>
            </w:r>
          </w:p>
        </w:tc>
      </w:tr>
      <w:tr w:rsidR="00862F39" w:rsidRPr="004623B6" w14:paraId="04831B7D" w14:textId="77777777" w:rsidTr="00B30E1D">
        <w:trPr>
          <w:jc w:val="center"/>
        </w:trPr>
        <w:tc>
          <w:tcPr>
            <w:cnfStyle w:val="001000000000" w:firstRow="0" w:lastRow="0" w:firstColumn="1" w:lastColumn="0" w:oddVBand="0" w:evenVBand="0" w:oddHBand="0" w:evenHBand="0" w:firstRowFirstColumn="0" w:firstRowLastColumn="0" w:lastRowFirstColumn="0" w:lastRowLastColumn="0"/>
            <w:tcW w:w="3146" w:type="pct"/>
            <w:noWrap/>
            <w:hideMark/>
          </w:tcPr>
          <w:p w14:paraId="07FAC0B5" w14:textId="77777777" w:rsidR="00862F39" w:rsidRPr="004623B6" w:rsidRDefault="00862F39" w:rsidP="00862F39">
            <w:pPr>
              <w:widowControl w:val="0"/>
              <w:rPr>
                <w:rFonts w:ascii="Poppins" w:eastAsia="Arial" w:hAnsi="Poppins" w:cs="Poppins"/>
                <w:color w:val="FBFBFB"/>
                <w:szCs w:val="24"/>
              </w:rPr>
            </w:pPr>
            <w:r w:rsidRPr="004623B6">
              <w:rPr>
                <w:rFonts w:ascii="Poppins" w:hAnsi="Poppins" w:cs="Poppins"/>
                <w:color w:val="FBFBFB"/>
              </w:rPr>
              <w:t>Planificación</w:t>
            </w:r>
          </w:p>
        </w:tc>
        <w:tc>
          <w:tcPr>
            <w:tcW w:w="1854" w:type="pct"/>
            <w:noWrap/>
            <w:hideMark/>
          </w:tcPr>
          <w:p w14:paraId="39BF8CA3" w14:textId="3D0BFCC4" w:rsidR="00862F39" w:rsidRPr="004623B6" w:rsidRDefault="00862F39" w:rsidP="00862F39">
            <w:pPr>
              <w:widowControl w:val="0"/>
              <w:jc w:val="center"/>
              <w:cnfStyle w:val="000000000000" w:firstRow="0" w:lastRow="0" w:firstColumn="0" w:lastColumn="0" w:oddVBand="0" w:evenVBand="0" w:oddHBand="0" w:evenHBand="0" w:firstRowFirstColumn="0" w:firstRowLastColumn="0" w:lastRowFirstColumn="0" w:lastRowLastColumn="0"/>
              <w:rPr>
                <w:rFonts w:ascii="Poppins" w:eastAsia="Arial" w:hAnsi="Poppins" w:cs="Poppins"/>
                <w:szCs w:val="24"/>
              </w:rPr>
            </w:pPr>
            <w:r w:rsidRPr="0024117B">
              <w:rPr>
                <w:rFonts w:cs="Arial"/>
              </w:rPr>
              <w:t>0</w:t>
            </w:r>
          </w:p>
        </w:tc>
      </w:tr>
      <w:tr w:rsidR="00862F39" w:rsidRPr="004623B6" w14:paraId="1F8E3665" w14:textId="77777777" w:rsidTr="00B30E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46" w:type="pct"/>
            <w:noWrap/>
            <w:hideMark/>
          </w:tcPr>
          <w:p w14:paraId="34C24ED2" w14:textId="77777777" w:rsidR="00862F39" w:rsidRPr="004623B6" w:rsidRDefault="00862F39" w:rsidP="00862F39">
            <w:pPr>
              <w:widowControl w:val="0"/>
              <w:rPr>
                <w:rFonts w:ascii="Poppins" w:eastAsia="Arial" w:hAnsi="Poppins" w:cs="Poppins"/>
                <w:color w:val="FBFBFB"/>
                <w:szCs w:val="24"/>
              </w:rPr>
            </w:pPr>
            <w:r w:rsidRPr="004623B6">
              <w:rPr>
                <w:rFonts w:ascii="Poppins" w:hAnsi="Poppins" w:cs="Poppins"/>
                <w:color w:val="FBFBFB"/>
              </w:rPr>
              <w:t>TOTAL</w:t>
            </w:r>
          </w:p>
        </w:tc>
        <w:tc>
          <w:tcPr>
            <w:tcW w:w="1854" w:type="pct"/>
            <w:noWrap/>
            <w:hideMark/>
          </w:tcPr>
          <w:p w14:paraId="1D56A1E9" w14:textId="09C023A1" w:rsidR="00862F39" w:rsidRPr="004623B6" w:rsidRDefault="00862F39" w:rsidP="00862F39">
            <w:pPr>
              <w:widowControl w:val="0"/>
              <w:jc w:val="center"/>
              <w:cnfStyle w:val="000000100000" w:firstRow="0" w:lastRow="0" w:firstColumn="0" w:lastColumn="0" w:oddVBand="0" w:evenVBand="0" w:oddHBand="1" w:evenHBand="0" w:firstRowFirstColumn="0" w:firstRowLastColumn="0" w:lastRowFirstColumn="0" w:lastRowLastColumn="0"/>
              <w:rPr>
                <w:rFonts w:ascii="Poppins" w:eastAsia="Arial" w:hAnsi="Poppins" w:cs="Poppins"/>
                <w:b/>
                <w:bCs/>
                <w:szCs w:val="24"/>
              </w:rPr>
            </w:pPr>
            <w:r w:rsidRPr="552D4729">
              <w:rPr>
                <w:rFonts w:cs="Arial"/>
                <w:b/>
                <w:bCs/>
                <w:color w:val="DC0000"/>
                <w:sz w:val="36"/>
                <w:szCs w:val="36"/>
              </w:rPr>
              <w:t>306</w:t>
            </w:r>
          </w:p>
        </w:tc>
      </w:tr>
    </w:tbl>
    <w:p w14:paraId="3BF3A437" w14:textId="7F849FF4" w:rsidR="008C12F7" w:rsidRDefault="008C12F7" w:rsidP="008C12F7">
      <w:pPr>
        <w:pStyle w:val="Descripcin"/>
        <w:jc w:val="center"/>
      </w:pPr>
      <w:r>
        <w:lastRenderedPageBreak/>
        <w:t xml:space="preserve">Fuente </w:t>
      </w:r>
      <w:r>
        <w:fldChar w:fldCharType="begin"/>
      </w:r>
      <w:r>
        <w:instrText>SEQ Fuente \* ARABIC</w:instrText>
      </w:r>
      <w:r>
        <w:fldChar w:fldCharType="separate"/>
      </w:r>
      <w:r w:rsidR="00E40480">
        <w:rPr>
          <w:noProof/>
        </w:rPr>
        <w:t>4</w:t>
      </w:r>
      <w:r>
        <w:fldChar w:fldCharType="end"/>
      </w:r>
      <w:r>
        <w:t xml:space="preserve">: </w:t>
      </w:r>
      <w:r w:rsidRPr="00093DC8">
        <w:t>Subdirección de Gestión del Riesgo</w:t>
      </w:r>
    </w:p>
    <w:p w14:paraId="6F9E8C93" w14:textId="77777777" w:rsidR="008338C0" w:rsidRPr="00CE3D8B" w:rsidRDefault="008338C0" w:rsidP="008338C0">
      <w:pPr>
        <w:pStyle w:val="Graficos"/>
        <w:widowControl w:val="0"/>
        <w:rPr>
          <w:rFonts w:eastAsia="Arial"/>
          <w:i w:val="0"/>
          <w:color w:val="auto"/>
          <w:sz w:val="24"/>
          <w:lang w:eastAsia="es-CO"/>
        </w:rPr>
      </w:pPr>
    </w:p>
    <w:p w14:paraId="4864CE06" w14:textId="1822B11F" w:rsidR="008C12F7" w:rsidRDefault="008338C0" w:rsidP="009759C9">
      <w:pPr>
        <w:widowControl w:val="0"/>
        <w:rPr>
          <w:rFonts w:eastAsia="Arial"/>
          <w:i/>
          <w:color w:val="auto"/>
        </w:rPr>
      </w:pPr>
      <w:r w:rsidRPr="552D4729">
        <w:rPr>
          <w:rFonts w:eastAsia="Arial" w:cs="Arial"/>
          <w:szCs w:val="24"/>
          <w:lang w:val="es-MX"/>
        </w:rPr>
        <w:t xml:space="preserve">Para la vigencia 2024, corte a 31 de diciembre se ha prestado apoyo en </w:t>
      </w:r>
      <w:r w:rsidRPr="552D4729">
        <w:rPr>
          <w:rFonts w:eastAsia="Arial" w:cs="Arial"/>
          <w:szCs w:val="24"/>
        </w:rPr>
        <w:t>306</w:t>
      </w:r>
      <w:r w:rsidRPr="552D4729">
        <w:rPr>
          <w:rFonts w:eastAsia="Arial" w:cs="Arial"/>
          <w:szCs w:val="24"/>
          <w:lang w:val="es-MX"/>
        </w:rPr>
        <w:t xml:space="preserve"> servicios en incidentes, traslados y campañas.</w:t>
      </w:r>
      <w:r w:rsidRPr="552D4729">
        <w:rPr>
          <w:rFonts w:eastAsia="Arial" w:cs="Arial"/>
          <w:szCs w:val="24"/>
        </w:rPr>
        <w:t xml:space="preserve"> </w:t>
      </w:r>
    </w:p>
    <w:p w14:paraId="25CA3098" w14:textId="77777777" w:rsidR="008C12F7" w:rsidRDefault="008C12F7" w:rsidP="14065877">
      <w:pPr>
        <w:pStyle w:val="Graficos"/>
        <w:widowControl w:val="0"/>
        <w:jc w:val="left"/>
        <w:rPr>
          <w:rFonts w:eastAsia="Arial"/>
          <w:i w:val="0"/>
          <w:color w:val="auto"/>
          <w:sz w:val="24"/>
          <w:lang w:eastAsia="es-CO"/>
        </w:rPr>
      </w:pPr>
    </w:p>
    <w:p w14:paraId="6DA3A4F6" w14:textId="51E03698" w:rsidR="008338C0" w:rsidRPr="0033741A" w:rsidRDefault="2DAD5652" w:rsidP="00DF11DF">
      <w:pPr>
        <w:pStyle w:val="Ttulo3"/>
        <w:rPr>
          <w:rFonts w:eastAsia="Arial"/>
        </w:rPr>
      </w:pPr>
      <w:bookmarkStart w:id="54" w:name="_Toc93082222"/>
      <w:bookmarkStart w:id="55" w:name="_Toc116468426"/>
      <w:bookmarkStart w:id="56" w:name="_Toc154061689"/>
      <w:bookmarkStart w:id="57" w:name="_Toc185405813"/>
      <w:bookmarkStart w:id="58" w:name="_Toc189245807"/>
      <w:r w:rsidRPr="36A9E577">
        <w:t>Proceso reducción</w:t>
      </w:r>
      <w:bookmarkEnd w:id="54"/>
      <w:r w:rsidRPr="36A9E577">
        <w:t xml:space="preserve"> del riesgo</w:t>
      </w:r>
      <w:bookmarkStart w:id="59" w:name="_Toc116468427"/>
      <w:bookmarkStart w:id="60" w:name="_Toc154061690"/>
      <w:bookmarkEnd w:id="55"/>
      <w:bookmarkEnd w:id="56"/>
      <w:bookmarkEnd w:id="57"/>
      <w:bookmarkEnd w:id="58"/>
    </w:p>
    <w:p w14:paraId="39FC7218" w14:textId="26953917" w:rsidR="008338C0" w:rsidRPr="00B11D80" w:rsidRDefault="2DAD5652" w:rsidP="0033741A">
      <w:pPr>
        <w:pStyle w:val="Ttulo4"/>
        <w:numPr>
          <w:ilvl w:val="0"/>
          <w:numId w:val="87"/>
        </w:numPr>
      </w:pPr>
      <w:bookmarkStart w:id="61" w:name="_Toc185405814"/>
      <w:r w:rsidRPr="00B11D80">
        <w:t>Programas y campañas de prevención</w:t>
      </w:r>
      <w:bookmarkEnd w:id="59"/>
      <w:bookmarkEnd w:id="60"/>
      <w:bookmarkEnd w:id="61"/>
    </w:p>
    <w:p w14:paraId="66997AB8" w14:textId="77777777" w:rsidR="008C12F7" w:rsidRPr="008C12F7" w:rsidRDefault="008C12F7" w:rsidP="008C12F7">
      <w:pPr>
        <w:rPr>
          <w:rFonts w:eastAsia="Arial"/>
        </w:rPr>
      </w:pPr>
    </w:p>
    <w:p w14:paraId="4596747C" w14:textId="0F296D53" w:rsidR="009759C9" w:rsidRPr="009759C9" w:rsidRDefault="008C12F7" w:rsidP="009759C9">
      <w:pPr>
        <w:pStyle w:val="Descripcin"/>
        <w:keepNext/>
        <w:jc w:val="center"/>
      </w:pPr>
      <w:r>
        <w:t xml:space="preserve">Tabla </w:t>
      </w:r>
      <w:r>
        <w:fldChar w:fldCharType="begin"/>
      </w:r>
      <w:r>
        <w:instrText>SEQ Tabla \* ARABIC</w:instrText>
      </w:r>
      <w:r>
        <w:fldChar w:fldCharType="separate"/>
      </w:r>
      <w:r w:rsidR="000F0173">
        <w:rPr>
          <w:noProof/>
        </w:rPr>
        <w:t>4</w:t>
      </w:r>
      <w:r>
        <w:fldChar w:fldCharType="end"/>
      </w:r>
      <w:r>
        <w:t xml:space="preserve">. </w:t>
      </w:r>
      <w:r w:rsidRPr="004F6F25">
        <w:t>Población beneficiada de programas 2024 – corte a 31 de diciembre 2024</w:t>
      </w:r>
    </w:p>
    <w:tbl>
      <w:tblPr>
        <w:tblStyle w:val="Tabladecuadrcula5oscura-nfasis1"/>
        <w:tblW w:w="9215" w:type="dxa"/>
        <w:jc w:val="center"/>
        <w:tblLook w:val="04A0" w:firstRow="1" w:lastRow="0" w:firstColumn="1" w:lastColumn="0" w:noHBand="0" w:noVBand="1"/>
        <w:tblDescription w:val="Tabla que relaciona la población beneficiada de programas 2024 – corte a 31 de diciembre 2024"/>
      </w:tblPr>
      <w:tblGrid>
        <w:gridCol w:w="4684"/>
        <w:gridCol w:w="1095"/>
        <w:gridCol w:w="3436"/>
      </w:tblGrid>
      <w:tr w:rsidR="008338C0" w:rsidRPr="00DE4DA5" w14:paraId="38F88666" w14:textId="77777777" w:rsidTr="00847E22">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4684" w:type="dxa"/>
            <w:noWrap/>
            <w:hideMark/>
          </w:tcPr>
          <w:p w14:paraId="17CE88A8" w14:textId="77777777" w:rsidR="008338C0" w:rsidRPr="00CF0814" w:rsidRDefault="008338C0" w:rsidP="008338C0">
            <w:pPr>
              <w:jc w:val="center"/>
              <w:rPr>
                <w:rFonts w:ascii="Poppins" w:hAnsi="Poppins" w:cs="Poppins"/>
                <w:color w:val="FBFBFB"/>
                <w:sz w:val="22"/>
                <w:szCs w:val="22"/>
              </w:rPr>
            </w:pPr>
            <w:r w:rsidRPr="00CF0814">
              <w:rPr>
                <w:rFonts w:ascii="Poppins" w:hAnsi="Poppins" w:cs="Poppins"/>
                <w:color w:val="FBFBFB"/>
                <w:sz w:val="22"/>
                <w:szCs w:val="22"/>
              </w:rPr>
              <w:t>PROGRAMA</w:t>
            </w:r>
          </w:p>
        </w:tc>
        <w:tc>
          <w:tcPr>
            <w:tcW w:w="1095" w:type="dxa"/>
            <w:noWrap/>
            <w:hideMark/>
          </w:tcPr>
          <w:p w14:paraId="695D48E1" w14:textId="77777777" w:rsidR="008338C0" w:rsidRPr="00CF335D" w:rsidRDefault="008338C0" w:rsidP="008338C0">
            <w:pPr>
              <w:jc w:val="center"/>
              <w:cnfStyle w:val="100000000000" w:firstRow="1" w:lastRow="0" w:firstColumn="0" w:lastColumn="0" w:oddVBand="0" w:evenVBand="0" w:oddHBand="0" w:evenHBand="0" w:firstRowFirstColumn="0" w:firstRowLastColumn="0" w:lastRowFirstColumn="0" w:lastRowLastColumn="0"/>
              <w:rPr>
                <w:rFonts w:cs="Arial"/>
                <w:color w:val="FFFFFF"/>
              </w:rPr>
            </w:pPr>
            <w:r w:rsidRPr="00CF335D">
              <w:rPr>
                <w:rFonts w:cs="Arial"/>
                <w:color w:val="FFFFFF"/>
              </w:rPr>
              <w:t>No.</w:t>
            </w:r>
          </w:p>
        </w:tc>
        <w:tc>
          <w:tcPr>
            <w:tcW w:w="3436" w:type="dxa"/>
            <w:noWrap/>
            <w:hideMark/>
          </w:tcPr>
          <w:p w14:paraId="3AC1D441" w14:textId="77777777" w:rsidR="008338C0" w:rsidRPr="00CF335D" w:rsidRDefault="008338C0" w:rsidP="008338C0">
            <w:pPr>
              <w:jc w:val="center"/>
              <w:cnfStyle w:val="100000000000" w:firstRow="1" w:lastRow="0" w:firstColumn="0" w:lastColumn="0" w:oddVBand="0" w:evenVBand="0" w:oddHBand="0" w:evenHBand="0" w:firstRowFirstColumn="0" w:firstRowLastColumn="0" w:lastRowFirstColumn="0" w:lastRowLastColumn="0"/>
              <w:rPr>
                <w:rFonts w:cs="Arial"/>
                <w:color w:val="FFFFFF"/>
              </w:rPr>
            </w:pPr>
            <w:r w:rsidRPr="00CF335D">
              <w:rPr>
                <w:rFonts w:cs="Arial"/>
                <w:color w:val="FFFFFF"/>
              </w:rPr>
              <w:t>CLASIFICACIÓN</w:t>
            </w:r>
          </w:p>
        </w:tc>
      </w:tr>
      <w:tr w:rsidR="008338C0" w:rsidRPr="00DE4DA5" w14:paraId="6BCA7DB6" w14:textId="77777777" w:rsidTr="008C12F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684" w:type="dxa"/>
            <w:hideMark/>
          </w:tcPr>
          <w:p w14:paraId="3148C727" w14:textId="77777777" w:rsidR="008338C0" w:rsidRPr="00CF335D" w:rsidRDefault="008338C0" w:rsidP="008338C0">
            <w:pPr>
              <w:rPr>
                <w:rFonts w:cs="Arial"/>
                <w:color w:val="FBFBFB"/>
              </w:rPr>
            </w:pPr>
            <w:r w:rsidRPr="00CF335D">
              <w:rPr>
                <w:rFonts w:cs="Arial"/>
                <w:color w:val="FBFBFB"/>
              </w:rPr>
              <w:t>Club Bomberitos</w:t>
            </w:r>
          </w:p>
        </w:tc>
        <w:tc>
          <w:tcPr>
            <w:tcW w:w="1095" w:type="dxa"/>
            <w:noWrap/>
            <w:hideMark/>
          </w:tcPr>
          <w:p w14:paraId="500D03AD" w14:textId="77777777" w:rsidR="008338C0" w:rsidRPr="00CF335D" w:rsidRDefault="008338C0" w:rsidP="008338C0">
            <w:pPr>
              <w:jc w:val="center"/>
              <w:cnfStyle w:val="000000100000" w:firstRow="0" w:lastRow="0" w:firstColumn="0" w:lastColumn="0" w:oddVBand="0" w:evenVBand="0" w:oddHBand="1" w:evenHBand="0" w:firstRowFirstColumn="0" w:firstRowLastColumn="0" w:lastRowFirstColumn="0" w:lastRowLastColumn="0"/>
            </w:pPr>
            <w:r w:rsidRPr="552D4729">
              <w:rPr>
                <w:rFonts w:cs="Arial"/>
                <w:b/>
                <w:bCs/>
                <w:color w:val="4E4E4E"/>
                <w:szCs w:val="24"/>
              </w:rPr>
              <w:t>12.619</w:t>
            </w:r>
          </w:p>
        </w:tc>
        <w:tc>
          <w:tcPr>
            <w:tcW w:w="3436" w:type="dxa"/>
            <w:hideMark/>
          </w:tcPr>
          <w:p w14:paraId="1E52DBE4" w14:textId="77777777" w:rsidR="008338C0" w:rsidRPr="00DE4DA5" w:rsidRDefault="008338C0" w:rsidP="008338C0">
            <w:pPr>
              <w:cnfStyle w:val="000000100000" w:firstRow="0" w:lastRow="0" w:firstColumn="0" w:lastColumn="0" w:oddVBand="0" w:evenVBand="0" w:oddHBand="1" w:evenHBand="0" w:firstRowFirstColumn="0" w:firstRowLastColumn="0" w:lastRowFirstColumn="0" w:lastRowLastColumn="0"/>
              <w:rPr>
                <w:rFonts w:cs="Arial"/>
              </w:rPr>
            </w:pPr>
            <w:r w:rsidRPr="00DE4DA5">
              <w:rPr>
                <w:rFonts w:cs="Arial"/>
              </w:rPr>
              <w:t>Niños y niñas</w:t>
            </w:r>
          </w:p>
        </w:tc>
      </w:tr>
      <w:tr w:rsidR="008338C0" w:rsidRPr="00DE4DA5" w14:paraId="4D309514" w14:textId="77777777" w:rsidTr="008C12F7">
        <w:trPr>
          <w:trHeight w:val="600"/>
          <w:jc w:val="center"/>
        </w:trPr>
        <w:tc>
          <w:tcPr>
            <w:cnfStyle w:val="001000000000" w:firstRow="0" w:lastRow="0" w:firstColumn="1" w:lastColumn="0" w:oddVBand="0" w:evenVBand="0" w:oddHBand="0" w:evenHBand="0" w:firstRowFirstColumn="0" w:firstRowLastColumn="0" w:lastRowFirstColumn="0" w:lastRowLastColumn="0"/>
            <w:tcW w:w="4684" w:type="dxa"/>
            <w:hideMark/>
          </w:tcPr>
          <w:p w14:paraId="52459EAF" w14:textId="77777777" w:rsidR="008338C0" w:rsidRPr="00CF335D" w:rsidRDefault="008338C0" w:rsidP="008338C0">
            <w:pPr>
              <w:rPr>
                <w:rFonts w:cs="Arial"/>
                <w:color w:val="FBFBFB"/>
              </w:rPr>
            </w:pPr>
            <w:r w:rsidRPr="00CF335D">
              <w:rPr>
                <w:rFonts w:cs="Arial"/>
                <w:color w:val="FBFBFB"/>
              </w:rPr>
              <w:t>Vivienda segura - mi casa sin incendios</w:t>
            </w:r>
          </w:p>
        </w:tc>
        <w:tc>
          <w:tcPr>
            <w:tcW w:w="1095" w:type="dxa"/>
            <w:noWrap/>
            <w:hideMark/>
          </w:tcPr>
          <w:p w14:paraId="53E58B3F" w14:textId="77777777" w:rsidR="008338C0" w:rsidRPr="00CF335D" w:rsidRDefault="008338C0" w:rsidP="008338C0">
            <w:pPr>
              <w:jc w:val="center"/>
              <w:cnfStyle w:val="000000000000" w:firstRow="0" w:lastRow="0" w:firstColumn="0" w:lastColumn="0" w:oddVBand="0" w:evenVBand="0" w:oddHBand="0" w:evenHBand="0" w:firstRowFirstColumn="0" w:firstRowLastColumn="0" w:lastRowFirstColumn="0" w:lastRowLastColumn="0"/>
            </w:pPr>
            <w:r w:rsidRPr="552D4729">
              <w:rPr>
                <w:rFonts w:cs="Arial"/>
                <w:b/>
                <w:bCs/>
                <w:color w:val="616161"/>
                <w:szCs w:val="24"/>
              </w:rPr>
              <w:t>935</w:t>
            </w:r>
          </w:p>
        </w:tc>
        <w:tc>
          <w:tcPr>
            <w:tcW w:w="3436" w:type="dxa"/>
            <w:hideMark/>
          </w:tcPr>
          <w:p w14:paraId="281BCA67" w14:textId="77777777" w:rsidR="008338C0" w:rsidRPr="00DE4DA5" w:rsidRDefault="008338C0" w:rsidP="008338C0">
            <w:pPr>
              <w:cnfStyle w:val="000000000000" w:firstRow="0" w:lastRow="0" w:firstColumn="0" w:lastColumn="0" w:oddVBand="0" w:evenVBand="0" w:oddHBand="0" w:evenHBand="0" w:firstRowFirstColumn="0" w:firstRowLastColumn="0" w:lastRowFirstColumn="0" w:lastRowLastColumn="0"/>
              <w:rPr>
                <w:rFonts w:cs="Arial"/>
              </w:rPr>
            </w:pPr>
            <w:r w:rsidRPr="00DE4DA5">
              <w:rPr>
                <w:rFonts w:cs="Arial"/>
              </w:rPr>
              <w:t>Hogares</w:t>
            </w:r>
          </w:p>
        </w:tc>
      </w:tr>
      <w:tr w:rsidR="008338C0" w:rsidRPr="00DE4DA5" w14:paraId="493EA85C" w14:textId="77777777" w:rsidTr="008C12F7">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4684" w:type="dxa"/>
            <w:hideMark/>
          </w:tcPr>
          <w:p w14:paraId="5BD3FAED" w14:textId="77777777" w:rsidR="008338C0" w:rsidRPr="00CF335D" w:rsidRDefault="008338C0" w:rsidP="008338C0">
            <w:pPr>
              <w:rPr>
                <w:rFonts w:cs="Arial"/>
                <w:color w:val="FBFBFB"/>
              </w:rPr>
            </w:pPr>
            <w:r w:rsidRPr="00CF335D">
              <w:rPr>
                <w:rFonts w:cs="Arial"/>
                <w:color w:val="FBFBFB"/>
              </w:rPr>
              <w:t>Salvando patas</w:t>
            </w:r>
          </w:p>
        </w:tc>
        <w:tc>
          <w:tcPr>
            <w:tcW w:w="1095" w:type="dxa"/>
            <w:noWrap/>
            <w:hideMark/>
          </w:tcPr>
          <w:p w14:paraId="6E4E4E0E" w14:textId="77777777" w:rsidR="008338C0" w:rsidRPr="00CF335D" w:rsidRDefault="008338C0" w:rsidP="008338C0">
            <w:pPr>
              <w:jc w:val="center"/>
              <w:cnfStyle w:val="000000100000" w:firstRow="0" w:lastRow="0" w:firstColumn="0" w:lastColumn="0" w:oddVBand="0" w:evenVBand="0" w:oddHBand="1" w:evenHBand="0" w:firstRowFirstColumn="0" w:firstRowLastColumn="0" w:lastRowFirstColumn="0" w:lastRowLastColumn="0"/>
            </w:pPr>
            <w:r w:rsidRPr="552D4729">
              <w:rPr>
                <w:rFonts w:cs="Arial"/>
                <w:b/>
                <w:bCs/>
                <w:color w:val="4E4E4E"/>
                <w:szCs w:val="24"/>
              </w:rPr>
              <w:t>21.149</w:t>
            </w:r>
          </w:p>
        </w:tc>
        <w:tc>
          <w:tcPr>
            <w:tcW w:w="3436" w:type="dxa"/>
            <w:hideMark/>
          </w:tcPr>
          <w:p w14:paraId="4D1567DF" w14:textId="77777777" w:rsidR="008338C0" w:rsidRPr="00DE4DA5" w:rsidRDefault="008338C0" w:rsidP="008338C0">
            <w:pPr>
              <w:cnfStyle w:val="000000100000" w:firstRow="0" w:lastRow="0" w:firstColumn="0" w:lastColumn="0" w:oddVBand="0" w:evenVBand="0" w:oddHBand="1" w:evenHBand="0" w:firstRowFirstColumn="0" w:firstRowLastColumn="0" w:lastRowFirstColumn="0" w:lastRowLastColumn="0"/>
              <w:rPr>
                <w:rFonts w:cs="Arial"/>
              </w:rPr>
            </w:pPr>
            <w:r w:rsidRPr="00DE4DA5">
              <w:rPr>
                <w:rFonts w:cs="Arial"/>
              </w:rPr>
              <w:t>Animales de compañía</w:t>
            </w:r>
          </w:p>
        </w:tc>
      </w:tr>
      <w:tr w:rsidR="008338C0" w:rsidRPr="00DE4DA5" w14:paraId="66AE74C6" w14:textId="77777777" w:rsidTr="008C12F7">
        <w:trPr>
          <w:trHeight w:val="600"/>
          <w:jc w:val="center"/>
        </w:trPr>
        <w:tc>
          <w:tcPr>
            <w:cnfStyle w:val="001000000000" w:firstRow="0" w:lastRow="0" w:firstColumn="1" w:lastColumn="0" w:oddVBand="0" w:evenVBand="0" w:oddHBand="0" w:evenHBand="0" w:firstRowFirstColumn="0" w:firstRowLastColumn="0" w:lastRowFirstColumn="0" w:lastRowLastColumn="0"/>
            <w:tcW w:w="4684" w:type="dxa"/>
            <w:hideMark/>
          </w:tcPr>
          <w:p w14:paraId="03CD9CCE" w14:textId="77777777" w:rsidR="008338C0" w:rsidRPr="00CF335D" w:rsidRDefault="008338C0" w:rsidP="008338C0">
            <w:pPr>
              <w:rPr>
                <w:rFonts w:cs="Arial"/>
                <w:color w:val="FBFBFB"/>
              </w:rPr>
            </w:pPr>
            <w:r w:rsidRPr="00CF335D">
              <w:rPr>
                <w:rFonts w:cs="Arial"/>
                <w:color w:val="FBFBFB"/>
              </w:rPr>
              <w:t>Comercio seguro - mi negocio sin incendios</w:t>
            </w:r>
          </w:p>
        </w:tc>
        <w:tc>
          <w:tcPr>
            <w:tcW w:w="1095" w:type="dxa"/>
            <w:noWrap/>
            <w:hideMark/>
          </w:tcPr>
          <w:p w14:paraId="020533FA" w14:textId="77777777" w:rsidR="008338C0" w:rsidRPr="00883E8F" w:rsidRDefault="008338C0" w:rsidP="008338C0">
            <w:pPr>
              <w:jc w:val="center"/>
              <w:cnfStyle w:val="000000000000" w:firstRow="0" w:lastRow="0" w:firstColumn="0" w:lastColumn="0" w:oddVBand="0" w:evenVBand="0" w:oddHBand="0" w:evenHBand="0" w:firstRowFirstColumn="0" w:firstRowLastColumn="0" w:lastRowFirstColumn="0" w:lastRowLastColumn="0"/>
              <w:rPr>
                <w:rFonts w:cs="Arial"/>
                <w:b/>
                <w:bCs/>
                <w:szCs w:val="24"/>
              </w:rPr>
            </w:pPr>
            <w:r w:rsidRPr="552D4729">
              <w:rPr>
                <w:rFonts w:cs="Arial"/>
                <w:b/>
                <w:bCs/>
                <w:szCs w:val="24"/>
              </w:rPr>
              <w:t>21.601</w:t>
            </w:r>
          </w:p>
        </w:tc>
        <w:tc>
          <w:tcPr>
            <w:tcW w:w="3436" w:type="dxa"/>
            <w:hideMark/>
          </w:tcPr>
          <w:p w14:paraId="1CA7A695" w14:textId="77777777" w:rsidR="008338C0" w:rsidRPr="00DE4DA5" w:rsidRDefault="008338C0" w:rsidP="008C12F7">
            <w:pPr>
              <w:keepNext/>
              <w:cnfStyle w:val="000000000000" w:firstRow="0" w:lastRow="0" w:firstColumn="0" w:lastColumn="0" w:oddVBand="0" w:evenVBand="0" w:oddHBand="0" w:evenHBand="0" w:firstRowFirstColumn="0" w:firstRowLastColumn="0" w:lastRowFirstColumn="0" w:lastRowLastColumn="0"/>
              <w:rPr>
                <w:rFonts w:cs="Arial"/>
              </w:rPr>
            </w:pPr>
            <w:r w:rsidRPr="00DE4DA5">
              <w:rPr>
                <w:rFonts w:cs="Arial"/>
              </w:rPr>
              <w:t>Establecimientos de comercio</w:t>
            </w:r>
          </w:p>
        </w:tc>
      </w:tr>
    </w:tbl>
    <w:p w14:paraId="456CBD63" w14:textId="7E9D8EE1" w:rsidR="008338C0" w:rsidRPr="00CE3D8B" w:rsidRDefault="000F0173" w:rsidP="008C12F7">
      <w:pPr>
        <w:pStyle w:val="Descripcin"/>
        <w:jc w:val="center"/>
        <w:rPr>
          <w:rFonts w:eastAsia="Arial" w:cs="Arial"/>
          <w:b/>
        </w:rPr>
      </w:pPr>
      <w:r>
        <w:t>Fuente</w:t>
      </w:r>
      <w:r w:rsidR="008C12F7">
        <w:t>:</w:t>
      </w:r>
      <w:r w:rsidR="008C12F7" w:rsidRPr="000B5A45">
        <w:t xml:space="preserve"> Subdirección de Gestión del Riesgo</w:t>
      </w:r>
    </w:p>
    <w:p w14:paraId="77AA5069" w14:textId="58C4FFCA" w:rsidR="008338C0" w:rsidRPr="00B11D80" w:rsidRDefault="008C12F7" w:rsidP="00B11D80">
      <w:pPr>
        <w:pStyle w:val="Ttulo5"/>
        <w:numPr>
          <w:ilvl w:val="0"/>
          <w:numId w:val="0"/>
        </w:numPr>
        <w:jc w:val="left"/>
        <w:rPr>
          <w:rStyle w:val="nfasisintenso"/>
          <w:rFonts w:eastAsia="Arial"/>
        </w:rPr>
      </w:pPr>
      <w:bookmarkStart w:id="62" w:name="_Toc154061691"/>
      <w:bookmarkStart w:id="63" w:name="_Toc185405815"/>
      <w:r w:rsidRPr="00B11D80">
        <w:rPr>
          <w:rStyle w:val="nfasisintenso"/>
          <w:rFonts w:eastAsiaTheme="minorEastAsia"/>
        </w:rPr>
        <w:t>Club bomberitos</w:t>
      </w:r>
      <w:bookmarkEnd w:id="62"/>
      <w:bookmarkEnd w:id="63"/>
    </w:p>
    <w:p w14:paraId="5BDBB6FE" w14:textId="77777777" w:rsidR="008338C0" w:rsidRPr="00CE3D8B" w:rsidRDefault="008338C0" w:rsidP="009759C9">
      <w:pPr>
        <w:pStyle w:val="Prrafodelista"/>
        <w:widowControl w:val="0"/>
        <w:spacing w:line="276" w:lineRule="auto"/>
        <w:rPr>
          <w:rFonts w:eastAsia="Arial" w:cs="Arial"/>
          <w:b/>
        </w:rPr>
      </w:pPr>
    </w:p>
    <w:p w14:paraId="17080904" w14:textId="7F84D7FC" w:rsidR="008338C0" w:rsidRDefault="008338C0" w:rsidP="009759C9">
      <w:pPr>
        <w:widowControl w:val="0"/>
        <w:spacing w:line="276" w:lineRule="auto"/>
        <w:rPr>
          <w:rFonts w:eastAsia="Arial" w:cs="Arial"/>
          <w:szCs w:val="24"/>
          <w:lang w:val="es-MX"/>
        </w:rPr>
      </w:pPr>
      <w:r w:rsidRPr="1208EC46">
        <w:rPr>
          <w:rFonts w:eastAsia="Arial" w:cs="Arial"/>
          <w:szCs w:val="24"/>
          <w:lang w:val="es-MX"/>
        </w:rPr>
        <w:t>A través de este programa adoptado bajo la resolución interna 814 de 2015, la Subdirección de Gestión del Riesgo busca sensibilizar y capacitar a los niños y niñas sobre la importancia de conocer, prevenir y actuar frente a situaciones de peligro en el hogar y en el colegio, a través de los siguientes programas:</w:t>
      </w:r>
    </w:p>
    <w:p w14:paraId="265ED84F" w14:textId="77777777" w:rsidR="008C12F7" w:rsidRPr="00CE3D8B" w:rsidRDefault="008C12F7" w:rsidP="008338C0">
      <w:pPr>
        <w:widowControl w:val="0"/>
        <w:rPr>
          <w:rFonts w:eastAsia="Arial" w:cs="Arial"/>
          <w:szCs w:val="24"/>
          <w:lang w:val="es-MX"/>
        </w:rPr>
      </w:pPr>
    </w:p>
    <w:p w14:paraId="1EAF6F16" w14:textId="6F9005B2" w:rsidR="0063643D" w:rsidRDefault="0063643D" w:rsidP="0063643D">
      <w:pPr>
        <w:pStyle w:val="Descripcin"/>
        <w:keepNext/>
        <w:jc w:val="center"/>
      </w:pPr>
      <w:r>
        <w:lastRenderedPageBreak/>
        <w:t xml:space="preserve">Imagen </w:t>
      </w:r>
      <w:fldSimple w:instr=" SEQ Imagen \* ARABIC ">
        <w:r w:rsidR="00A45469">
          <w:rPr>
            <w:noProof/>
          </w:rPr>
          <w:t>11</w:t>
        </w:r>
      </w:fldSimple>
      <w:r>
        <w:t>. Clausura Curso Bomberitos Diciembre 2024</w:t>
      </w:r>
    </w:p>
    <w:p w14:paraId="2A4E90A8" w14:textId="77777777" w:rsidR="008338C0" w:rsidRPr="00CE3D8B" w:rsidRDefault="008338C0" w:rsidP="008C12F7">
      <w:pPr>
        <w:pStyle w:val="Prrafodelista"/>
        <w:widowControl w:val="0"/>
        <w:jc w:val="center"/>
        <w:rPr>
          <w:rFonts w:eastAsia="Arial"/>
        </w:rPr>
      </w:pPr>
      <w:r>
        <w:rPr>
          <w:noProof/>
        </w:rPr>
        <w:drawing>
          <wp:inline distT="0" distB="0" distL="0" distR="0" wp14:anchorId="3CFFD118" wp14:editId="7A43AB69">
            <wp:extent cx="4406898" cy="3305175"/>
            <wp:effectExtent l="0" t="0" r="0" b="0"/>
            <wp:docPr id="1975518206" name="Imagen 5" descr="Fotografía clausura Curso Bomberitos Diciembre 20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518206" name="Imagen 5" descr="Fotografía clausura Curso Bomberitos Diciembre 2024 "/>
                    <pic:cNvPicPr/>
                  </pic:nvPicPr>
                  <pic:blipFill>
                    <a:blip r:embed="rId28">
                      <a:extLst>
                        <a:ext uri="{FF2B5EF4-FFF2-40B4-BE49-F238E27FC236}">
                          <a16:creationId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16="http://schemas.microsoft.com/office/drawing/2014/main" xmlns:c="http://schemas.openxmlformats.org/drawingml/2006/chart" xmlns:a14="http://schemas.microsoft.com/office/drawing/2010/main" xmlns:adec="http://schemas.microsoft.com/office/drawing/2017/decorative" xmlns:w="http://schemas.openxmlformats.org/wordprocessingml/2006/main" xmlns:w10="urn:schemas-microsoft-com:office:word" xmlns:v="urn:schemas-microsoft-com:vml" xmlns:o="urn:schemas-microsoft-com:office:office" xmlns="" xmlns:arto="http://schemas.microsoft.com/office/word/2006/arto" id="{75B2250A-3F86-96C3-8D11-282AD4333D87}"/>
                        </a:ext>
                      </a:extLst>
                    </a:blip>
                    <a:stretch>
                      <a:fillRect/>
                    </a:stretch>
                  </pic:blipFill>
                  <pic:spPr>
                    <a:xfrm>
                      <a:off x="0" y="0"/>
                      <a:ext cx="4429483" cy="3322114"/>
                    </a:xfrm>
                    <a:prstGeom prst="rect">
                      <a:avLst/>
                    </a:prstGeom>
                  </pic:spPr>
                </pic:pic>
              </a:graphicData>
            </a:graphic>
          </wp:inline>
        </w:drawing>
      </w:r>
    </w:p>
    <w:p w14:paraId="2FEEBEA9" w14:textId="6C464779" w:rsidR="0063643D" w:rsidRDefault="0063643D" w:rsidP="0063643D">
      <w:pPr>
        <w:pStyle w:val="Descripcin"/>
        <w:jc w:val="center"/>
        <w:rPr>
          <w:rFonts w:eastAsia="Arial"/>
          <w:i w:val="0"/>
          <w:color w:val="auto"/>
          <w:szCs w:val="20"/>
        </w:rPr>
      </w:pPr>
      <w:r>
        <w:t xml:space="preserve">Fuente </w:t>
      </w:r>
      <w:r>
        <w:fldChar w:fldCharType="begin"/>
      </w:r>
      <w:r>
        <w:instrText>SEQ Fuente \* ARABIC</w:instrText>
      </w:r>
      <w:r>
        <w:fldChar w:fldCharType="separate"/>
      </w:r>
      <w:r w:rsidR="00E40480">
        <w:rPr>
          <w:noProof/>
        </w:rPr>
        <w:t>6</w:t>
      </w:r>
      <w:r>
        <w:fldChar w:fldCharType="end"/>
      </w:r>
      <w:r>
        <w:t xml:space="preserve">: </w:t>
      </w:r>
      <w:r w:rsidRPr="00B35CA6">
        <w:t>Fuente: Subdirección de Gestión del Riesgo</w:t>
      </w:r>
    </w:p>
    <w:p w14:paraId="23104B55" w14:textId="2D1FF52A" w:rsidR="008338C0" w:rsidRPr="00EF2E11" w:rsidRDefault="008338C0" w:rsidP="008338C0">
      <w:pPr>
        <w:pStyle w:val="Graficos"/>
        <w:widowControl w:val="0"/>
        <w:rPr>
          <w:rFonts w:eastAsia="Arial"/>
          <w:i w:val="0"/>
          <w:color w:val="auto"/>
        </w:rPr>
      </w:pPr>
    </w:p>
    <w:p w14:paraId="4BF7FF87" w14:textId="1F2EC237" w:rsidR="009C71BF" w:rsidRDefault="009C71BF" w:rsidP="009C71BF">
      <w:pPr>
        <w:pStyle w:val="Descripcin"/>
        <w:keepNext/>
        <w:jc w:val="center"/>
      </w:pPr>
      <w:r>
        <w:t xml:space="preserve">Tabla </w:t>
      </w:r>
      <w:r>
        <w:fldChar w:fldCharType="begin"/>
      </w:r>
      <w:r>
        <w:instrText>SEQ Tabla \* ARABIC</w:instrText>
      </w:r>
      <w:r>
        <w:fldChar w:fldCharType="separate"/>
      </w:r>
      <w:r w:rsidR="000F0173">
        <w:rPr>
          <w:noProof/>
        </w:rPr>
        <w:t>5</w:t>
      </w:r>
      <w:r>
        <w:fldChar w:fldCharType="end"/>
      </w:r>
      <w:r>
        <w:t xml:space="preserve">. </w:t>
      </w:r>
      <w:r w:rsidRPr="001333B1">
        <w:t>Cursos club bomberitos 2024 – corte a 31 de diciembre 2024</w:t>
      </w:r>
    </w:p>
    <w:tbl>
      <w:tblPr>
        <w:tblStyle w:val="Tabladecuadrcula5oscura-nfasis1"/>
        <w:tblW w:w="9322" w:type="dxa"/>
        <w:jc w:val="center"/>
        <w:tblLook w:val="04A0" w:firstRow="1" w:lastRow="0" w:firstColumn="1" w:lastColumn="0" w:noHBand="0" w:noVBand="1"/>
        <w:tblDescription w:val="Tabla relación cursos club bomberitos 2024 "/>
      </w:tblPr>
      <w:tblGrid>
        <w:gridCol w:w="5417"/>
        <w:gridCol w:w="1647"/>
        <w:gridCol w:w="2258"/>
      </w:tblGrid>
      <w:tr w:rsidR="008338C0" w:rsidRPr="00DE4DA5" w14:paraId="0A3D64EF" w14:textId="77777777" w:rsidTr="00847E22">
        <w:trPr>
          <w:cnfStyle w:val="100000000000" w:firstRow="1" w:lastRow="0" w:firstColumn="0" w:lastColumn="0" w:oddVBand="0" w:evenVBand="0" w:oddHBand="0" w:evenHBand="0" w:firstRowFirstColumn="0" w:firstRowLastColumn="0" w:lastRowFirstColumn="0" w:lastRowLastColumn="0"/>
          <w:trHeight w:val="308"/>
          <w:tblHeader/>
          <w:jc w:val="center"/>
        </w:trPr>
        <w:tc>
          <w:tcPr>
            <w:cnfStyle w:val="001000000000" w:firstRow="0" w:lastRow="0" w:firstColumn="1" w:lastColumn="0" w:oddVBand="0" w:evenVBand="0" w:oddHBand="0" w:evenHBand="0" w:firstRowFirstColumn="0" w:firstRowLastColumn="0" w:lastRowFirstColumn="0" w:lastRowLastColumn="0"/>
            <w:tcW w:w="5417" w:type="dxa"/>
            <w:noWrap/>
            <w:hideMark/>
          </w:tcPr>
          <w:p w14:paraId="4326CE9A" w14:textId="77777777" w:rsidR="008338C0" w:rsidRPr="00AD36F4" w:rsidRDefault="008338C0" w:rsidP="008338C0">
            <w:pPr>
              <w:widowControl w:val="0"/>
              <w:rPr>
                <w:rFonts w:eastAsia="Arial" w:cs="Arial"/>
                <w:color w:val="FFFFFF"/>
                <w:szCs w:val="24"/>
              </w:rPr>
            </w:pPr>
            <w:r w:rsidRPr="00AD36F4">
              <w:rPr>
                <w:rFonts w:cs="Arial"/>
                <w:color w:val="FFFFFF"/>
              </w:rPr>
              <w:t>CLUB BOMBERITOS</w:t>
            </w:r>
          </w:p>
        </w:tc>
        <w:tc>
          <w:tcPr>
            <w:tcW w:w="1647" w:type="dxa"/>
            <w:noWrap/>
            <w:hideMark/>
          </w:tcPr>
          <w:p w14:paraId="42D0B1CD" w14:textId="77777777" w:rsidR="008338C0" w:rsidRPr="00AD36F4" w:rsidRDefault="008338C0" w:rsidP="008338C0">
            <w:pPr>
              <w:widowControl w:val="0"/>
              <w:jc w:val="center"/>
              <w:cnfStyle w:val="100000000000" w:firstRow="1" w:lastRow="0" w:firstColumn="0" w:lastColumn="0" w:oddVBand="0" w:evenVBand="0" w:oddHBand="0" w:evenHBand="0" w:firstRowFirstColumn="0" w:firstRowLastColumn="0" w:lastRowFirstColumn="0" w:lastRowLastColumn="0"/>
              <w:rPr>
                <w:rFonts w:eastAsia="Arial" w:cs="Arial"/>
                <w:color w:val="FFFFFF"/>
                <w:szCs w:val="24"/>
              </w:rPr>
            </w:pPr>
            <w:r w:rsidRPr="00AD36F4">
              <w:rPr>
                <w:rFonts w:cs="Arial"/>
                <w:color w:val="FFFFFF"/>
              </w:rPr>
              <w:t>TOTAL</w:t>
            </w:r>
          </w:p>
        </w:tc>
        <w:tc>
          <w:tcPr>
            <w:tcW w:w="2258" w:type="dxa"/>
            <w:noWrap/>
            <w:hideMark/>
          </w:tcPr>
          <w:p w14:paraId="5B41E6BA" w14:textId="77777777" w:rsidR="008338C0" w:rsidRPr="00AD36F4" w:rsidRDefault="008338C0" w:rsidP="008338C0">
            <w:pPr>
              <w:widowControl w:val="0"/>
              <w:jc w:val="center"/>
              <w:cnfStyle w:val="100000000000" w:firstRow="1" w:lastRow="0" w:firstColumn="0" w:lastColumn="0" w:oddVBand="0" w:evenVBand="0" w:oddHBand="0" w:evenHBand="0" w:firstRowFirstColumn="0" w:firstRowLastColumn="0" w:lastRowFirstColumn="0" w:lastRowLastColumn="0"/>
              <w:rPr>
                <w:rFonts w:eastAsia="Arial" w:cs="Arial"/>
                <w:color w:val="FFFFFF"/>
                <w:szCs w:val="24"/>
              </w:rPr>
            </w:pPr>
            <w:r w:rsidRPr="00AD36F4">
              <w:rPr>
                <w:rFonts w:cs="Arial"/>
                <w:color w:val="FFFFFF"/>
              </w:rPr>
              <w:t>%</w:t>
            </w:r>
          </w:p>
        </w:tc>
      </w:tr>
      <w:tr w:rsidR="008338C0" w:rsidRPr="00DE4DA5" w14:paraId="514531AD" w14:textId="77777777" w:rsidTr="002E04EC">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5417" w:type="dxa"/>
            <w:hideMark/>
          </w:tcPr>
          <w:p w14:paraId="7055E5DC" w14:textId="77777777" w:rsidR="008338C0" w:rsidRPr="002E04EC" w:rsidRDefault="008338C0" w:rsidP="008338C0">
            <w:pPr>
              <w:widowControl w:val="0"/>
              <w:rPr>
                <w:rFonts w:eastAsia="Arial" w:cs="Arial"/>
                <w:b w:val="0"/>
                <w:bCs w:val="0"/>
                <w:color w:val="FBFBFB"/>
                <w:szCs w:val="24"/>
              </w:rPr>
            </w:pPr>
            <w:r w:rsidRPr="002E04EC">
              <w:rPr>
                <w:rFonts w:cs="Arial"/>
                <w:b w:val="0"/>
                <w:bCs w:val="0"/>
                <w:color w:val="FBFBFB"/>
                <w:szCs w:val="24"/>
              </w:rPr>
              <w:t xml:space="preserve">Nicolás Quevedo Rizo virtual </w:t>
            </w:r>
          </w:p>
        </w:tc>
        <w:tc>
          <w:tcPr>
            <w:tcW w:w="1647" w:type="dxa"/>
            <w:noWrap/>
            <w:hideMark/>
          </w:tcPr>
          <w:p w14:paraId="2A601C3D" w14:textId="77777777" w:rsidR="008338C0" w:rsidRPr="00DE4DA5"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E4DA5">
              <w:rPr>
                <w:rFonts w:cs="Arial"/>
              </w:rPr>
              <w:t>2.639</w:t>
            </w:r>
          </w:p>
        </w:tc>
        <w:tc>
          <w:tcPr>
            <w:tcW w:w="2258" w:type="dxa"/>
            <w:noWrap/>
            <w:hideMark/>
          </w:tcPr>
          <w:p w14:paraId="4428189E" w14:textId="77777777" w:rsidR="008338C0" w:rsidRPr="00DE4DA5"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E4DA5">
              <w:rPr>
                <w:rFonts w:cs="Arial"/>
              </w:rPr>
              <w:t>22%</w:t>
            </w:r>
          </w:p>
        </w:tc>
      </w:tr>
      <w:tr w:rsidR="008338C0" w:rsidRPr="00DE4DA5" w14:paraId="64B634B5" w14:textId="77777777" w:rsidTr="002E04EC">
        <w:trPr>
          <w:trHeight w:val="524"/>
          <w:jc w:val="center"/>
        </w:trPr>
        <w:tc>
          <w:tcPr>
            <w:cnfStyle w:val="001000000000" w:firstRow="0" w:lastRow="0" w:firstColumn="1" w:lastColumn="0" w:oddVBand="0" w:evenVBand="0" w:oddHBand="0" w:evenHBand="0" w:firstRowFirstColumn="0" w:firstRowLastColumn="0" w:lastRowFirstColumn="0" w:lastRowLastColumn="0"/>
            <w:tcW w:w="5417" w:type="dxa"/>
            <w:hideMark/>
          </w:tcPr>
          <w:p w14:paraId="668F903D" w14:textId="77777777" w:rsidR="008338C0" w:rsidRPr="002E04EC" w:rsidRDefault="008338C0" w:rsidP="008338C0">
            <w:pPr>
              <w:widowControl w:val="0"/>
              <w:rPr>
                <w:rFonts w:eastAsia="Arial" w:cs="Arial"/>
                <w:b w:val="0"/>
                <w:bCs w:val="0"/>
                <w:color w:val="FBFBFB"/>
                <w:szCs w:val="24"/>
              </w:rPr>
            </w:pPr>
            <w:r w:rsidRPr="002E04EC">
              <w:rPr>
                <w:rFonts w:cs="Arial"/>
                <w:b w:val="0"/>
                <w:bCs w:val="0"/>
                <w:color w:val="FBFBFB"/>
                <w:szCs w:val="24"/>
              </w:rPr>
              <w:t xml:space="preserve">Curso Nicolás Quevedo Rizo presencial </w:t>
            </w:r>
          </w:p>
        </w:tc>
        <w:tc>
          <w:tcPr>
            <w:tcW w:w="1647" w:type="dxa"/>
            <w:noWrap/>
            <w:hideMark/>
          </w:tcPr>
          <w:p w14:paraId="2C9D5E8F" w14:textId="77777777" w:rsidR="008338C0" w:rsidRPr="00DE4DA5"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rPr>
                <w:rFonts w:eastAsia="Arial" w:cs="Arial"/>
                <w:szCs w:val="24"/>
              </w:rPr>
            </w:pPr>
            <w:r w:rsidRPr="552D4729">
              <w:rPr>
                <w:rFonts w:cs="Arial"/>
              </w:rPr>
              <w:t>268</w:t>
            </w:r>
          </w:p>
        </w:tc>
        <w:tc>
          <w:tcPr>
            <w:tcW w:w="2258" w:type="dxa"/>
            <w:noWrap/>
            <w:hideMark/>
          </w:tcPr>
          <w:p w14:paraId="2C416B18" w14:textId="77777777" w:rsidR="008338C0" w:rsidRPr="00DE4DA5"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DE4DA5">
              <w:rPr>
                <w:rFonts w:cs="Arial"/>
              </w:rPr>
              <w:t>0%</w:t>
            </w:r>
          </w:p>
        </w:tc>
      </w:tr>
      <w:tr w:rsidR="008338C0" w:rsidRPr="00DE4DA5" w14:paraId="1D798862" w14:textId="77777777" w:rsidTr="002E04EC">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5417" w:type="dxa"/>
            <w:hideMark/>
          </w:tcPr>
          <w:p w14:paraId="3D10FE69" w14:textId="77777777" w:rsidR="008338C0" w:rsidRPr="002E04EC" w:rsidRDefault="008338C0" w:rsidP="008338C0">
            <w:pPr>
              <w:widowControl w:val="0"/>
              <w:rPr>
                <w:rFonts w:eastAsia="Arial" w:cs="Arial"/>
                <w:b w:val="0"/>
                <w:bCs w:val="0"/>
                <w:color w:val="FBFBFB"/>
                <w:szCs w:val="24"/>
              </w:rPr>
            </w:pPr>
            <w:r w:rsidRPr="002E04EC">
              <w:rPr>
                <w:rFonts w:cs="Arial"/>
                <w:b w:val="0"/>
                <w:bCs w:val="0"/>
                <w:color w:val="FBFBFB"/>
                <w:szCs w:val="24"/>
              </w:rPr>
              <w:t>Bomberitos de Corazón </w:t>
            </w:r>
          </w:p>
        </w:tc>
        <w:tc>
          <w:tcPr>
            <w:tcW w:w="1647" w:type="dxa"/>
            <w:noWrap/>
            <w:hideMark/>
          </w:tcPr>
          <w:p w14:paraId="4FFCE93F" w14:textId="77777777" w:rsidR="008338C0" w:rsidRPr="00DE4DA5"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rPr>
                <w:rFonts w:eastAsia="Arial" w:cs="Arial"/>
                <w:szCs w:val="24"/>
              </w:rPr>
            </w:pPr>
            <w:r w:rsidRPr="552D4729">
              <w:rPr>
                <w:rFonts w:cs="Arial"/>
              </w:rPr>
              <w:t>361</w:t>
            </w:r>
          </w:p>
        </w:tc>
        <w:tc>
          <w:tcPr>
            <w:tcW w:w="2258" w:type="dxa"/>
            <w:noWrap/>
            <w:hideMark/>
          </w:tcPr>
          <w:p w14:paraId="348CED54" w14:textId="77777777" w:rsidR="008338C0" w:rsidRPr="00DE4DA5"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E4DA5">
              <w:rPr>
                <w:rFonts w:cs="Arial"/>
              </w:rPr>
              <w:t>1%</w:t>
            </w:r>
          </w:p>
        </w:tc>
      </w:tr>
      <w:tr w:rsidR="008338C0" w:rsidRPr="00DE4DA5" w14:paraId="21861F32" w14:textId="77777777" w:rsidTr="002E04EC">
        <w:trPr>
          <w:trHeight w:val="308"/>
          <w:jc w:val="center"/>
        </w:trPr>
        <w:tc>
          <w:tcPr>
            <w:cnfStyle w:val="001000000000" w:firstRow="0" w:lastRow="0" w:firstColumn="1" w:lastColumn="0" w:oddVBand="0" w:evenVBand="0" w:oddHBand="0" w:evenHBand="0" w:firstRowFirstColumn="0" w:firstRowLastColumn="0" w:lastRowFirstColumn="0" w:lastRowLastColumn="0"/>
            <w:tcW w:w="5417" w:type="dxa"/>
            <w:hideMark/>
          </w:tcPr>
          <w:p w14:paraId="5A71DB69" w14:textId="77777777" w:rsidR="008338C0" w:rsidRPr="002E04EC" w:rsidRDefault="008338C0" w:rsidP="008338C0">
            <w:pPr>
              <w:widowControl w:val="0"/>
              <w:rPr>
                <w:rFonts w:eastAsia="Arial" w:cs="Arial"/>
                <w:b w:val="0"/>
                <w:bCs w:val="0"/>
                <w:color w:val="FBFBFB"/>
                <w:szCs w:val="24"/>
              </w:rPr>
            </w:pPr>
            <w:r w:rsidRPr="002E04EC">
              <w:rPr>
                <w:rFonts w:cs="Arial"/>
                <w:b w:val="0"/>
                <w:bCs w:val="0"/>
                <w:color w:val="FBFBFB"/>
                <w:szCs w:val="24"/>
              </w:rPr>
              <w:t>Bomberitos en el Territorio </w:t>
            </w:r>
          </w:p>
        </w:tc>
        <w:tc>
          <w:tcPr>
            <w:tcW w:w="1647" w:type="dxa"/>
            <w:noWrap/>
            <w:hideMark/>
          </w:tcPr>
          <w:p w14:paraId="5CFB33BE" w14:textId="77777777" w:rsidR="008338C0" w:rsidRPr="00DE4DA5"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rPr>
                <w:rFonts w:eastAsia="Arial" w:cs="Arial"/>
                <w:szCs w:val="24"/>
              </w:rPr>
            </w:pPr>
            <w:r w:rsidRPr="552D4729">
              <w:rPr>
                <w:rFonts w:cs="Arial"/>
              </w:rPr>
              <w:t>971</w:t>
            </w:r>
          </w:p>
        </w:tc>
        <w:tc>
          <w:tcPr>
            <w:tcW w:w="2258" w:type="dxa"/>
            <w:noWrap/>
            <w:hideMark/>
          </w:tcPr>
          <w:p w14:paraId="2BFCEFBE" w14:textId="77777777" w:rsidR="008338C0" w:rsidRPr="00DE4DA5"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DE4DA5">
              <w:rPr>
                <w:rFonts w:cs="Arial"/>
              </w:rPr>
              <w:t>7%</w:t>
            </w:r>
          </w:p>
        </w:tc>
      </w:tr>
      <w:tr w:rsidR="008338C0" w:rsidRPr="00DE4DA5" w14:paraId="0C4A435D" w14:textId="77777777" w:rsidTr="002E04EC">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5417" w:type="dxa"/>
            <w:hideMark/>
          </w:tcPr>
          <w:p w14:paraId="31678C78" w14:textId="77777777" w:rsidR="008338C0" w:rsidRPr="002E04EC" w:rsidRDefault="008338C0" w:rsidP="008338C0">
            <w:pPr>
              <w:widowControl w:val="0"/>
              <w:rPr>
                <w:rFonts w:eastAsia="Arial" w:cs="Arial"/>
                <w:b w:val="0"/>
                <w:bCs w:val="0"/>
                <w:color w:val="FBFBFB"/>
                <w:szCs w:val="24"/>
              </w:rPr>
            </w:pPr>
            <w:r w:rsidRPr="002E04EC">
              <w:rPr>
                <w:rFonts w:cs="Arial"/>
                <w:b w:val="0"/>
                <w:bCs w:val="0"/>
                <w:color w:val="FBFBFB"/>
                <w:szCs w:val="24"/>
              </w:rPr>
              <w:t>Bomberitos a la estación</w:t>
            </w:r>
          </w:p>
        </w:tc>
        <w:tc>
          <w:tcPr>
            <w:tcW w:w="1647" w:type="dxa"/>
            <w:noWrap/>
            <w:hideMark/>
          </w:tcPr>
          <w:p w14:paraId="6C84A01F" w14:textId="77777777" w:rsidR="008338C0" w:rsidRPr="00DE4DA5"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E4DA5">
              <w:rPr>
                <w:rFonts w:cs="Arial"/>
              </w:rPr>
              <w:t>287</w:t>
            </w:r>
          </w:p>
        </w:tc>
        <w:tc>
          <w:tcPr>
            <w:tcW w:w="2258" w:type="dxa"/>
            <w:noWrap/>
            <w:hideMark/>
          </w:tcPr>
          <w:p w14:paraId="36FFBEDF" w14:textId="77777777" w:rsidR="008338C0" w:rsidRPr="00DE4DA5"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E4DA5">
              <w:rPr>
                <w:rFonts w:cs="Arial"/>
              </w:rPr>
              <w:t>2%</w:t>
            </w:r>
          </w:p>
        </w:tc>
      </w:tr>
      <w:tr w:rsidR="008338C0" w:rsidRPr="00DE4DA5" w14:paraId="2E84FFC7" w14:textId="77777777" w:rsidTr="002E04EC">
        <w:trPr>
          <w:trHeight w:val="617"/>
          <w:jc w:val="center"/>
        </w:trPr>
        <w:tc>
          <w:tcPr>
            <w:cnfStyle w:val="001000000000" w:firstRow="0" w:lastRow="0" w:firstColumn="1" w:lastColumn="0" w:oddVBand="0" w:evenVBand="0" w:oddHBand="0" w:evenHBand="0" w:firstRowFirstColumn="0" w:firstRowLastColumn="0" w:lastRowFirstColumn="0" w:lastRowLastColumn="0"/>
            <w:tcW w:w="5417" w:type="dxa"/>
            <w:hideMark/>
          </w:tcPr>
          <w:p w14:paraId="1806EBCD" w14:textId="77777777" w:rsidR="008338C0" w:rsidRPr="002E04EC" w:rsidRDefault="008338C0" w:rsidP="008338C0">
            <w:pPr>
              <w:widowControl w:val="0"/>
              <w:rPr>
                <w:rFonts w:eastAsia="Arial" w:cs="Arial"/>
                <w:b w:val="0"/>
                <w:bCs w:val="0"/>
                <w:color w:val="FBFBFB"/>
                <w:szCs w:val="24"/>
              </w:rPr>
            </w:pPr>
            <w:r w:rsidRPr="002E04EC">
              <w:rPr>
                <w:rFonts w:cs="Arial"/>
                <w:b w:val="0"/>
                <w:bCs w:val="0"/>
                <w:color w:val="FBFBFB"/>
                <w:szCs w:val="24"/>
              </w:rPr>
              <w:t>Bomberitos en el Entorno Educativo  </w:t>
            </w:r>
          </w:p>
        </w:tc>
        <w:tc>
          <w:tcPr>
            <w:tcW w:w="1647" w:type="dxa"/>
            <w:noWrap/>
            <w:hideMark/>
          </w:tcPr>
          <w:p w14:paraId="5C90E6F8" w14:textId="77777777" w:rsidR="008338C0" w:rsidRPr="00DE4DA5"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DE4DA5">
              <w:rPr>
                <w:rFonts w:cs="Arial"/>
              </w:rPr>
              <w:t>8.093</w:t>
            </w:r>
          </w:p>
        </w:tc>
        <w:tc>
          <w:tcPr>
            <w:tcW w:w="2258" w:type="dxa"/>
            <w:noWrap/>
            <w:hideMark/>
          </w:tcPr>
          <w:p w14:paraId="3DF9AD95" w14:textId="77777777" w:rsidR="008338C0" w:rsidRPr="00DE4DA5"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DE4DA5">
              <w:rPr>
                <w:rFonts w:cs="Arial"/>
              </w:rPr>
              <w:t>68%</w:t>
            </w:r>
          </w:p>
        </w:tc>
      </w:tr>
      <w:tr w:rsidR="008338C0" w:rsidRPr="00DE4DA5" w14:paraId="3F6C03BE" w14:textId="77777777" w:rsidTr="002E04EC">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5417" w:type="dxa"/>
            <w:noWrap/>
            <w:hideMark/>
          </w:tcPr>
          <w:p w14:paraId="3F55362E" w14:textId="77777777" w:rsidR="008338C0" w:rsidRPr="00AD36F4" w:rsidRDefault="008338C0" w:rsidP="008338C0">
            <w:pPr>
              <w:widowControl w:val="0"/>
              <w:jc w:val="center"/>
              <w:rPr>
                <w:rFonts w:eastAsia="Arial" w:cs="Arial"/>
                <w:color w:val="FBFBFB"/>
                <w:szCs w:val="24"/>
              </w:rPr>
            </w:pPr>
            <w:r w:rsidRPr="00AD36F4">
              <w:rPr>
                <w:rFonts w:cs="Arial"/>
                <w:color w:val="FBFBFB"/>
              </w:rPr>
              <w:t>TOTAL  </w:t>
            </w:r>
          </w:p>
        </w:tc>
        <w:tc>
          <w:tcPr>
            <w:tcW w:w="1647" w:type="dxa"/>
            <w:noWrap/>
            <w:hideMark/>
          </w:tcPr>
          <w:p w14:paraId="430C6817" w14:textId="77777777" w:rsidR="008338C0" w:rsidRPr="00DE4DA5"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rPr>
                <w:rFonts w:cs="Arial"/>
                <w:b/>
                <w:bCs/>
                <w:color w:val="DC0000"/>
                <w:sz w:val="36"/>
                <w:szCs w:val="36"/>
              </w:rPr>
            </w:pPr>
            <w:r w:rsidRPr="552D4729">
              <w:rPr>
                <w:rFonts w:cs="Arial"/>
                <w:b/>
                <w:bCs/>
                <w:color w:val="DC0000"/>
                <w:sz w:val="36"/>
                <w:szCs w:val="36"/>
              </w:rPr>
              <w:t>12.619</w:t>
            </w:r>
          </w:p>
        </w:tc>
        <w:tc>
          <w:tcPr>
            <w:tcW w:w="2258" w:type="dxa"/>
            <w:noWrap/>
            <w:hideMark/>
          </w:tcPr>
          <w:p w14:paraId="4E020AFA" w14:textId="77777777" w:rsidR="008338C0" w:rsidRPr="00DE4DA5" w:rsidRDefault="008338C0" w:rsidP="009C71BF">
            <w:pPr>
              <w:keepNext/>
              <w:widowControl w:val="0"/>
              <w:jc w:val="cente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E4DA5">
              <w:rPr>
                <w:rFonts w:cs="Arial"/>
              </w:rPr>
              <w:t>100%</w:t>
            </w:r>
          </w:p>
        </w:tc>
      </w:tr>
    </w:tbl>
    <w:p w14:paraId="638A27A2" w14:textId="62B0F5AE" w:rsidR="008338C0" w:rsidRDefault="009C71BF" w:rsidP="009C71BF">
      <w:pPr>
        <w:pStyle w:val="Descripcin"/>
        <w:jc w:val="center"/>
        <w:rPr>
          <w:rFonts w:eastAsia="Arial"/>
          <w:i w:val="0"/>
          <w:color w:val="auto"/>
          <w:szCs w:val="20"/>
        </w:rPr>
      </w:pPr>
      <w:r>
        <w:t xml:space="preserve">Fuente: </w:t>
      </w:r>
      <w:r w:rsidRPr="00B35CA6">
        <w:t>Fuente: Subdirección de Gestión del Riesgo</w:t>
      </w:r>
    </w:p>
    <w:p w14:paraId="461F6F22" w14:textId="06BB9995" w:rsidR="008338C0" w:rsidRPr="00B11D80" w:rsidRDefault="009C71BF" w:rsidP="00B11D80">
      <w:pPr>
        <w:rPr>
          <w:rStyle w:val="nfasis"/>
        </w:rPr>
      </w:pPr>
      <w:r w:rsidRPr="00B11D80">
        <w:rPr>
          <w:rStyle w:val="nfasis"/>
        </w:rPr>
        <w:t>Proyección 2025:</w:t>
      </w:r>
    </w:p>
    <w:p w14:paraId="65FFAD3D" w14:textId="77777777" w:rsidR="009C71BF" w:rsidRPr="009C71BF" w:rsidRDefault="009C71BF" w:rsidP="009C71BF">
      <w:pPr>
        <w:rPr>
          <w:rStyle w:val="nfasisintenso"/>
          <w:rFonts w:eastAsiaTheme="minorEastAsia" w:cs="Arial"/>
        </w:rPr>
      </w:pPr>
    </w:p>
    <w:p w14:paraId="3EF739CD" w14:textId="2690401F" w:rsidR="008338C0" w:rsidRPr="002E04EC" w:rsidRDefault="009C71BF" w:rsidP="00436125">
      <w:pPr>
        <w:pStyle w:val="Prrafodelista"/>
        <w:widowControl w:val="0"/>
        <w:numPr>
          <w:ilvl w:val="0"/>
          <w:numId w:val="59"/>
        </w:numPr>
        <w:spacing w:line="276" w:lineRule="auto"/>
        <w:ind w:left="0"/>
        <w:jc w:val="left"/>
        <w:rPr>
          <w:rFonts w:eastAsia="Arial" w:cs="Arial"/>
          <w:i w:val="0"/>
          <w:iCs/>
          <w:lang w:val="es-MX"/>
        </w:rPr>
      </w:pPr>
      <w:r w:rsidRPr="002E04EC">
        <w:rPr>
          <w:rFonts w:eastAsia="Arial" w:cs="Arial"/>
          <w:i w:val="0"/>
          <w:iCs/>
          <w:lang w:val="es-MX"/>
        </w:rPr>
        <w:t>Ofrecer 2</w:t>
      </w:r>
      <w:r w:rsidR="008338C0" w:rsidRPr="002E04EC">
        <w:rPr>
          <w:rFonts w:eastAsia="Arial" w:cs="Arial"/>
          <w:i w:val="0"/>
          <w:iCs/>
          <w:lang w:val="es-MX"/>
        </w:rPr>
        <w:t xml:space="preserve"> curso</w:t>
      </w:r>
      <w:r w:rsidRPr="002E04EC">
        <w:rPr>
          <w:rFonts w:eastAsia="Arial" w:cs="Arial"/>
          <w:i w:val="0"/>
          <w:iCs/>
          <w:lang w:val="es-MX"/>
        </w:rPr>
        <w:t>s presenciales</w:t>
      </w:r>
      <w:r w:rsidR="008338C0" w:rsidRPr="002E04EC">
        <w:rPr>
          <w:rFonts w:eastAsia="Arial" w:cs="Arial"/>
          <w:i w:val="0"/>
          <w:iCs/>
          <w:lang w:val="es-MX"/>
        </w:rPr>
        <w:t xml:space="preserve"> </w:t>
      </w:r>
      <w:r w:rsidRPr="002E04EC">
        <w:rPr>
          <w:rFonts w:eastAsia="Arial" w:cs="Arial"/>
          <w:i w:val="0"/>
          <w:iCs/>
          <w:lang w:val="es-MX"/>
        </w:rPr>
        <w:t>“</w:t>
      </w:r>
      <w:r w:rsidR="008338C0" w:rsidRPr="002E04EC">
        <w:rPr>
          <w:rFonts w:eastAsia="Arial" w:cs="Arial"/>
          <w:i w:val="0"/>
          <w:iCs/>
          <w:lang w:val="es-MX"/>
        </w:rPr>
        <w:t>Nicolás Quevedo Rizo</w:t>
      </w:r>
      <w:r w:rsidRPr="002E04EC">
        <w:rPr>
          <w:rFonts w:eastAsia="Arial" w:cs="Arial"/>
          <w:i w:val="0"/>
          <w:iCs/>
          <w:lang w:val="es-MX"/>
        </w:rPr>
        <w:t>” (</w:t>
      </w:r>
      <w:r w:rsidR="008338C0" w:rsidRPr="002E04EC">
        <w:rPr>
          <w:rFonts w:eastAsia="Arial" w:cs="Arial"/>
          <w:i w:val="0"/>
          <w:iCs/>
          <w:lang w:val="es-MX"/>
        </w:rPr>
        <w:t>junio y diciembre</w:t>
      </w:r>
      <w:r w:rsidRPr="002E04EC">
        <w:rPr>
          <w:rFonts w:eastAsia="Arial" w:cs="Arial"/>
          <w:i w:val="0"/>
          <w:iCs/>
          <w:lang w:val="es-MX"/>
        </w:rPr>
        <w:t>)</w:t>
      </w:r>
    </w:p>
    <w:p w14:paraId="2D714E22" w14:textId="518110C7" w:rsidR="008338C0" w:rsidRPr="002E04EC" w:rsidRDefault="009C71BF" w:rsidP="00436125">
      <w:pPr>
        <w:pStyle w:val="Prrafodelista"/>
        <w:widowControl w:val="0"/>
        <w:numPr>
          <w:ilvl w:val="0"/>
          <w:numId w:val="59"/>
        </w:numPr>
        <w:spacing w:line="276" w:lineRule="auto"/>
        <w:ind w:left="0"/>
        <w:jc w:val="left"/>
        <w:rPr>
          <w:rFonts w:eastAsia="Arial" w:cs="Arial"/>
          <w:i w:val="0"/>
          <w:iCs/>
          <w:lang w:val="es-MX"/>
        </w:rPr>
      </w:pPr>
      <w:r w:rsidRPr="002E04EC">
        <w:rPr>
          <w:rFonts w:eastAsia="Arial" w:cs="Arial"/>
          <w:i w:val="0"/>
          <w:iCs/>
          <w:lang w:val="es-MX"/>
        </w:rPr>
        <w:t>R</w:t>
      </w:r>
      <w:r w:rsidR="008338C0" w:rsidRPr="002E04EC">
        <w:rPr>
          <w:rFonts w:eastAsia="Arial" w:cs="Arial"/>
          <w:i w:val="0"/>
          <w:iCs/>
          <w:lang w:val="es-MX"/>
        </w:rPr>
        <w:t>eestructuración del curso virtual</w:t>
      </w:r>
    </w:p>
    <w:p w14:paraId="6ECF2DF7" w14:textId="77777777" w:rsidR="008338C0" w:rsidRPr="002E04EC" w:rsidRDefault="008338C0" w:rsidP="00436125">
      <w:pPr>
        <w:pStyle w:val="Prrafodelista"/>
        <w:widowControl w:val="0"/>
        <w:numPr>
          <w:ilvl w:val="0"/>
          <w:numId w:val="59"/>
        </w:numPr>
        <w:spacing w:line="276" w:lineRule="auto"/>
        <w:ind w:left="0"/>
        <w:jc w:val="left"/>
        <w:rPr>
          <w:rFonts w:eastAsia="Arial" w:cs="Arial"/>
          <w:i w:val="0"/>
          <w:iCs/>
          <w:lang w:val="es-MX"/>
        </w:rPr>
      </w:pPr>
      <w:r w:rsidRPr="002E04EC">
        <w:rPr>
          <w:rFonts w:eastAsia="Arial" w:cs="Arial"/>
          <w:i w:val="0"/>
          <w:iCs/>
          <w:lang w:val="es-MX"/>
        </w:rPr>
        <w:t>Retomar la celebración del día Bomberitos que es en el mes de octubre, en el marco del mes de la prevención</w:t>
      </w:r>
    </w:p>
    <w:p w14:paraId="1D233EBD" w14:textId="77777777" w:rsidR="008338C0" w:rsidRPr="00CE3D8B" w:rsidRDefault="008338C0" w:rsidP="008338C0">
      <w:pPr>
        <w:widowControl w:val="0"/>
        <w:rPr>
          <w:rFonts w:eastAsia="Arial" w:cs="Arial"/>
          <w:szCs w:val="24"/>
          <w:lang w:val="es-MX"/>
        </w:rPr>
      </w:pPr>
    </w:p>
    <w:p w14:paraId="6C2AA29D" w14:textId="2345CF93" w:rsidR="008338C0" w:rsidRPr="00B11D80" w:rsidRDefault="009C71BF" w:rsidP="00B11D80">
      <w:pPr>
        <w:pStyle w:val="Ttulo5"/>
        <w:numPr>
          <w:ilvl w:val="0"/>
          <w:numId w:val="0"/>
        </w:numPr>
        <w:jc w:val="left"/>
        <w:rPr>
          <w:rStyle w:val="nfasisintenso"/>
          <w:rFonts w:eastAsiaTheme="minorEastAsia"/>
        </w:rPr>
      </w:pPr>
      <w:bookmarkStart w:id="64" w:name="_Toc154061692"/>
      <w:bookmarkStart w:id="65" w:name="_Toc185405816"/>
      <w:r w:rsidRPr="00B11D80">
        <w:rPr>
          <w:rStyle w:val="nfasisintenso"/>
          <w:rFonts w:eastAsiaTheme="minorEastAsia"/>
        </w:rPr>
        <w:t>Salvando patas</w:t>
      </w:r>
      <w:bookmarkEnd w:id="64"/>
      <w:bookmarkEnd w:id="65"/>
    </w:p>
    <w:p w14:paraId="717321EB" w14:textId="3298A543" w:rsidR="000F112A" w:rsidRDefault="000F112A" w:rsidP="000F112A">
      <w:pPr>
        <w:pStyle w:val="Descripcin"/>
        <w:keepNext/>
        <w:jc w:val="center"/>
      </w:pPr>
      <w:r>
        <w:t xml:space="preserve">Imagen </w:t>
      </w:r>
      <w:fldSimple w:instr=" SEQ Imagen \* ARABIC ">
        <w:r w:rsidR="00A45469">
          <w:rPr>
            <w:noProof/>
          </w:rPr>
          <w:t>12</w:t>
        </w:r>
      </w:fldSimple>
      <w:r>
        <w:t>. Adhesivos campaña Salvando patas</w:t>
      </w:r>
    </w:p>
    <w:p w14:paraId="245382B5" w14:textId="305EF26B" w:rsidR="008338C0" w:rsidRPr="00CE3D8B" w:rsidRDefault="004F4812" w:rsidP="000F112A">
      <w:pPr>
        <w:pStyle w:val="Graficos"/>
        <w:widowControl w:val="0"/>
        <w:rPr>
          <w:rFonts w:eastAsia="Arial"/>
          <w:i w:val="0"/>
          <w:color w:val="auto"/>
          <w:sz w:val="24"/>
        </w:rPr>
      </w:pPr>
      <w:r>
        <w:rPr>
          <w:rFonts w:ascii="Poppins" w:eastAsia="Arial" w:hAnsi="Poppins" w:cs="Poppins"/>
          <w:noProof/>
          <w:sz w:val="24"/>
          <w:lang w:val="es-CO" w:eastAsia="es-CO"/>
        </w:rPr>
        <w:drawing>
          <wp:inline distT="0" distB="0" distL="0" distR="0" wp14:anchorId="4586AD51" wp14:editId="118CD415">
            <wp:extent cx="5515930" cy="2886075"/>
            <wp:effectExtent l="0" t="0" r="8890" b="0"/>
            <wp:docPr id="2009059245" name="Imagen 7" descr="Imagen de adhesivos campaña Salvando pa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059245" name="Imagen 7" descr="Imagen de adhesivos campaña Salvando pata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53186" cy="2905568"/>
                    </a:xfrm>
                    <a:prstGeom prst="rect">
                      <a:avLst/>
                    </a:prstGeom>
                    <a:noFill/>
                  </pic:spPr>
                </pic:pic>
              </a:graphicData>
            </a:graphic>
          </wp:inline>
        </w:drawing>
      </w:r>
    </w:p>
    <w:p w14:paraId="2B6667A3" w14:textId="1AAADEC3" w:rsidR="000F112A" w:rsidRDefault="000F112A" w:rsidP="000F112A">
      <w:pPr>
        <w:pStyle w:val="Descripcin"/>
        <w:jc w:val="center"/>
        <w:rPr>
          <w:rFonts w:eastAsia="Arial"/>
          <w:i w:val="0"/>
          <w:color w:val="auto"/>
          <w:szCs w:val="20"/>
        </w:rPr>
      </w:pPr>
      <w:r w:rsidRPr="00B35CA6">
        <w:t xml:space="preserve">Fuente: </w:t>
      </w:r>
      <w:r w:rsidR="00D82E91" w:rsidRPr="00B35CA6">
        <w:t>Subdirección de Gestión del Riesgo</w:t>
      </w:r>
    </w:p>
    <w:p w14:paraId="32CA0CDB" w14:textId="77777777" w:rsidR="008338C0" w:rsidRDefault="008338C0" w:rsidP="008338C0">
      <w:pPr>
        <w:widowControl w:val="0"/>
        <w:rPr>
          <w:rFonts w:eastAsia="Arial" w:cs="Arial"/>
          <w:szCs w:val="24"/>
          <w:lang w:val="es-MX"/>
        </w:rPr>
      </w:pPr>
    </w:p>
    <w:p w14:paraId="0C5C02C1" w14:textId="77777777" w:rsidR="008338C0" w:rsidRPr="00CE3D8B" w:rsidRDefault="008338C0" w:rsidP="00760A11">
      <w:pPr>
        <w:widowControl w:val="0"/>
        <w:spacing w:line="276" w:lineRule="auto"/>
        <w:rPr>
          <w:rFonts w:eastAsia="Arial" w:cs="Arial"/>
          <w:szCs w:val="24"/>
          <w:lang w:val="es-MX"/>
        </w:rPr>
      </w:pPr>
      <w:r w:rsidRPr="00CE3D8B">
        <w:rPr>
          <w:rFonts w:eastAsia="Arial" w:cs="Arial"/>
          <w:szCs w:val="24"/>
          <w:lang w:val="es-MX"/>
        </w:rPr>
        <w:t>El programa Salvando Patas tiene como objetivo principal permitir al personal operativo (Bomberos) determinar si en la edificación que van a atender viven mascotas o animales de compañía, para poder implementar protocolos de atención de acuerdo con la situación presentada.</w:t>
      </w:r>
    </w:p>
    <w:p w14:paraId="40E26DBF" w14:textId="77777777" w:rsidR="008338C0" w:rsidRPr="00CE3D8B" w:rsidRDefault="008338C0" w:rsidP="00760A11">
      <w:pPr>
        <w:widowControl w:val="0"/>
        <w:spacing w:line="276" w:lineRule="auto"/>
        <w:rPr>
          <w:rFonts w:eastAsia="Arial" w:cs="Arial"/>
          <w:szCs w:val="24"/>
          <w:lang w:val="es-MX"/>
        </w:rPr>
      </w:pPr>
    </w:p>
    <w:p w14:paraId="499904BD" w14:textId="77777777" w:rsidR="008338C0" w:rsidRPr="00CE3D8B" w:rsidRDefault="008338C0" w:rsidP="00760A11">
      <w:pPr>
        <w:widowControl w:val="0"/>
        <w:spacing w:line="276" w:lineRule="auto"/>
        <w:rPr>
          <w:rFonts w:eastAsia="Arial" w:cs="Arial"/>
          <w:szCs w:val="24"/>
          <w:lang w:val="es-MX"/>
        </w:rPr>
      </w:pPr>
      <w:r w:rsidRPr="552D4729">
        <w:rPr>
          <w:rFonts w:eastAsia="Arial" w:cs="Arial"/>
          <w:szCs w:val="24"/>
          <w:lang w:val="es-MX"/>
        </w:rPr>
        <w:t xml:space="preserve">Para la vigencia 2024, corte a 31 de diciembre se ha logrado hacer la inscripción de </w:t>
      </w:r>
      <w:r w:rsidRPr="552D4729">
        <w:rPr>
          <w:rFonts w:eastAsia="Arial" w:cs="Arial"/>
          <w:b/>
          <w:bCs/>
          <w:color w:val="FF0000"/>
          <w:sz w:val="36"/>
          <w:szCs w:val="36"/>
        </w:rPr>
        <w:t>21.149</w:t>
      </w:r>
      <w:r w:rsidRPr="552D4729">
        <w:rPr>
          <w:rFonts w:eastAsia="Arial" w:cs="Arial"/>
          <w:color w:val="FF0000"/>
          <w:sz w:val="36"/>
          <w:szCs w:val="36"/>
        </w:rPr>
        <w:t xml:space="preserve"> </w:t>
      </w:r>
      <w:r w:rsidRPr="552D4729">
        <w:rPr>
          <w:rFonts w:eastAsia="Arial" w:cs="Arial"/>
          <w:szCs w:val="24"/>
        </w:rPr>
        <w:t>animales de compañía durante la vigencia.</w:t>
      </w:r>
    </w:p>
    <w:p w14:paraId="0E57A406" w14:textId="77777777" w:rsidR="008338C0" w:rsidRPr="00CE3D8B" w:rsidRDefault="008338C0" w:rsidP="008338C0">
      <w:pPr>
        <w:widowControl w:val="0"/>
        <w:rPr>
          <w:rFonts w:eastAsia="Arial" w:cs="Arial"/>
          <w:szCs w:val="24"/>
          <w:lang w:val="es-MX"/>
        </w:rPr>
      </w:pPr>
    </w:p>
    <w:p w14:paraId="1EF9618B" w14:textId="579B7438" w:rsidR="008338C0" w:rsidRPr="00DF29A9" w:rsidRDefault="009C71BF" w:rsidP="00DF29A9">
      <w:pPr>
        <w:widowControl w:val="0"/>
        <w:rPr>
          <w:rStyle w:val="nfasisintenso"/>
          <w:rFonts w:eastAsia="Arial"/>
          <w:color w:val="auto"/>
          <w:u w:val="single"/>
        </w:rPr>
      </w:pPr>
      <w:r w:rsidRPr="00DF29A9">
        <w:rPr>
          <w:rStyle w:val="nfasisintenso"/>
          <w:rFonts w:eastAsia="Arial"/>
          <w:color w:val="auto"/>
          <w:u w:val="single"/>
        </w:rPr>
        <w:t>Proyección 2025:</w:t>
      </w:r>
    </w:p>
    <w:p w14:paraId="601FD441" w14:textId="77777777" w:rsidR="008338C0" w:rsidRPr="00CE3D8B" w:rsidRDefault="008338C0" w:rsidP="008338C0">
      <w:pPr>
        <w:widowControl w:val="0"/>
        <w:rPr>
          <w:rFonts w:eastAsia="Arial" w:cs="Arial"/>
          <w:b/>
          <w:bCs/>
          <w:szCs w:val="24"/>
          <w:lang w:val="es-MX"/>
        </w:rPr>
      </w:pPr>
    </w:p>
    <w:p w14:paraId="401EBBBF" w14:textId="77777777" w:rsidR="008338C0" w:rsidRDefault="008338C0" w:rsidP="00436125">
      <w:pPr>
        <w:pStyle w:val="Prrafodelista"/>
        <w:widowControl w:val="0"/>
        <w:numPr>
          <w:ilvl w:val="0"/>
          <w:numId w:val="59"/>
        </w:numPr>
        <w:spacing w:line="276" w:lineRule="auto"/>
        <w:rPr>
          <w:rFonts w:eastAsia="Arial" w:cs="Arial"/>
          <w:i w:val="0"/>
          <w:iCs/>
        </w:rPr>
      </w:pPr>
      <w:r w:rsidRPr="00760A11">
        <w:rPr>
          <w:rFonts w:eastAsia="Arial" w:cs="Arial"/>
          <w:i w:val="0"/>
          <w:iCs/>
          <w:lang w:val="es-MX"/>
        </w:rPr>
        <w:t xml:space="preserve">Implementación del Acuerdo 925 de 2023 con respecto a la conmemoración del día distrital </w:t>
      </w:r>
      <w:r w:rsidRPr="00760A11">
        <w:rPr>
          <w:rFonts w:eastAsia="Arial" w:cs="Arial"/>
          <w:i w:val="0"/>
          <w:iCs/>
        </w:rPr>
        <w:t>de la prevención, atención, y cuidado de los animales de compañía en el Distrito Capital – 24 de marzo</w:t>
      </w:r>
    </w:p>
    <w:p w14:paraId="76156B12" w14:textId="13AED5AC" w:rsidR="00D23236" w:rsidRDefault="00D23236">
      <w:pPr>
        <w:spacing w:after="160" w:line="259" w:lineRule="auto"/>
        <w:jc w:val="left"/>
        <w:rPr>
          <w:rFonts w:eastAsia="Arial" w:cs="Arial"/>
          <w:szCs w:val="24"/>
          <w:lang w:val="es-MX"/>
        </w:rPr>
      </w:pPr>
      <w:r>
        <w:rPr>
          <w:rFonts w:eastAsia="Arial" w:cs="Arial"/>
          <w:szCs w:val="24"/>
          <w:lang w:val="es-MX"/>
        </w:rPr>
        <w:br w:type="page"/>
      </w:r>
    </w:p>
    <w:p w14:paraId="3547D677" w14:textId="77777777" w:rsidR="008338C0" w:rsidRPr="00CE3D8B" w:rsidRDefault="008338C0" w:rsidP="008338C0">
      <w:pPr>
        <w:widowControl w:val="0"/>
        <w:rPr>
          <w:rFonts w:eastAsia="Arial" w:cs="Arial"/>
          <w:szCs w:val="24"/>
          <w:lang w:val="es-MX"/>
        </w:rPr>
      </w:pPr>
    </w:p>
    <w:p w14:paraId="2EB985D4" w14:textId="05B6ECF4" w:rsidR="008338C0" w:rsidRPr="00B11D80" w:rsidRDefault="009C71BF" w:rsidP="00B11D80">
      <w:pPr>
        <w:pStyle w:val="Ttulo5"/>
        <w:numPr>
          <w:ilvl w:val="0"/>
          <w:numId w:val="0"/>
        </w:numPr>
        <w:jc w:val="left"/>
        <w:rPr>
          <w:rStyle w:val="nfasisintenso"/>
          <w:rFonts w:eastAsiaTheme="minorEastAsia"/>
        </w:rPr>
      </w:pPr>
      <w:bookmarkStart w:id="66" w:name="_Toc154061693"/>
      <w:bookmarkStart w:id="67" w:name="_Toc185405817"/>
      <w:r w:rsidRPr="00B11D80">
        <w:rPr>
          <w:rStyle w:val="nfasisintenso"/>
          <w:rFonts w:eastAsiaTheme="minorEastAsia"/>
        </w:rPr>
        <w:t>Vivienda segura – Mi casa sin incendios</w:t>
      </w:r>
      <w:bookmarkEnd w:id="66"/>
      <w:bookmarkEnd w:id="67"/>
    </w:p>
    <w:p w14:paraId="26A5BF6B" w14:textId="77777777" w:rsidR="00442CD0" w:rsidRDefault="00442CD0" w:rsidP="00442CD0">
      <w:pPr>
        <w:rPr>
          <w:rFonts w:eastAsiaTheme="minorEastAsia"/>
        </w:rPr>
      </w:pPr>
    </w:p>
    <w:p w14:paraId="3E2B8D96" w14:textId="281A7B87" w:rsidR="00442CD0" w:rsidRDefault="00442CD0" w:rsidP="00442CD0">
      <w:pPr>
        <w:pStyle w:val="Descripcin"/>
        <w:keepNext/>
        <w:jc w:val="center"/>
      </w:pPr>
      <w:r>
        <w:t xml:space="preserve">Imagen </w:t>
      </w:r>
      <w:fldSimple w:instr=" SEQ Imagen \* ARABIC ">
        <w:r w:rsidR="00A45469">
          <w:rPr>
            <w:noProof/>
          </w:rPr>
          <w:t>13</w:t>
        </w:r>
      </w:fldSimple>
      <w:r>
        <w:t>. Fotografía programa mi casa sin incendios</w:t>
      </w:r>
    </w:p>
    <w:p w14:paraId="5443653F" w14:textId="77777777" w:rsidR="00442CD0" w:rsidRDefault="00442CD0" w:rsidP="00442CD0">
      <w:pPr>
        <w:keepNext/>
        <w:jc w:val="center"/>
      </w:pPr>
      <w:r>
        <w:rPr>
          <w:rFonts w:ascii="Poppins" w:eastAsia="Arial" w:hAnsi="Poppins" w:cs="Poppins"/>
          <w:noProof/>
          <w:szCs w:val="24"/>
        </w:rPr>
        <w:drawing>
          <wp:inline distT="0" distB="0" distL="0" distR="0" wp14:anchorId="76F6D9F5" wp14:editId="41FEE99F">
            <wp:extent cx="5388748" cy="3048000"/>
            <wp:effectExtent l="0" t="0" r="2540" b="0"/>
            <wp:docPr id="1410533724" name="Imagen 11" descr="Fotografía programa mi casa sin incend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533724" name="Imagen 11" descr="Fotografía programa mi casa sin incendio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91488" cy="3049550"/>
                    </a:xfrm>
                    <a:prstGeom prst="rect">
                      <a:avLst/>
                    </a:prstGeom>
                    <a:noFill/>
                  </pic:spPr>
                </pic:pic>
              </a:graphicData>
            </a:graphic>
          </wp:inline>
        </w:drawing>
      </w:r>
    </w:p>
    <w:p w14:paraId="71029AB5" w14:textId="2830A7AC" w:rsidR="00442CD0" w:rsidRPr="00442CD0" w:rsidRDefault="00442CD0" w:rsidP="00442CD0">
      <w:pPr>
        <w:pStyle w:val="Descripcin"/>
        <w:jc w:val="center"/>
      </w:pPr>
      <w:r>
        <w:t xml:space="preserve">Fuente: </w:t>
      </w:r>
      <w:r w:rsidR="00D82E91" w:rsidRPr="00B35CA6">
        <w:t>Subdirección de Gestión del Riesgo</w:t>
      </w:r>
    </w:p>
    <w:p w14:paraId="7B277C6F" w14:textId="77777777" w:rsidR="008338C0" w:rsidRPr="00CE3D8B" w:rsidRDefault="008338C0" w:rsidP="001F20C5">
      <w:pPr>
        <w:widowControl w:val="0"/>
        <w:spacing w:line="276" w:lineRule="auto"/>
        <w:rPr>
          <w:rFonts w:eastAsia="Arial" w:cs="Arial"/>
          <w:szCs w:val="24"/>
          <w:lang w:val="es-MX"/>
        </w:rPr>
      </w:pPr>
      <w:r w:rsidRPr="00CE3D8B">
        <w:rPr>
          <w:rFonts w:eastAsia="Arial" w:cs="Arial"/>
          <w:szCs w:val="24"/>
          <w:lang w:val="es-MX"/>
        </w:rPr>
        <w:t>El programa Vivienda Segura, mi casa sin incendios fue creado en la vigencia 2021 y tiene como objetivo ayudar a los hogares en la identificación de los riesgos por incendio estructural y brindar herramientas para mitigarlos.</w:t>
      </w:r>
    </w:p>
    <w:p w14:paraId="34DDB412" w14:textId="77777777" w:rsidR="008338C0" w:rsidRPr="00CE3D8B" w:rsidRDefault="008338C0" w:rsidP="001F20C5">
      <w:pPr>
        <w:widowControl w:val="0"/>
        <w:spacing w:line="276" w:lineRule="auto"/>
        <w:rPr>
          <w:rFonts w:eastAsia="Arial" w:cs="Arial"/>
          <w:szCs w:val="24"/>
          <w:lang w:val="es-MX"/>
        </w:rPr>
      </w:pPr>
    </w:p>
    <w:p w14:paraId="3851F938" w14:textId="77777777" w:rsidR="008338C0" w:rsidRPr="00CE3D8B" w:rsidRDefault="008338C0" w:rsidP="001F20C5">
      <w:pPr>
        <w:widowControl w:val="0"/>
        <w:spacing w:line="276" w:lineRule="auto"/>
        <w:rPr>
          <w:rFonts w:eastAsia="Arial" w:cs="Arial"/>
          <w:szCs w:val="24"/>
        </w:rPr>
      </w:pPr>
      <w:r w:rsidRPr="552D4729">
        <w:rPr>
          <w:rFonts w:eastAsia="Arial" w:cs="Arial"/>
          <w:szCs w:val="24"/>
          <w:lang w:val="es-MX"/>
        </w:rPr>
        <w:t xml:space="preserve">Para la vigencia 2024, corte a 31 de diciembre se ha logrado beneficiar a </w:t>
      </w:r>
      <w:r w:rsidRPr="552D4729">
        <w:rPr>
          <w:rFonts w:eastAsia="Arial" w:cs="Arial"/>
          <w:b/>
          <w:bCs/>
          <w:color w:val="FF0000"/>
          <w:sz w:val="36"/>
          <w:szCs w:val="36"/>
        </w:rPr>
        <w:t>935</w:t>
      </w:r>
      <w:r w:rsidRPr="552D4729">
        <w:rPr>
          <w:rFonts w:eastAsia="Arial" w:cs="Arial"/>
          <w:szCs w:val="24"/>
        </w:rPr>
        <w:t xml:space="preserve"> hogares.</w:t>
      </w:r>
    </w:p>
    <w:p w14:paraId="3BD2BBA6" w14:textId="77777777" w:rsidR="008338C0" w:rsidRPr="00CE3D8B" w:rsidRDefault="008338C0" w:rsidP="001F20C5">
      <w:pPr>
        <w:widowControl w:val="0"/>
        <w:spacing w:line="276" w:lineRule="auto"/>
        <w:rPr>
          <w:rFonts w:eastAsia="Arial" w:cs="Arial"/>
          <w:szCs w:val="24"/>
        </w:rPr>
      </w:pPr>
    </w:p>
    <w:p w14:paraId="1E75B522" w14:textId="41CB1881" w:rsidR="008338C0" w:rsidRDefault="008338C0" w:rsidP="001F20C5">
      <w:pPr>
        <w:widowControl w:val="0"/>
        <w:spacing w:line="276" w:lineRule="auto"/>
        <w:rPr>
          <w:rFonts w:eastAsia="Arial" w:cs="Arial"/>
          <w:szCs w:val="24"/>
        </w:rPr>
      </w:pPr>
      <w:r w:rsidRPr="373F6B7F">
        <w:rPr>
          <w:rFonts w:eastAsia="Arial" w:cs="Arial"/>
          <w:color w:val="000000" w:themeColor="text1"/>
          <w:szCs w:val="24"/>
        </w:rPr>
        <w:t xml:space="preserve">Con este programa la UAECOB obtuvo por </w:t>
      </w:r>
      <w:r w:rsidRPr="373F6B7F">
        <w:rPr>
          <w:rFonts w:eastAsia="Arial" w:cs="Arial"/>
          <w:szCs w:val="24"/>
        </w:rPr>
        <w:t>segundo</w:t>
      </w:r>
      <w:r w:rsidRPr="373F6B7F">
        <w:rPr>
          <w:rFonts w:eastAsia="Arial" w:cs="Arial"/>
          <w:color w:val="000000" w:themeColor="text1"/>
          <w:szCs w:val="24"/>
        </w:rPr>
        <w:t xml:space="preserve"> año consecutivo el </w:t>
      </w:r>
      <w:r w:rsidRPr="373F6B7F">
        <w:rPr>
          <w:rFonts w:eastAsia="Arial" w:cs="Arial"/>
          <w:szCs w:val="24"/>
        </w:rPr>
        <w:t xml:space="preserve">reconocimiento a </w:t>
      </w:r>
      <w:r w:rsidRPr="373F6B7F">
        <w:rPr>
          <w:rFonts w:eastAsia="Arial" w:cs="Arial"/>
          <w:color w:val="000000" w:themeColor="text1"/>
          <w:szCs w:val="24"/>
        </w:rPr>
        <w:t>las buenas prácticas de desarrollo sostenible</w:t>
      </w:r>
      <w:r w:rsidRPr="373F6B7F">
        <w:rPr>
          <w:rFonts w:eastAsia="Arial" w:cs="Arial"/>
          <w:szCs w:val="24"/>
        </w:rPr>
        <w:t xml:space="preserve"> con Pacto Global Colombia y Cámara de Comercio de Bogotá, por el impacto en el ODS 11 Ciudades y comunidades sostenibles, buscando “reducir significativamente el número de muertes causadas por los desastres”.</w:t>
      </w:r>
    </w:p>
    <w:p w14:paraId="51A5523E" w14:textId="77777777" w:rsidR="001F20C5" w:rsidRDefault="001F20C5" w:rsidP="008338C0">
      <w:pPr>
        <w:widowControl w:val="0"/>
        <w:rPr>
          <w:rFonts w:eastAsia="Arial" w:cs="Arial"/>
          <w:szCs w:val="24"/>
        </w:rPr>
      </w:pPr>
    </w:p>
    <w:p w14:paraId="39284F73" w14:textId="60C60918" w:rsidR="001F20C5" w:rsidRDefault="001F20C5" w:rsidP="001F20C5">
      <w:pPr>
        <w:pStyle w:val="Descripcin"/>
        <w:keepNext/>
        <w:jc w:val="center"/>
      </w:pPr>
      <w:r>
        <w:lastRenderedPageBreak/>
        <w:t xml:space="preserve">Imagen </w:t>
      </w:r>
      <w:fldSimple w:instr=" SEQ Imagen \* ARABIC ">
        <w:r w:rsidR="00A45469">
          <w:rPr>
            <w:noProof/>
          </w:rPr>
          <w:t>14</w:t>
        </w:r>
      </w:fldSimple>
      <w:r>
        <w:t xml:space="preserve">. Premio </w:t>
      </w:r>
      <w:r w:rsidRPr="373F6B7F">
        <w:rPr>
          <w:rFonts w:eastAsia="Arial" w:cs="Arial"/>
          <w:szCs w:val="24"/>
        </w:rPr>
        <w:t>Pacto Global Colombia y Cámara de Comercio de Bogotá</w:t>
      </w:r>
    </w:p>
    <w:p w14:paraId="12ACCDC3" w14:textId="0A5E62B2" w:rsidR="001F20C5" w:rsidRPr="00CE3D8B" w:rsidRDefault="001F20C5" w:rsidP="001F20C5">
      <w:pPr>
        <w:widowControl w:val="0"/>
        <w:jc w:val="center"/>
        <w:rPr>
          <w:rFonts w:eastAsia="Arial" w:cs="Arial"/>
          <w:szCs w:val="24"/>
        </w:rPr>
      </w:pPr>
      <w:r>
        <w:rPr>
          <w:rFonts w:ascii="Poppins" w:eastAsia="Arial" w:hAnsi="Poppins" w:cs="Poppins"/>
          <w:noProof/>
          <w:color w:val="000000" w:themeColor="text1"/>
          <w:szCs w:val="24"/>
        </w:rPr>
        <w:drawing>
          <wp:inline distT="0" distB="0" distL="0" distR="0" wp14:anchorId="61FD0A9F" wp14:editId="4B09E16B">
            <wp:extent cx="5295678" cy="3673596"/>
            <wp:effectExtent l="0" t="0" r="635" b="3175"/>
            <wp:docPr id="1561366400" name="Imagen 9" descr="Fotografía premio Pacto Global Colombia y Cámara de Comercio de Bogot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366400" name="Imagen 9" descr="Fotografía premio Pacto Global Colombia y Cámara de Comercio de Bogotá"/>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18710" cy="3689573"/>
                    </a:xfrm>
                    <a:prstGeom prst="rect">
                      <a:avLst/>
                    </a:prstGeom>
                    <a:noFill/>
                  </pic:spPr>
                </pic:pic>
              </a:graphicData>
            </a:graphic>
          </wp:inline>
        </w:drawing>
      </w:r>
    </w:p>
    <w:p w14:paraId="09D7FD06" w14:textId="77777777" w:rsidR="001F20C5" w:rsidRPr="00442CD0" w:rsidRDefault="001F20C5" w:rsidP="001F20C5">
      <w:pPr>
        <w:pStyle w:val="Descripcin"/>
        <w:jc w:val="center"/>
      </w:pPr>
      <w:r>
        <w:t xml:space="preserve">Fuente: </w:t>
      </w:r>
      <w:r w:rsidRPr="00B35CA6">
        <w:t>Subdirección de Gestión del Riesgo</w:t>
      </w:r>
    </w:p>
    <w:p w14:paraId="0FCF91C5" w14:textId="4F3F59F8" w:rsidR="008338C0" w:rsidRPr="00B11D80" w:rsidRDefault="009C71BF" w:rsidP="00B11D80">
      <w:pPr>
        <w:pStyle w:val="Ttulo5"/>
        <w:numPr>
          <w:ilvl w:val="0"/>
          <w:numId w:val="0"/>
        </w:numPr>
        <w:jc w:val="left"/>
        <w:rPr>
          <w:rStyle w:val="nfasisintenso"/>
          <w:rFonts w:eastAsiaTheme="minorEastAsia"/>
        </w:rPr>
      </w:pPr>
      <w:bookmarkStart w:id="68" w:name="_Toc154061694"/>
      <w:bookmarkStart w:id="69" w:name="_Toc185405818"/>
      <w:r w:rsidRPr="00B11D80">
        <w:rPr>
          <w:rStyle w:val="nfasisintenso"/>
          <w:rFonts w:eastAsiaTheme="minorEastAsia"/>
        </w:rPr>
        <w:t>Comercio seguro – Mi negocio sin incendios</w:t>
      </w:r>
      <w:bookmarkEnd w:id="68"/>
      <w:bookmarkEnd w:id="69"/>
    </w:p>
    <w:p w14:paraId="2917E3F2" w14:textId="77777777" w:rsidR="008338C0" w:rsidRPr="00CE3D8B" w:rsidRDefault="008338C0" w:rsidP="008338C0">
      <w:pPr>
        <w:pStyle w:val="Prrafodelista"/>
        <w:widowControl w:val="0"/>
        <w:rPr>
          <w:rFonts w:eastAsia="Arial" w:cs="Arial"/>
        </w:rPr>
      </w:pPr>
    </w:p>
    <w:p w14:paraId="1490894B" w14:textId="5E589DF2" w:rsidR="008338C0" w:rsidRPr="001F20C5" w:rsidRDefault="008338C0" w:rsidP="00686735">
      <w:pPr>
        <w:pStyle w:val="Prrafodelista"/>
        <w:widowControl w:val="0"/>
        <w:spacing w:line="276" w:lineRule="auto"/>
        <w:rPr>
          <w:rFonts w:eastAsia="Arial" w:cs="Arial"/>
          <w:i w:val="0"/>
          <w:iCs/>
        </w:rPr>
      </w:pPr>
      <w:r w:rsidRPr="001F20C5">
        <w:rPr>
          <w:rFonts w:eastAsia="Arial" w:cs="Arial"/>
          <w:i w:val="0"/>
          <w:iCs/>
        </w:rPr>
        <w:t xml:space="preserve">Basado en el principio de corresponsabilidad en la gestión del riesgo, forma parte integral de inspecciones técnicas y del campus virtual con los cursos de riesgo bajo y moderado, </w:t>
      </w:r>
      <w:r w:rsidRPr="001F20C5">
        <w:rPr>
          <w:rFonts w:eastAsia="Arial" w:cs="Arial"/>
          <w:i w:val="0"/>
          <w:iCs/>
          <w:lang w:val="es-ES"/>
        </w:rPr>
        <w:t>permite que la ciudadanía, a través de los instrumentos, generados por la Subdirección de Gestión del Riesgo, identifiquen y le dé un tratamiento a los diferentes riesgos de incendios y seguridad humana de tal manera que pueda mitigarlos</w:t>
      </w:r>
      <w:r w:rsidRPr="001F20C5">
        <w:rPr>
          <w:rFonts w:eastAsia="Arial" w:cs="Arial"/>
          <w:i w:val="0"/>
          <w:iCs/>
        </w:rPr>
        <w:t>, dirigido a los establecimientos de comercio, en el que se engranan el proceso de capacitación virtual y las inspecciones técnicas</w:t>
      </w:r>
      <w:r w:rsidR="001F20C5">
        <w:rPr>
          <w:rFonts w:eastAsia="Arial" w:cs="Arial"/>
          <w:i w:val="0"/>
          <w:iCs/>
        </w:rPr>
        <w:t>.</w:t>
      </w:r>
    </w:p>
    <w:p w14:paraId="07EFB593" w14:textId="77777777" w:rsidR="008338C0" w:rsidRPr="00CE3D8B" w:rsidRDefault="008338C0" w:rsidP="00686735">
      <w:pPr>
        <w:pStyle w:val="Prrafodelista"/>
        <w:widowControl w:val="0"/>
        <w:spacing w:line="276" w:lineRule="auto"/>
        <w:rPr>
          <w:rFonts w:eastAsia="Arial" w:cs="Arial"/>
        </w:rPr>
      </w:pPr>
    </w:p>
    <w:p w14:paraId="12158C24" w14:textId="77777777" w:rsidR="008338C0" w:rsidRPr="00CE3D8B" w:rsidRDefault="008338C0" w:rsidP="00686735">
      <w:pPr>
        <w:widowControl w:val="0"/>
        <w:spacing w:line="276" w:lineRule="auto"/>
        <w:rPr>
          <w:rFonts w:eastAsia="Arial" w:cs="Arial"/>
          <w:szCs w:val="24"/>
          <w:lang w:val="es-MX"/>
        </w:rPr>
      </w:pPr>
      <w:r w:rsidRPr="552D4729">
        <w:rPr>
          <w:rFonts w:eastAsia="Arial" w:cs="Arial"/>
          <w:szCs w:val="24"/>
          <w:lang w:val="es-MX"/>
        </w:rPr>
        <w:t xml:space="preserve">Para la vigencia 2024, corte a 31 de diciembre se ha logrado beneficiar a </w:t>
      </w:r>
      <w:r w:rsidRPr="552D4729">
        <w:rPr>
          <w:rFonts w:eastAsia="Arial" w:cs="Arial"/>
          <w:b/>
          <w:bCs/>
          <w:color w:val="FF0000"/>
          <w:sz w:val="36"/>
          <w:szCs w:val="36"/>
        </w:rPr>
        <w:t>21.601</w:t>
      </w:r>
      <w:r w:rsidRPr="552D4729">
        <w:rPr>
          <w:rFonts w:eastAsia="Arial" w:cs="Arial"/>
          <w:color w:val="FF0000"/>
          <w:sz w:val="36"/>
          <w:szCs w:val="36"/>
        </w:rPr>
        <w:t xml:space="preserve"> </w:t>
      </w:r>
      <w:r w:rsidRPr="552D4729">
        <w:rPr>
          <w:rFonts w:eastAsia="Arial" w:cs="Arial"/>
          <w:szCs w:val="24"/>
          <w:lang w:val="es-MX"/>
        </w:rPr>
        <w:t>establecimientos de comercio.</w:t>
      </w:r>
    </w:p>
    <w:p w14:paraId="5FADFC58" w14:textId="77777777" w:rsidR="008338C0" w:rsidRPr="00CE3D8B" w:rsidRDefault="008338C0" w:rsidP="00686735">
      <w:pPr>
        <w:pStyle w:val="Prrafodelista"/>
        <w:widowControl w:val="0"/>
        <w:spacing w:line="276" w:lineRule="auto"/>
        <w:jc w:val="center"/>
        <w:rPr>
          <w:rFonts w:eastAsia="Arial" w:cs="Arial"/>
        </w:rPr>
      </w:pPr>
      <w:r w:rsidRPr="373F6B7F">
        <w:rPr>
          <w:rFonts w:eastAsia="Arial" w:cs="Arial"/>
        </w:rPr>
        <w:t> </w:t>
      </w:r>
    </w:p>
    <w:p w14:paraId="30B6AFCF" w14:textId="49F81257" w:rsidR="008338C0" w:rsidRPr="00686735" w:rsidRDefault="008338C0" w:rsidP="00686735">
      <w:pPr>
        <w:pStyle w:val="Prrafodelista"/>
        <w:widowControl w:val="0"/>
        <w:spacing w:line="276" w:lineRule="auto"/>
        <w:rPr>
          <w:rStyle w:val="eop"/>
          <w:rFonts w:eastAsia="Arial" w:cs="Arial"/>
          <w:i w:val="0"/>
          <w:iCs/>
          <w:shd w:val="clear" w:color="auto" w:fill="FFFFFF"/>
        </w:rPr>
      </w:pPr>
      <w:r w:rsidRPr="00686735">
        <w:rPr>
          <w:rFonts w:eastAsia="Arial" w:cs="Arial"/>
          <w:i w:val="0"/>
          <w:iCs/>
        </w:rPr>
        <w:t>Actualmente se encuentra en construcción el programa INDUSTRIA SEGURA, programa que va a permitir incursionar en las diferentes industrias de la ciudad analizando y cubriendo sus necesidades de prevención dependiendo de su actividad económica.</w:t>
      </w:r>
    </w:p>
    <w:p w14:paraId="6B836AFE" w14:textId="77777777" w:rsidR="008338C0" w:rsidRDefault="008338C0" w:rsidP="008338C0">
      <w:pPr>
        <w:widowControl w:val="0"/>
        <w:rPr>
          <w:rFonts w:eastAsia="Arial" w:cs="Arial"/>
          <w:b/>
          <w:bCs/>
          <w:szCs w:val="24"/>
          <w:u w:val="single"/>
          <w:lang w:val="es-MX"/>
        </w:rPr>
      </w:pPr>
    </w:p>
    <w:p w14:paraId="2BAC8776" w14:textId="7A300913" w:rsidR="008338C0" w:rsidRPr="009C71BF" w:rsidRDefault="009C71BF" w:rsidP="009C71BF">
      <w:pPr>
        <w:rPr>
          <w:rStyle w:val="nfasisintenso"/>
          <w:rFonts w:eastAsiaTheme="minorEastAsia" w:cstheme="minorBidi"/>
        </w:rPr>
      </w:pPr>
      <w:r w:rsidRPr="009C71BF">
        <w:rPr>
          <w:rStyle w:val="nfasisintenso"/>
          <w:rFonts w:eastAsiaTheme="minorEastAsia" w:cstheme="minorBidi"/>
        </w:rPr>
        <w:lastRenderedPageBreak/>
        <w:t>Proyección 2025:</w:t>
      </w:r>
    </w:p>
    <w:p w14:paraId="14D59702" w14:textId="77777777" w:rsidR="008338C0" w:rsidRPr="00CE3D8B" w:rsidRDefault="008338C0" w:rsidP="008338C0">
      <w:pPr>
        <w:widowControl w:val="0"/>
        <w:rPr>
          <w:rFonts w:eastAsia="Arial" w:cs="Arial"/>
          <w:szCs w:val="24"/>
          <w:lang w:val="es-MX"/>
        </w:rPr>
      </w:pPr>
    </w:p>
    <w:p w14:paraId="610ED2BC" w14:textId="77777777" w:rsidR="008338C0" w:rsidRPr="006D761C" w:rsidRDefault="008338C0" w:rsidP="00436125">
      <w:pPr>
        <w:pStyle w:val="Prrafodelista"/>
        <w:widowControl w:val="0"/>
        <w:numPr>
          <w:ilvl w:val="0"/>
          <w:numId w:val="59"/>
        </w:numPr>
        <w:jc w:val="left"/>
        <w:rPr>
          <w:rFonts w:eastAsia="Arial" w:cs="Arial"/>
          <w:i w:val="0"/>
          <w:iCs/>
          <w:lang w:val="es-MX"/>
        </w:rPr>
      </w:pPr>
      <w:r w:rsidRPr="006D761C">
        <w:rPr>
          <w:rFonts w:eastAsia="Arial" w:cs="Arial"/>
          <w:i w:val="0"/>
          <w:iCs/>
          <w:lang w:val="es-MX"/>
        </w:rPr>
        <w:t>Creación e implementación de los programas de Industria segura, Adulto mayor, Propiedad horizontal.</w:t>
      </w:r>
    </w:p>
    <w:p w14:paraId="6EB95D90" w14:textId="77777777" w:rsidR="00EF60B7" w:rsidRDefault="00EF60B7" w:rsidP="00EF60B7">
      <w:pPr>
        <w:rPr>
          <w:rFonts w:eastAsia="Arial"/>
        </w:rPr>
      </w:pPr>
      <w:bookmarkStart w:id="70" w:name="_Toc154061695"/>
      <w:bookmarkStart w:id="71" w:name="_Toc185405819"/>
    </w:p>
    <w:p w14:paraId="3A44A4AD" w14:textId="60C24ED1" w:rsidR="004E119F" w:rsidRPr="004E119F" w:rsidRDefault="00EF60B7" w:rsidP="00DF29A9">
      <w:pPr>
        <w:pStyle w:val="Ttulo5"/>
        <w:numPr>
          <w:ilvl w:val="0"/>
          <w:numId w:val="0"/>
        </w:numPr>
        <w:jc w:val="left"/>
        <w:rPr>
          <w:rFonts w:eastAsiaTheme="minorEastAsia"/>
        </w:rPr>
      </w:pPr>
      <w:r w:rsidRPr="00B11D80">
        <w:rPr>
          <w:rStyle w:val="nfasisintenso"/>
          <w:rFonts w:eastAsiaTheme="minorEastAsia"/>
        </w:rPr>
        <w:t>Campañas</w:t>
      </w:r>
      <w:bookmarkEnd w:id="70"/>
      <w:bookmarkEnd w:id="71"/>
    </w:p>
    <w:p w14:paraId="7FA608A9" w14:textId="6B14AC53" w:rsidR="004E119F" w:rsidRDefault="004E119F" w:rsidP="004E119F">
      <w:pPr>
        <w:pStyle w:val="Descripcin"/>
        <w:keepNext/>
        <w:jc w:val="center"/>
      </w:pPr>
      <w:r>
        <w:t xml:space="preserve">Imagen </w:t>
      </w:r>
      <w:fldSimple w:instr=" SEQ Imagen \* ARABIC ">
        <w:r w:rsidR="00A45469">
          <w:rPr>
            <w:noProof/>
          </w:rPr>
          <w:t>15</w:t>
        </w:r>
      </w:fldSimple>
      <w:r>
        <w:t>. Campañas 2024</w:t>
      </w:r>
    </w:p>
    <w:p w14:paraId="7DE4BCB3" w14:textId="6B0CC3E4" w:rsidR="008338C0" w:rsidRDefault="004E119F" w:rsidP="004E119F">
      <w:pPr>
        <w:pStyle w:val="Prrafodelista"/>
        <w:widowControl w:val="0"/>
        <w:jc w:val="center"/>
        <w:rPr>
          <w:rFonts w:eastAsia="Arial" w:cs="Arial"/>
        </w:rPr>
      </w:pPr>
      <w:r>
        <w:rPr>
          <w:rFonts w:ascii="Poppins" w:eastAsia="Arial" w:hAnsi="Poppins" w:cs="Poppins"/>
          <w:b/>
          <w:noProof/>
          <w:u w:val="single"/>
        </w:rPr>
        <w:drawing>
          <wp:inline distT="0" distB="0" distL="0" distR="0" wp14:anchorId="63C3F78A" wp14:editId="220B4F77">
            <wp:extent cx="4664501" cy="3733800"/>
            <wp:effectExtent l="0" t="0" r="3175" b="0"/>
            <wp:docPr id="1075868614" name="Imagen 1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868614" name="Imagen 13" descr="Interfaz de usuario gráfica, Aplicación&#10;&#10;Descripción generada automáticament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87343" cy="3752084"/>
                    </a:xfrm>
                    <a:prstGeom prst="rect">
                      <a:avLst/>
                    </a:prstGeom>
                    <a:noFill/>
                  </pic:spPr>
                </pic:pic>
              </a:graphicData>
            </a:graphic>
          </wp:inline>
        </w:drawing>
      </w:r>
    </w:p>
    <w:p w14:paraId="74A95654" w14:textId="77777777" w:rsidR="004E119F" w:rsidRPr="00442CD0" w:rsidRDefault="004E119F" w:rsidP="004E119F">
      <w:pPr>
        <w:pStyle w:val="Descripcin"/>
        <w:jc w:val="center"/>
      </w:pPr>
      <w:r>
        <w:t xml:space="preserve">Fuente: </w:t>
      </w:r>
      <w:r w:rsidRPr="00B35CA6">
        <w:t>Subdirección de Gestión del Riesgo</w:t>
      </w:r>
    </w:p>
    <w:p w14:paraId="5D4B8BDE" w14:textId="29D49641" w:rsidR="008338C0" w:rsidRPr="00F539E1" w:rsidRDefault="008338C0" w:rsidP="00EB3011">
      <w:pPr>
        <w:pStyle w:val="Prrafodelista"/>
        <w:widowControl w:val="0"/>
        <w:spacing w:line="276" w:lineRule="auto"/>
        <w:rPr>
          <w:rFonts w:eastAsia="Arial" w:cs="Arial"/>
          <w:i w:val="0"/>
          <w:iCs/>
        </w:rPr>
      </w:pPr>
      <w:r w:rsidRPr="00F539E1">
        <w:rPr>
          <w:rFonts w:eastAsia="Arial" w:cs="Arial"/>
          <w:i w:val="0"/>
          <w:iCs/>
        </w:rPr>
        <w:t>La Subdirección de Gestión del Riesgo Genera campañas de prevención según temporalidad y coyuntura de ciudad, donde se diseña y crea material acorde a diferentes escenarios de riesgo donde la ciudadanía adquiera conocimiento del cómo actuar en diferentes situaciones.</w:t>
      </w:r>
    </w:p>
    <w:p w14:paraId="36419E9D" w14:textId="77777777" w:rsidR="008338C0" w:rsidRPr="00A17F90" w:rsidRDefault="008338C0" w:rsidP="00436125">
      <w:pPr>
        <w:pStyle w:val="Graficos"/>
        <w:widowControl w:val="0"/>
        <w:numPr>
          <w:ilvl w:val="0"/>
          <w:numId w:val="64"/>
        </w:numPr>
        <w:spacing w:line="276" w:lineRule="auto"/>
        <w:ind w:left="0" w:firstLine="0"/>
        <w:jc w:val="left"/>
        <w:rPr>
          <w:rFonts w:eastAsia="Arial"/>
          <w:i w:val="0"/>
          <w:color w:val="auto"/>
          <w:sz w:val="24"/>
          <w:lang w:val="es-CO" w:eastAsia="es-CO"/>
        </w:rPr>
      </w:pPr>
      <w:r w:rsidRPr="00A17F90">
        <w:rPr>
          <w:rFonts w:eastAsia="Arial"/>
          <w:i w:val="0"/>
          <w:color w:val="auto"/>
          <w:sz w:val="24"/>
          <w:lang w:val="es-CO" w:eastAsia="es-CO"/>
        </w:rPr>
        <w:t>Campaña fenómeno del niño, tú también puedes ser un héroe</w:t>
      </w:r>
    </w:p>
    <w:p w14:paraId="0E6EB425" w14:textId="77777777" w:rsidR="008338C0" w:rsidRPr="00CE3D8B" w:rsidRDefault="008338C0" w:rsidP="00436125">
      <w:pPr>
        <w:pStyle w:val="Graficos"/>
        <w:widowControl w:val="0"/>
        <w:numPr>
          <w:ilvl w:val="0"/>
          <w:numId w:val="64"/>
        </w:numPr>
        <w:spacing w:line="276" w:lineRule="auto"/>
        <w:ind w:left="0" w:firstLine="0"/>
        <w:jc w:val="left"/>
        <w:rPr>
          <w:rFonts w:eastAsia="Arial"/>
          <w:i w:val="0"/>
          <w:color w:val="auto"/>
          <w:sz w:val="24"/>
          <w:lang w:val="es-CO" w:eastAsia="es-CO"/>
        </w:rPr>
      </w:pPr>
      <w:r w:rsidRPr="373F6B7F">
        <w:rPr>
          <w:rFonts w:eastAsia="Arial"/>
          <w:i w:val="0"/>
          <w:color w:val="auto"/>
          <w:sz w:val="24"/>
          <w:lang w:val="es-CO" w:eastAsia="es-CO"/>
        </w:rPr>
        <w:t xml:space="preserve">Campaña de semana santa </w:t>
      </w:r>
    </w:p>
    <w:p w14:paraId="4801B161" w14:textId="77777777" w:rsidR="008338C0" w:rsidRPr="00CE3D8B" w:rsidRDefault="008338C0" w:rsidP="00436125">
      <w:pPr>
        <w:pStyle w:val="Graficos"/>
        <w:widowControl w:val="0"/>
        <w:numPr>
          <w:ilvl w:val="0"/>
          <w:numId w:val="64"/>
        </w:numPr>
        <w:spacing w:line="276" w:lineRule="auto"/>
        <w:ind w:left="0" w:firstLine="0"/>
        <w:jc w:val="left"/>
        <w:rPr>
          <w:rFonts w:eastAsia="Arial"/>
          <w:i w:val="0"/>
          <w:color w:val="auto"/>
          <w:sz w:val="24"/>
          <w:lang w:val="es-CO" w:eastAsia="es-CO"/>
        </w:rPr>
      </w:pPr>
      <w:r w:rsidRPr="373F6B7F">
        <w:rPr>
          <w:rFonts w:eastAsia="Arial"/>
          <w:i w:val="0"/>
          <w:color w:val="auto"/>
          <w:sz w:val="24"/>
          <w:lang w:val="es-CO" w:eastAsia="es-CO"/>
        </w:rPr>
        <w:t>Campaña plan éxodo</w:t>
      </w:r>
    </w:p>
    <w:p w14:paraId="03FEAA16" w14:textId="77777777" w:rsidR="008338C0" w:rsidRPr="00CE3D8B" w:rsidRDefault="008338C0" w:rsidP="00436125">
      <w:pPr>
        <w:pStyle w:val="Graficos"/>
        <w:widowControl w:val="0"/>
        <w:numPr>
          <w:ilvl w:val="0"/>
          <w:numId w:val="64"/>
        </w:numPr>
        <w:spacing w:line="276" w:lineRule="auto"/>
        <w:ind w:left="0" w:firstLine="0"/>
        <w:jc w:val="left"/>
        <w:rPr>
          <w:rFonts w:eastAsia="Arial"/>
          <w:i w:val="0"/>
          <w:color w:val="auto"/>
          <w:sz w:val="24"/>
          <w:lang w:val="es-CO" w:eastAsia="es-CO"/>
        </w:rPr>
      </w:pPr>
      <w:r w:rsidRPr="373F6B7F">
        <w:rPr>
          <w:rFonts w:eastAsia="Arial"/>
          <w:i w:val="0"/>
          <w:color w:val="auto"/>
          <w:sz w:val="24"/>
          <w:lang w:val="es-CO" w:eastAsia="es-CO"/>
        </w:rPr>
        <w:t>Campaña velas</w:t>
      </w:r>
    </w:p>
    <w:p w14:paraId="5BCFCB48" w14:textId="77777777" w:rsidR="008338C0" w:rsidRPr="00CE3D8B" w:rsidRDefault="008338C0" w:rsidP="00436125">
      <w:pPr>
        <w:pStyle w:val="Graficos"/>
        <w:widowControl w:val="0"/>
        <w:numPr>
          <w:ilvl w:val="0"/>
          <w:numId w:val="64"/>
        </w:numPr>
        <w:spacing w:line="276" w:lineRule="auto"/>
        <w:ind w:left="0" w:firstLine="0"/>
        <w:jc w:val="left"/>
        <w:rPr>
          <w:rFonts w:eastAsia="Arial"/>
          <w:i w:val="0"/>
          <w:color w:val="auto"/>
          <w:sz w:val="24"/>
          <w:lang w:val="es-CO" w:eastAsia="es-CO"/>
        </w:rPr>
      </w:pPr>
      <w:r w:rsidRPr="373F6B7F">
        <w:rPr>
          <w:rFonts w:eastAsia="Arial"/>
          <w:i w:val="0"/>
          <w:color w:val="auto"/>
          <w:sz w:val="24"/>
          <w:lang w:val="es-CO" w:eastAsia="es-CO"/>
        </w:rPr>
        <w:t>Campaña fuego de Vivienda segura</w:t>
      </w:r>
    </w:p>
    <w:p w14:paraId="4DB67953" w14:textId="7B32E875" w:rsidR="008338C0" w:rsidRDefault="00EF60B7" w:rsidP="00436125">
      <w:pPr>
        <w:pStyle w:val="Graficos"/>
        <w:widowControl w:val="0"/>
        <w:numPr>
          <w:ilvl w:val="0"/>
          <w:numId w:val="64"/>
        </w:numPr>
        <w:spacing w:line="276" w:lineRule="auto"/>
        <w:ind w:left="0" w:firstLine="0"/>
        <w:jc w:val="left"/>
        <w:rPr>
          <w:rFonts w:eastAsia="Arial"/>
          <w:i w:val="0"/>
          <w:color w:val="auto"/>
          <w:sz w:val="24"/>
          <w:lang w:val="es-CO" w:eastAsia="es-CO"/>
        </w:rPr>
      </w:pPr>
      <w:r>
        <w:rPr>
          <w:rFonts w:eastAsia="Arial"/>
          <w:i w:val="0"/>
          <w:color w:val="auto"/>
          <w:sz w:val="24"/>
          <w:lang w:val="es-CO" w:eastAsia="es-CO"/>
        </w:rPr>
        <w:t>Campaña de MATPEL (Materiales Peligrosos)</w:t>
      </w:r>
      <w:r w:rsidR="008338C0" w:rsidRPr="373F6B7F">
        <w:rPr>
          <w:rFonts w:eastAsia="Arial"/>
          <w:i w:val="0"/>
          <w:color w:val="auto"/>
          <w:sz w:val="24"/>
          <w:lang w:val="es-CO" w:eastAsia="es-CO"/>
        </w:rPr>
        <w:t xml:space="preserve"> hogar</w:t>
      </w:r>
    </w:p>
    <w:p w14:paraId="6C593BC4" w14:textId="77777777" w:rsidR="008338C0" w:rsidRDefault="008338C0" w:rsidP="00436125">
      <w:pPr>
        <w:pStyle w:val="Graficos"/>
        <w:widowControl w:val="0"/>
        <w:numPr>
          <w:ilvl w:val="0"/>
          <w:numId w:val="64"/>
        </w:numPr>
        <w:spacing w:line="276" w:lineRule="auto"/>
        <w:ind w:left="0" w:firstLine="0"/>
        <w:jc w:val="left"/>
        <w:rPr>
          <w:rFonts w:eastAsia="Arial"/>
          <w:i w:val="0"/>
          <w:color w:val="auto"/>
          <w:sz w:val="24"/>
          <w:lang w:val="es-CO" w:eastAsia="es-CO"/>
        </w:rPr>
      </w:pPr>
      <w:r>
        <w:rPr>
          <w:rFonts w:eastAsia="Arial"/>
          <w:i w:val="0"/>
          <w:color w:val="auto"/>
          <w:sz w:val="24"/>
          <w:lang w:val="es-CO" w:eastAsia="es-CO"/>
        </w:rPr>
        <w:lastRenderedPageBreak/>
        <w:t>Campaña pólvora</w:t>
      </w:r>
    </w:p>
    <w:p w14:paraId="3656CD82" w14:textId="77777777" w:rsidR="008338C0" w:rsidRPr="00CE3D8B" w:rsidRDefault="008338C0" w:rsidP="00436125">
      <w:pPr>
        <w:pStyle w:val="Graficos"/>
        <w:widowControl w:val="0"/>
        <w:numPr>
          <w:ilvl w:val="0"/>
          <w:numId w:val="64"/>
        </w:numPr>
        <w:spacing w:line="276" w:lineRule="auto"/>
        <w:ind w:left="0" w:firstLine="0"/>
        <w:jc w:val="left"/>
        <w:rPr>
          <w:rFonts w:eastAsia="Arial"/>
          <w:i w:val="0"/>
          <w:color w:val="auto"/>
          <w:sz w:val="24"/>
          <w:lang w:val="es-CO" w:eastAsia="es-CO"/>
        </w:rPr>
      </w:pPr>
      <w:r>
        <w:rPr>
          <w:rFonts w:eastAsia="Arial"/>
          <w:i w:val="0"/>
          <w:color w:val="auto"/>
          <w:sz w:val="24"/>
          <w:lang w:val="es-CO" w:eastAsia="es-CO"/>
        </w:rPr>
        <w:t>Campaña navidad</w:t>
      </w:r>
    </w:p>
    <w:p w14:paraId="3B16BF15" w14:textId="77777777" w:rsidR="008338C0" w:rsidRDefault="008338C0" w:rsidP="008338C0">
      <w:pPr>
        <w:widowControl w:val="0"/>
        <w:rPr>
          <w:rFonts w:eastAsia="Arial" w:cs="Arial"/>
          <w:b/>
          <w:bCs/>
          <w:szCs w:val="24"/>
          <w:u w:val="single"/>
          <w:lang w:val="es-MX"/>
        </w:rPr>
      </w:pPr>
      <w:bookmarkStart w:id="72" w:name="_Toc116468428"/>
    </w:p>
    <w:p w14:paraId="72AD4DB6" w14:textId="55CDDC9A" w:rsidR="008338C0" w:rsidRPr="00B11D80" w:rsidRDefault="00EF60B7" w:rsidP="008338C0">
      <w:pPr>
        <w:widowControl w:val="0"/>
        <w:rPr>
          <w:rStyle w:val="nfasisintenso"/>
          <w:rFonts w:eastAsia="Arial"/>
          <w:color w:val="auto"/>
          <w:u w:val="single"/>
        </w:rPr>
      </w:pPr>
      <w:r w:rsidRPr="00B11D80">
        <w:rPr>
          <w:rStyle w:val="nfasisintenso"/>
          <w:rFonts w:eastAsia="Arial"/>
          <w:color w:val="auto"/>
          <w:u w:val="single"/>
        </w:rPr>
        <w:t>Proyección 2025:</w:t>
      </w:r>
    </w:p>
    <w:p w14:paraId="7D8B2B16" w14:textId="77777777" w:rsidR="008338C0" w:rsidRPr="00CE3D8B" w:rsidRDefault="008338C0" w:rsidP="008338C0">
      <w:pPr>
        <w:widowControl w:val="0"/>
        <w:rPr>
          <w:rFonts w:eastAsia="Arial" w:cs="Arial"/>
          <w:b/>
          <w:bCs/>
          <w:szCs w:val="24"/>
          <w:u w:val="single"/>
          <w:lang w:val="es-MX"/>
        </w:rPr>
      </w:pPr>
    </w:p>
    <w:p w14:paraId="5F00E174" w14:textId="22D4D1CB" w:rsidR="008338C0" w:rsidRPr="000C01C8" w:rsidRDefault="008338C0" w:rsidP="00436125">
      <w:pPr>
        <w:pStyle w:val="Prrafodelista"/>
        <w:widowControl w:val="0"/>
        <w:numPr>
          <w:ilvl w:val="0"/>
          <w:numId w:val="64"/>
        </w:numPr>
        <w:jc w:val="left"/>
        <w:rPr>
          <w:rFonts w:eastAsia="Arial" w:cs="Arial"/>
          <w:i w:val="0"/>
          <w:iCs/>
          <w:lang w:val="es-MX"/>
        </w:rPr>
      </w:pPr>
      <w:r w:rsidRPr="000C01C8">
        <w:rPr>
          <w:rFonts w:eastAsia="Arial" w:cs="Arial"/>
          <w:i w:val="0"/>
          <w:iCs/>
          <w:lang w:val="es-MX"/>
        </w:rPr>
        <w:t>Creación e implementación de las campañas de MATPEL hogar, Falsa Alarma, Instalaciones eléctricas</w:t>
      </w:r>
    </w:p>
    <w:p w14:paraId="3FD5FFB9" w14:textId="77777777" w:rsidR="008338C0" w:rsidRPr="00CE3D8B" w:rsidRDefault="008338C0" w:rsidP="008338C0">
      <w:pPr>
        <w:widowControl w:val="0"/>
        <w:rPr>
          <w:rFonts w:eastAsia="Arial" w:cs="Arial"/>
          <w:szCs w:val="24"/>
          <w:lang w:val="es-ES"/>
        </w:rPr>
      </w:pPr>
    </w:p>
    <w:p w14:paraId="0FC03B38" w14:textId="4984A797" w:rsidR="008338C0" w:rsidRPr="007D2296" w:rsidRDefault="00EF60B7" w:rsidP="0033741A">
      <w:pPr>
        <w:pStyle w:val="Ttulo4"/>
      </w:pPr>
      <w:bookmarkStart w:id="73" w:name="_Toc154061696"/>
      <w:bookmarkStart w:id="74" w:name="_Toc185405820"/>
      <w:r w:rsidRPr="007D2296">
        <w:t>Inspecciones técnicas</w:t>
      </w:r>
      <w:bookmarkEnd w:id="72"/>
      <w:bookmarkEnd w:id="73"/>
      <w:r w:rsidRPr="007D2296">
        <w:t xml:space="preserve"> - portal de servicios</w:t>
      </w:r>
      <w:bookmarkEnd w:id="74"/>
    </w:p>
    <w:p w14:paraId="5CAC931B" w14:textId="77777777" w:rsidR="008338C0" w:rsidRPr="00CE3D8B" w:rsidRDefault="008338C0" w:rsidP="009C71BF">
      <w:pPr>
        <w:rPr>
          <w:rFonts w:eastAsia="Arial"/>
        </w:rPr>
      </w:pPr>
    </w:p>
    <w:p w14:paraId="639462C0" w14:textId="77777777" w:rsidR="008338C0" w:rsidRPr="00CE3D8B" w:rsidRDefault="008338C0" w:rsidP="00EB3011">
      <w:pPr>
        <w:widowControl w:val="0"/>
        <w:spacing w:line="276" w:lineRule="auto"/>
        <w:rPr>
          <w:rFonts w:eastAsia="Arial" w:cs="Arial"/>
          <w:szCs w:val="24"/>
          <w:lang w:val="es"/>
        </w:rPr>
      </w:pPr>
      <w:r w:rsidRPr="373F6B7F">
        <w:rPr>
          <w:rFonts w:eastAsia="Arial" w:cs="Arial"/>
          <w:szCs w:val="24"/>
          <w:lang w:val="es"/>
        </w:rPr>
        <w:t>El Servicio de Inspecciones técnicas, contempla la emisión del respectivo concepto</w:t>
      </w:r>
      <w:r w:rsidRPr="373F6B7F">
        <w:rPr>
          <w:rFonts w:eastAsia="Arial" w:cs="Arial"/>
          <w:szCs w:val="24"/>
          <w:lang w:val="es-MX"/>
        </w:rPr>
        <w:t xml:space="preserve"> </w:t>
      </w:r>
      <w:r w:rsidRPr="373F6B7F">
        <w:rPr>
          <w:rFonts w:eastAsia="Arial" w:cs="Arial"/>
          <w:szCs w:val="24"/>
          <w:lang w:val="es"/>
        </w:rPr>
        <w:t>técnico, bajo la verificación del cumplimiento de las normas de seguridad humana y sistema de protección contra incendio, permitiendo lograr el impacto a la ciudadanía al contar con espacios seguros.</w:t>
      </w:r>
    </w:p>
    <w:p w14:paraId="4E9D47D3" w14:textId="77777777" w:rsidR="008338C0" w:rsidRPr="00CE3D8B" w:rsidRDefault="008338C0" w:rsidP="00EB3011">
      <w:pPr>
        <w:widowControl w:val="0"/>
        <w:spacing w:line="276" w:lineRule="auto"/>
        <w:rPr>
          <w:rFonts w:eastAsia="Arial" w:cs="Arial"/>
          <w:szCs w:val="24"/>
          <w:lang w:val="es-ES"/>
        </w:rPr>
      </w:pPr>
    </w:p>
    <w:p w14:paraId="02D94EF6" w14:textId="77777777" w:rsidR="008338C0" w:rsidRPr="00CE3D8B" w:rsidRDefault="008338C0" w:rsidP="00EB3011">
      <w:pPr>
        <w:widowControl w:val="0"/>
        <w:spacing w:before="120" w:line="276" w:lineRule="auto"/>
        <w:rPr>
          <w:rFonts w:eastAsia="Arial" w:cs="Arial"/>
          <w:szCs w:val="24"/>
          <w:lang w:val="es-ES"/>
        </w:rPr>
      </w:pPr>
      <w:r w:rsidRPr="1208EC46">
        <w:rPr>
          <w:rFonts w:eastAsia="Arial" w:cs="Arial"/>
          <w:szCs w:val="24"/>
        </w:rPr>
        <w:t xml:space="preserve">Una vez firmado y publicado el Acuerdo 927 de 2024 Por medio del cual se adopta el Plan de desarrollo económico, social, ambiental y de obras públicas del distrito capital 2024 – 2027 “Bogotá Camina Segura”, indicando en el artículo 290, la adopción de la sobre tasa bomberil y en su parágrafo 2 la eliminación del cobro del concepto de inspección técnica, brinda herramientas para llegar a una mayor cantidad de establecimientos en la ciudad, mejora los tiempos de respuesta en el portal de servicios; solicitudes </w:t>
      </w:r>
      <w:r w:rsidRPr="1208EC46">
        <w:rPr>
          <w:rFonts w:eastAsia="Arial" w:cs="Arial"/>
          <w:szCs w:val="24"/>
          <w:lang w:val="es-ES"/>
        </w:rPr>
        <w:t>aunadas a los principios de corresponsabilidad y autogestión en la verificación del cumplimiento de las normas de seguridad humana y sistema de protección contra incendio para edificaciones y establecimientos de comercio conforme su clasificación por uso.</w:t>
      </w:r>
    </w:p>
    <w:p w14:paraId="032B37BB" w14:textId="0B32F0CC" w:rsidR="00EF60B7" w:rsidRDefault="00EF60B7" w:rsidP="00EF60B7">
      <w:pPr>
        <w:pStyle w:val="Descripcin"/>
        <w:keepNext/>
        <w:jc w:val="center"/>
      </w:pPr>
      <w:r>
        <w:t xml:space="preserve">Tabla </w:t>
      </w:r>
      <w:r>
        <w:fldChar w:fldCharType="begin"/>
      </w:r>
      <w:r>
        <w:instrText>SEQ Tabla \* ARABIC</w:instrText>
      </w:r>
      <w:r>
        <w:fldChar w:fldCharType="separate"/>
      </w:r>
      <w:r w:rsidR="000F0173">
        <w:rPr>
          <w:noProof/>
        </w:rPr>
        <w:t>6</w:t>
      </w:r>
      <w:r>
        <w:fldChar w:fldCharType="end"/>
      </w:r>
      <w:r>
        <w:t xml:space="preserve">. </w:t>
      </w:r>
      <w:r w:rsidRPr="003E1E67">
        <w:t>Número de conceptos emitidos</w:t>
      </w:r>
    </w:p>
    <w:tbl>
      <w:tblPr>
        <w:tblStyle w:val="Tabladecuadrcula5oscura-nfasis1"/>
        <w:tblW w:w="5000" w:type="pct"/>
        <w:jc w:val="center"/>
        <w:tblLook w:val="04A0" w:firstRow="1" w:lastRow="0" w:firstColumn="1" w:lastColumn="0" w:noHBand="0" w:noVBand="1"/>
        <w:tblDescription w:val="Tabla que relaciona el número de conceptos emitidos por año de 2020 a 2024"/>
      </w:tblPr>
      <w:tblGrid>
        <w:gridCol w:w="1878"/>
        <w:gridCol w:w="1879"/>
        <w:gridCol w:w="1879"/>
        <w:gridCol w:w="1879"/>
        <w:gridCol w:w="1879"/>
      </w:tblGrid>
      <w:tr w:rsidR="00EB3011" w:rsidRPr="00DA0418" w14:paraId="74F586D5" w14:textId="77777777" w:rsidTr="00847E22">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000" w:type="pct"/>
          </w:tcPr>
          <w:p w14:paraId="2F5E1565" w14:textId="77777777" w:rsidR="00EB3011" w:rsidRPr="00DA0418" w:rsidRDefault="00EB3011" w:rsidP="00CF7C90">
            <w:pPr>
              <w:jc w:val="center"/>
              <w:rPr>
                <w:rFonts w:ascii="Poppins" w:eastAsia="Arial" w:hAnsi="Poppins" w:cs="Poppins"/>
                <w:b w:val="0"/>
                <w:bCs w:val="0"/>
                <w:color w:val="FBFBFB"/>
                <w:szCs w:val="24"/>
                <w:lang w:val="es"/>
              </w:rPr>
            </w:pPr>
            <w:r w:rsidRPr="00DA0418">
              <w:rPr>
                <w:rFonts w:ascii="Poppins" w:eastAsia="Arial" w:hAnsi="Poppins" w:cs="Poppins"/>
                <w:b w:val="0"/>
                <w:bCs w:val="0"/>
                <w:color w:val="FBFBFB"/>
                <w:szCs w:val="24"/>
                <w:lang w:val="es"/>
              </w:rPr>
              <w:t>AÑO</w:t>
            </w:r>
          </w:p>
        </w:tc>
        <w:tc>
          <w:tcPr>
            <w:tcW w:w="1000" w:type="pct"/>
          </w:tcPr>
          <w:p w14:paraId="4767A0D4" w14:textId="77777777" w:rsidR="00EB3011" w:rsidRPr="00DA0418" w:rsidRDefault="00EB3011" w:rsidP="00CF7C90">
            <w:pPr>
              <w:jc w:val="center"/>
              <w:cnfStyle w:val="100000000000" w:firstRow="1" w:lastRow="0" w:firstColumn="0" w:lastColumn="0" w:oddVBand="0" w:evenVBand="0" w:oddHBand="0" w:evenHBand="0" w:firstRowFirstColumn="0" w:firstRowLastColumn="0" w:lastRowFirstColumn="0" w:lastRowLastColumn="0"/>
              <w:rPr>
                <w:rFonts w:ascii="Poppins" w:eastAsia="Arial" w:hAnsi="Poppins" w:cs="Poppins"/>
                <w:b w:val="0"/>
                <w:bCs w:val="0"/>
                <w:color w:val="FFFFFF"/>
                <w:szCs w:val="24"/>
                <w:lang w:val="es"/>
              </w:rPr>
            </w:pPr>
            <w:r w:rsidRPr="00DA0418">
              <w:rPr>
                <w:rFonts w:ascii="Poppins" w:eastAsia="Arial" w:hAnsi="Poppins" w:cs="Poppins"/>
                <w:b w:val="0"/>
                <w:bCs w:val="0"/>
                <w:color w:val="FFFFFF"/>
                <w:szCs w:val="24"/>
                <w:lang w:val="es"/>
              </w:rPr>
              <w:t>BAJO</w:t>
            </w:r>
          </w:p>
        </w:tc>
        <w:tc>
          <w:tcPr>
            <w:tcW w:w="1000" w:type="pct"/>
          </w:tcPr>
          <w:p w14:paraId="6D91B663" w14:textId="77777777" w:rsidR="00EB3011" w:rsidRPr="00DA0418" w:rsidRDefault="00EB3011" w:rsidP="00CF7C90">
            <w:pPr>
              <w:jc w:val="center"/>
              <w:cnfStyle w:val="100000000000" w:firstRow="1" w:lastRow="0" w:firstColumn="0" w:lastColumn="0" w:oddVBand="0" w:evenVBand="0" w:oddHBand="0" w:evenHBand="0" w:firstRowFirstColumn="0" w:firstRowLastColumn="0" w:lastRowFirstColumn="0" w:lastRowLastColumn="0"/>
              <w:rPr>
                <w:rFonts w:ascii="Poppins" w:eastAsia="Arial" w:hAnsi="Poppins" w:cs="Poppins"/>
                <w:b w:val="0"/>
                <w:bCs w:val="0"/>
                <w:color w:val="FFFFFF"/>
                <w:szCs w:val="24"/>
                <w:lang w:val="es"/>
              </w:rPr>
            </w:pPr>
            <w:r w:rsidRPr="00DA0418">
              <w:rPr>
                <w:rFonts w:ascii="Poppins" w:eastAsia="Arial" w:hAnsi="Poppins" w:cs="Poppins"/>
                <w:b w:val="0"/>
                <w:bCs w:val="0"/>
                <w:color w:val="FFFFFF"/>
                <w:szCs w:val="24"/>
                <w:lang w:val="es"/>
              </w:rPr>
              <w:t>MODERADO</w:t>
            </w:r>
          </w:p>
        </w:tc>
        <w:tc>
          <w:tcPr>
            <w:tcW w:w="1000" w:type="pct"/>
          </w:tcPr>
          <w:p w14:paraId="0A0ED7D9" w14:textId="77777777" w:rsidR="00EB3011" w:rsidRPr="00DA0418" w:rsidRDefault="00EB3011" w:rsidP="00CF7C90">
            <w:pPr>
              <w:jc w:val="center"/>
              <w:cnfStyle w:val="100000000000" w:firstRow="1" w:lastRow="0" w:firstColumn="0" w:lastColumn="0" w:oddVBand="0" w:evenVBand="0" w:oddHBand="0" w:evenHBand="0" w:firstRowFirstColumn="0" w:firstRowLastColumn="0" w:lastRowFirstColumn="0" w:lastRowLastColumn="0"/>
              <w:rPr>
                <w:rFonts w:ascii="Poppins" w:eastAsia="Arial" w:hAnsi="Poppins" w:cs="Poppins"/>
                <w:b w:val="0"/>
                <w:bCs w:val="0"/>
                <w:color w:val="FFFFFF"/>
                <w:szCs w:val="24"/>
                <w:lang w:val="es"/>
              </w:rPr>
            </w:pPr>
            <w:r w:rsidRPr="00DA0418">
              <w:rPr>
                <w:rFonts w:ascii="Poppins" w:eastAsia="Arial" w:hAnsi="Poppins" w:cs="Poppins"/>
                <w:b w:val="0"/>
                <w:bCs w:val="0"/>
                <w:color w:val="FFFFFF"/>
                <w:szCs w:val="24"/>
                <w:lang w:val="es"/>
              </w:rPr>
              <w:t>ALTO</w:t>
            </w:r>
          </w:p>
        </w:tc>
        <w:tc>
          <w:tcPr>
            <w:tcW w:w="1000" w:type="pct"/>
          </w:tcPr>
          <w:p w14:paraId="767B5840" w14:textId="77777777" w:rsidR="00EB3011" w:rsidRPr="00DA0418" w:rsidRDefault="00EB3011" w:rsidP="00CF7C90">
            <w:pPr>
              <w:jc w:val="center"/>
              <w:cnfStyle w:val="100000000000" w:firstRow="1" w:lastRow="0" w:firstColumn="0" w:lastColumn="0" w:oddVBand="0" w:evenVBand="0" w:oddHBand="0" w:evenHBand="0" w:firstRowFirstColumn="0" w:firstRowLastColumn="0" w:lastRowFirstColumn="0" w:lastRowLastColumn="0"/>
              <w:rPr>
                <w:rFonts w:ascii="Poppins" w:eastAsia="Arial" w:hAnsi="Poppins" w:cs="Poppins"/>
                <w:b w:val="0"/>
                <w:bCs w:val="0"/>
                <w:color w:val="FFFFFF"/>
                <w:szCs w:val="24"/>
                <w:lang w:val="es"/>
              </w:rPr>
            </w:pPr>
            <w:r w:rsidRPr="00DA0418">
              <w:rPr>
                <w:rFonts w:ascii="Poppins" w:eastAsia="Arial" w:hAnsi="Poppins" w:cs="Poppins"/>
                <w:b w:val="0"/>
                <w:bCs w:val="0"/>
                <w:color w:val="FFFFFF"/>
                <w:szCs w:val="24"/>
                <w:lang w:val="es"/>
              </w:rPr>
              <w:t>TOTAL</w:t>
            </w:r>
          </w:p>
        </w:tc>
      </w:tr>
      <w:tr w:rsidR="00EB3011" w:rsidRPr="00DA0418" w14:paraId="4FEED02E" w14:textId="77777777" w:rsidTr="00CF7C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0" w:type="pct"/>
          </w:tcPr>
          <w:p w14:paraId="0A4295B0" w14:textId="77777777" w:rsidR="00EB3011" w:rsidRPr="00DA0418" w:rsidRDefault="00EB3011" w:rsidP="00EB3011">
            <w:pPr>
              <w:jc w:val="center"/>
              <w:rPr>
                <w:rFonts w:ascii="Poppins" w:eastAsia="Arial" w:hAnsi="Poppins" w:cs="Poppins"/>
                <w:b w:val="0"/>
                <w:bCs w:val="0"/>
                <w:color w:val="FBFBFB"/>
                <w:szCs w:val="24"/>
                <w:lang w:val="es"/>
              </w:rPr>
            </w:pPr>
            <w:r w:rsidRPr="00DA0418">
              <w:rPr>
                <w:rFonts w:ascii="Poppins" w:eastAsia="Arial" w:hAnsi="Poppins" w:cs="Poppins"/>
                <w:b w:val="0"/>
                <w:bCs w:val="0"/>
                <w:color w:val="FBFBFB"/>
                <w:szCs w:val="24"/>
                <w:lang w:val="es"/>
              </w:rPr>
              <w:t xml:space="preserve">2020 </w:t>
            </w:r>
          </w:p>
        </w:tc>
        <w:tc>
          <w:tcPr>
            <w:tcW w:w="1000" w:type="pct"/>
          </w:tcPr>
          <w:p w14:paraId="3775419A" w14:textId="01F4A71F" w:rsidR="00EB3011" w:rsidRPr="00DA0418" w:rsidRDefault="00EB3011" w:rsidP="00EB3011">
            <w:pPr>
              <w:jc w:val="center"/>
              <w:cnfStyle w:val="000000100000" w:firstRow="0" w:lastRow="0" w:firstColumn="0" w:lastColumn="0" w:oddVBand="0" w:evenVBand="0" w:oddHBand="1" w:evenHBand="0" w:firstRowFirstColumn="0" w:firstRowLastColumn="0" w:lastRowFirstColumn="0" w:lastRowLastColumn="0"/>
              <w:rPr>
                <w:rFonts w:ascii="Poppins" w:eastAsia="Arial" w:hAnsi="Poppins" w:cs="Poppins"/>
                <w:szCs w:val="24"/>
                <w:lang w:val="es"/>
              </w:rPr>
            </w:pPr>
            <w:r w:rsidRPr="00935B22">
              <w:rPr>
                <w:rFonts w:eastAsia="Arial" w:cs="Arial"/>
                <w:szCs w:val="24"/>
                <w:lang w:val="es"/>
              </w:rPr>
              <w:t>4507</w:t>
            </w:r>
          </w:p>
        </w:tc>
        <w:tc>
          <w:tcPr>
            <w:tcW w:w="1000" w:type="pct"/>
          </w:tcPr>
          <w:p w14:paraId="2862816C" w14:textId="470A62C3" w:rsidR="00EB3011" w:rsidRPr="00DA0418" w:rsidRDefault="00EB3011" w:rsidP="00EB3011">
            <w:pPr>
              <w:jc w:val="center"/>
              <w:cnfStyle w:val="000000100000" w:firstRow="0" w:lastRow="0" w:firstColumn="0" w:lastColumn="0" w:oddVBand="0" w:evenVBand="0" w:oddHBand="1" w:evenHBand="0" w:firstRowFirstColumn="0" w:firstRowLastColumn="0" w:lastRowFirstColumn="0" w:lastRowLastColumn="0"/>
              <w:rPr>
                <w:rFonts w:ascii="Poppins" w:eastAsia="Arial" w:hAnsi="Poppins" w:cs="Poppins"/>
                <w:szCs w:val="24"/>
                <w:lang w:val="es"/>
              </w:rPr>
            </w:pPr>
            <w:r w:rsidRPr="00935B22">
              <w:rPr>
                <w:rFonts w:eastAsia="Arial" w:cs="Arial"/>
                <w:szCs w:val="24"/>
                <w:lang w:val="es"/>
              </w:rPr>
              <w:t>9236</w:t>
            </w:r>
          </w:p>
        </w:tc>
        <w:tc>
          <w:tcPr>
            <w:tcW w:w="1000" w:type="pct"/>
          </w:tcPr>
          <w:p w14:paraId="660BC2DB" w14:textId="48A1F51D" w:rsidR="00EB3011" w:rsidRPr="00DA0418" w:rsidRDefault="00EB3011" w:rsidP="00EB3011">
            <w:pPr>
              <w:jc w:val="center"/>
              <w:cnfStyle w:val="000000100000" w:firstRow="0" w:lastRow="0" w:firstColumn="0" w:lastColumn="0" w:oddVBand="0" w:evenVBand="0" w:oddHBand="1" w:evenHBand="0" w:firstRowFirstColumn="0" w:firstRowLastColumn="0" w:lastRowFirstColumn="0" w:lastRowLastColumn="0"/>
              <w:rPr>
                <w:rFonts w:ascii="Poppins" w:eastAsia="Arial" w:hAnsi="Poppins" w:cs="Poppins"/>
                <w:szCs w:val="24"/>
                <w:lang w:val="es"/>
              </w:rPr>
            </w:pPr>
            <w:r w:rsidRPr="00935B22">
              <w:rPr>
                <w:rFonts w:eastAsia="Arial" w:cs="Arial"/>
                <w:szCs w:val="24"/>
                <w:lang w:val="es"/>
              </w:rPr>
              <w:t>170</w:t>
            </w:r>
          </w:p>
        </w:tc>
        <w:tc>
          <w:tcPr>
            <w:tcW w:w="1000" w:type="pct"/>
          </w:tcPr>
          <w:p w14:paraId="6C3F355B" w14:textId="630CED52" w:rsidR="00EB3011" w:rsidRPr="00DA0418" w:rsidRDefault="00EB3011" w:rsidP="00EB3011">
            <w:pPr>
              <w:jc w:val="center"/>
              <w:cnfStyle w:val="000000100000" w:firstRow="0" w:lastRow="0" w:firstColumn="0" w:lastColumn="0" w:oddVBand="0" w:evenVBand="0" w:oddHBand="1" w:evenHBand="0" w:firstRowFirstColumn="0" w:firstRowLastColumn="0" w:lastRowFirstColumn="0" w:lastRowLastColumn="0"/>
              <w:rPr>
                <w:rFonts w:ascii="Poppins" w:eastAsia="Arial" w:hAnsi="Poppins" w:cs="Poppins"/>
                <w:szCs w:val="24"/>
              </w:rPr>
            </w:pPr>
            <w:r w:rsidRPr="00A9735E">
              <w:rPr>
                <w:rFonts w:eastAsia="Arial" w:cs="Arial"/>
                <w:szCs w:val="24"/>
              </w:rPr>
              <w:t>13913</w:t>
            </w:r>
          </w:p>
        </w:tc>
      </w:tr>
      <w:tr w:rsidR="00EB3011" w:rsidRPr="00DA0418" w14:paraId="7D19DC4C" w14:textId="77777777" w:rsidTr="00CF7C90">
        <w:trPr>
          <w:jc w:val="center"/>
        </w:trPr>
        <w:tc>
          <w:tcPr>
            <w:cnfStyle w:val="001000000000" w:firstRow="0" w:lastRow="0" w:firstColumn="1" w:lastColumn="0" w:oddVBand="0" w:evenVBand="0" w:oddHBand="0" w:evenHBand="0" w:firstRowFirstColumn="0" w:firstRowLastColumn="0" w:lastRowFirstColumn="0" w:lastRowLastColumn="0"/>
            <w:tcW w:w="1000" w:type="pct"/>
          </w:tcPr>
          <w:p w14:paraId="17B552C0" w14:textId="77777777" w:rsidR="00EB3011" w:rsidRPr="00DA0418" w:rsidRDefault="00EB3011" w:rsidP="00EB3011">
            <w:pPr>
              <w:jc w:val="center"/>
              <w:rPr>
                <w:rFonts w:ascii="Poppins" w:eastAsia="Arial" w:hAnsi="Poppins" w:cs="Poppins"/>
                <w:b w:val="0"/>
                <w:bCs w:val="0"/>
                <w:color w:val="FBFBFB"/>
                <w:szCs w:val="24"/>
                <w:lang w:val="es"/>
              </w:rPr>
            </w:pPr>
            <w:r w:rsidRPr="00DA0418">
              <w:rPr>
                <w:rFonts w:ascii="Poppins" w:eastAsia="Arial" w:hAnsi="Poppins" w:cs="Poppins"/>
                <w:b w:val="0"/>
                <w:bCs w:val="0"/>
                <w:color w:val="FBFBFB"/>
                <w:szCs w:val="24"/>
                <w:lang w:val="es"/>
              </w:rPr>
              <w:t xml:space="preserve">2021 </w:t>
            </w:r>
          </w:p>
        </w:tc>
        <w:tc>
          <w:tcPr>
            <w:tcW w:w="1000" w:type="pct"/>
          </w:tcPr>
          <w:p w14:paraId="223441A8" w14:textId="5294B2C7" w:rsidR="00EB3011" w:rsidRPr="00DA0418" w:rsidRDefault="00EB3011" w:rsidP="00EB3011">
            <w:pPr>
              <w:jc w:val="center"/>
              <w:cnfStyle w:val="000000000000" w:firstRow="0" w:lastRow="0" w:firstColumn="0" w:lastColumn="0" w:oddVBand="0" w:evenVBand="0" w:oddHBand="0" w:evenHBand="0" w:firstRowFirstColumn="0" w:firstRowLastColumn="0" w:lastRowFirstColumn="0" w:lastRowLastColumn="0"/>
              <w:rPr>
                <w:rFonts w:ascii="Poppins" w:eastAsia="Arial" w:hAnsi="Poppins" w:cs="Poppins"/>
                <w:szCs w:val="24"/>
                <w:lang w:val="es"/>
              </w:rPr>
            </w:pPr>
            <w:r w:rsidRPr="00935B22">
              <w:rPr>
                <w:rFonts w:eastAsia="Arial" w:cs="Arial"/>
                <w:szCs w:val="24"/>
                <w:lang w:val="es"/>
              </w:rPr>
              <w:t>7115</w:t>
            </w:r>
          </w:p>
        </w:tc>
        <w:tc>
          <w:tcPr>
            <w:tcW w:w="1000" w:type="pct"/>
          </w:tcPr>
          <w:p w14:paraId="49C77C75" w14:textId="3E57DB97" w:rsidR="00EB3011" w:rsidRPr="00DA0418" w:rsidRDefault="00EB3011" w:rsidP="00EB3011">
            <w:pPr>
              <w:jc w:val="center"/>
              <w:cnfStyle w:val="000000000000" w:firstRow="0" w:lastRow="0" w:firstColumn="0" w:lastColumn="0" w:oddVBand="0" w:evenVBand="0" w:oddHBand="0" w:evenHBand="0" w:firstRowFirstColumn="0" w:firstRowLastColumn="0" w:lastRowFirstColumn="0" w:lastRowLastColumn="0"/>
              <w:rPr>
                <w:rFonts w:ascii="Poppins" w:eastAsia="Arial" w:hAnsi="Poppins" w:cs="Poppins"/>
                <w:szCs w:val="24"/>
                <w:lang w:val="es"/>
              </w:rPr>
            </w:pPr>
            <w:r w:rsidRPr="00935B22">
              <w:rPr>
                <w:rFonts w:eastAsia="Arial" w:cs="Arial"/>
                <w:szCs w:val="24"/>
                <w:lang w:val="es"/>
              </w:rPr>
              <w:t>12057</w:t>
            </w:r>
          </w:p>
        </w:tc>
        <w:tc>
          <w:tcPr>
            <w:tcW w:w="1000" w:type="pct"/>
          </w:tcPr>
          <w:p w14:paraId="04FE77B7" w14:textId="71A54E41" w:rsidR="00EB3011" w:rsidRPr="00DA0418" w:rsidRDefault="00EB3011" w:rsidP="00EB3011">
            <w:pPr>
              <w:jc w:val="center"/>
              <w:cnfStyle w:val="000000000000" w:firstRow="0" w:lastRow="0" w:firstColumn="0" w:lastColumn="0" w:oddVBand="0" w:evenVBand="0" w:oddHBand="0" w:evenHBand="0" w:firstRowFirstColumn="0" w:firstRowLastColumn="0" w:lastRowFirstColumn="0" w:lastRowLastColumn="0"/>
              <w:rPr>
                <w:rFonts w:ascii="Poppins" w:eastAsia="Arial" w:hAnsi="Poppins" w:cs="Poppins"/>
                <w:szCs w:val="24"/>
                <w:lang w:val="es"/>
              </w:rPr>
            </w:pPr>
            <w:r w:rsidRPr="00935B22">
              <w:rPr>
                <w:rFonts w:eastAsia="Arial" w:cs="Arial"/>
                <w:szCs w:val="24"/>
                <w:lang w:val="es"/>
              </w:rPr>
              <w:t>217</w:t>
            </w:r>
          </w:p>
        </w:tc>
        <w:tc>
          <w:tcPr>
            <w:tcW w:w="1000" w:type="pct"/>
          </w:tcPr>
          <w:p w14:paraId="3143477A" w14:textId="46DD8D21" w:rsidR="00EB3011" w:rsidRPr="00DA0418" w:rsidRDefault="00EB3011" w:rsidP="00EB3011">
            <w:pPr>
              <w:jc w:val="center"/>
              <w:cnfStyle w:val="000000000000" w:firstRow="0" w:lastRow="0" w:firstColumn="0" w:lastColumn="0" w:oddVBand="0" w:evenVBand="0" w:oddHBand="0" w:evenHBand="0" w:firstRowFirstColumn="0" w:firstRowLastColumn="0" w:lastRowFirstColumn="0" w:lastRowLastColumn="0"/>
              <w:rPr>
                <w:rFonts w:ascii="Poppins" w:eastAsia="Arial" w:hAnsi="Poppins" w:cs="Poppins"/>
                <w:szCs w:val="24"/>
              </w:rPr>
            </w:pPr>
            <w:r w:rsidRPr="00A9735E">
              <w:rPr>
                <w:rFonts w:eastAsia="Arial" w:cs="Arial"/>
                <w:szCs w:val="24"/>
              </w:rPr>
              <w:t>19389</w:t>
            </w:r>
          </w:p>
        </w:tc>
      </w:tr>
      <w:tr w:rsidR="00EB3011" w:rsidRPr="00DA0418" w14:paraId="2FBD75DE" w14:textId="77777777" w:rsidTr="00CF7C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0" w:type="pct"/>
          </w:tcPr>
          <w:p w14:paraId="64254CAA" w14:textId="77777777" w:rsidR="00EB3011" w:rsidRPr="00DA0418" w:rsidRDefault="00EB3011" w:rsidP="00EB3011">
            <w:pPr>
              <w:jc w:val="center"/>
              <w:rPr>
                <w:rFonts w:ascii="Poppins" w:eastAsia="Arial" w:hAnsi="Poppins" w:cs="Poppins"/>
                <w:b w:val="0"/>
                <w:bCs w:val="0"/>
                <w:color w:val="FBFBFB"/>
                <w:szCs w:val="24"/>
                <w:lang w:val="es"/>
              </w:rPr>
            </w:pPr>
            <w:r w:rsidRPr="00DA0418">
              <w:rPr>
                <w:rFonts w:ascii="Poppins" w:eastAsia="Arial" w:hAnsi="Poppins" w:cs="Poppins"/>
                <w:b w:val="0"/>
                <w:bCs w:val="0"/>
                <w:color w:val="FBFBFB"/>
                <w:szCs w:val="24"/>
                <w:lang w:val="es"/>
              </w:rPr>
              <w:t xml:space="preserve">2022 </w:t>
            </w:r>
          </w:p>
        </w:tc>
        <w:tc>
          <w:tcPr>
            <w:tcW w:w="1000" w:type="pct"/>
          </w:tcPr>
          <w:p w14:paraId="05FAF5BF" w14:textId="7AEF2069" w:rsidR="00EB3011" w:rsidRPr="00DA0418" w:rsidRDefault="00EB3011" w:rsidP="00EB3011">
            <w:pPr>
              <w:jc w:val="center"/>
              <w:cnfStyle w:val="000000100000" w:firstRow="0" w:lastRow="0" w:firstColumn="0" w:lastColumn="0" w:oddVBand="0" w:evenVBand="0" w:oddHBand="1" w:evenHBand="0" w:firstRowFirstColumn="0" w:firstRowLastColumn="0" w:lastRowFirstColumn="0" w:lastRowLastColumn="0"/>
              <w:rPr>
                <w:rFonts w:ascii="Poppins" w:eastAsia="Arial" w:hAnsi="Poppins" w:cs="Poppins"/>
                <w:szCs w:val="24"/>
                <w:lang w:val="es"/>
              </w:rPr>
            </w:pPr>
            <w:r w:rsidRPr="00935B22">
              <w:rPr>
                <w:rFonts w:eastAsia="Arial" w:cs="Arial"/>
                <w:szCs w:val="24"/>
                <w:lang w:val="es"/>
              </w:rPr>
              <w:t>7532</w:t>
            </w:r>
          </w:p>
        </w:tc>
        <w:tc>
          <w:tcPr>
            <w:tcW w:w="1000" w:type="pct"/>
          </w:tcPr>
          <w:p w14:paraId="07B247A7" w14:textId="290651C1" w:rsidR="00EB3011" w:rsidRPr="00DA0418" w:rsidRDefault="00EB3011" w:rsidP="00EB3011">
            <w:pPr>
              <w:jc w:val="center"/>
              <w:cnfStyle w:val="000000100000" w:firstRow="0" w:lastRow="0" w:firstColumn="0" w:lastColumn="0" w:oddVBand="0" w:evenVBand="0" w:oddHBand="1" w:evenHBand="0" w:firstRowFirstColumn="0" w:firstRowLastColumn="0" w:lastRowFirstColumn="0" w:lastRowLastColumn="0"/>
              <w:rPr>
                <w:rFonts w:ascii="Poppins" w:eastAsia="Arial" w:hAnsi="Poppins" w:cs="Poppins"/>
                <w:szCs w:val="24"/>
                <w:lang w:val="es"/>
              </w:rPr>
            </w:pPr>
            <w:r w:rsidRPr="00935B22">
              <w:rPr>
                <w:rFonts w:eastAsia="Arial" w:cs="Arial"/>
                <w:szCs w:val="24"/>
                <w:lang w:val="es"/>
              </w:rPr>
              <w:t>14414</w:t>
            </w:r>
          </w:p>
        </w:tc>
        <w:tc>
          <w:tcPr>
            <w:tcW w:w="1000" w:type="pct"/>
          </w:tcPr>
          <w:p w14:paraId="5D738C09" w14:textId="76FA9EE0" w:rsidR="00EB3011" w:rsidRPr="00DA0418" w:rsidRDefault="00EB3011" w:rsidP="00EB3011">
            <w:pPr>
              <w:jc w:val="center"/>
              <w:cnfStyle w:val="000000100000" w:firstRow="0" w:lastRow="0" w:firstColumn="0" w:lastColumn="0" w:oddVBand="0" w:evenVBand="0" w:oddHBand="1" w:evenHBand="0" w:firstRowFirstColumn="0" w:firstRowLastColumn="0" w:lastRowFirstColumn="0" w:lastRowLastColumn="0"/>
              <w:rPr>
                <w:rFonts w:ascii="Poppins" w:eastAsia="Arial" w:hAnsi="Poppins" w:cs="Poppins"/>
                <w:szCs w:val="24"/>
                <w:lang w:val="es"/>
              </w:rPr>
            </w:pPr>
            <w:r w:rsidRPr="00935B22">
              <w:rPr>
                <w:rFonts w:eastAsia="Arial" w:cs="Arial"/>
                <w:szCs w:val="24"/>
                <w:lang w:val="es"/>
              </w:rPr>
              <w:t>3438</w:t>
            </w:r>
          </w:p>
        </w:tc>
        <w:tc>
          <w:tcPr>
            <w:tcW w:w="1000" w:type="pct"/>
          </w:tcPr>
          <w:p w14:paraId="34D02237" w14:textId="37F43B08" w:rsidR="00EB3011" w:rsidRPr="00DA0418" w:rsidRDefault="00EB3011" w:rsidP="00EB3011">
            <w:pPr>
              <w:jc w:val="center"/>
              <w:cnfStyle w:val="000000100000" w:firstRow="0" w:lastRow="0" w:firstColumn="0" w:lastColumn="0" w:oddVBand="0" w:evenVBand="0" w:oddHBand="1" w:evenHBand="0" w:firstRowFirstColumn="0" w:firstRowLastColumn="0" w:lastRowFirstColumn="0" w:lastRowLastColumn="0"/>
              <w:rPr>
                <w:rFonts w:ascii="Poppins" w:eastAsia="Arial" w:hAnsi="Poppins" w:cs="Poppins"/>
                <w:szCs w:val="24"/>
              </w:rPr>
            </w:pPr>
            <w:r w:rsidRPr="00A9735E">
              <w:rPr>
                <w:rFonts w:eastAsia="Arial" w:cs="Arial"/>
                <w:szCs w:val="24"/>
              </w:rPr>
              <w:t>25384</w:t>
            </w:r>
          </w:p>
        </w:tc>
      </w:tr>
      <w:tr w:rsidR="00EB3011" w:rsidRPr="00DA0418" w14:paraId="0ED521E1" w14:textId="77777777" w:rsidTr="00CF7C90">
        <w:trPr>
          <w:jc w:val="center"/>
        </w:trPr>
        <w:tc>
          <w:tcPr>
            <w:cnfStyle w:val="001000000000" w:firstRow="0" w:lastRow="0" w:firstColumn="1" w:lastColumn="0" w:oddVBand="0" w:evenVBand="0" w:oddHBand="0" w:evenHBand="0" w:firstRowFirstColumn="0" w:firstRowLastColumn="0" w:lastRowFirstColumn="0" w:lastRowLastColumn="0"/>
            <w:tcW w:w="1000" w:type="pct"/>
          </w:tcPr>
          <w:p w14:paraId="125F8FFB" w14:textId="77777777" w:rsidR="00EB3011" w:rsidRPr="00DA0418" w:rsidRDefault="00EB3011" w:rsidP="00EB3011">
            <w:pPr>
              <w:jc w:val="center"/>
              <w:rPr>
                <w:rFonts w:ascii="Poppins" w:eastAsia="Arial" w:hAnsi="Poppins" w:cs="Poppins"/>
                <w:b w:val="0"/>
                <w:bCs w:val="0"/>
                <w:color w:val="FBFBFB"/>
                <w:szCs w:val="24"/>
                <w:lang w:val="es"/>
              </w:rPr>
            </w:pPr>
            <w:r w:rsidRPr="00DA0418">
              <w:rPr>
                <w:rFonts w:ascii="Poppins" w:eastAsia="Arial" w:hAnsi="Poppins" w:cs="Poppins"/>
                <w:b w:val="0"/>
                <w:bCs w:val="0"/>
                <w:color w:val="FBFBFB"/>
                <w:szCs w:val="24"/>
                <w:lang w:val="es"/>
              </w:rPr>
              <w:t xml:space="preserve">2023 </w:t>
            </w:r>
          </w:p>
        </w:tc>
        <w:tc>
          <w:tcPr>
            <w:tcW w:w="1000" w:type="pct"/>
          </w:tcPr>
          <w:p w14:paraId="77234AD9" w14:textId="460FDA92" w:rsidR="00EB3011" w:rsidRPr="00DA0418" w:rsidRDefault="00EB3011" w:rsidP="00EB3011">
            <w:pPr>
              <w:jc w:val="center"/>
              <w:cnfStyle w:val="000000000000" w:firstRow="0" w:lastRow="0" w:firstColumn="0" w:lastColumn="0" w:oddVBand="0" w:evenVBand="0" w:oddHBand="0" w:evenHBand="0" w:firstRowFirstColumn="0" w:firstRowLastColumn="0" w:lastRowFirstColumn="0" w:lastRowLastColumn="0"/>
              <w:rPr>
                <w:rFonts w:ascii="Poppins" w:eastAsia="Arial" w:hAnsi="Poppins" w:cs="Poppins"/>
                <w:szCs w:val="24"/>
                <w:lang w:val="es"/>
              </w:rPr>
            </w:pPr>
            <w:r w:rsidRPr="00935B22">
              <w:rPr>
                <w:rFonts w:eastAsia="Arial" w:cs="Arial"/>
                <w:szCs w:val="24"/>
                <w:lang w:val="es"/>
              </w:rPr>
              <w:t>6917</w:t>
            </w:r>
          </w:p>
        </w:tc>
        <w:tc>
          <w:tcPr>
            <w:tcW w:w="1000" w:type="pct"/>
          </w:tcPr>
          <w:p w14:paraId="1FFB6FA7" w14:textId="7ADAA4C3" w:rsidR="00EB3011" w:rsidRPr="00DA0418" w:rsidRDefault="00EB3011" w:rsidP="00EB3011">
            <w:pPr>
              <w:jc w:val="center"/>
              <w:cnfStyle w:val="000000000000" w:firstRow="0" w:lastRow="0" w:firstColumn="0" w:lastColumn="0" w:oddVBand="0" w:evenVBand="0" w:oddHBand="0" w:evenHBand="0" w:firstRowFirstColumn="0" w:firstRowLastColumn="0" w:lastRowFirstColumn="0" w:lastRowLastColumn="0"/>
              <w:rPr>
                <w:rFonts w:ascii="Poppins" w:eastAsia="Arial" w:hAnsi="Poppins" w:cs="Poppins"/>
                <w:szCs w:val="24"/>
                <w:lang w:val="es"/>
              </w:rPr>
            </w:pPr>
            <w:r w:rsidRPr="00935B22">
              <w:rPr>
                <w:rFonts w:eastAsia="Arial" w:cs="Arial"/>
                <w:szCs w:val="24"/>
                <w:lang w:val="es"/>
              </w:rPr>
              <w:t>2815</w:t>
            </w:r>
          </w:p>
        </w:tc>
        <w:tc>
          <w:tcPr>
            <w:tcW w:w="1000" w:type="pct"/>
          </w:tcPr>
          <w:p w14:paraId="0BF72739" w14:textId="77723528" w:rsidR="00EB3011" w:rsidRPr="00DA0418" w:rsidRDefault="00EB3011" w:rsidP="00EB3011">
            <w:pPr>
              <w:jc w:val="center"/>
              <w:cnfStyle w:val="000000000000" w:firstRow="0" w:lastRow="0" w:firstColumn="0" w:lastColumn="0" w:oddVBand="0" w:evenVBand="0" w:oddHBand="0" w:evenHBand="0" w:firstRowFirstColumn="0" w:firstRowLastColumn="0" w:lastRowFirstColumn="0" w:lastRowLastColumn="0"/>
              <w:rPr>
                <w:rFonts w:ascii="Poppins" w:eastAsia="Arial" w:hAnsi="Poppins" w:cs="Poppins"/>
                <w:szCs w:val="24"/>
                <w:lang w:val="es"/>
              </w:rPr>
            </w:pPr>
            <w:r w:rsidRPr="00935B22">
              <w:rPr>
                <w:rFonts w:eastAsia="Arial" w:cs="Arial"/>
                <w:szCs w:val="24"/>
                <w:lang w:val="es"/>
              </w:rPr>
              <w:t>1263</w:t>
            </w:r>
          </w:p>
        </w:tc>
        <w:tc>
          <w:tcPr>
            <w:tcW w:w="1000" w:type="pct"/>
          </w:tcPr>
          <w:p w14:paraId="23A8691C" w14:textId="64E69FC4" w:rsidR="00EB3011" w:rsidRPr="00DA0418" w:rsidRDefault="00EB3011" w:rsidP="00EB3011">
            <w:pPr>
              <w:jc w:val="center"/>
              <w:cnfStyle w:val="000000000000" w:firstRow="0" w:lastRow="0" w:firstColumn="0" w:lastColumn="0" w:oddVBand="0" w:evenVBand="0" w:oddHBand="0" w:evenHBand="0" w:firstRowFirstColumn="0" w:firstRowLastColumn="0" w:lastRowFirstColumn="0" w:lastRowLastColumn="0"/>
              <w:rPr>
                <w:rFonts w:ascii="Poppins" w:eastAsia="Arial" w:hAnsi="Poppins" w:cs="Poppins"/>
                <w:szCs w:val="24"/>
              </w:rPr>
            </w:pPr>
            <w:r w:rsidRPr="00A9735E">
              <w:rPr>
                <w:rFonts w:eastAsia="Arial" w:cs="Arial"/>
                <w:szCs w:val="24"/>
              </w:rPr>
              <w:t>10995</w:t>
            </w:r>
          </w:p>
        </w:tc>
      </w:tr>
      <w:tr w:rsidR="00EB3011" w:rsidRPr="00DA0418" w14:paraId="6F33761E" w14:textId="77777777" w:rsidTr="00CF7C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0" w:type="pct"/>
          </w:tcPr>
          <w:p w14:paraId="21816BE3" w14:textId="77777777" w:rsidR="00EB3011" w:rsidRPr="00DA0418" w:rsidRDefault="00EB3011" w:rsidP="00EB3011">
            <w:pPr>
              <w:jc w:val="center"/>
              <w:rPr>
                <w:rFonts w:ascii="Poppins" w:eastAsia="Arial" w:hAnsi="Poppins" w:cs="Poppins"/>
                <w:b w:val="0"/>
                <w:bCs w:val="0"/>
                <w:color w:val="FBFBFB"/>
                <w:szCs w:val="24"/>
                <w:lang w:val="es"/>
              </w:rPr>
            </w:pPr>
            <w:r w:rsidRPr="00DA0418">
              <w:rPr>
                <w:rFonts w:ascii="Poppins" w:eastAsia="Arial" w:hAnsi="Poppins" w:cs="Poppins"/>
                <w:b w:val="0"/>
                <w:bCs w:val="0"/>
                <w:color w:val="FBFBFB"/>
                <w:szCs w:val="24"/>
                <w:lang w:val="es"/>
              </w:rPr>
              <w:t xml:space="preserve">2024 </w:t>
            </w:r>
          </w:p>
        </w:tc>
        <w:tc>
          <w:tcPr>
            <w:tcW w:w="1000" w:type="pct"/>
          </w:tcPr>
          <w:p w14:paraId="7D14B150" w14:textId="5FFCCDDE" w:rsidR="00EB3011" w:rsidRPr="00DA0418" w:rsidRDefault="00EB3011" w:rsidP="00EB3011">
            <w:pPr>
              <w:jc w:val="center"/>
              <w:cnfStyle w:val="000000100000" w:firstRow="0" w:lastRow="0" w:firstColumn="0" w:lastColumn="0" w:oddVBand="0" w:evenVBand="0" w:oddHBand="1" w:evenHBand="0" w:firstRowFirstColumn="0" w:firstRowLastColumn="0" w:lastRowFirstColumn="0" w:lastRowLastColumn="0"/>
              <w:rPr>
                <w:rFonts w:ascii="Poppins" w:eastAsia="Arial" w:hAnsi="Poppins" w:cs="Poppins"/>
                <w:szCs w:val="24"/>
                <w:lang w:val="es"/>
              </w:rPr>
            </w:pPr>
            <w:r w:rsidRPr="552D4729">
              <w:rPr>
                <w:rFonts w:eastAsia="Arial" w:cs="Arial"/>
                <w:szCs w:val="24"/>
                <w:lang w:val="es"/>
              </w:rPr>
              <w:t>12344</w:t>
            </w:r>
          </w:p>
        </w:tc>
        <w:tc>
          <w:tcPr>
            <w:tcW w:w="1000" w:type="pct"/>
          </w:tcPr>
          <w:p w14:paraId="1DE33FB4" w14:textId="48EAD3E8" w:rsidR="00EB3011" w:rsidRPr="00DA0418" w:rsidRDefault="00EB3011" w:rsidP="00EB3011">
            <w:pPr>
              <w:jc w:val="center"/>
              <w:cnfStyle w:val="000000100000" w:firstRow="0" w:lastRow="0" w:firstColumn="0" w:lastColumn="0" w:oddVBand="0" w:evenVBand="0" w:oddHBand="1" w:evenHBand="0" w:firstRowFirstColumn="0" w:firstRowLastColumn="0" w:lastRowFirstColumn="0" w:lastRowLastColumn="0"/>
              <w:rPr>
                <w:rFonts w:ascii="Poppins" w:eastAsia="Arial" w:hAnsi="Poppins" w:cs="Poppins"/>
                <w:szCs w:val="24"/>
                <w:lang w:val="es"/>
              </w:rPr>
            </w:pPr>
            <w:r w:rsidRPr="552D4729">
              <w:rPr>
                <w:rFonts w:eastAsia="Arial" w:cs="Arial"/>
                <w:szCs w:val="24"/>
                <w:lang w:val="es"/>
              </w:rPr>
              <w:t>6828</w:t>
            </w:r>
          </w:p>
        </w:tc>
        <w:tc>
          <w:tcPr>
            <w:tcW w:w="1000" w:type="pct"/>
          </w:tcPr>
          <w:p w14:paraId="320F96C3" w14:textId="194BC424" w:rsidR="00EB3011" w:rsidRPr="00DA0418" w:rsidRDefault="00EB3011" w:rsidP="00EB3011">
            <w:pPr>
              <w:jc w:val="center"/>
              <w:cnfStyle w:val="000000100000" w:firstRow="0" w:lastRow="0" w:firstColumn="0" w:lastColumn="0" w:oddVBand="0" w:evenVBand="0" w:oddHBand="1" w:evenHBand="0" w:firstRowFirstColumn="0" w:firstRowLastColumn="0" w:lastRowFirstColumn="0" w:lastRowLastColumn="0"/>
              <w:rPr>
                <w:rFonts w:ascii="Poppins" w:eastAsia="Arial" w:hAnsi="Poppins" w:cs="Poppins"/>
                <w:szCs w:val="24"/>
                <w:lang w:val="es"/>
              </w:rPr>
            </w:pPr>
            <w:r w:rsidRPr="552D4729">
              <w:rPr>
                <w:rFonts w:eastAsia="Arial" w:cs="Arial"/>
                <w:szCs w:val="24"/>
                <w:lang w:val="es"/>
              </w:rPr>
              <w:t>2429</w:t>
            </w:r>
          </w:p>
        </w:tc>
        <w:tc>
          <w:tcPr>
            <w:tcW w:w="1000" w:type="pct"/>
          </w:tcPr>
          <w:p w14:paraId="1B177D6D" w14:textId="2910EE47" w:rsidR="00EB3011" w:rsidRPr="00DA0418" w:rsidRDefault="00EB3011" w:rsidP="00EB3011">
            <w:pPr>
              <w:jc w:val="center"/>
              <w:cnfStyle w:val="000000100000" w:firstRow="0" w:lastRow="0" w:firstColumn="0" w:lastColumn="0" w:oddVBand="0" w:evenVBand="0" w:oddHBand="1" w:evenHBand="0" w:firstRowFirstColumn="0" w:firstRowLastColumn="0" w:lastRowFirstColumn="0" w:lastRowLastColumn="0"/>
              <w:rPr>
                <w:rFonts w:ascii="Poppins" w:eastAsia="Arial" w:hAnsi="Poppins" w:cs="Poppins"/>
                <w:szCs w:val="24"/>
              </w:rPr>
            </w:pPr>
            <w:r w:rsidRPr="00A9735E">
              <w:rPr>
                <w:rFonts w:eastAsia="Arial" w:cs="Arial"/>
                <w:color w:val="auto"/>
                <w:szCs w:val="24"/>
              </w:rPr>
              <w:t>21601</w:t>
            </w:r>
          </w:p>
        </w:tc>
      </w:tr>
      <w:tr w:rsidR="00EB3011" w:rsidRPr="00DA0418" w14:paraId="32C82471" w14:textId="77777777" w:rsidTr="00CF7C90">
        <w:trPr>
          <w:jc w:val="center"/>
        </w:trPr>
        <w:tc>
          <w:tcPr>
            <w:cnfStyle w:val="001000000000" w:firstRow="0" w:lastRow="0" w:firstColumn="1" w:lastColumn="0" w:oddVBand="0" w:evenVBand="0" w:oddHBand="0" w:evenHBand="0" w:firstRowFirstColumn="0" w:firstRowLastColumn="0" w:lastRowFirstColumn="0" w:lastRowLastColumn="0"/>
            <w:tcW w:w="1000" w:type="pct"/>
          </w:tcPr>
          <w:p w14:paraId="24474D98" w14:textId="77777777" w:rsidR="00EB3011" w:rsidRPr="00DA0418" w:rsidRDefault="00EB3011" w:rsidP="00EB3011">
            <w:pPr>
              <w:jc w:val="center"/>
              <w:rPr>
                <w:rFonts w:ascii="Poppins" w:eastAsia="Arial" w:hAnsi="Poppins" w:cs="Poppins"/>
                <w:b w:val="0"/>
                <w:bCs w:val="0"/>
                <w:color w:val="FBFBFB"/>
                <w:szCs w:val="24"/>
                <w:lang w:val="es"/>
              </w:rPr>
            </w:pPr>
            <w:r w:rsidRPr="00DA0418">
              <w:rPr>
                <w:rFonts w:ascii="Poppins" w:eastAsia="Arial" w:hAnsi="Poppins" w:cs="Poppins"/>
                <w:b w:val="0"/>
                <w:bCs w:val="0"/>
                <w:color w:val="FBFBFB"/>
                <w:szCs w:val="24"/>
                <w:lang w:val="es"/>
              </w:rPr>
              <w:t xml:space="preserve">TOTAL </w:t>
            </w:r>
          </w:p>
        </w:tc>
        <w:tc>
          <w:tcPr>
            <w:tcW w:w="1000" w:type="pct"/>
          </w:tcPr>
          <w:p w14:paraId="5E787AE3" w14:textId="3A909553" w:rsidR="00EB3011" w:rsidRPr="00DA0418" w:rsidRDefault="00EB3011" w:rsidP="00EB3011">
            <w:pPr>
              <w:jc w:val="center"/>
              <w:cnfStyle w:val="000000000000" w:firstRow="0" w:lastRow="0" w:firstColumn="0" w:lastColumn="0" w:oddVBand="0" w:evenVBand="0" w:oddHBand="0" w:evenHBand="0" w:firstRowFirstColumn="0" w:firstRowLastColumn="0" w:lastRowFirstColumn="0" w:lastRowLastColumn="0"/>
              <w:rPr>
                <w:rFonts w:ascii="Poppins" w:eastAsia="Arial" w:hAnsi="Poppins" w:cs="Poppins"/>
                <w:b/>
                <w:bCs/>
                <w:szCs w:val="24"/>
              </w:rPr>
            </w:pPr>
            <w:r w:rsidRPr="552D4729">
              <w:rPr>
                <w:rFonts w:eastAsia="Arial" w:cs="Arial"/>
                <w:b/>
                <w:bCs/>
                <w:szCs w:val="24"/>
              </w:rPr>
              <w:t>38415</w:t>
            </w:r>
          </w:p>
        </w:tc>
        <w:tc>
          <w:tcPr>
            <w:tcW w:w="1000" w:type="pct"/>
          </w:tcPr>
          <w:p w14:paraId="4F0F38EC" w14:textId="16E1396B" w:rsidR="00EB3011" w:rsidRPr="00DA0418" w:rsidRDefault="00EB3011" w:rsidP="00EB3011">
            <w:pPr>
              <w:jc w:val="center"/>
              <w:cnfStyle w:val="000000000000" w:firstRow="0" w:lastRow="0" w:firstColumn="0" w:lastColumn="0" w:oddVBand="0" w:evenVBand="0" w:oddHBand="0" w:evenHBand="0" w:firstRowFirstColumn="0" w:firstRowLastColumn="0" w:lastRowFirstColumn="0" w:lastRowLastColumn="0"/>
              <w:rPr>
                <w:rFonts w:ascii="Poppins" w:eastAsia="Arial" w:hAnsi="Poppins" w:cs="Poppins"/>
                <w:b/>
                <w:bCs/>
                <w:szCs w:val="24"/>
              </w:rPr>
            </w:pPr>
            <w:r w:rsidRPr="552D4729">
              <w:rPr>
                <w:rFonts w:eastAsia="Arial" w:cs="Arial"/>
                <w:b/>
                <w:bCs/>
                <w:szCs w:val="24"/>
              </w:rPr>
              <w:t>45350</w:t>
            </w:r>
          </w:p>
        </w:tc>
        <w:tc>
          <w:tcPr>
            <w:tcW w:w="1000" w:type="pct"/>
          </w:tcPr>
          <w:p w14:paraId="16078323" w14:textId="7C54C0E6" w:rsidR="00EB3011" w:rsidRPr="00DA0418" w:rsidRDefault="00EB3011" w:rsidP="00EB3011">
            <w:pPr>
              <w:jc w:val="center"/>
              <w:cnfStyle w:val="000000000000" w:firstRow="0" w:lastRow="0" w:firstColumn="0" w:lastColumn="0" w:oddVBand="0" w:evenVBand="0" w:oddHBand="0" w:evenHBand="0" w:firstRowFirstColumn="0" w:firstRowLastColumn="0" w:lastRowFirstColumn="0" w:lastRowLastColumn="0"/>
              <w:rPr>
                <w:rFonts w:ascii="Poppins" w:eastAsia="Arial" w:hAnsi="Poppins" w:cs="Poppins"/>
                <w:b/>
                <w:bCs/>
                <w:szCs w:val="24"/>
              </w:rPr>
            </w:pPr>
            <w:r w:rsidRPr="552D4729">
              <w:rPr>
                <w:rFonts w:eastAsia="Arial" w:cs="Arial"/>
                <w:b/>
                <w:bCs/>
                <w:szCs w:val="24"/>
              </w:rPr>
              <w:t>7517</w:t>
            </w:r>
          </w:p>
        </w:tc>
        <w:tc>
          <w:tcPr>
            <w:tcW w:w="1000" w:type="pct"/>
          </w:tcPr>
          <w:p w14:paraId="393EA18B" w14:textId="769F27C1" w:rsidR="00EB3011" w:rsidRPr="00DA0418" w:rsidRDefault="00EB3011" w:rsidP="00EB3011">
            <w:pPr>
              <w:jc w:val="center"/>
              <w:cnfStyle w:val="000000000000" w:firstRow="0" w:lastRow="0" w:firstColumn="0" w:lastColumn="0" w:oddVBand="0" w:evenVBand="0" w:oddHBand="0" w:evenHBand="0" w:firstRowFirstColumn="0" w:firstRowLastColumn="0" w:lastRowFirstColumn="0" w:lastRowLastColumn="0"/>
              <w:rPr>
                <w:rFonts w:ascii="Poppins" w:eastAsia="Arial" w:hAnsi="Poppins" w:cs="Poppins"/>
                <w:b/>
                <w:bCs/>
                <w:szCs w:val="24"/>
              </w:rPr>
            </w:pPr>
            <w:r w:rsidRPr="552D4729">
              <w:rPr>
                <w:rFonts w:eastAsia="Arial" w:cs="Arial"/>
                <w:b/>
                <w:bCs/>
                <w:szCs w:val="24"/>
              </w:rPr>
              <w:t>91282</w:t>
            </w:r>
          </w:p>
        </w:tc>
      </w:tr>
    </w:tbl>
    <w:p w14:paraId="40F69ED5" w14:textId="7B743EF3" w:rsidR="008338C0" w:rsidRPr="000313E8" w:rsidRDefault="00EF60B7" w:rsidP="00EF60B7">
      <w:pPr>
        <w:pStyle w:val="Descripcin"/>
        <w:jc w:val="center"/>
        <w:rPr>
          <w:rFonts w:eastAsia="Arial" w:cs="Arial"/>
          <w:color w:val="BFBFBF" w:themeColor="background1" w:themeShade="BF"/>
          <w:sz w:val="20"/>
          <w:lang w:val="es-MX"/>
        </w:rPr>
      </w:pPr>
      <w:r>
        <w:t xml:space="preserve">Fuente </w:t>
      </w:r>
      <w:r>
        <w:fldChar w:fldCharType="begin"/>
      </w:r>
      <w:r>
        <w:instrText>SEQ Fuente \* ARABIC</w:instrText>
      </w:r>
      <w:r>
        <w:fldChar w:fldCharType="separate"/>
      </w:r>
      <w:r w:rsidR="00E40480">
        <w:rPr>
          <w:noProof/>
        </w:rPr>
        <w:t>7</w:t>
      </w:r>
      <w:r>
        <w:fldChar w:fldCharType="end"/>
      </w:r>
      <w:r>
        <w:t xml:space="preserve">: </w:t>
      </w:r>
      <w:r w:rsidRPr="0004221D">
        <w:t>Subdirección de Gestión del Riesgo (Corte al 31-dic-2024)</w:t>
      </w:r>
    </w:p>
    <w:p w14:paraId="17BBFF8D" w14:textId="3B080B3B" w:rsidR="008338C0" w:rsidRPr="00EF60B7" w:rsidRDefault="00EF60B7" w:rsidP="00EF60B7">
      <w:pPr>
        <w:widowControl w:val="0"/>
        <w:rPr>
          <w:rStyle w:val="nfasisintenso"/>
          <w:rFonts w:eastAsia="Arial"/>
        </w:rPr>
      </w:pPr>
      <w:r w:rsidRPr="00EF60B7">
        <w:rPr>
          <w:rStyle w:val="nfasisintenso"/>
          <w:rFonts w:eastAsia="Arial"/>
        </w:rPr>
        <w:t>Proyección 2025</w:t>
      </w:r>
    </w:p>
    <w:p w14:paraId="22477DB2" w14:textId="77777777" w:rsidR="008338C0" w:rsidRPr="00CE3D8B" w:rsidRDefault="008338C0" w:rsidP="00324073">
      <w:pPr>
        <w:widowControl w:val="0"/>
        <w:spacing w:before="120" w:line="276" w:lineRule="auto"/>
        <w:rPr>
          <w:rFonts w:eastAsia="Arial" w:cs="Arial"/>
          <w:b/>
          <w:bCs/>
          <w:szCs w:val="24"/>
        </w:rPr>
      </w:pPr>
    </w:p>
    <w:p w14:paraId="2BADD55B" w14:textId="77777777" w:rsidR="008338C0" w:rsidRPr="00EB3011" w:rsidRDefault="008338C0" w:rsidP="00436125">
      <w:pPr>
        <w:pStyle w:val="Prrafodelista"/>
        <w:widowControl w:val="0"/>
        <w:numPr>
          <w:ilvl w:val="0"/>
          <w:numId w:val="65"/>
        </w:numPr>
        <w:spacing w:line="276" w:lineRule="auto"/>
        <w:ind w:left="360"/>
        <w:rPr>
          <w:rFonts w:eastAsia="Arial" w:cs="Arial"/>
          <w:i w:val="0"/>
          <w:iCs/>
          <w:lang w:val="es-ES"/>
        </w:rPr>
      </w:pPr>
      <w:r w:rsidRPr="00EB3011">
        <w:rPr>
          <w:rFonts w:eastAsia="Arial" w:cs="Arial"/>
          <w:i w:val="0"/>
          <w:iCs/>
          <w:lang w:val="es-ES"/>
        </w:rPr>
        <w:t xml:space="preserve">Mantener actualizado el personal de inspecciones técnicas en temas relacionados con </w:t>
      </w:r>
      <w:r w:rsidRPr="00EB3011">
        <w:rPr>
          <w:rFonts w:eastAsia="Arial" w:cs="Arial"/>
          <w:i w:val="0"/>
          <w:iCs/>
          <w:lang w:val="es-ES"/>
        </w:rPr>
        <w:lastRenderedPageBreak/>
        <w:t>la revisión de edificaciones bajo la Ley 400 de 1997 y sus decretos reglamentarios, así como en normas técnicas (NFPA, NTC, GTC) relacionadas con seguridad humana y sistemas de protección contra incendios,</w:t>
      </w:r>
    </w:p>
    <w:p w14:paraId="46DEC6AB" w14:textId="77777777" w:rsidR="008338C0" w:rsidRPr="00EB3011" w:rsidRDefault="008338C0" w:rsidP="00436125">
      <w:pPr>
        <w:pStyle w:val="Prrafodelista"/>
        <w:widowControl w:val="0"/>
        <w:numPr>
          <w:ilvl w:val="0"/>
          <w:numId w:val="65"/>
        </w:numPr>
        <w:spacing w:line="276" w:lineRule="auto"/>
        <w:ind w:left="360"/>
        <w:rPr>
          <w:rFonts w:eastAsia="Arial" w:cs="Arial"/>
          <w:i w:val="0"/>
          <w:iCs/>
          <w:lang w:val="es-ES"/>
        </w:rPr>
      </w:pPr>
      <w:r w:rsidRPr="00EB3011">
        <w:rPr>
          <w:rFonts w:eastAsia="Arial" w:cs="Arial"/>
          <w:i w:val="0"/>
          <w:iCs/>
          <w:lang w:val="es-ES"/>
        </w:rPr>
        <w:t>Aumentar el número de inspecciones diarias desarrolladas por el personal de inspecciones técnicas, al contar con un sistema de georreferenciación y ruteo que permita optimizar cada una de las rutas a realizar.</w:t>
      </w:r>
    </w:p>
    <w:p w14:paraId="6B787A51" w14:textId="77777777" w:rsidR="008338C0" w:rsidRPr="00EB3011" w:rsidRDefault="008338C0" w:rsidP="00436125">
      <w:pPr>
        <w:pStyle w:val="Prrafodelista"/>
        <w:widowControl w:val="0"/>
        <w:numPr>
          <w:ilvl w:val="0"/>
          <w:numId w:val="65"/>
        </w:numPr>
        <w:spacing w:line="276" w:lineRule="auto"/>
        <w:ind w:left="360"/>
        <w:rPr>
          <w:rFonts w:eastAsia="Arial" w:cs="Arial"/>
          <w:i w:val="0"/>
          <w:iCs/>
          <w:lang w:val="es-ES"/>
        </w:rPr>
      </w:pPr>
      <w:r w:rsidRPr="00DF29A9">
        <w:rPr>
          <w:rFonts w:eastAsia="Arial" w:cs="Arial"/>
          <w:i w:val="0"/>
          <w:iCs/>
          <w:lang w:val="es-ES"/>
        </w:rPr>
        <w:t>Realizar las inspecciones técnicas a través de un formato digital que permita alimentar de manera directa el portal de servicios, validar la información digitalizada y emitir el concepto técnico en un tiempo no mayor a 3 días hábiles desde la fecha de la visita</w:t>
      </w:r>
    </w:p>
    <w:p w14:paraId="07F95A5C" w14:textId="77777777" w:rsidR="008338C0" w:rsidRPr="00DF29A9" w:rsidRDefault="008338C0" w:rsidP="00436125">
      <w:pPr>
        <w:pStyle w:val="Prrafodelista"/>
        <w:widowControl w:val="0"/>
        <w:numPr>
          <w:ilvl w:val="0"/>
          <w:numId w:val="65"/>
        </w:numPr>
        <w:spacing w:line="276" w:lineRule="auto"/>
        <w:ind w:left="360"/>
        <w:rPr>
          <w:rFonts w:eastAsia="Arial" w:cs="Arial"/>
          <w:i w:val="0"/>
          <w:iCs/>
          <w:lang w:val="es-ES"/>
        </w:rPr>
      </w:pPr>
      <w:r w:rsidRPr="00DF29A9">
        <w:rPr>
          <w:rFonts w:eastAsia="Arial" w:cs="Arial"/>
          <w:i w:val="0"/>
          <w:iCs/>
          <w:lang w:val="es-ES"/>
        </w:rPr>
        <w:t>Actualizar el formato de inspecciones técnicas para cada riesgo definido</w:t>
      </w:r>
    </w:p>
    <w:p w14:paraId="040C2250" w14:textId="77777777" w:rsidR="008338C0" w:rsidRPr="00CE3D8B" w:rsidRDefault="008338C0" w:rsidP="00324073">
      <w:pPr>
        <w:widowControl w:val="0"/>
        <w:spacing w:line="276" w:lineRule="auto"/>
        <w:rPr>
          <w:rFonts w:eastAsia="Arial" w:cs="Arial"/>
          <w:b/>
          <w:bCs/>
          <w:szCs w:val="24"/>
          <w:lang w:val="es-MX"/>
        </w:rPr>
      </w:pPr>
    </w:p>
    <w:p w14:paraId="608D14F4" w14:textId="2C472F50" w:rsidR="008338C0" w:rsidRDefault="00EF60B7" w:rsidP="0033741A">
      <w:pPr>
        <w:pStyle w:val="Ttulo4"/>
        <w:rPr>
          <w:lang w:val="es-MX"/>
        </w:rPr>
      </w:pPr>
      <w:r w:rsidRPr="373F6B7F">
        <w:rPr>
          <w:lang w:val="es-MX"/>
        </w:rPr>
        <w:t>Portal de servicios</w:t>
      </w:r>
    </w:p>
    <w:p w14:paraId="1F69AFD5" w14:textId="77777777" w:rsidR="008338C0" w:rsidRPr="00CE3D8B" w:rsidRDefault="008338C0" w:rsidP="00324073">
      <w:pPr>
        <w:widowControl w:val="0"/>
        <w:spacing w:line="276" w:lineRule="auto"/>
        <w:rPr>
          <w:rFonts w:eastAsia="Arial" w:cs="Arial"/>
          <w:b/>
          <w:color w:val="1F3864" w:themeColor="accent5" w:themeShade="80"/>
          <w:szCs w:val="24"/>
          <w:lang w:val="es-MX"/>
        </w:rPr>
      </w:pPr>
    </w:p>
    <w:p w14:paraId="4B05AEB2" w14:textId="3167954F" w:rsidR="00EF60B7" w:rsidRDefault="008338C0" w:rsidP="00324073">
      <w:pPr>
        <w:widowControl w:val="0"/>
        <w:spacing w:line="276" w:lineRule="auto"/>
      </w:pPr>
      <w:r w:rsidRPr="373F6B7F">
        <w:rPr>
          <w:rFonts w:eastAsia="Arial" w:cs="Arial"/>
          <w:szCs w:val="24"/>
          <w:lang w:val="es-MX"/>
        </w:rPr>
        <w:t>Tras su lanzamiento en 2022, la plataforma tecnológica ha permitido realizar el trámite de solicitud y emisión de conceptos de manera virtual, mejorando los tiempos de</w:t>
      </w:r>
      <w:r w:rsidR="00EF60B7">
        <w:rPr>
          <w:rFonts w:eastAsia="Arial" w:cs="Arial"/>
          <w:szCs w:val="24"/>
          <w:lang w:val="es-MX"/>
        </w:rPr>
        <w:t xml:space="preserve"> respuesta al ciudadano. En junio 2024 se actualizó el portal</w:t>
      </w:r>
      <w:r w:rsidRPr="373F6B7F">
        <w:rPr>
          <w:rFonts w:eastAsia="Arial" w:cs="Arial"/>
          <w:szCs w:val="24"/>
          <w:lang w:val="es-MX"/>
        </w:rPr>
        <w:t xml:space="preserve"> para cumplir con lo dispuesto en el Acuerdo 927 articulo 290 parágrafo 2, </w:t>
      </w:r>
      <w:r w:rsidR="00EF60B7">
        <w:rPr>
          <w:rFonts w:eastAsia="Arial" w:cs="Arial"/>
          <w:szCs w:val="24"/>
          <w:lang w:val="es-MX"/>
        </w:rPr>
        <w:t>que generó</w:t>
      </w:r>
      <w:r w:rsidRPr="373F6B7F">
        <w:rPr>
          <w:rFonts w:eastAsia="Arial" w:cs="Arial"/>
          <w:szCs w:val="24"/>
          <w:lang w:val="es-MX"/>
        </w:rPr>
        <w:t xml:space="preserve"> un incremento importante en el nivel de solicitudes en los meses subsiguientes con relación a los anteriores.</w:t>
      </w:r>
    </w:p>
    <w:p w14:paraId="4BAEA911" w14:textId="5552A2AF" w:rsidR="00EF60B7" w:rsidRDefault="00EF60B7" w:rsidP="00EF60B7">
      <w:pPr>
        <w:pStyle w:val="Descripcin"/>
        <w:keepNext/>
        <w:jc w:val="center"/>
      </w:pPr>
      <w:r>
        <w:t xml:space="preserve">Imagen </w:t>
      </w:r>
      <w:fldSimple w:instr=" SEQ Imagen \* ARABIC ">
        <w:r w:rsidR="00A45469">
          <w:rPr>
            <w:noProof/>
          </w:rPr>
          <w:t>16</w:t>
        </w:r>
      </w:fldSimple>
      <w:r>
        <w:t xml:space="preserve">. </w:t>
      </w:r>
      <w:r w:rsidRPr="00E02CFE">
        <w:t xml:space="preserve"> Número de solicitudes por mes</w:t>
      </w:r>
    </w:p>
    <w:p w14:paraId="781F8530" w14:textId="77777777" w:rsidR="008338C0" w:rsidRDefault="008338C0" w:rsidP="008338C0">
      <w:pPr>
        <w:widowControl w:val="0"/>
        <w:spacing w:before="120"/>
        <w:jc w:val="center"/>
      </w:pPr>
      <w:r>
        <w:rPr>
          <w:noProof/>
        </w:rPr>
        <w:drawing>
          <wp:inline distT="0" distB="0" distL="0" distR="0" wp14:anchorId="47C78D56" wp14:editId="5F0BC900">
            <wp:extent cx="6180128" cy="2360025"/>
            <wp:effectExtent l="0" t="0" r="0" b="2540"/>
            <wp:docPr id="2039970529" name="Picture 2039970529" descr="Imagen con los datos de solicitudes por mes. ">
              <a:extLst xmlns:a="http://schemas.openxmlformats.org/drawingml/2006/main">
                <a:ext uri="{C183D7F6-B498-43B3-948B-1728B52AA6E4}">
                  <adec:decorative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970529" name="Picture 2039970529">
                      <a:extLst>
                        <a:ext uri="{C183D7F6-B498-43B3-948B-1728B52AA6E4}">
                          <adec:decorative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1"/>
                        </a:ext>
                      </a:extLst>
                    </pic:cNvPr>
                    <pic:cNvPicPr/>
                  </pic:nvPicPr>
                  <pic:blipFill>
                    <a:blip r:embed="rId33">
                      <a:extLst>
                        <a:ext uri="{28A0092B-C50C-407E-A947-70E740481C1C}">
                          <a14:useLocalDpi xmlns:a14="http://schemas.microsoft.com/office/drawing/2010/main" val="0"/>
                        </a:ext>
                      </a:extLst>
                    </a:blip>
                    <a:stretch>
                      <a:fillRect/>
                    </a:stretch>
                  </pic:blipFill>
                  <pic:spPr>
                    <a:xfrm>
                      <a:off x="0" y="0"/>
                      <a:ext cx="6180128" cy="2360025"/>
                    </a:xfrm>
                    <a:prstGeom prst="rect">
                      <a:avLst/>
                    </a:prstGeom>
                  </pic:spPr>
                </pic:pic>
              </a:graphicData>
            </a:graphic>
          </wp:inline>
        </w:drawing>
      </w:r>
    </w:p>
    <w:p w14:paraId="6C458509" w14:textId="6E2DD2A6" w:rsidR="008338C0" w:rsidRPr="006666C9" w:rsidRDefault="008338C0" w:rsidP="008338C0">
      <w:pPr>
        <w:widowControl w:val="0"/>
        <w:spacing w:before="120"/>
        <w:jc w:val="center"/>
        <w:rPr>
          <w:rFonts w:eastAsia="Arial" w:cs="Arial"/>
          <w:color w:val="BFBFBF" w:themeColor="background1" w:themeShade="BF"/>
          <w:sz w:val="20"/>
          <w:highlight w:val="yellow"/>
          <w:lang w:val="es-MX"/>
        </w:rPr>
      </w:pPr>
      <w:r w:rsidRPr="552D4729">
        <w:rPr>
          <w:rFonts w:eastAsia="Arial" w:cs="Arial"/>
          <w:i/>
          <w:iCs/>
          <w:sz w:val="20"/>
          <w:lang w:val="es-MX"/>
        </w:rPr>
        <w:t>Fuente: Subdirección de Gestión del Riesgo</w:t>
      </w:r>
    </w:p>
    <w:p w14:paraId="420D9B30" w14:textId="77777777" w:rsidR="008338C0" w:rsidRDefault="008338C0" w:rsidP="008338C0">
      <w:pPr>
        <w:widowControl w:val="0"/>
        <w:spacing w:before="120"/>
        <w:rPr>
          <w:rFonts w:eastAsia="Arial" w:cs="Arial"/>
          <w:b/>
          <w:bCs/>
          <w:szCs w:val="24"/>
          <w:u w:val="single"/>
          <w:lang w:val="es-MX"/>
        </w:rPr>
      </w:pPr>
    </w:p>
    <w:p w14:paraId="1F075017" w14:textId="77777777" w:rsidR="008338C0" w:rsidRDefault="008338C0" w:rsidP="000B4526">
      <w:pPr>
        <w:widowControl w:val="0"/>
        <w:spacing w:before="120" w:line="276" w:lineRule="auto"/>
        <w:rPr>
          <w:rFonts w:eastAsia="Arial" w:cs="Arial"/>
          <w:szCs w:val="24"/>
          <w:lang w:val="es-MX"/>
        </w:rPr>
      </w:pPr>
      <w:r w:rsidRPr="1208EC46">
        <w:rPr>
          <w:rFonts w:eastAsia="Arial" w:cs="Arial"/>
          <w:szCs w:val="24"/>
          <w:lang w:val="es-MX"/>
        </w:rPr>
        <w:t>Como se puede observar en el mes de Julio de 2024 se presentaron 7447 solicitudes que llegan a ser el 21.5% de las solicitudes del año, seguido del mes de agosto con 5703 (16,4%) requerimientos, lo cual representa un 37,9% de solicitudes del año 2024.</w:t>
      </w:r>
    </w:p>
    <w:p w14:paraId="48D1987D" w14:textId="101C7A62" w:rsidR="008338C0" w:rsidRDefault="008338C0" w:rsidP="000B4526">
      <w:pPr>
        <w:widowControl w:val="0"/>
        <w:spacing w:before="120" w:line="276" w:lineRule="auto"/>
        <w:rPr>
          <w:rFonts w:eastAsia="Arial" w:cs="Arial"/>
          <w:szCs w:val="24"/>
          <w:lang w:val="es-MX"/>
        </w:rPr>
      </w:pPr>
      <w:r w:rsidRPr="1208EC46">
        <w:rPr>
          <w:rFonts w:eastAsia="Arial" w:cs="Arial"/>
          <w:szCs w:val="24"/>
          <w:lang w:val="es-MX"/>
        </w:rPr>
        <w:lastRenderedPageBreak/>
        <w:t xml:space="preserve">Comparado con los meses anteriores, Julio llego a representar el 97.5% del número de </w:t>
      </w:r>
      <w:r w:rsidR="00EF60B7" w:rsidRPr="1208EC46">
        <w:rPr>
          <w:rFonts w:eastAsia="Arial" w:cs="Arial"/>
          <w:szCs w:val="24"/>
          <w:lang w:val="es-MX"/>
        </w:rPr>
        <w:t>solicitudes</w:t>
      </w:r>
      <w:r w:rsidRPr="1208EC46">
        <w:rPr>
          <w:rFonts w:eastAsia="Arial" w:cs="Arial"/>
          <w:szCs w:val="24"/>
          <w:lang w:val="es-MX"/>
        </w:rPr>
        <w:t xml:space="preserve"> realizadas de enero a mayo (7635 solicitudes), mientras que agosto llego a representar el 74,7% de las solicitudes del mismo periodo.</w:t>
      </w:r>
    </w:p>
    <w:p w14:paraId="2BD3DB7D" w14:textId="77777777" w:rsidR="008338C0" w:rsidRDefault="008338C0" w:rsidP="000B4526">
      <w:pPr>
        <w:widowControl w:val="0"/>
        <w:spacing w:before="120" w:line="276" w:lineRule="auto"/>
      </w:pPr>
    </w:p>
    <w:p w14:paraId="79980959" w14:textId="66645C73" w:rsidR="008338C0" w:rsidRPr="00DF29A9" w:rsidRDefault="00EF60B7" w:rsidP="00DF29A9">
      <w:pPr>
        <w:widowControl w:val="0"/>
        <w:rPr>
          <w:rStyle w:val="nfasisintenso"/>
          <w:rFonts w:eastAsia="Arial"/>
          <w:color w:val="auto"/>
          <w:u w:val="single"/>
        </w:rPr>
      </w:pPr>
      <w:r w:rsidRPr="00DF29A9">
        <w:rPr>
          <w:rStyle w:val="nfasisintenso"/>
          <w:rFonts w:eastAsia="Arial"/>
          <w:color w:val="auto"/>
          <w:u w:val="single"/>
        </w:rPr>
        <w:t>Proyección 2025</w:t>
      </w:r>
    </w:p>
    <w:p w14:paraId="58AB8B59" w14:textId="77777777" w:rsidR="008338C0" w:rsidRPr="00973FF8" w:rsidRDefault="008338C0" w:rsidP="00436125">
      <w:pPr>
        <w:pStyle w:val="Prrafodelista"/>
        <w:widowControl w:val="0"/>
        <w:numPr>
          <w:ilvl w:val="0"/>
          <w:numId w:val="64"/>
        </w:numPr>
        <w:spacing w:before="120" w:after="120" w:line="276" w:lineRule="auto"/>
        <w:rPr>
          <w:rFonts w:eastAsia="Arial" w:cs="Arial"/>
          <w:i w:val="0"/>
          <w:iCs/>
          <w:color w:val="BFBFBF" w:themeColor="background1" w:themeShade="BF"/>
          <w:lang w:val="es-MX"/>
        </w:rPr>
      </w:pPr>
      <w:r w:rsidRPr="00973FF8">
        <w:rPr>
          <w:rFonts w:eastAsia="Arial" w:cs="Arial"/>
          <w:i w:val="0"/>
          <w:iCs/>
          <w:color w:val="auto"/>
          <w:lang w:val="es-ES"/>
        </w:rPr>
        <w:t>Generar la versión 2.0 de la plataforma denominada Portal de Servicios de tal forma que sea más amigable al usuario y permita obtener reportes e indicadores más detallados de inspecciones técnicas</w:t>
      </w:r>
    </w:p>
    <w:p w14:paraId="480DC473" w14:textId="77777777" w:rsidR="008338C0" w:rsidRPr="00973FF8" w:rsidRDefault="008338C0" w:rsidP="00436125">
      <w:pPr>
        <w:pStyle w:val="Prrafodelista"/>
        <w:widowControl w:val="0"/>
        <w:numPr>
          <w:ilvl w:val="0"/>
          <w:numId w:val="64"/>
        </w:numPr>
        <w:spacing w:before="120" w:after="120" w:line="276" w:lineRule="auto"/>
        <w:rPr>
          <w:rFonts w:eastAsia="Arial" w:cs="Arial"/>
          <w:i w:val="0"/>
          <w:iCs/>
          <w:lang w:val="es-MX"/>
        </w:rPr>
      </w:pPr>
      <w:r w:rsidRPr="00973FF8">
        <w:rPr>
          <w:rFonts w:eastAsia="Arial" w:cs="Arial"/>
          <w:i w:val="0"/>
          <w:iCs/>
          <w:color w:val="auto"/>
          <w:lang w:val="es-MX"/>
        </w:rPr>
        <w:t>Obtener una base de datos a través del Portal la cual contenga la totalidad de la información de cada sucursal</w:t>
      </w:r>
    </w:p>
    <w:p w14:paraId="66D80B5E" w14:textId="426D9104" w:rsidR="008338C0" w:rsidRPr="00D23236" w:rsidRDefault="008338C0" w:rsidP="00BA5289">
      <w:pPr>
        <w:pStyle w:val="Prrafodelista"/>
        <w:widowControl w:val="0"/>
        <w:numPr>
          <w:ilvl w:val="0"/>
          <w:numId w:val="64"/>
        </w:numPr>
        <w:spacing w:before="120" w:after="120" w:line="276" w:lineRule="auto"/>
        <w:rPr>
          <w:rFonts w:eastAsia="Arial" w:cs="Arial"/>
          <w:color w:val="BFBFBF" w:themeColor="background1" w:themeShade="BF"/>
          <w:szCs w:val="24"/>
          <w:lang w:val="es-MX"/>
        </w:rPr>
      </w:pPr>
      <w:r w:rsidRPr="00D23236">
        <w:rPr>
          <w:rFonts w:eastAsia="Arial" w:cs="Arial"/>
          <w:iCs/>
          <w:color w:val="auto"/>
          <w:lang w:val="es-MX"/>
        </w:rPr>
        <w:t xml:space="preserve">Efectuar el diligenciamiento del formato de inspección técnica desde cualquier equipo móvil. </w:t>
      </w:r>
      <w:r w:rsidRPr="00D23236">
        <w:rPr>
          <w:rFonts w:eastAsia="Arial" w:cs="Arial"/>
          <w:color w:val="auto"/>
          <w:szCs w:val="24"/>
          <w:lang w:val="es-MX"/>
        </w:rPr>
        <w:t xml:space="preserve"> </w:t>
      </w:r>
    </w:p>
    <w:p w14:paraId="0939010D" w14:textId="058A75B4" w:rsidR="008338C0" w:rsidRPr="00EF60B7" w:rsidRDefault="00EF60B7" w:rsidP="0033741A">
      <w:pPr>
        <w:pStyle w:val="Ttulo4"/>
      </w:pPr>
      <w:r w:rsidRPr="00EF60B7">
        <w:rPr>
          <w:rStyle w:val="Ttulo4Car"/>
          <w:i/>
          <w:iCs/>
        </w:rPr>
        <w:t>Autogestión – concepto técnico</w:t>
      </w:r>
    </w:p>
    <w:p w14:paraId="6AE9F26A" w14:textId="77777777" w:rsidR="008338C0" w:rsidRPr="00CE3D8B" w:rsidRDefault="008338C0" w:rsidP="008338C0">
      <w:pPr>
        <w:widowControl w:val="0"/>
        <w:rPr>
          <w:rFonts w:eastAsia="Arial" w:cs="Arial"/>
          <w:b/>
          <w:color w:val="1F3864" w:themeColor="accent5" w:themeShade="80"/>
          <w:szCs w:val="24"/>
          <w:lang w:val="es-MX"/>
        </w:rPr>
      </w:pPr>
    </w:p>
    <w:p w14:paraId="2C05AA2B" w14:textId="77777777" w:rsidR="008338C0" w:rsidRPr="00B57DA7" w:rsidRDefault="008338C0" w:rsidP="000B4526">
      <w:pPr>
        <w:widowControl w:val="0"/>
        <w:spacing w:line="276" w:lineRule="auto"/>
        <w:rPr>
          <w:rFonts w:eastAsia="Arial" w:cs="Arial"/>
          <w:szCs w:val="24"/>
          <w:lang w:val="es-MX"/>
        </w:rPr>
      </w:pPr>
      <w:r w:rsidRPr="1208EC46">
        <w:rPr>
          <w:rFonts w:eastAsia="Arial" w:cs="Arial"/>
          <w:szCs w:val="24"/>
          <w:lang w:val="es-MX"/>
        </w:rPr>
        <w:t>Se cuenta dentro de la oferta de capacitación con los cursos de riesgo bajo y moderado, los cuáles van de la mano con la utilización del portal de servicios, en donde el ciudadano, según la clasificación del riesgo de su establecimiento, realiza el curso y la posterior auto revisión de manera virtual para la posterior generación del concepto técnico pertinente.</w:t>
      </w:r>
    </w:p>
    <w:p w14:paraId="705E0F8E" w14:textId="77777777" w:rsidR="008338C0" w:rsidRDefault="008338C0" w:rsidP="000B4526">
      <w:pPr>
        <w:widowControl w:val="0"/>
        <w:spacing w:line="276" w:lineRule="auto"/>
        <w:rPr>
          <w:rFonts w:eastAsia="Arial" w:cs="Arial"/>
          <w:szCs w:val="24"/>
          <w:lang w:val="es-MX"/>
        </w:rPr>
      </w:pPr>
    </w:p>
    <w:p w14:paraId="6387B5EB" w14:textId="0C088B8C" w:rsidR="008338C0" w:rsidRDefault="008338C0" w:rsidP="000B4526">
      <w:pPr>
        <w:widowControl w:val="0"/>
        <w:spacing w:line="276" w:lineRule="auto"/>
        <w:rPr>
          <w:rFonts w:eastAsia="Arial" w:cs="Arial"/>
          <w:szCs w:val="24"/>
          <w:lang w:val="es-MX"/>
        </w:rPr>
      </w:pPr>
      <w:r w:rsidRPr="552D4729">
        <w:rPr>
          <w:rFonts w:eastAsia="Arial" w:cs="Arial"/>
          <w:szCs w:val="24"/>
          <w:lang w:val="es-MX"/>
        </w:rPr>
        <w:t xml:space="preserve">El reporte de </w:t>
      </w:r>
      <w:r w:rsidR="0032465C">
        <w:rPr>
          <w:rFonts w:eastAsia="Arial" w:cs="Arial"/>
          <w:szCs w:val="24"/>
          <w:lang w:val="es-MX"/>
        </w:rPr>
        <w:t>c</w:t>
      </w:r>
      <w:r w:rsidRPr="552D4729">
        <w:rPr>
          <w:rFonts w:eastAsia="Arial" w:cs="Arial"/>
          <w:szCs w:val="24"/>
          <w:lang w:val="es-MX"/>
        </w:rPr>
        <w:t>apacitaciones realizadas a través del LMS al 31 de diciembre de 2024 contemplaba la siguiente información:</w:t>
      </w:r>
    </w:p>
    <w:p w14:paraId="685AD19C" w14:textId="77777777" w:rsidR="008338C0" w:rsidRPr="00CE3D8B" w:rsidRDefault="008338C0" w:rsidP="008338C0">
      <w:pPr>
        <w:widowControl w:val="0"/>
        <w:rPr>
          <w:rFonts w:eastAsia="Arial" w:cs="Arial"/>
          <w:szCs w:val="24"/>
        </w:rPr>
      </w:pPr>
    </w:p>
    <w:p w14:paraId="6173A654" w14:textId="12700552" w:rsidR="0032465C" w:rsidRDefault="0032465C" w:rsidP="0032465C">
      <w:pPr>
        <w:pStyle w:val="Descripcin"/>
        <w:keepNext/>
        <w:jc w:val="center"/>
      </w:pPr>
      <w:r>
        <w:t xml:space="preserve">Tabla </w:t>
      </w:r>
      <w:fldSimple w:instr=" SEQ Tabla \* ARABIC ">
        <w:r w:rsidR="000F0173">
          <w:rPr>
            <w:noProof/>
          </w:rPr>
          <w:t>7</w:t>
        </w:r>
      </w:fldSimple>
      <w:r>
        <w:t>. C</w:t>
      </w:r>
      <w:r w:rsidRPr="00E35B65">
        <w:t>apacitaciones realizadas a través del LMS</w:t>
      </w:r>
    </w:p>
    <w:tbl>
      <w:tblPr>
        <w:tblW w:w="9822" w:type="dxa"/>
        <w:tblInd w:w="-147" w:type="dxa"/>
        <w:tblLayout w:type="fixed"/>
        <w:tblLook w:val="06A0" w:firstRow="1" w:lastRow="0" w:firstColumn="1" w:lastColumn="0" w:noHBand="1" w:noVBand="1"/>
        <w:tblDescription w:val="Capacitaciones realizadas a través del LMS"/>
      </w:tblPr>
      <w:tblGrid>
        <w:gridCol w:w="284"/>
        <w:gridCol w:w="992"/>
        <w:gridCol w:w="658"/>
        <w:gridCol w:w="671"/>
        <w:gridCol w:w="658"/>
        <w:gridCol w:w="636"/>
        <w:gridCol w:w="647"/>
        <w:gridCol w:w="644"/>
        <w:gridCol w:w="637"/>
        <w:gridCol w:w="674"/>
        <w:gridCol w:w="662"/>
        <w:gridCol w:w="678"/>
        <w:gridCol w:w="668"/>
        <w:gridCol w:w="670"/>
        <w:gridCol w:w="643"/>
      </w:tblGrid>
      <w:tr w:rsidR="008338C0" w14:paraId="5A207917" w14:textId="77777777" w:rsidTr="0032465C">
        <w:trPr>
          <w:trHeight w:val="255"/>
        </w:trPr>
        <w:tc>
          <w:tcPr>
            <w:tcW w:w="1276" w:type="dxa"/>
            <w:gridSpan w:val="2"/>
            <w:tcBorders>
              <w:top w:val="single" w:sz="4" w:space="0" w:color="auto"/>
              <w:left w:val="single" w:sz="4" w:space="0" w:color="auto"/>
              <w:bottom w:val="single" w:sz="4" w:space="0" w:color="auto"/>
              <w:right w:val="single" w:sz="4" w:space="0" w:color="auto"/>
            </w:tcBorders>
            <w:shd w:val="clear" w:color="auto" w:fill="C6E0B4"/>
            <w:tcMar>
              <w:top w:w="15" w:type="dxa"/>
              <w:left w:w="15" w:type="dxa"/>
              <w:right w:w="15" w:type="dxa"/>
            </w:tcMar>
            <w:vAlign w:val="center"/>
          </w:tcPr>
          <w:p w14:paraId="7F283452"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RIESGO</w:t>
            </w:r>
          </w:p>
        </w:tc>
        <w:tc>
          <w:tcPr>
            <w:tcW w:w="658" w:type="dxa"/>
            <w:tcBorders>
              <w:top w:val="single" w:sz="4" w:space="0" w:color="auto"/>
              <w:left w:val="nil"/>
              <w:bottom w:val="single" w:sz="4" w:space="0" w:color="auto"/>
              <w:right w:val="single" w:sz="4" w:space="0" w:color="auto"/>
            </w:tcBorders>
            <w:shd w:val="clear" w:color="auto" w:fill="C6E0B4"/>
            <w:tcMar>
              <w:top w:w="15" w:type="dxa"/>
              <w:left w:w="15" w:type="dxa"/>
              <w:right w:w="15" w:type="dxa"/>
            </w:tcMar>
            <w:vAlign w:val="center"/>
          </w:tcPr>
          <w:p w14:paraId="446C2826"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ENERO</w:t>
            </w:r>
          </w:p>
        </w:tc>
        <w:tc>
          <w:tcPr>
            <w:tcW w:w="671" w:type="dxa"/>
            <w:tcBorders>
              <w:top w:val="single" w:sz="4" w:space="0" w:color="auto"/>
              <w:left w:val="single" w:sz="4" w:space="0" w:color="auto"/>
              <w:bottom w:val="single" w:sz="4" w:space="0" w:color="auto"/>
              <w:right w:val="single" w:sz="4" w:space="0" w:color="auto"/>
            </w:tcBorders>
            <w:shd w:val="clear" w:color="auto" w:fill="C6E0B4"/>
            <w:tcMar>
              <w:top w:w="15" w:type="dxa"/>
              <w:left w:w="15" w:type="dxa"/>
              <w:right w:w="15" w:type="dxa"/>
            </w:tcMar>
            <w:vAlign w:val="center"/>
          </w:tcPr>
          <w:p w14:paraId="044D051D"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FEBRERO</w:t>
            </w:r>
          </w:p>
        </w:tc>
        <w:tc>
          <w:tcPr>
            <w:tcW w:w="658" w:type="dxa"/>
            <w:tcBorders>
              <w:top w:val="single" w:sz="4" w:space="0" w:color="auto"/>
              <w:left w:val="single" w:sz="4" w:space="0" w:color="auto"/>
              <w:bottom w:val="single" w:sz="4" w:space="0" w:color="auto"/>
              <w:right w:val="single" w:sz="4" w:space="0" w:color="auto"/>
            </w:tcBorders>
            <w:shd w:val="clear" w:color="auto" w:fill="C6E0B4"/>
            <w:tcMar>
              <w:top w:w="15" w:type="dxa"/>
              <w:left w:w="15" w:type="dxa"/>
              <w:right w:w="15" w:type="dxa"/>
            </w:tcMar>
            <w:vAlign w:val="center"/>
          </w:tcPr>
          <w:p w14:paraId="19C9CBB5"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MARZO</w:t>
            </w:r>
          </w:p>
        </w:tc>
        <w:tc>
          <w:tcPr>
            <w:tcW w:w="636" w:type="dxa"/>
            <w:tcBorders>
              <w:top w:val="single" w:sz="4" w:space="0" w:color="auto"/>
              <w:left w:val="single" w:sz="4" w:space="0" w:color="auto"/>
              <w:bottom w:val="single" w:sz="4" w:space="0" w:color="auto"/>
              <w:right w:val="single" w:sz="4" w:space="0" w:color="auto"/>
            </w:tcBorders>
            <w:shd w:val="clear" w:color="auto" w:fill="A9D08E"/>
            <w:tcMar>
              <w:top w:w="15" w:type="dxa"/>
              <w:left w:w="15" w:type="dxa"/>
              <w:right w:w="15" w:type="dxa"/>
            </w:tcMar>
            <w:vAlign w:val="center"/>
          </w:tcPr>
          <w:p w14:paraId="6D988BA2"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ABRIL</w:t>
            </w:r>
          </w:p>
        </w:tc>
        <w:tc>
          <w:tcPr>
            <w:tcW w:w="647" w:type="dxa"/>
            <w:tcBorders>
              <w:top w:val="single" w:sz="4" w:space="0" w:color="auto"/>
              <w:left w:val="single" w:sz="4" w:space="0" w:color="auto"/>
              <w:bottom w:val="single" w:sz="4" w:space="0" w:color="auto"/>
              <w:right w:val="single" w:sz="4" w:space="0" w:color="auto"/>
            </w:tcBorders>
            <w:shd w:val="clear" w:color="auto" w:fill="A9D08E"/>
            <w:tcMar>
              <w:top w:w="15" w:type="dxa"/>
              <w:left w:w="15" w:type="dxa"/>
              <w:right w:w="15" w:type="dxa"/>
            </w:tcMar>
            <w:vAlign w:val="center"/>
          </w:tcPr>
          <w:p w14:paraId="1031BE7D"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MAYO</w:t>
            </w:r>
          </w:p>
        </w:tc>
        <w:tc>
          <w:tcPr>
            <w:tcW w:w="644" w:type="dxa"/>
            <w:tcBorders>
              <w:top w:val="single" w:sz="4" w:space="0" w:color="auto"/>
              <w:left w:val="single" w:sz="4" w:space="0" w:color="auto"/>
              <w:bottom w:val="single" w:sz="4" w:space="0" w:color="auto"/>
              <w:right w:val="single" w:sz="4" w:space="0" w:color="auto"/>
            </w:tcBorders>
            <w:shd w:val="clear" w:color="auto" w:fill="A9D08E"/>
            <w:tcMar>
              <w:top w:w="15" w:type="dxa"/>
              <w:left w:w="15" w:type="dxa"/>
              <w:right w:w="15" w:type="dxa"/>
            </w:tcMar>
            <w:vAlign w:val="center"/>
          </w:tcPr>
          <w:p w14:paraId="5F6585F8"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JUNIO</w:t>
            </w:r>
          </w:p>
        </w:tc>
        <w:tc>
          <w:tcPr>
            <w:tcW w:w="637" w:type="dxa"/>
            <w:tcBorders>
              <w:top w:val="single" w:sz="4" w:space="0" w:color="auto"/>
              <w:left w:val="single" w:sz="4" w:space="0" w:color="auto"/>
              <w:bottom w:val="single" w:sz="4" w:space="0" w:color="auto"/>
              <w:right w:val="single" w:sz="4" w:space="0" w:color="auto"/>
            </w:tcBorders>
            <w:shd w:val="clear" w:color="auto" w:fill="C6E0B4"/>
            <w:tcMar>
              <w:top w:w="15" w:type="dxa"/>
              <w:left w:w="15" w:type="dxa"/>
              <w:right w:w="15" w:type="dxa"/>
            </w:tcMar>
            <w:vAlign w:val="center"/>
          </w:tcPr>
          <w:p w14:paraId="54D15CA6"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JULIO</w:t>
            </w:r>
          </w:p>
        </w:tc>
        <w:tc>
          <w:tcPr>
            <w:tcW w:w="674" w:type="dxa"/>
            <w:tcBorders>
              <w:top w:val="single" w:sz="4" w:space="0" w:color="auto"/>
              <w:left w:val="single" w:sz="4" w:space="0" w:color="auto"/>
              <w:bottom w:val="single" w:sz="4" w:space="0" w:color="auto"/>
              <w:right w:val="single" w:sz="4" w:space="0" w:color="auto"/>
            </w:tcBorders>
            <w:shd w:val="clear" w:color="auto" w:fill="C6E0B4"/>
            <w:tcMar>
              <w:top w:w="15" w:type="dxa"/>
              <w:left w:w="15" w:type="dxa"/>
              <w:right w:w="15" w:type="dxa"/>
            </w:tcMar>
            <w:vAlign w:val="center"/>
          </w:tcPr>
          <w:p w14:paraId="7EDC392C"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AGOSTO</w:t>
            </w:r>
          </w:p>
        </w:tc>
        <w:tc>
          <w:tcPr>
            <w:tcW w:w="662" w:type="dxa"/>
            <w:tcBorders>
              <w:top w:val="single" w:sz="4" w:space="0" w:color="auto"/>
              <w:left w:val="single" w:sz="4" w:space="0" w:color="auto"/>
              <w:bottom w:val="single" w:sz="4" w:space="0" w:color="auto"/>
              <w:right w:val="single" w:sz="4" w:space="0" w:color="auto"/>
            </w:tcBorders>
            <w:shd w:val="clear" w:color="auto" w:fill="C6E0B4"/>
            <w:tcMar>
              <w:top w:w="15" w:type="dxa"/>
              <w:left w:w="15" w:type="dxa"/>
              <w:right w:w="15" w:type="dxa"/>
            </w:tcMar>
            <w:vAlign w:val="center"/>
          </w:tcPr>
          <w:p w14:paraId="618A4A43"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SEPTIEM</w:t>
            </w:r>
          </w:p>
        </w:tc>
        <w:tc>
          <w:tcPr>
            <w:tcW w:w="678" w:type="dxa"/>
            <w:tcBorders>
              <w:top w:val="single" w:sz="4" w:space="0" w:color="auto"/>
              <w:left w:val="single" w:sz="4" w:space="0" w:color="auto"/>
              <w:bottom w:val="single" w:sz="4" w:space="0" w:color="auto"/>
              <w:right w:val="single" w:sz="4" w:space="0" w:color="auto"/>
            </w:tcBorders>
            <w:shd w:val="clear" w:color="auto" w:fill="C6E0B4"/>
            <w:tcMar>
              <w:top w:w="15" w:type="dxa"/>
              <w:left w:w="15" w:type="dxa"/>
              <w:right w:w="15" w:type="dxa"/>
            </w:tcMar>
            <w:vAlign w:val="center"/>
          </w:tcPr>
          <w:p w14:paraId="114FE128"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OCTUBRE</w:t>
            </w:r>
          </w:p>
        </w:tc>
        <w:tc>
          <w:tcPr>
            <w:tcW w:w="668" w:type="dxa"/>
            <w:tcBorders>
              <w:top w:val="single" w:sz="4" w:space="0" w:color="auto"/>
              <w:left w:val="single" w:sz="4" w:space="0" w:color="auto"/>
              <w:bottom w:val="single" w:sz="4" w:space="0" w:color="auto"/>
              <w:right w:val="single" w:sz="4" w:space="0" w:color="auto"/>
            </w:tcBorders>
            <w:shd w:val="clear" w:color="auto" w:fill="C6E0B4"/>
            <w:tcMar>
              <w:top w:w="15" w:type="dxa"/>
              <w:left w:w="15" w:type="dxa"/>
              <w:right w:w="15" w:type="dxa"/>
            </w:tcMar>
            <w:vAlign w:val="center"/>
          </w:tcPr>
          <w:p w14:paraId="407D75D3"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NOVIEM</w:t>
            </w:r>
          </w:p>
        </w:tc>
        <w:tc>
          <w:tcPr>
            <w:tcW w:w="670" w:type="dxa"/>
            <w:tcBorders>
              <w:top w:val="single" w:sz="4" w:space="0" w:color="auto"/>
              <w:left w:val="single" w:sz="4" w:space="0" w:color="auto"/>
              <w:bottom w:val="single" w:sz="4" w:space="0" w:color="auto"/>
              <w:right w:val="single" w:sz="4" w:space="0" w:color="auto"/>
            </w:tcBorders>
            <w:shd w:val="clear" w:color="auto" w:fill="C6E0B4"/>
            <w:tcMar>
              <w:top w:w="15" w:type="dxa"/>
              <w:left w:w="15" w:type="dxa"/>
              <w:right w:w="15" w:type="dxa"/>
            </w:tcMar>
            <w:vAlign w:val="center"/>
          </w:tcPr>
          <w:p w14:paraId="281E05A2"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DICIEMB</w:t>
            </w:r>
          </w:p>
        </w:tc>
        <w:tc>
          <w:tcPr>
            <w:tcW w:w="643" w:type="dxa"/>
            <w:tcBorders>
              <w:top w:val="single" w:sz="4" w:space="0" w:color="auto"/>
              <w:left w:val="single" w:sz="4" w:space="0" w:color="auto"/>
              <w:bottom w:val="single" w:sz="4" w:space="0" w:color="auto"/>
              <w:right w:val="single" w:sz="4" w:space="0" w:color="auto"/>
            </w:tcBorders>
            <w:shd w:val="clear" w:color="auto" w:fill="EDEDED" w:themeFill="accent3" w:themeFillTint="33"/>
            <w:tcMar>
              <w:top w:w="15" w:type="dxa"/>
              <w:left w:w="15" w:type="dxa"/>
              <w:right w:w="15" w:type="dxa"/>
            </w:tcMar>
            <w:vAlign w:val="center"/>
          </w:tcPr>
          <w:p w14:paraId="22CAD37F"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TOTAL</w:t>
            </w:r>
          </w:p>
        </w:tc>
      </w:tr>
      <w:tr w:rsidR="008338C0" w14:paraId="231FFC0B" w14:textId="77777777" w:rsidTr="0032465C">
        <w:trPr>
          <w:trHeight w:val="255"/>
        </w:trPr>
        <w:tc>
          <w:tcPr>
            <w:tcW w:w="28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AD24BE9"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1</w:t>
            </w:r>
          </w:p>
        </w:tc>
        <w:tc>
          <w:tcPr>
            <w:tcW w:w="992" w:type="dxa"/>
            <w:tcBorders>
              <w:top w:val="nil"/>
              <w:left w:val="single" w:sz="4" w:space="0" w:color="auto"/>
              <w:bottom w:val="single" w:sz="4" w:space="0" w:color="auto"/>
              <w:right w:val="single" w:sz="4" w:space="0" w:color="auto"/>
            </w:tcBorders>
            <w:tcMar>
              <w:top w:w="15" w:type="dxa"/>
              <w:left w:w="15" w:type="dxa"/>
              <w:right w:w="15" w:type="dxa"/>
            </w:tcMar>
            <w:vAlign w:val="center"/>
          </w:tcPr>
          <w:p w14:paraId="60B6FA57" w14:textId="77777777" w:rsidR="008338C0" w:rsidRDefault="008338C0" w:rsidP="008338C0">
            <w:pP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BAJO</w:t>
            </w:r>
          </w:p>
        </w:tc>
        <w:tc>
          <w:tcPr>
            <w:tcW w:w="65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6AECD7F"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1218</w:t>
            </w:r>
          </w:p>
        </w:tc>
        <w:tc>
          <w:tcPr>
            <w:tcW w:w="67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B0E5E92"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1036</w:t>
            </w:r>
          </w:p>
        </w:tc>
        <w:tc>
          <w:tcPr>
            <w:tcW w:w="65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14EF449"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870</w:t>
            </w:r>
          </w:p>
        </w:tc>
        <w:tc>
          <w:tcPr>
            <w:tcW w:w="63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CFE67EA"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869</w:t>
            </w:r>
          </w:p>
        </w:tc>
        <w:tc>
          <w:tcPr>
            <w:tcW w:w="64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6E55C38"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710</w:t>
            </w:r>
          </w:p>
        </w:tc>
        <w:tc>
          <w:tcPr>
            <w:tcW w:w="64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80F8C83"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779</w:t>
            </w:r>
          </w:p>
        </w:tc>
        <w:tc>
          <w:tcPr>
            <w:tcW w:w="6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78E51F6"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1116</w:t>
            </w:r>
          </w:p>
        </w:tc>
        <w:tc>
          <w:tcPr>
            <w:tcW w:w="67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9EB1213"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1271</w:t>
            </w:r>
          </w:p>
        </w:tc>
        <w:tc>
          <w:tcPr>
            <w:tcW w:w="66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A213639"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1536</w:t>
            </w:r>
          </w:p>
        </w:tc>
        <w:tc>
          <w:tcPr>
            <w:tcW w:w="67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72A01F2"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856</w:t>
            </w:r>
          </w:p>
        </w:tc>
        <w:tc>
          <w:tcPr>
            <w:tcW w:w="66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1998791"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1243</w:t>
            </w:r>
          </w:p>
        </w:tc>
        <w:tc>
          <w:tcPr>
            <w:tcW w:w="67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9F299AB"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714</w:t>
            </w:r>
          </w:p>
        </w:tc>
        <w:tc>
          <w:tcPr>
            <w:tcW w:w="6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15" w:type="dxa"/>
              <w:left w:w="15" w:type="dxa"/>
              <w:right w:w="15" w:type="dxa"/>
            </w:tcMar>
            <w:vAlign w:val="center"/>
          </w:tcPr>
          <w:p w14:paraId="1AFE26B7"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12218</w:t>
            </w:r>
          </w:p>
        </w:tc>
      </w:tr>
      <w:tr w:rsidR="008338C0" w14:paraId="7A6B19EB" w14:textId="77777777" w:rsidTr="0032465C">
        <w:trPr>
          <w:trHeight w:val="255"/>
        </w:trPr>
        <w:tc>
          <w:tcPr>
            <w:tcW w:w="28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D15095D"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2</w:t>
            </w:r>
          </w:p>
        </w:tc>
        <w:tc>
          <w:tcPr>
            <w:tcW w:w="9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B1506AE" w14:textId="77777777" w:rsidR="008338C0" w:rsidRDefault="008338C0" w:rsidP="008338C0">
            <w:pP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MODERADO</w:t>
            </w:r>
          </w:p>
        </w:tc>
        <w:tc>
          <w:tcPr>
            <w:tcW w:w="65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0AE2F82"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96</w:t>
            </w:r>
          </w:p>
        </w:tc>
        <w:tc>
          <w:tcPr>
            <w:tcW w:w="67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5615017"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83</w:t>
            </w:r>
          </w:p>
        </w:tc>
        <w:tc>
          <w:tcPr>
            <w:tcW w:w="65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14A4F3B"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71</w:t>
            </w:r>
          </w:p>
        </w:tc>
        <w:tc>
          <w:tcPr>
            <w:tcW w:w="63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ACE7DB6"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62</w:t>
            </w:r>
          </w:p>
        </w:tc>
        <w:tc>
          <w:tcPr>
            <w:tcW w:w="64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EB9874E"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57</w:t>
            </w:r>
          </w:p>
        </w:tc>
        <w:tc>
          <w:tcPr>
            <w:tcW w:w="64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E88B385"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79</w:t>
            </w:r>
          </w:p>
        </w:tc>
        <w:tc>
          <w:tcPr>
            <w:tcW w:w="6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D5BDCA5"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105</w:t>
            </w:r>
          </w:p>
        </w:tc>
        <w:tc>
          <w:tcPr>
            <w:tcW w:w="67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82C6BEE"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372</w:t>
            </w:r>
          </w:p>
        </w:tc>
        <w:tc>
          <w:tcPr>
            <w:tcW w:w="66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B352F9A"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359</w:t>
            </w:r>
          </w:p>
        </w:tc>
        <w:tc>
          <w:tcPr>
            <w:tcW w:w="67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26FEBE1"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174</w:t>
            </w:r>
          </w:p>
        </w:tc>
        <w:tc>
          <w:tcPr>
            <w:tcW w:w="66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AB8F4C7"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219</w:t>
            </w:r>
          </w:p>
        </w:tc>
        <w:tc>
          <w:tcPr>
            <w:tcW w:w="67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4932831"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109</w:t>
            </w:r>
          </w:p>
        </w:tc>
        <w:tc>
          <w:tcPr>
            <w:tcW w:w="6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15" w:type="dxa"/>
              <w:left w:w="15" w:type="dxa"/>
              <w:right w:w="15" w:type="dxa"/>
            </w:tcMar>
            <w:vAlign w:val="center"/>
          </w:tcPr>
          <w:p w14:paraId="4C79DEF4" w14:textId="77777777" w:rsidR="008338C0" w:rsidRDefault="008338C0" w:rsidP="008338C0">
            <w:pPr>
              <w:jc w:val="center"/>
              <w:rPr>
                <w:rFonts w:ascii="Century Gothic" w:eastAsia="Century Gothic" w:hAnsi="Century Gothic" w:cs="Century Gothic"/>
                <w:color w:val="000000" w:themeColor="text1"/>
                <w:sz w:val="14"/>
                <w:szCs w:val="14"/>
              </w:rPr>
            </w:pPr>
            <w:r w:rsidRPr="552D4729">
              <w:rPr>
                <w:rFonts w:ascii="Century Gothic" w:eastAsia="Century Gothic" w:hAnsi="Century Gothic" w:cs="Century Gothic"/>
                <w:color w:val="000000" w:themeColor="text1"/>
                <w:sz w:val="14"/>
                <w:szCs w:val="14"/>
              </w:rPr>
              <w:t>1786</w:t>
            </w:r>
          </w:p>
        </w:tc>
      </w:tr>
      <w:tr w:rsidR="008338C0" w14:paraId="75360AD3" w14:textId="77777777" w:rsidTr="0032465C">
        <w:trPr>
          <w:trHeight w:val="255"/>
        </w:trPr>
        <w:tc>
          <w:tcPr>
            <w:tcW w:w="1276" w:type="dxa"/>
            <w:gridSpan w:val="2"/>
            <w:tcBorders>
              <w:top w:val="single" w:sz="4" w:space="0" w:color="auto"/>
              <w:left w:val="single" w:sz="4" w:space="0" w:color="auto"/>
              <w:bottom w:val="single" w:sz="4" w:space="0" w:color="auto"/>
              <w:right w:val="single" w:sz="4" w:space="0" w:color="auto"/>
            </w:tcBorders>
            <w:shd w:val="clear" w:color="auto" w:fill="C6E0B4"/>
            <w:tcMar>
              <w:top w:w="15" w:type="dxa"/>
              <w:left w:w="15" w:type="dxa"/>
              <w:right w:w="15" w:type="dxa"/>
            </w:tcMar>
            <w:vAlign w:val="center"/>
          </w:tcPr>
          <w:p w14:paraId="79CE400F"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TOTAL GENERAL</w:t>
            </w:r>
          </w:p>
        </w:tc>
        <w:tc>
          <w:tcPr>
            <w:tcW w:w="658" w:type="dxa"/>
            <w:tcBorders>
              <w:top w:val="single" w:sz="4" w:space="0" w:color="auto"/>
              <w:left w:val="nil"/>
              <w:bottom w:val="single" w:sz="4" w:space="0" w:color="auto"/>
              <w:right w:val="single" w:sz="4" w:space="0" w:color="auto"/>
            </w:tcBorders>
            <w:shd w:val="clear" w:color="auto" w:fill="C6E0B4"/>
            <w:tcMar>
              <w:top w:w="15" w:type="dxa"/>
              <w:left w:w="15" w:type="dxa"/>
              <w:right w:w="15" w:type="dxa"/>
            </w:tcMar>
            <w:vAlign w:val="center"/>
          </w:tcPr>
          <w:p w14:paraId="787C6AAB"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1314</w:t>
            </w:r>
          </w:p>
        </w:tc>
        <w:tc>
          <w:tcPr>
            <w:tcW w:w="671" w:type="dxa"/>
            <w:tcBorders>
              <w:top w:val="single" w:sz="4" w:space="0" w:color="auto"/>
              <w:left w:val="single" w:sz="4" w:space="0" w:color="auto"/>
              <w:bottom w:val="single" w:sz="4" w:space="0" w:color="auto"/>
              <w:right w:val="single" w:sz="4" w:space="0" w:color="auto"/>
            </w:tcBorders>
            <w:shd w:val="clear" w:color="auto" w:fill="C6E0B4"/>
            <w:tcMar>
              <w:top w:w="15" w:type="dxa"/>
              <w:left w:w="15" w:type="dxa"/>
              <w:right w:w="15" w:type="dxa"/>
            </w:tcMar>
            <w:vAlign w:val="center"/>
          </w:tcPr>
          <w:p w14:paraId="58151FA0"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1119</w:t>
            </w:r>
          </w:p>
        </w:tc>
        <w:tc>
          <w:tcPr>
            <w:tcW w:w="658" w:type="dxa"/>
            <w:tcBorders>
              <w:top w:val="single" w:sz="4" w:space="0" w:color="auto"/>
              <w:left w:val="single" w:sz="4" w:space="0" w:color="auto"/>
              <w:bottom w:val="single" w:sz="4" w:space="0" w:color="auto"/>
              <w:right w:val="single" w:sz="4" w:space="0" w:color="auto"/>
            </w:tcBorders>
            <w:shd w:val="clear" w:color="auto" w:fill="C6E0B4"/>
            <w:tcMar>
              <w:top w:w="15" w:type="dxa"/>
              <w:left w:w="15" w:type="dxa"/>
              <w:right w:w="15" w:type="dxa"/>
            </w:tcMar>
            <w:vAlign w:val="center"/>
          </w:tcPr>
          <w:p w14:paraId="3D6B208E"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941</w:t>
            </w:r>
          </w:p>
        </w:tc>
        <w:tc>
          <w:tcPr>
            <w:tcW w:w="636" w:type="dxa"/>
            <w:tcBorders>
              <w:top w:val="single" w:sz="4" w:space="0" w:color="auto"/>
              <w:left w:val="single" w:sz="4" w:space="0" w:color="auto"/>
              <w:bottom w:val="single" w:sz="4" w:space="0" w:color="auto"/>
              <w:right w:val="single" w:sz="4" w:space="0" w:color="auto"/>
            </w:tcBorders>
            <w:shd w:val="clear" w:color="auto" w:fill="A9D08E"/>
            <w:tcMar>
              <w:top w:w="15" w:type="dxa"/>
              <w:left w:w="15" w:type="dxa"/>
              <w:right w:w="15" w:type="dxa"/>
            </w:tcMar>
            <w:vAlign w:val="center"/>
          </w:tcPr>
          <w:p w14:paraId="51CCC2D9"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931</w:t>
            </w:r>
          </w:p>
        </w:tc>
        <w:tc>
          <w:tcPr>
            <w:tcW w:w="647" w:type="dxa"/>
            <w:tcBorders>
              <w:top w:val="single" w:sz="4" w:space="0" w:color="auto"/>
              <w:left w:val="single" w:sz="4" w:space="0" w:color="auto"/>
              <w:bottom w:val="single" w:sz="4" w:space="0" w:color="auto"/>
              <w:right w:val="single" w:sz="4" w:space="0" w:color="auto"/>
            </w:tcBorders>
            <w:shd w:val="clear" w:color="auto" w:fill="A9D08E"/>
            <w:tcMar>
              <w:top w:w="15" w:type="dxa"/>
              <w:left w:w="15" w:type="dxa"/>
              <w:right w:w="15" w:type="dxa"/>
            </w:tcMar>
            <w:vAlign w:val="center"/>
          </w:tcPr>
          <w:p w14:paraId="375BE1D0"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767</w:t>
            </w:r>
          </w:p>
        </w:tc>
        <w:tc>
          <w:tcPr>
            <w:tcW w:w="644" w:type="dxa"/>
            <w:tcBorders>
              <w:top w:val="single" w:sz="4" w:space="0" w:color="auto"/>
              <w:left w:val="single" w:sz="4" w:space="0" w:color="auto"/>
              <w:bottom w:val="single" w:sz="4" w:space="0" w:color="auto"/>
              <w:right w:val="single" w:sz="4" w:space="0" w:color="auto"/>
            </w:tcBorders>
            <w:shd w:val="clear" w:color="auto" w:fill="A9D08E"/>
            <w:tcMar>
              <w:top w:w="15" w:type="dxa"/>
              <w:left w:w="15" w:type="dxa"/>
              <w:right w:w="15" w:type="dxa"/>
            </w:tcMar>
            <w:vAlign w:val="center"/>
          </w:tcPr>
          <w:p w14:paraId="5AF2C061"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858</w:t>
            </w:r>
          </w:p>
        </w:tc>
        <w:tc>
          <w:tcPr>
            <w:tcW w:w="637" w:type="dxa"/>
            <w:tcBorders>
              <w:top w:val="single" w:sz="4" w:space="0" w:color="auto"/>
              <w:left w:val="single" w:sz="4" w:space="0" w:color="auto"/>
              <w:bottom w:val="single" w:sz="4" w:space="0" w:color="auto"/>
              <w:right w:val="single" w:sz="4" w:space="0" w:color="auto"/>
            </w:tcBorders>
            <w:shd w:val="clear" w:color="auto" w:fill="C6E0B4"/>
            <w:tcMar>
              <w:top w:w="15" w:type="dxa"/>
              <w:left w:w="15" w:type="dxa"/>
              <w:right w:w="15" w:type="dxa"/>
            </w:tcMar>
            <w:vAlign w:val="center"/>
          </w:tcPr>
          <w:p w14:paraId="2DCB1E95"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1221</w:t>
            </w:r>
          </w:p>
        </w:tc>
        <w:tc>
          <w:tcPr>
            <w:tcW w:w="674" w:type="dxa"/>
            <w:tcBorders>
              <w:top w:val="single" w:sz="4" w:space="0" w:color="auto"/>
              <w:left w:val="single" w:sz="4" w:space="0" w:color="auto"/>
              <w:bottom w:val="single" w:sz="4" w:space="0" w:color="auto"/>
              <w:right w:val="single" w:sz="4" w:space="0" w:color="auto"/>
            </w:tcBorders>
            <w:shd w:val="clear" w:color="auto" w:fill="C6E0B4"/>
            <w:tcMar>
              <w:top w:w="15" w:type="dxa"/>
              <w:left w:w="15" w:type="dxa"/>
              <w:right w:w="15" w:type="dxa"/>
            </w:tcMar>
            <w:vAlign w:val="center"/>
          </w:tcPr>
          <w:p w14:paraId="64610FB2"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1643</w:t>
            </w:r>
          </w:p>
        </w:tc>
        <w:tc>
          <w:tcPr>
            <w:tcW w:w="662" w:type="dxa"/>
            <w:tcBorders>
              <w:top w:val="single" w:sz="4" w:space="0" w:color="auto"/>
              <w:left w:val="single" w:sz="4" w:space="0" w:color="auto"/>
              <w:bottom w:val="single" w:sz="4" w:space="0" w:color="auto"/>
              <w:right w:val="single" w:sz="4" w:space="0" w:color="auto"/>
            </w:tcBorders>
            <w:shd w:val="clear" w:color="auto" w:fill="C6E0B4"/>
            <w:tcMar>
              <w:top w:w="15" w:type="dxa"/>
              <w:left w:w="15" w:type="dxa"/>
              <w:right w:w="15" w:type="dxa"/>
            </w:tcMar>
            <w:vAlign w:val="center"/>
          </w:tcPr>
          <w:p w14:paraId="7AA40A22"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1895</w:t>
            </w:r>
          </w:p>
        </w:tc>
        <w:tc>
          <w:tcPr>
            <w:tcW w:w="678" w:type="dxa"/>
            <w:tcBorders>
              <w:top w:val="single" w:sz="4" w:space="0" w:color="auto"/>
              <w:left w:val="single" w:sz="4" w:space="0" w:color="auto"/>
              <w:bottom w:val="single" w:sz="4" w:space="0" w:color="auto"/>
              <w:right w:val="single" w:sz="4" w:space="0" w:color="auto"/>
            </w:tcBorders>
            <w:shd w:val="clear" w:color="auto" w:fill="C6E0B4"/>
            <w:tcMar>
              <w:top w:w="15" w:type="dxa"/>
              <w:left w:w="15" w:type="dxa"/>
              <w:right w:w="15" w:type="dxa"/>
            </w:tcMar>
            <w:vAlign w:val="center"/>
          </w:tcPr>
          <w:p w14:paraId="0225BED4"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1030</w:t>
            </w:r>
          </w:p>
        </w:tc>
        <w:tc>
          <w:tcPr>
            <w:tcW w:w="668" w:type="dxa"/>
            <w:tcBorders>
              <w:top w:val="single" w:sz="4" w:space="0" w:color="auto"/>
              <w:left w:val="single" w:sz="4" w:space="0" w:color="auto"/>
              <w:bottom w:val="single" w:sz="4" w:space="0" w:color="auto"/>
              <w:right w:val="single" w:sz="4" w:space="0" w:color="auto"/>
            </w:tcBorders>
            <w:shd w:val="clear" w:color="auto" w:fill="C6E0B4"/>
            <w:tcMar>
              <w:top w:w="15" w:type="dxa"/>
              <w:left w:w="15" w:type="dxa"/>
              <w:right w:w="15" w:type="dxa"/>
            </w:tcMar>
            <w:vAlign w:val="center"/>
          </w:tcPr>
          <w:p w14:paraId="7D1683E2"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1462</w:t>
            </w:r>
          </w:p>
        </w:tc>
        <w:tc>
          <w:tcPr>
            <w:tcW w:w="670" w:type="dxa"/>
            <w:tcBorders>
              <w:top w:val="single" w:sz="4" w:space="0" w:color="auto"/>
              <w:left w:val="single" w:sz="4" w:space="0" w:color="auto"/>
              <w:bottom w:val="single" w:sz="4" w:space="0" w:color="auto"/>
              <w:right w:val="single" w:sz="4" w:space="0" w:color="auto"/>
            </w:tcBorders>
            <w:shd w:val="clear" w:color="auto" w:fill="C6E0B4"/>
            <w:tcMar>
              <w:top w:w="15" w:type="dxa"/>
              <w:left w:w="15" w:type="dxa"/>
              <w:right w:w="15" w:type="dxa"/>
            </w:tcMar>
            <w:vAlign w:val="center"/>
          </w:tcPr>
          <w:p w14:paraId="63CE7022"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823</w:t>
            </w:r>
          </w:p>
        </w:tc>
        <w:tc>
          <w:tcPr>
            <w:tcW w:w="643" w:type="dxa"/>
            <w:tcBorders>
              <w:top w:val="single" w:sz="4" w:space="0" w:color="auto"/>
              <w:left w:val="single" w:sz="4" w:space="0" w:color="auto"/>
              <w:bottom w:val="single" w:sz="4" w:space="0" w:color="auto"/>
              <w:right w:val="single" w:sz="4" w:space="0" w:color="auto"/>
            </w:tcBorders>
            <w:shd w:val="clear" w:color="auto" w:fill="D9E1F2"/>
            <w:tcMar>
              <w:top w:w="15" w:type="dxa"/>
              <w:left w:w="15" w:type="dxa"/>
              <w:right w:w="15" w:type="dxa"/>
            </w:tcMar>
            <w:vAlign w:val="center"/>
          </w:tcPr>
          <w:p w14:paraId="01B0C303" w14:textId="77777777" w:rsidR="008338C0" w:rsidRDefault="008338C0" w:rsidP="008338C0">
            <w:pPr>
              <w:jc w:val="center"/>
              <w:rPr>
                <w:rFonts w:ascii="Century Gothic" w:eastAsia="Century Gothic" w:hAnsi="Century Gothic" w:cs="Century Gothic"/>
                <w:b/>
                <w:bCs/>
                <w:color w:val="000000" w:themeColor="text1"/>
                <w:sz w:val="14"/>
                <w:szCs w:val="14"/>
              </w:rPr>
            </w:pPr>
            <w:r w:rsidRPr="552D4729">
              <w:rPr>
                <w:rFonts w:ascii="Century Gothic" w:eastAsia="Century Gothic" w:hAnsi="Century Gothic" w:cs="Century Gothic"/>
                <w:b/>
                <w:bCs/>
                <w:color w:val="000000" w:themeColor="text1"/>
                <w:sz w:val="14"/>
                <w:szCs w:val="14"/>
              </w:rPr>
              <w:t>14004</w:t>
            </w:r>
          </w:p>
        </w:tc>
      </w:tr>
    </w:tbl>
    <w:p w14:paraId="04DDB975" w14:textId="77777777" w:rsidR="0032465C" w:rsidRPr="00360F04" w:rsidRDefault="0032465C" w:rsidP="0032465C">
      <w:pPr>
        <w:widowControl w:val="0"/>
        <w:spacing w:before="120"/>
        <w:jc w:val="center"/>
        <w:rPr>
          <w:rFonts w:eastAsia="Arial" w:cs="Arial"/>
          <w:color w:val="BFBFBF" w:themeColor="background1" w:themeShade="BF"/>
          <w:sz w:val="18"/>
          <w:szCs w:val="18"/>
          <w:highlight w:val="yellow"/>
          <w:lang w:val="es-MX"/>
        </w:rPr>
      </w:pPr>
      <w:r w:rsidRPr="00360F04">
        <w:rPr>
          <w:rFonts w:eastAsia="Arial" w:cs="Arial"/>
          <w:i/>
          <w:iCs/>
          <w:sz w:val="18"/>
          <w:szCs w:val="18"/>
          <w:lang w:val="es-MX"/>
        </w:rPr>
        <w:t>Fuente: Subdirección de Gestión del Riesgo</w:t>
      </w:r>
    </w:p>
    <w:p w14:paraId="354A3E76" w14:textId="77777777" w:rsidR="008338C0" w:rsidRDefault="008338C0" w:rsidP="008338C0">
      <w:pPr>
        <w:widowControl w:val="0"/>
        <w:rPr>
          <w:rFonts w:eastAsia="Arial" w:cs="Arial"/>
          <w:szCs w:val="24"/>
        </w:rPr>
      </w:pPr>
    </w:p>
    <w:p w14:paraId="7C4AFE5E" w14:textId="77777777" w:rsidR="008338C0" w:rsidRDefault="008338C0" w:rsidP="008338C0">
      <w:pPr>
        <w:widowControl w:val="0"/>
        <w:rPr>
          <w:rFonts w:eastAsia="Arial" w:cs="Arial"/>
          <w:szCs w:val="24"/>
        </w:rPr>
      </w:pPr>
    </w:p>
    <w:p w14:paraId="640D639E" w14:textId="0F0CC6A3" w:rsidR="008338C0" w:rsidRPr="00B11D80" w:rsidRDefault="00E84904" w:rsidP="00DF29A9">
      <w:pPr>
        <w:widowControl w:val="0"/>
        <w:rPr>
          <w:rFonts w:eastAsia="Arial" w:cs="Arial"/>
          <w:b/>
          <w:color w:val="auto"/>
          <w:szCs w:val="24"/>
          <w:u w:val="single"/>
          <w:lang w:val="es-MX"/>
        </w:rPr>
      </w:pPr>
      <w:r w:rsidRPr="00DF29A9">
        <w:rPr>
          <w:rStyle w:val="nfasisintenso"/>
          <w:rFonts w:eastAsia="Arial"/>
          <w:color w:val="auto"/>
          <w:u w:val="single"/>
        </w:rPr>
        <w:t>Proyección 2025</w:t>
      </w:r>
    </w:p>
    <w:p w14:paraId="70B38DD2" w14:textId="77777777" w:rsidR="008338C0" w:rsidRPr="00CE3D8B" w:rsidRDefault="008338C0" w:rsidP="008338C0">
      <w:pPr>
        <w:widowControl w:val="0"/>
        <w:rPr>
          <w:rFonts w:eastAsia="Arial" w:cs="Arial"/>
          <w:b/>
          <w:szCs w:val="24"/>
        </w:rPr>
      </w:pPr>
    </w:p>
    <w:p w14:paraId="3354A0EF" w14:textId="77777777" w:rsidR="008338C0" w:rsidRPr="000B4526" w:rsidRDefault="008338C0" w:rsidP="00436125">
      <w:pPr>
        <w:pStyle w:val="Prrafodelista"/>
        <w:widowControl w:val="0"/>
        <w:numPr>
          <w:ilvl w:val="0"/>
          <w:numId w:val="64"/>
        </w:numPr>
        <w:spacing w:line="276" w:lineRule="auto"/>
        <w:rPr>
          <w:rFonts w:eastAsia="Arial" w:cs="Arial"/>
          <w:i w:val="0"/>
          <w:iCs/>
          <w:color w:val="001D35"/>
          <w:lang w:val="es-ES"/>
        </w:rPr>
      </w:pPr>
      <w:r w:rsidRPr="000B4526">
        <w:rPr>
          <w:rFonts w:eastAsia="Arial" w:cs="Arial"/>
          <w:i w:val="0"/>
          <w:iCs/>
          <w:lang w:val="es-ES"/>
        </w:rPr>
        <w:t xml:space="preserve">Generar el enlace directo entre el botón LMS del Portal de Servicios y la Plataforma </w:t>
      </w:r>
      <w:r w:rsidRPr="000B4526">
        <w:rPr>
          <w:rFonts w:eastAsia="Arial" w:cs="Arial"/>
          <w:i w:val="0"/>
          <w:iCs/>
          <w:color w:val="001D35"/>
          <w:lang w:val="es-ES"/>
        </w:rPr>
        <w:t>de Gestión del Aprendizaje</w:t>
      </w:r>
    </w:p>
    <w:p w14:paraId="50AEBD2D" w14:textId="77777777" w:rsidR="008338C0" w:rsidRPr="000B4526" w:rsidRDefault="008338C0" w:rsidP="00436125">
      <w:pPr>
        <w:pStyle w:val="Prrafodelista"/>
        <w:widowControl w:val="0"/>
        <w:numPr>
          <w:ilvl w:val="0"/>
          <w:numId w:val="64"/>
        </w:numPr>
        <w:spacing w:line="276" w:lineRule="auto"/>
        <w:rPr>
          <w:rFonts w:eastAsia="Arial" w:cs="Arial"/>
          <w:i w:val="0"/>
          <w:iCs/>
          <w:lang w:val="es-ES"/>
        </w:rPr>
      </w:pPr>
      <w:r w:rsidRPr="000B4526">
        <w:rPr>
          <w:rFonts w:eastAsia="Arial" w:cs="Arial"/>
          <w:i w:val="0"/>
          <w:iCs/>
          <w:lang w:val="es-ES"/>
        </w:rPr>
        <w:t>Generar la activación automática del botón de auto revisión una vez se ha obtenido una nota igual o superior a 80/100 puntos en la evaluación del curso virtual de inspecciones técnicas.</w:t>
      </w:r>
    </w:p>
    <w:p w14:paraId="5A9C44B5" w14:textId="77777777" w:rsidR="008338C0" w:rsidRDefault="008338C0" w:rsidP="008338C0">
      <w:pPr>
        <w:widowControl w:val="0"/>
        <w:rPr>
          <w:rFonts w:eastAsia="Arial" w:cs="Arial"/>
          <w:lang w:val="es-ES"/>
        </w:rPr>
      </w:pPr>
    </w:p>
    <w:p w14:paraId="3804BA08" w14:textId="5969BA93" w:rsidR="008338C0" w:rsidRPr="00E84904" w:rsidRDefault="00E84904" w:rsidP="0033741A">
      <w:pPr>
        <w:pStyle w:val="Ttulo4"/>
      </w:pPr>
      <w:bookmarkStart w:id="75" w:name="_Toc185405821"/>
      <w:r w:rsidRPr="00E84904">
        <w:t>Formación y capacitación externa</w:t>
      </w:r>
      <w:bookmarkEnd w:id="75"/>
    </w:p>
    <w:p w14:paraId="28619C6D" w14:textId="77777777" w:rsidR="008338C0" w:rsidRPr="00CE3D8B" w:rsidRDefault="008338C0" w:rsidP="008338C0">
      <w:pPr>
        <w:widowControl w:val="0"/>
        <w:rPr>
          <w:rFonts w:eastAsia="Arial" w:cs="Arial"/>
          <w:b/>
          <w:szCs w:val="24"/>
        </w:rPr>
      </w:pPr>
    </w:p>
    <w:p w14:paraId="43BABB11" w14:textId="77777777" w:rsidR="008338C0" w:rsidRPr="00CE3D8B" w:rsidRDefault="008338C0" w:rsidP="00EC21C9">
      <w:pPr>
        <w:widowControl w:val="0"/>
        <w:spacing w:line="276" w:lineRule="auto"/>
        <w:rPr>
          <w:rFonts w:eastAsia="Arial" w:cs="Arial"/>
          <w:szCs w:val="24"/>
        </w:rPr>
      </w:pPr>
      <w:r w:rsidRPr="373F6B7F">
        <w:rPr>
          <w:rFonts w:eastAsia="Arial" w:cs="Arial"/>
          <w:szCs w:val="24"/>
        </w:rPr>
        <w:t xml:space="preserve">Formación y Capacitación externa, desarrolla e implementa los programas de capacitación externa de formación y entrenamiento dirigidos a la comunidad ciudadana y empresas con el fin de que los ciudadanos sean agentes activos en la Gestión del Riesgo, en acciones específicas, al fomentar la cultura de la prevención y generar corresponsabilidad en sus localidades, comunidad y familia. Las acciones de capacitación proporcionan los conocimientos para reducir el riesgo de incendios en viviendas, empresas, barrios y zonas rurales, concientizando a la comunidad en su rol de primeros respondientes y a su vez convertirse en apoyo a las entidades especializadas. </w:t>
      </w:r>
    </w:p>
    <w:p w14:paraId="6DA7613A" w14:textId="77777777" w:rsidR="008338C0" w:rsidRPr="00CE3D8B" w:rsidRDefault="008338C0" w:rsidP="00EC21C9">
      <w:pPr>
        <w:widowControl w:val="0"/>
        <w:spacing w:line="276" w:lineRule="auto"/>
        <w:rPr>
          <w:rFonts w:eastAsia="Arial" w:cs="Arial"/>
          <w:szCs w:val="24"/>
        </w:rPr>
      </w:pPr>
    </w:p>
    <w:p w14:paraId="4949D70B" w14:textId="4A1A4CBF" w:rsidR="008338C0" w:rsidRPr="00CE3D8B" w:rsidRDefault="008338C0" w:rsidP="00EC21C9">
      <w:pPr>
        <w:widowControl w:val="0"/>
        <w:spacing w:line="276" w:lineRule="auto"/>
        <w:rPr>
          <w:rFonts w:eastAsia="Arial" w:cs="Arial"/>
          <w:szCs w:val="24"/>
        </w:rPr>
      </w:pPr>
      <w:r w:rsidRPr="373F6B7F">
        <w:rPr>
          <w:rFonts w:eastAsia="Arial" w:cs="Arial"/>
          <w:szCs w:val="24"/>
        </w:rPr>
        <w:t xml:space="preserve">Como resultado, las actividades de capacitación han fortalecido la Misión de la Unidad Administrativa Especial del Cuerpo Oficial de Bomberos de Bogotá, desarrollándose </w:t>
      </w:r>
      <w:r w:rsidR="00EA3D9B">
        <w:rPr>
          <w:rFonts w:eastAsia="Arial" w:cs="Arial"/>
          <w:szCs w:val="24"/>
        </w:rPr>
        <w:t>e</w:t>
      </w:r>
      <w:r w:rsidRPr="373F6B7F">
        <w:rPr>
          <w:rFonts w:eastAsia="Arial" w:cs="Arial"/>
          <w:szCs w:val="24"/>
        </w:rPr>
        <w:t>n modalidades presencial, virtual o mixta, generadas por el equipo integrado por el personal operativo y los colaboradores de la Subdirección. Cada proceso formativo se estructur</w:t>
      </w:r>
      <w:r w:rsidR="0075716F">
        <w:rPr>
          <w:rFonts w:eastAsia="Arial" w:cs="Arial"/>
          <w:szCs w:val="24"/>
        </w:rPr>
        <w:t>ó</w:t>
      </w:r>
      <w:r w:rsidRPr="373F6B7F">
        <w:rPr>
          <w:rFonts w:eastAsia="Arial" w:cs="Arial"/>
          <w:szCs w:val="24"/>
        </w:rPr>
        <w:t xml:space="preserve"> metodológicamente, para garantizar el cumplimiento de los objetivos, las didácticas y su correspondiente evaluación.</w:t>
      </w:r>
    </w:p>
    <w:p w14:paraId="30CBAD45" w14:textId="77777777" w:rsidR="008338C0" w:rsidRPr="00CE3D8B" w:rsidRDefault="008338C0" w:rsidP="00EC21C9">
      <w:pPr>
        <w:widowControl w:val="0"/>
        <w:spacing w:line="276" w:lineRule="auto"/>
        <w:rPr>
          <w:rFonts w:eastAsia="Arial" w:cs="Arial"/>
          <w:szCs w:val="24"/>
        </w:rPr>
      </w:pPr>
      <w:r w:rsidRPr="373F6B7F">
        <w:rPr>
          <w:rFonts w:eastAsia="Arial" w:cs="Arial"/>
          <w:szCs w:val="24"/>
        </w:rPr>
        <w:t xml:space="preserve"> </w:t>
      </w:r>
    </w:p>
    <w:p w14:paraId="180941FE" w14:textId="2FCEBBDE" w:rsidR="00027D6A" w:rsidRDefault="008338C0" w:rsidP="00D64EFC">
      <w:pPr>
        <w:widowControl w:val="0"/>
        <w:spacing w:line="276" w:lineRule="auto"/>
        <w:rPr>
          <w:rFonts w:eastAsia="Arial" w:cs="Arial"/>
          <w:szCs w:val="24"/>
        </w:rPr>
      </w:pPr>
      <w:r w:rsidRPr="373F6B7F">
        <w:rPr>
          <w:rFonts w:eastAsia="Arial" w:cs="Arial"/>
          <w:szCs w:val="24"/>
        </w:rPr>
        <w:t xml:space="preserve">Estos cursos se encuentran disponibles en el campus virtual de la entidad, </w:t>
      </w:r>
      <w:r w:rsidR="0075716F">
        <w:rPr>
          <w:rFonts w:eastAsia="Arial" w:cs="Arial"/>
          <w:szCs w:val="24"/>
        </w:rPr>
        <w:t>sin costo</w:t>
      </w:r>
      <w:r w:rsidRPr="373F6B7F">
        <w:rPr>
          <w:rFonts w:eastAsia="Arial" w:cs="Arial"/>
          <w:szCs w:val="24"/>
        </w:rPr>
        <w:t xml:space="preserve"> para la ciudadanía, a excepción de los cursos empresariales.</w:t>
      </w:r>
    </w:p>
    <w:p w14:paraId="00E26F87" w14:textId="77777777" w:rsidR="00D64EFC" w:rsidRDefault="00D64EFC" w:rsidP="00D64EFC">
      <w:pPr>
        <w:widowControl w:val="0"/>
        <w:spacing w:line="276" w:lineRule="auto"/>
      </w:pPr>
    </w:p>
    <w:p w14:paraId="7B37718C" w14:textId="25AECB3A" w:rsidR="00E84904" w:rsidRDefault="00E84904" w:rsidP="00E84904">
      <w:pPr>
        <w:pStyle w:val="Descripcin"/>
        <w:keepNext/>
        <w:jc w:val="center"/>
      </w:pPr>
      <w:r>
        <w:t xml:space="preserve">Tabla </w:t>
      </w:r>
      <w:r>
        <w:fldChar w:fldCharType="begin"/>
      </w:r>
      <w:r>
        <w:instrText>SEQ Tabla \* ARABIC</w:instrText>
      </w:r>
      <w:r>
        <w:fldChar w:fldCharType="separate"/>
      </w:r>
      <w:r w:rsidR="000F0173">
        <w:rPr>
          <w:noProof/>
        </w:rPr>
        <w:t>8</w:t>
      </w:r>
      <w:r>
        <w:fldChar w:fldCharType="end"/>
      </w:r>
      <w:r>
        <w:t xml:space="preserve">. </w:t>
      </w:r>
      <w:r w:rsidRPr="00570C57">
        <w:t>Participantes por curso – corte a 31 de diciembre</w:t>
      </w:r>
    </w:p>
    <w:tbl>
      <w:tblPr>
        <w:tblStyle w:val="Tabladecuadrcula5oscura-nfasis5"/>
        <w:tblW w:w="9394" w:type="dxa"/>
        <w:tblLook w:val="04A0" w:firstRow="1" w:lastRow="0" w:firstColumn="1" w:lastColumn="0" w:noHBand="0" w:noVBand="1"/>
        <w:tblDescription w:val="Tabla participantes por curso 2024"/>
      </w:tblPr>
      <w:tblGrid>
        <w:gridCol w:w="6374"/>
        <w:gridCol w:w="1367"/>
        <w:gridCol w:w="1653"/>
      </w:tblGrid>
      <w:tr w:rsidR="008338C0" w:rsidRPr="00B77FE5" w14:paraId="438F10D9" w14:textId="77777777" w:rsidTr="00847E22">
        <w:trPr>
          <w:cnfStyle w:val="100000000000" w:firstRow="1" w:lastRow="0" w:firstColumn="0" w:lastColumn="0" w:oddVBand="0" w:evenVBand="0" w:oddHBand="0" w:evenHBand="0" w:firstRowFirstColumn="0" w:firstRowLastColumn="0" w:lastRowFirstColumn="0" w:lastRowLastColumn="0"/>
          <w:trHeight w:val="486"/>
          <w:tblHeader/>
        </w:trPr>
        <w:tc>
          <w:tcPr>
            <w:cnfStyle w:val="001000000000" w:firstRow="0" w:lastRow="0" w:firstColumn="1" w:lastColumn="0" w:oddVBand="0" w:evenVBand="0" w:oddHBand="0" w:evenHBand="0" w:firstRowFirstColumn="0" w:firstRowLastColumn="0" w:lastRowFirstColumn="0" w:lastRowLastColumn="0"/>
            <w:tcW w:w="6374" w:type="dxa"/>
            <w:noWrap/>
            <w:hideMark/>
          </w:tcPr>
          <w:p w14:paraId="1B279684" w14:textId="77777777" w:rsidR="008338C0" w:rsidRPr="006B5F29" w:rsidRDefault="008338C0" w:rsidP="008338C0">
            <w:pPr>
              <w:widowControl w:val="0"/>
              <w:jc w:val="center"/>
              <w:rPr>
                <w:rFonts w:eastAsia="Arial" w:cs="Arial"/>
                <w:color w:val="FBFBFB"/>
                <w:sz w:val="22"/>
                <w:szCs w:val="22"/>
              </w:rPr>
            </w:pPr>
            <w:r w:rsidRPr="006B5F29">
              <w:rPr>
                <w:rFonts w:cs="Arial"/>
                <w:color w:val="FBFBFB"/>
                <w:sz w:val="22"/>
                <w:szCs w:val="22"/>
              </w:rPr>
              <w:t>CURSO</w:t>
            </w:r>
          </w:p>
        </w:tc>
        <w:tc>
          <w:tcPr>
            <w:tcW w:w="1367" w:type="dxa"/>
            <w:noWrap/>
            <w:hideMark/>
          </w:tcPr>
          <w:p w14:paraId="58C6130E" w14:textId="77777777" w:rsidR="008338C0" w:rsidRPr="006B5F29" w:rsidRDefault="008338C0" w:rsidP="008338C0">
            <w:pPr>
              <w:widowControl w:val="0"/>
              <w:jc w:val="center"/>
              <w:cnfStyle w:val="100000000000" w:firstRow="1" w:lastRow="0" w:firstColumn="0" w:lastColumn="0" w:oddVBand="0" w:evenVBand="0" w:oddHBand="0" w:evenHBand="0" w:firstRowFirstColumn="0" w:firstRowLastColumn="0" w:lastRowFirstColumn="0" w:lastRowLastColumn="0"/>
              <w:rPr>
                <w:rFonts w:eastAsia="Arial" w:cs="Arial"/>
                <w:color w:val="FFFFFF"/>
                <w:sz w:val="22"/>
                <w:szCs w:val="22"/>
              </w:rPr>
            </w:pPr>
            <w:r w:rsidRPr="006B5F29">
              <w:rPr>
                <w:rFonts w:cs="Arial"/>
                <w:color w:val="FFFFFF"/>
                <w:sz w:val="22"/>
                <w:szCs w:val="22"/>
              </w:rPr>
              <w:t>TOTAL</w:t>
            </w:r>
          </w:p>
        </w:tc>
        <w:tc>
          <w:tcPr>
            <w:tcW w:w="1653" w:type="dxa"/>
            <w:noWrap/>
            <w:hideMark/>
          </w:tcPr>
          <w:p w14:paraId="41D5D667" w14:textId="77777777" w:rsidR="008338C0" w:rsidRPr="006B5F29" w:rsidRDefault="008338C0" w:rsidP="008338C0">
            <w:pPr>
              <w:widowControl w:val="0"/>
              <w:jc w:val="center"/>
              <w:cnfStyle w:val="100000000000" w:firstRow="1" w:lastRow="0" w:firstColumn="0" w:lastColumn="0" w:oddVBand="0" w:evenVBand="0" w:oddHBand="0" w:evenHBand="0" w:firstRowFirstColumn="0" w:firstRowLastColumn="0" w:lastRowFirstColumn="0" w:lastRowLastColumn="0"/>
              <w:rPr>
                <w:rFonts w:eastAsia="Arial" w:cs="Arial"/>
                <w:color w:val="FFFFFF"/>
                <w:sz w:val="22"/>
                <w:szCs w:val="22"/>
              </w:rPr>
            </w:pPr>
            <w:r w:rsidRPr="006B5F29">
              <w:rPr>
                <w:rFonts w:cs="Arial"/>
                <w:color w:val="FFFFFF"/>
                <w:sz w:val="22"/>
                <w:szCs w:val="22"/>
              </w:rPr>
              <w:t>%</w:t>
            </w:r>
          </w:p>
        </w:tc>
      </w:tr>
      <w:tr w:rsidR="008338C0" w:rsidRPr="00B77FE5" w14:paraId="5DB078D0" w14:textId="77777777" w:rsidTr="00027D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4" w:type="dxa"/>
            <w:hideMark/>
          </w:tcPr>
          <w:p w14:paraId="62863018" w14:textId="1BA46148" w:rsidR="008338C0" w:rsidRPr="006B5F29" w:rsidRDefault="00E84904" w:rsidP="008338C0">
            <w:pPr>
              <w:widowControl w:val="0"/>
              <w:rPr>
                <w:rFonts w:ascii="Poppins" w:eastAsia="Arial" w:hAnsi="Poppins" w:cs="Poppins"/>
                <w:b w:val="0"/>
                <w:bCs w:val="0"/>
                <w:color w:val="FBFBFB"/>
                <w:sz w:val="22"/>
                <w:szCs w:val="18"/>
              </w:rPr>
            </w:pPr>
            <w:r w:rsidRPr="006B5F29">
              <w:rPr>
                <w:rFonts w:ascii="Poppins" w:hAnsi="Poppins" w:cs="Poppins"/>
                <w:b w:val="0"/>
                <w:bCs w:val="0"/>
                <w:color w:val="FBFBFB"/>
                <w:sz w:val="22"/>
                <w:szCs w:val="18"/>
              </w:rPr>
              <w:t xml:space="preserve">Cap comunitaria: </w:t>
            </w:r>
            <w:r w:rsidR="006B5F29" w:rsidRPr="006B5F29">
              <w:rPr>
                <w:rFonts w:ascii="Poppins" w:hAnsi="Poppins" w:cs="Poppins"/>
                <w:b w:val="0"/>
                <w:bCs w:val="0"/>
                <w:color w:val="FBFBFB"/>
                <w:sz w:val="22"/>
                <w:szCs w:val="18"/>
              </w:rPr>
              <w:t>héroes</w:t>
            </w:r>
            <w:r w:rsidRPr="006B5F29">
              <w:rPr>
                <w:rFonts w:ascii="Poppins" w:hAnsi="Poppins" w:cs="Poppins"/>
                <w:b w:val="0"/>
                <w:bCs w:val="0"/>
                <w:color w:val="FBFBFB"/>
                <w:sz w:val="22"/>
                <w:szCs w:val="18"/>
              </w:rPr>
              <w:t xml:space="preserve"> de la prevención del riesgo</w:t>
            </w:r>
          </w:p>
        </w:tc>
        <w:tc>
          <w:tcPr>
            <w:tcW w:w="1367" w:type="dxa"/>
            <w:noWrap/>
            <w:hideMark/>
          </w:tcPr>
          <w:p w14:paraId="50EFEBB3" w14:textId="77777777" w:rsidR="008338C0" w:rsidRPr="00B77FE5"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pPr>
            <w:r w:rsidRPr="552D4729">
              <w:rPr>
                <w:rFonts w:cs="Arial"/>
              </w:rPr>
              <w:t>1.741</w:t>
            </w:r>
          </w:p>
        </w:tc>
        <w:tc>
          <w:tcPr>
            <w:tcW w:w="1653" w:type="dxa"/>
            <w:noWrap/>
            <w:hideMark/>
          </w:tcPr>
          <w:p w14:paraId="1F3209D8" w14:textId="77777777" w:rsidR="008338C0" w:rsidRPr="00B77FE5"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rPr>
                <w:rFonts w:eastAsia="Arial" w:cs="Arial"/>
                <w:szCs w:val="24"/>
              </w:rPr>
            </w:pPr>
            <w:r w:rsidRPr="552D4729">
              <w:rPr>
                <w:rFonts w:cs="Arial"/>
              </w:rPr>
              <w:t>11%</w:t>
            </w:r>
          </w:p>
        </w:tc>
      </w:tr>
      <w:tr w:rsidR="008338C0" w:rsidRPr="00B77FE5" w14:paraId="4B82EB0E" w14:textId="77777777" w:rsidTr="00027D6A">
        <w:trPr>
          <w:trHeight w:val="600"/>
        </w:trPr>
        <w:tc>
          <w:tcPr>
            <w:cnfStyle w:val="001000000000" w:firstRow="0" w:lastRow="0" w:firstColumn="1" w:lastColumn="0" w:oddVBand="0" w:evenVBand="0" w:oddHBand="0" w:evenHBand="0" w:firstRowFirstColumn="0" w:firstRowLastColumn="0" w:lastRowFirstColumn="0" w:lastRowLastColumn="0"/>
            <w:tcW w:w="6374" w:type="dxa"/>
            <w:hideMark/>
          </w:tcPr>
          <w:p w14:paraId="56179921" w14:textId="762EB496" w:rsidR="008338C0" w:rsidRPr="006B5F29" w:rsidRDefault="00E84904" w:rsidP="008338C0">
            <w:pPr>
              <w:widowControl w:val="0"/>
              <w:rPr>
                <w:rFonts w:ascii="Poppins" w:eastAsia="Arial" w:hAnsi="Poppins" w:cs="Poppins"/>
                <w:b w:val="0"/>
                <w:bCs w:val="0"/>
                <w:color w:val="FBFBFB"/>
                <w:sz w:val="22"/>
                <w:szCs w:val="18"/>
              </w:rPr>
            </w:pPr>
            <w:r w:rsidRPr="006B5F29">
              <w:rPr>
                <w:rFonts w:ascii="Poppins" w:hAnsi="Poppins" w:cs="Poppins"/>
                <w:b w:val="0"/>
                <w:bCs w:val="0"/>
                <w:color w:val="FBFBFB"/>
                <w:sz w:val="22"/>
                <w:szCs w:val="18"/>
              </w:rPr>
              <w:t>Vivienda segura, mi casa sin incendios</w:t>
            </w:r>
          </w:p>
        </w:tc>
        <w:tc>
          <w:tcPr>
            <w:tcW w:w="1367" w:type="dxa"/>
            <w:noWrap/>
            <w:hideMark/>
          </w:tcPr>
          <w:p w14:paraId="625A7176" w14:textId="77777777" w:rsidR="008338C0" w:rsidRPr="00B77FE5"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rPr>
                <w:rFonts w:eastAsia="Arial" w:cs="Arial"/>
                <w:szCs w:val="24"/>
              </w:rPr>
            </w:pPr>
            <w:r w:rsidRPr="552D4729">
              <w:rPr>
                <w:rFonts w:cs="Arial"/>
              </w:rPr>
              <w:t>738</w:t>
            </w:r>
          </w:p>
        </w:tc>
        <w:tc>
          <w:tcPr>
            <w:tcW w:w="1653" w:type="dxa"/>
            <w:noWrap/>
            <w:hideMark/>
          </w:tcPr>
          <w:p w14:paraId="42BF99FA" w14:textId="77777777" w:rsidR="008338C0" w:rsidRPr="00B77FE5"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B77FE5">
              <w:rPr>
                <w:rFonts w:cs="Arial"/>
              </w:rPr>
              <w:t>5%</w:t>
            </w:r>
          </w:p>
        </w:tc>
      </w:tr>
      <w:tr w:rsidR="008338C0" w:rsidRPr="00B77FE5" w14:paraId="2F783F2F" w14:textId="77777777" w:rsidTr="00027D6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374" w:type="dxa"/>
            <w:hideMark/>
          </w:tcPr>
          <w:p w14:paraId="78804CC0" w14:textId="49F3043A" w:rsidR="008338C0" w:rsidRPr="006B5F29" w:rsidRDefault="00E84904" w:rsidP="008338C0">
            <w:pPr>
              <w:widowControl w:val="0"/>
              <w:rPr>
                <w:rFonts w:ascii="Poppins" w:eastAsia="Arial" w:hAnsi="Poppins" w:cs="Poppins"/>
                <w:b w:val="0"/>
                <w:bCs w:val="0"/>
                <w:color w:val="FBFBFB"/>
                <w:sz w:val="22"/>
                <w:szCs w:val="18"/>
              </w:rPr>
            </w:pPr>
            <w:r w:rsidRPr="006B5F29">
              <w:rPr>
                <w:rFonts w:ascii="Poppins" w:hAnsi="Poppins" w:cs="Poppins"/>
                <w:b w:val="0"/>
                <w:bCs w:val="0"/>
                <w:color w:val="FBFBFB"/>
                <w:sz w:val="22"/>
                <w:szCs w:val="18"/>
              </w:rPr>
              <w:t>Prevención en incendios forestales</w:t>
            </w:r>
          </w:p>
        </w:tc>
        <w:tc>
          <w:tcPr>
            <w:tcW w:w="1367" w:type="dxa"/>
            <w:noWrap/>
            <w:hideMark/>
          </w:tcPr>
          <w:p w14:paraId="6D0D6BB1" w14:textId="77777777" w:rsidR="008338C0" w:rsidRPr="00B77FE5"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rPr>
                <w:rFonts w:eastAsia="Arial" w:cs="Arial"/>
                <w:szCs w:val="24"/>
              </w:rPr>
            </w:pPr>
            <w:r w:rsidRPr="552D4729">
              <w:rPr>
                <w:rFonts w:cs="Arial"/>
              </w:rPr>
              <w:t>647</w:t>
            </w:r>
          </w:p>
        </w:tc>
        <w:tc>
          <w:tcPr>
            <w:tcW w:w="1653" w:type="dxa"/>
            <w:noWrap/>
            <w:hideMark/>
          </w:tcPr>
          <w:p w14:paraId="36E94E93" w14:textId="77777777" w:rsidR="008338C0" w:rsidRPr="00B77FE5"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B77FE5">
              <w:rPr>
                <w:rFonts w:cs="Arial"/>
              </w:rPr>
              <w:t>4%</w:t>
            </w:r>
          </w:p>
        </w:tc>
      </w:tr>
      <w:tr w:rsidR="008338C0" w:rsidRPr="00B77FE5" w14:paraId="550C8794" w14:textId="77777777" w:rsidTr="00027D6A">
        <w:trPr>
          <w:trHeight w:val="600"/>
        </w:trPr>
        <w:tc>
          <w:tcPr>
            <w:cnfStyle w:val="001000000000" w:firstRow="0" w:lastRow="0" w:firstColumn="1" w:lastColumn="0" w:oddVBand="0" w:evenVBand="0" w:oddHBand="0" w:evenHBand="0" w:firstRowFirstColumn="0" w:firstRowLastColumn="0" w:lastRowFirstColumn="0" w:lastRowLastColumn="0"/>
            <w:tcW w:w="6374" w:type="dxa"/>
            <w:hideMark/>
          </w:tcPr>
          <w:p w14:paraId="331CC97D" w14:textId="17F0DCF6" w:rsidR="008338C0" w:rsidRPr="006B5F29" w:rsidRDefault="00E84904" w:rsidP="008338C0">
            <w:pPr>
              <w:widowControl w:val="0"/>
              <w:rPr>
                <w:rFonts w:ascii="Poppins" w:eastAsia="Arial" w:hAnsi="Poppins" w:cs="Poppins"/>
                <w:b w:val="0"/>
                <w:bCs w:val="0"/>
                <w:color w:val="FBFBFB"/>
                <w:sz w:val="22"/>
                <w:szCs w:val="18"/>
              </w:rPr>
            </w:pPr>
            <w:r w:rsidRPr="006B5F29">
              <w:rPr>
                <w:rFonts w:ascii="Poppins" w:hAnsi="Poppins" w:cs="Poppins"/>
                <w:b w:val="0"/>
                <w:bCs w:val="0"/>
                <w:color w:val="FBFBFB"/>
                <w:sz w:val="22"/>
                <w:szCs w:val="18"/>
              </w:rPr>
              <w:t>Brigada contraincendios clase i</w:t>
            </w:r>
          </w:p>
        </w:tc>
        <w:tc>
          <w:tcPr>
            <w:tcW w:w="1367" w:type="dxa"/>
            <w:noWrap/>
            <w:hideMark/>
          </w:tcPr>
          <w:p w14:paraId="726A8AF6" w14:textId="77777777" w:rsidR="008338C0" w:rsidRPr="00B77FE5"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rPr>
                <w:rFonts w:cs="Arial"/>
              </w:rPr>
            </w:pPr>
            <w:r w:rsidRPr="552D4729">
              <w:rPr>
                <w:rFonts w:cs="Arial"/>
              </w:rPr>
              <w:t>279</w:t>
            </w:r>
          </w:p>
        </w:tc>
        <w:tc>
          <w:tcPr>
            <w:tcW w:w="1653" w:type="dxa"/>
            <w:noWrap/>
            <w:hideMark/>
          </w:tcPr>
          <w:p w14:paraId="7C61F54D" w14:textId="77777777" w:rsidR="008338C0" w:rsidRPr="00B77FE5"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B77FE5">
              <w:rPr>
                <w:rFonts w:cs="Arial"/>
              </w:rPr>
              <w:t>2%</w:t>
            </w:r>
          </w:p>
        </w:tc>
      </w:tr>
      <w:tr w:rsidR="008338C0" w:rsidRPr="00B77FE5" w14:paraId="14D4F7EE" w14:textId="77777777" w:rsidTr="00027D6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374" w:type="dxa"/>
            <w:hideMark/>
          </w:tcPr>
          <w:p w14:paraId="5CBA154D" w14:textId="1AC3B462" w:rsidR="008338C0" w:rsidRPr="006B5F29" w:rsidRDefault="00E84904" w:rsidP="008338C0">
            <w:pPr>
              <w:widowControl w:val="0"/>
              <w:rPr>
                <w:rFonts w:ascii="Poppins" w:eastAsia="Arial" w:hAnsi="Poppins" w:cs="Poppins"/>
                <w:b w:val="0"/>
                <w:bCs w:val="0"/>
                <w:color w:val="FBFBFB"/>
                <w:sz w:val="22"/>
                <w:szCs w:val="18"/>
              </w:rPr>
            </w:pPr>
            <w:r w:rsidRPr="006B5F29">
              <w:rPr>
                <w:rFonts w:ascii="Poppins" w:hAnsi="Poppins" w:cs="Poppins"/>
                <w:b w:val="0"/>
                <w:bCs w:val="0"/>
                <w:color w:val="FBFBFB"/>
                <w:sz w:val="22"/>
                <w:szCs w:val="18"/>
              </w:rPr>
              <w:t>Brigada contraincendios clase i-reentrenamiento</w:t>
            </w:r>
          </w:p>
        </w:tc>
        <w:tc>
          <w:tcPr>
            <w:tcW w:w="1367" w:type="dxa"/>
            <w:noWrap/>
            <w:hideMark/>
          </w:tcPr>
          <w:p w14:paraId="69D01153" w14:textId="77777777" w:rsidR="008338C0" w:rsidRPr="00B77FE5"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B77FE5">
              <w:rPr>
                <w:rFonts w:cs="Arial"/>
              </w:rPr>
              <w:t>37</w:t>
            </w:r>
          </w:p>
        </w:tc>
        <w:tc>
          <w:tcPr>
            <w:tcW w:w="1653" w:type="dxa"/>
            <w:noWrap/>
            <w:hideMark/>
          </w:tcPr>
          <w:p w14:paraId="6E357BA2" w14:textId="77777777" w:rsidR="008338C0" w:rsidRPr="00B77FE5"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B77FE5">
              <w:rPr>
                <w:rFonts w:cs="Arial"/>
              </w:rPr>
              <w:t>0.3%</w:t>
            </w:r>
          </w:p>
        </w:tc>
      </w:tr>
      <w:tr w:rsidR="008338C0" w:rsidRPr="00B77FE5" w14:paraId="0FA5DA5B" w14:textId="77777777" w:rsidTr="00027D6A">
        <w:trPr>
          <w:trHeight w:val="300"/>
        </w:trPr>
        <w:tc>
          <w:tcPr>
            <w:cnfStyle w:val="001000000000" w:firstRow="0" w:lastRow="0" w:firstColumn="1" w:lastColumn="0" w:oddVBand="0" w:evenVBand="0" w:oddHBand="0" w:evenHBand="0" w:firstRowFirstColumn="0" w:firstRowLastColumn="0" w:lastRowFirstColumn="0" w:lastRowLastColumn="0"/>
            <w:tcW w:w="6374" w:type="dxa"/>
            <w:hideMark/>
          </w:tcPr>
          <w:p w14:paraId="49382586" w14:textId="536037FC" w:rsidR="008338C0" w:rsidRPr="006B5F29" w:rsidRDefault="00E84904" w:rsidP="008338C0">
            <w:pPr>
              <w:widowControl w:val="0"/>
              <w:rPr>
                <w:rFonts w:ascii="Poppins" w:eastAsia="Arial" w:hAnsi="Poppins" w:cs="Poppins"/>
                <w:b w:val="0"/>
                <w:bCs w:val="0"/>
                <w:color w:val="FBFBFB"/>
                <w:sz w:val="22"/>
                <w:szCs w:val="18"/>
              </w:rPr>
            </w:pPr>
            <w:r w:rsidRPr="006B5F29">
              <w:rPr>
                <w:rFonts w:ascii="Poppins" w:hAnsi="Poppins" w:cs="Poppins"/>
                <w:b w:val="0"/>
                <w:bCs w:val="0"/>
                <w:color w:val="FBFBFB"/>
                <w:sz w:val="22"/>
                <w:szCs w:val="18"/>
              </w:rPr>
              <w:t>Seguridad y protección contra incendios pirotecnia</w:t>
            </w:r>
          </w:p>
        </w:tc>
        <w:tc>
          <w:tcPr>
            <w:tcW w:w="1367" w:type="dxa"/>
            <w:noWrap/>
            <w:hideMark/>
          </w:tcPr>
          <w:p w14:paraId="0A046B23" w14:textId="77777777" w:rsidR="008338C0" w:rsidRPr="00B77FE5"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pPr>
            <w:r w:rsidRPr="552D4729">
              <w:rPr>
                <w:rFonts w:cs="Arial"/>
              </w:rPr>
              <w:t>113</w:t>
            </w:r>
          </w:p>
        </w:tc>
        <w:tc>
          <w:tcPr>
            <w:tcW w:w="1653" w:type="dxa"/>
            <w:noWrap/>
            <w:hideMark/>
          </w:tcPr>
          <w:p w14:paraId="668ECEF1" w14:textId="77777777" w:rsidR="008338C0" w:rsidRPr="00B77FE5"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rPr>
                <w:rFonts w:eastAsia="Arial" w:cs="Arial"/>
                <w:szCs w:val="24"/>
              </w:rPr>
            </w:pPr>
            <w:r w:rsidRPr="552D4729">
              <w:rPr>
                <w:rFonts w:cs="Arial"/>
              </w:rPr>
              <w:t>0.7%</w:t>
            </w:r>
          </w:p>
        </w:tc>
      </w:tr>
      <w:tr w:rsidR="008338C0" w:rsidRPr="00B77FE5" w14:paraId="5585C42C" w14:textId="77777777" w:rsidTr="00027D6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374" w:type="dxa"/>
            <w:hideMark/>
          </w:tcPr>
          <w:p w14:paraId="68B690A0" w14:textId="01DD14BD" w:rsidR="008338C0" w:rsidRPr="006B5F29" w:rsidRDefault="00E84904" w:rsidP="008338C0">
            <w:pPr>
              <w:widowControl w:val="0"/>
              <w:rPr>
                <w:rFonts w:ascii="Poppins" w:eastAsia="Arial" w:hAnsi="Poppins" w:cs="Poppins"/>
                <w:b w:val="0"/>
                <w:bCs w:val="0"/>
                <w:color w:val="FBFBFB"/>
                <w:sz w:val="22"/>
                <w:szCs w:val="18"/>
              </w:rPr>
            </w:pPr>
            <w:r w:rsidRPr="006B5F29">
              <w:rPr>
                <w:rFonts w:ascii="Poppins" w:hAnsi="Poppins" w:cs="Poppins"/>
                <w:b w:val="0"/>
                <w:bCs w:val="0"/>
                <w:color w:val="FBFBFB"/>
                <w:sz w:val="22"/>
                <w:szCs w:val="18"/>
              </w:rPr>
              <w:t xml:space="preserve">Personal </w:t>
            </w:r>
            <w:r w:rsidR="006B5F29" w:rsidRPr="006B5F29">
              <w:rPr>
                <w:rFonts w:ascii="Poppins" w:hAnsi="Poppins" w:cs="Poppins"/>
                <w:b w:val="0"/>
                <w:bCs w:val="0"/>
                <w:color w:val="FBFBFB"/>
                <w:sz w:val="22"/>
                <w:szCs w:val="18"/>
              </w:rPr>
              <w:t>logístico</w:t>
            </w:r>
            <w:r w:rsidRPr="006B5F29">
              <w:rPr>
                <w:rFonts w:ascii="Poppins" w:hAnsi="Poppins" w:cs="Poppins"/>
                <w:b w:val="0"/>
                <w:bCs w:val="0"/>
                <w:color w:val="FBFBFB"/>
                <w:sz w:val="22"/>
                <w:szCs w:val="18"/>
              </w:rPr>
              <w:t xml:space="preserve"> en aglomeraciones de publico</w:t>
            </w:r>
          </w:p>
        </w:tc>
        <w:tc>
          <w:tcPr>
            <w:tcW w:w="1367" w:type="dxa"/>
            <w:noWrap/>
            <w:hideMark/>
          </w:tcPr>
          <w:p w14:paraId="3ED73379" w14:textId="77777777" w:rsidR="008338C0" w:rsidRPr="00B77FE5"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B77FE5">
              <w:rPr>
                <w:rFonts w:cs="Arial"/>
              </w:rPr>
              <w:t>20</w:t>
            </w:r>
          </w:p>
        </w:tc>
        <w:tc>
          <w:tcPr>
            <w:tcW w:w="1653" w:type="dxa"/>
            <w:noWrap/>
            <w:hideMark/>
          </w:tcPr>
          <w:p w14:paraId="60DE91A1" w14:textId="77777777" w:rsidR="008338C0" w:rsidRPr="00B77FE5"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B77FE5">
              <w:rPr>
                <w:rFonts w:cs="Arial"/>
              </w:rPr>
              <w:t>0.1%</w:t>
            </w:r>
          </w:p>
        </w:tc>
      </w:tr>
      <w:tr w:rsidR="008338C0" w:rsidRPr="00B77FE5" w14:paraId="25289B6B" w14:textId="77777777" w:rsidTr="00027D6A">
        <w:trPr>
          <w:trHeight w:val="300"/>
        </w:trPr>
        <w:tc>
          <w:tcPr>
            <w:cnfStyle w:val="001000000000" w:firstRow="0" w:lastRow="0" w:firstColumn="1" w:lastColumn="0" w:oddVBand="0" w:evenVBand="0" w:oddHBand="0" w:evenHBand="0" w:firstRowFirstColumn="0" w:firstRowLastColumn="0" w:lastRowFirstColumn="0" w:lastRowLastColumn="0"/>
            <w:tcW w:w="6374" w:type="dxa"/>
            <w:hideMark/>
          </w:tcPr>
          <w:p w14:paraId="07C3C167" w14:textId="50BC76AB" w:rsidR="008338C0" w:rsidRPr="006B5F29" w:rsidRDefault="00E84904" w:rsidP="008338C0">
            <w:pPr>
              <w:widowControl w:val="0"/>
              <w:rPr>
                <w:rFonts w:ascii="Poppins" w:eastAsia="Arial" w:hAnsi="Poppins" w:cs="Poppins"/>
                <w:b w:val="0"/>
                <w:bCs w:val="0"/>
                <w:color w:val="FBFBFB"/>
                <w:sz w:val="22"/>
                <w:szCs w:val="18"/>
              </w:rPr>
            </w:pPr>
            <w:r w:rsidRPr="006B5F29">
              <w:rPr>
                <w:rFonts w:ascii="Poppins" w:hAnsi="Poppins" w:cs="Poppins"/>
                <w:b w:val="0"/>
                <w:bCs w:val="0"/>
                <w:color w:val="FBFBFB"/>
                <w:sz w:val="22"/>
                <w:szCs w:val="18"/>
              </w:rPr>
              <w:t>Riesgo bajo</w:t>
            </w:r>
          </w:p>
        </w:tc>
        <w:tc>
          <w:tcPr>
            <w:tcW w:w="1367" w:type="dxa"/>
            <w:noWrap/>
            <w:hideMark/>
          </w:tcPr>
          <w:p w14:paraId="7BDF31BB" w14:textId="77777777" w:rsidR="008338C0" w:rsidRPr="00B77FE5"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rPr>
                <w:rFonts w:cs="Arial"/>
              </w:rPr>
            </w:pPr>
            <w:r w:rsidRPr="552D4729">
              <w:rPr>
                <w:rFonts w:cs="Arial"/>
              </w:rPr>
              <w:t>12.218</w:t>
            </w:r>
          </w:p>
        </w:tc>
        <w:tc>
          <w:tcPr>
            <w:tcW w:w="1653" w:type="dxa"/>
            <w:noWrap/>
            <w:hideMark/>
          </w:tcPr>
          <w:p w14:paraId="3C83BE4E" w14:textId="77777777" w:rsidR="008338C0" w:rsidRPr="00B77FE5"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B77FE5">
              <w:rPr>
                <w:rFonts w:cs="Arial"/>
              </w:rPr>
              <w:t>67%</w:t>
            </w:r>
          </w:p>
        </w:tc>
      </w:tr>
      <w:tr w:rsidR="008338C0" w:rsidRPr="00B77FE5" w14:paraId="7ED24FC8" w14:textId="77777777" w:rsidTr="00027D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4" w:type="dxa"/>
            <w:hideMark/>
          </w:tcPr>
          <w:p w14:paraId="21DF0C9F" w14:textId="40FE759B" w:rsidR="008338C0" w:rsidRPr="006B5F29" w:rsidRDefault="00E84904" w:rsidP="008338C0">
            <w:pPr>
              <w:widowControl w:val="0"/>
              <w:rPr>
                <w:rFonts w:eastAsia="Arial" w:cs="Arial"/>
                <w:color w:val="FBFBFB"/>
                <w:sz w:val="22"/>
                <w:szCs w:val="18"/>
              </w:rPr>
            </w:pPr>
            <w:r w:rsidRPr="006B5F29">
              <w:rPr>
                <w:rFonts w:cs="Arial"/>
                <w:color w:val="FBFBFB"/>
                <w:sz w:val="22"/>
                <w:szCs w:val="18"/>
              </w:rPr>
              <w:t>Riesgo moderado</w:t>
            </w:r>
          </w:p>
        </w:tc>
        <w:tc>
          <w:tcPr>
            <w:tcW w:w="1367" w:type="dxa"/>
            <w:noWrap/>
            <w:hideMark/>
          </w:tcPr>
          <w:p w14:paraId="04F404CF" w14:textId="77777777" w:rsidR="008338C0" w:rsidRPr="00B77FE5"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rPr>
                <w:rFonts w:eastAsia="Arial" w:cs="Arial"/>
                <w:szCs w:val="24"/>
              </w:rPr>
            </w:pPr>
            <w:r w:rsidRPr="552D4729">
              <w:rPr>
                <w:rFonts w:cs="Arial"/>
              </w:rPr>
              <w:t>1.786</w:t>
            </w:r>
          </w:p>
        </w:tc>
        <w:tc>
          <w:tcPr>
            <w:tcW w:w="1653" w:type="dxa"/>
            <w:noWrap/>
            <w:hideMark/>
          </w:tcPr>
          <w:p w14:paraId="206932E5" w14:textId="77777777" w:rsidR="008338C0" w:rsidRPr="00B77FE5"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B77FE5">
              <w:rPr>
                <w:rFonts w:cs="Arial"/>
              </w:rPr>
              <w:t>9%</w:t>
            </w:r>
          </w:p>
        </w:tc>
      </w:tr>
      <w:tr w:rsidR="008338C0" w:rsidRPr="00B77FE5" w14:paraId="5F470E66" w14:textId="77777777" w:rsidTr="00027D6A">
        <w:trPr>
          <w:trHeight w:val="600"/>
        </w:trPr>
        <w:tc>
          <w:tcPr>
            <w:cnfStyle w:val="001000000000" w:firstRow="0" w:lastRow="0" w:firstColumn="1" w:lastColumn="0" w:oddVBand="0" w:evenVBand="0" w:oddHBand="0" w:evenHBand="0" w:firstRowFirstColumn="0" w:firstRowLastColumn="0" w:lastRowFirstColumn="0" w:lastRowLastColumn="0"/>
            <w:tcW w:w="6374" w:type="dxa"/>
            <w:hideMark/>
          </w:tcPr>
          <w:p w14:paraId="654BAEA1" w14:textId="0167A372" w:rsidR="008338C0" w:rsidRPr="006B5F29" w:rsidRDefault="00E84904" w:rsidP="008338C0">
            <w:pPr>
              <w:widowControl w:val="0"/>
              <w:rPr>
                <w:rFonts w:eastAsia="Arial" w:cs="Arial"/>
                <w:color w:val="FBFBFB"/>
                <w:sz w:val="22"/>
                <w:szCs w:val="18"/>
              </w:rPr>
            </w:pPr>
            <w:r w:rsidRPr="006B5F29">
              <w:rPr>
                <w:rFonts w:cs="Arial"/>
                <w:color w:val="FBFBFB"/>
                <w:sz w:val="22"/>
                <w:szCs w:val="18"/>
              </w:rPr>
              <w:lastRenderedPageBreak/>
              <w:t>Total</w:t>
            </w:r>
          </w:p>
        </w:tc>
        <w:tc>
          <w:tcPr>
            <w:tcW w:w="1367" w:type="dxa"/>
            <w:noWrap/>
            <w:hideMark/>
          </w:tcPr>
          <w:p w14:paraId="237743D0" w14:textId="77777777" w:rsidR="008338C0" w:rsidRPr="00B77FE5"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pPr>
            <w:r w:rsidRPr="5F839D55">
              <w:rPr>
                <w:rFonts w:cs="Arial"/>
                <w:b/>
                <w:bCs/>
                <w:color w:val="FF0000"/>
                <w:sz w:val="36"/>
                <w:szCs w:val="36"/>
              </w:rPr>
              <w:t>17.641</w:t>
            </w:r>
          </w:p>
        </w:tc>
        <w:tc>
          <w:tcPr>
            <w:tcW w:w="1653" w:type="dxa"/>
            <w:noWrap/>
            <w:hideMark/>
          </w:tcPr>
          <w:p w14:paraId="31713690" w14:textId="77777777" w:rsidR="008338C0" w:rsidRPr="00B77FE5"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B77FE5">
              <w:rPr>
                <w:rFonts w:cs="Arial"/>
              </w:rPr>
              <w:t>100%</w:t>
            </w:r>
          </w:p>
        </w:tc>
      </w:tr>
    </w:tbl>
    <w:p w14:paraId="440041F6" w14:textId="77777777" w:rsidR="008338C0" w:rsidRPr="00E84904" w:rsidRDefault="008338C0" w:rsidP="008338C0">
      <w:pPr>
        <w:pStyle w:val="Graficos"/>
        <w:widowControl w:val="0"/>
        <w:rPr>
          <w:rFonts w:eastAsia="Arial"/>
          <w:i w:val="0"/>
          <w:color w:val="auto"/>
          <w:sz w:val="18"/>
          <w:szCs w:val="22"/>
          <w:lang w:val="es"/>
        </w:rPr>
      </w:pPr>
      <w:r w:rsidRPr="00E84904">
        <w:rPr>
          <w:rFonts w:eastAsia="Arial"/>
          <w:i w:val="0"/>
          <w:color w:val="auto"/>
          <w:sz w:val="18"/>
          <w:szCs w:val="22"/>
          <w:lang w:eastAsia="es-CO"/>
        </w:rPr>
        <w:t>F</w:t>
      </w:r>
      <w:r w:rsidRPr="00E84904">
        <w:rPr>
          <w:rFonts w:eastAsia="Arial"/>
          <w:i w:val="0"/>
          <w:color w:val="auto"/>
          <w:sz w:val="18"/>
          <w:szCs w:val="22"/>
        </w:rPr>
        <w:t>uente: Subdirección de Gestión del Riesgo</w:t>
      </w:r>
    </w:p>
    <w:p w14:paraId="0672289D" w14:textId="603F3081" w:rsidR="008338C0" w:rsidRPr="00CE3D8B" w:rsidRDefault="00E84904" w:rsidP="0033741A">
      <w:pPr>
        <w:pStyle w:val="Ttulo4"/>
      </w:pPr>
      <w:bookmarkStart w:id="76" w:name="_Toc154061700"/>
      <w:bookmarkStart w:id="77" w:name="_Toc185405822"/>
      <w:r w:rsidRPr="5F839D55">
        <w:t>Nuevas ofertas de formación y capacitación creadas en la vigencia 202</w:t>
      </w:r>
      <w:bookmarkEnd w:id="76"/>
      <w:r w:rsidRPr="5F839D55">
        <w:t>4</w:t>
      </w:r>
      <w:bookmarkEnd w:id="77"/>
    </w:p>
    <w:p w14:paraId="648CB060" w14:textId="77777777" w:rsidR="008338C0" w:rsidRDefault="008338C0" w:rsidP="00E53493">
      <w:pPr>
        <w:spacing w:line="276" w:lineRule="auto"/>
        <w:rPr>
          <w:rFonts w:eastAsia="Arial"/>
        </w:rPr>
      </w:pPr>
    </w:p>
    <w:p w14:paraId="04574C90" w14:textId="3DB9C2B3" w:rsidR="008338C0" w:rsidRPr="00CE3D8B" w:rsidRDefault="008338C0" w:rsidP="00E53493">
      <w:pPr>
        <w:widowControl w:val="0"/>
        <w:spacing w:line="276" w:lineRule="auto"/>
        <w:rPr>
          <w:rFonts w:eastAsia="Arial" w:cs="Arial"/>
          <w:szCs w:val="24"/>
        </w:rPr>
      </w:pPr>
      <w:r w:rsidRPr="5F839D55">
        <w:rPr>
          <w:rFonts w:eastAsia="Arial" w:cs="Arial"/>
          <w:szCs w:val="24"/>
        </w:rPr>
        <w:t xml:space="preserve">Durante el primer semestre del </w:t>
      </w:r>
      <w:r w:rsidR="00E84904">
        <w:rPr>
          <w:rFonts w:eastAsia="Arial" w:cs="Arial"/>
          <w:szCs w:val="24"/>
        </w:rPr>
        <w:t>2024</w:t>
      </w:r>
      <w:r w:rsidRPr="5F839D55">
        <w:rPr>
          <w:rFonts w:eastAsia="Arial" w:cs="Arial"/>
          <w:szCs w:val="24"/>
        </w:rPr>
        <w:t>, se actualiz</w:t>
      </w:r>
      <w:r w:rsidR="00D64EFC">
        <w:rPr>
          <w:rFonts w:eastAsia="Arial" w:cs="Arial"/>
          <w:szCs w:val="24"/>
        </w:rPr>
        <w:t>ó</w:t>
      </w:r>
      <w:r w:rsidRPr="5F839D55">
        <w:rPr>
          <w:rFonts w:eastAsia="Arial" w:cs="Arial"/>
          <w:szCs w:val="24"/>
        </w:rPr>
        <w:t xml:space="preserve"> y public</w:t>
      </w:r>
      <w:r w:rsidR="00D64EFC">
        <w:rPr>
          <w:rFonts w:eastAsia="Arial" w:cs="Arial"/>
          <w:szCs w:val="24"/>
        </w:rPr>
        <w:t>ó</w:t>
      </w:r>
      <w:r w:rsidRPr="5F839D55">
        <w:rPr>
          <w:rFonts w:eastAsia="Arial" w:cs="Arial"/>
          <w:szCs w:val="24"/>
        </w:rPr>
        <w:t xml:space="preserve"> en el Campus Virtual el curso de </w:t>
      </w:r>
      <w:r w:rsidRPr="5F839D55">
        <w:rPr>
          <w:rFonts w:eastAsia="Arial" w:cs="Arial"/>
          <w:b/>
          <w:bCs/>
          <w:color w:val="1F3864" w:themeColor="accent5" w:themeShade="80"/>
          <w:szCs w:val="24"/>
        </w:rPr>
        <w:t xml:space="preserve">Estrategia Institucional de Respuesta EIR, </w:t>
      </w:r>
      <w:r w:rsidRPr="5F839D55">
        <w:rPr>
          <w:rFonts w:eastAsia="Arial" w:cs="Arial"/>
          <w:color w:val="1F3864" w:themeColor="accent5" w:themeShade="80"/>
          <w:szCs w:val="24"/>
        </w:rPr>
        <w:t>el cual</w:t>
      </w:r>
      <w:r w:rsidRPr="5F839D55">
        <w:rPr>
          <w:rFonts w:eastAsia="Arial" w:cs="Arial"/>
          <w:b/>
          <w:bCs/>
          <w:color w:val="1F3864" w:themeColor="accent5" w:themeShade="80"/>
          <w:szCs w:val="24"/>
        </w:rPr>
        <w:t xml:space="preserve"> </w:t>
      </w:r>
      <w:r w:rsidRPr="5F839D55">
        <w:rPr>
          <w:rFonts w:eastAsia="Arial" w:cs="Arial"/>
          <w:szCs w:val="24"/>
        </w:rPr>
        <w:t>busca fortalecer el conocimiento del personal de apoyo y administrativo de la entidad sobre la Estrategia Institucional de Respuesta de la UAE Cuerpo Oficial de Bomberos Bogotá.</w:t>
      </w:r>
    </w:p>
    <w:p w14:paraId="6F563959" w14:textId="331BF03D" w:rsidR="008338C0" w:rsidRPr="00CE3D8B" w:rsidRDefault="008338C0" w:rsidP="00E53493">
      <w:pPr>
        <w:widowControl w:val="0"/>
        <w:spacing w:line="276" w:lineRule="auto"/>
        <w:rPr>
          <w:rFonts w:eastAsia="Arial" w:cs="Arial"/>
          <w:szCs w:val="24"/>
        </w:rPr>
      </w:pPr>
    </w:p>
    <w:p w14:paraId="740DD1A8" w14:textId="3B9E25DF" w:rsidR="008338C0" w:rsidRPr="00CE3D8B" w:rsidRDefault="008338C0" w:rsidP="00E53493">
      <w:pPr>
        <w:widowControl w:val="0"/>
        <w:spacing w:line="276" w:lineRule="auto"/>
        <w:rPr>
          <w:rFonts w:eastAsia="Arial" w:cs="Arial"/>
          <w:szCs w:val="24"/>
        </w:rPr>
      </w:pPr>
      <w:r w:rsidRPr="00CE3D8B">
        <w:rPr>
          <w:rFonts w:eastAsia="Arial" w:cs="Arial"/>
          <w:szCs w:val="24"/>
        </w:rPr>
        <w:t>Se finaliz</w:t>
      </w:r>
      <w:r w:rsidR="00D64EFC">
        <w:rPr>
          <w:rFonts w:eastAsia="Arial" w:cs="Arial"/>
          <w:szCs w:val="24"/>
        </w:rPr>
        <w:t>ó</w:t>
      </w:r>
      <w:r w:rsidRPr="00CE3D8B">
        <w:rPr>
          <w:rFonts w:eastAsia="Arial" w:cs="Arial"/>
          <w:szCs w:val="24"/>
        </w:rPr>
        <w:t xml:space="preserve"> la elaboración y se publica en el Campus Virtual el curso de </w:t>
      </w:r>
      <w:r w:rsidRPr="00CE3D8B">
        <w:rPr>
          <w:rFonts w:eastAsia="Arial" w:cs="Arial"/>
          <w:b/>
          <w:bCs/>
          <w:color w:val="1F3864" w:themeColor="accent5" w:themeShade="80"/>
          <w:szCs w:val="24"/>
        </w:rPr>
        <w:t>Plan de Emergencias</w:t>
      </w:r>
      <w:r w:rsidRPr="00CE3D8B">
        <w:rPr>
          <w:rFonts w:eastAsia="Arial" w:cs="Arial"/>
          <w:szCs w:val="24"/>
        </w:rPr>
        <w:t>, el cual busca establecer y aplicar los conceptos básicos generales de la gestión del riesgo de desastres para la implementación de un plan de emergencias en una empresa, entidad o comunidad, de acuerdo con la normatividad y procesos de conocimiento, reducción y manejo de emergencias, para el Distrito Capital.</w:t>
      </w:r>
    </w:p>
    <w:p w14:paraId="513117C3" w14:textId="24FABD19" w:rsidR="008338C0" w:rsidRDefault="008338C0" w:rsidP="00E53493">
      <w:pPr>
        <w:widowControl w:val="0"/>
        <w:spacing w:line="276" w:lineRule="auto"/>
        <w:rPr>
          <w:rFonts w:eastAsia="Arial" w:cs="Arial"/>
          <w:szCs w:val="24"/>
        </w:rPr>
      </w:pPr>
    </w:p>
    <w:p w14:paraId="5D768B55" w14:textId="6622DFC3" w:rsidR="008338C0" w:rsidRPr="00CE3D8B" w:rsidRDefault="008338C0" w:rsidP="00E53493">
      <w:pPr>
        <w:widowControl w:val="0"/>
        <w:spacing w:line="276" w:lineRule="auto"/>
        <w:rPr>
          <w:rFonts w:eastAsia="Arial" w:cs="Arial"/>
          <w:szCs w:val="24"/>
        </w:rPr>
      </w:pPr>
      <w:r w:rsidRPr="00CE3D8B">
        <w:rPr>
          <w:rFonts w:eastAsia="Arial" w:cs="Arial"/>
          <w:szCs w:val="24"/>
        </w:rPr>
        <w:t>Así mismo, se actualiz</w:t>
      </w:r>
      <w:r w:rsidR="00D64EFC">
        <w:rPr>
          <w:rFonts w:eastAsia="Arial" w:cs="Arial"/>
          <w:szCs w:val="24"/>
        </w:rPr>
        <w:t>ó</w:t>
      </w:r>
      <w:r w:rsidRPr="00CE3D8B">
        <w:rPr>
          <w:rFonts w:eastAsia="Arial" w:cs="Arial"/>
          <w:szCs w:val="24"/>
        </w:rPr>
        <w:t xml:space="preserve"> el curso </w:t>
      </w:r>
      <w:r w:rsidRPr="00CE3D8B">
        <w:rPr>
          <w:rFonts w:eastAsia="Arial" w:cs="Arial"/>
          <w:b/>
          <w:bCs/>
          <w:color w:val="1F3864" w:themeColor="accent5" w:themeShade="80"/>
          <w:szCs w:val="24"/>
        </w:rPr>
        <w:t>Héroes de la prevención del riesgo en la comunidad</w:t>
      </w:r>
      <w:r w:rsidRPr="00CE3D8B">
        <w:rPr>
          <w:rFonts w:eastAsia="Arial" w:cs="Arial"/>
          <w:szCs w:val="24"/>
        </w:rPr>
        <w:t xml:space="preserve"> cuyo objetivo es fortalecer el conocimiento de los ciudadanos sobre los riesgos comunes de incendios y la prevención del riesgo.</w:t>
      </w:r>
    </w:p>
    <w:p w14:paraId="27CC1BDD" w14:textId="77777777" w:rsidR="008338C0" w:rsidRPr="00CE3D8B" w:rsidRDefault="008338C0" w:rsidP="00E53493">
      <w:pPr>
        <w:widowControl w:val="0"/>
        <w:spacing w:line="276" w:lineRule="auto"/>
        <w:rPr>
          <w:rFonts w:eastAsia="Arial" w:cs="Arial"/>
          <w:szCs w:val="24"/>
        </w:rPr>
      </w:pPr>
    </w:p>
    <w:p w14:paraId="5C55BAE9" w14:textId="0B4CF68D" w:rsidR="008338C0" w:rsidRPr="00CE3D8B" w:rsidRDefault="008338C0" w:rsidP="00E53493">
      <w:pPr>
        <w:widowControl w:val="0"/>
        <w:spacing w:line="276" w:lineRule="auto"/>
        <w:rPr>
          <w:rFonts w:eastAsia="Arial" w:cs="Arial"/>
          <w:szCs w:val="24"/>
        </w:rPr>
      </w:pPr>
      <w:r w:rsidRPr="00CE3D8B">
        <w:rPr>
          <w:rFonts w:eastAsia="Arial" w:cs="Arial"/>
          <w:szCs w:val="24"/>
        </w:rPr>
        <w:t>Se desarroll</w:t>
      </w:r>
      <w:r w:rsidR="00683392">
        <w:rPr>
          <w:rFonts w:eastAsia="Arial" w:cs="Arial"/>
          <w:szCs w:val="24"/>
        </w:rPr>
        <w:t>ó</w:t>
      </w:r>
      <w:r w:rsidRPr="00CE3D8B">
        <w:rPr>
          <w:rFonts w:eastAsia="Arial" w:cs="Arial"/>
          <w:szCs w:val="24"/>
        </w:rPr>
        <w:t xml:space="preserve"> el curso </w:t>
      </w:r>
      <w:r w:rsidRPr="373F6B7F">
        <w:rPr>
          <w:rFonts w:eastAsia="Arial" w:cs="Arial"/>
          <w:b/>
          <w:szCs w:val="24"/>
        </w:rPr>
        <w:t>Sistema de Transporte Vertical</w:t>
      </w:r>
      <w:r w:rsidRPr="00CE3D8B">
        <w:rPr>
          <w:rFonts w:eastAsia="Arial" w:cs="Arial"/>
          <w:szCs w:val="24"/>
        </w:rPr>
        <w:t>, el cual tiene como objetivo fortalecer el conocimiento de los ciudadanos en el uso y mantenimiento adecuado de este tipo de sistemas (escaleras y puertas eléctricas, ascensores, rampas eléctricas y andenes móviles).</w:t>
      </w:r>
    </w:p>
    <w:p w14:paraId="5FF05D60" w14:textId="77777777" w:rsidR="008338C0" w:rsidRPr="00CE3D8B" w:rsidRDefault="008338C0" w:rsidP="00E53493">
      <w:pPr>
        <w:widowControl w:val="0"/>
        <w:spacing w:line="276" w:lineRule="auto"/>
        <w:rPr>
          <w:rFonts w:eastAsia="Arial" w:cs="Arial"/>
          <w:szCs w:val="24"/>
        </w:rPr>
      </w:pPr>
    </w:p>
    <w:p w14:paraId="233B18D3" w14:textId="4B7D662C" w:rsidR="008338C0" w:rsidRPr="00CE3D8B" w:rsidRDefault="008338C0" w:rsidP="00E53493">
      <w:pPr>
        <w:widowControl w:val="0"/>
        <w:spacing w:line="276" w:lineRule="auto"/>
        <w:rPr>
          <w:rFonts w:eastAsia="Arial" w:cs="Arial"/>
          <w:szCs w:val="24"/>
        </w:rPr>
      </w:pPr>
      <w:r w:rsidRPr="00CE3D8B">
        <w:rPr>
          <w:rFonts w:eastAsia="Arial" w:cs="Arial"/>
          <w:szCs w:val="24"/>
        </w:rPr>
        <w:t>De igual manera, se desarroll</w:t>
      </w:r>
      <w:r w:rsidR="00683392">
        <w:rPr>
          <w:rFonts w:eastAsia="Arial" w:cs="Arial"/>
          <w:szCs w:val="24"/>
        </w:rPr>
        <w:t>ó</w:t>
      </w:r>
      <w:r w:rsidRPr="00CE3D8B">
        <w:rPr>
          <w:rFonts w:eastAsia="Arial" w:cs="Arial"/>
          <w:szCs w:val="24"/>
        </w:rPr>
        <w:t xml:space="preserve"> el curso </w:t>
      </w:r>
      <w:r w:rsidRPr="373F6B7F">
        <w:rPr>
          <w:rFonts w:eastAsia="Arial" w:cs="Arial"/>
          <w:b/>
          <w:szCs w:val="24"/>
        </w:rPr>
        <w:t>Bases Metodológicas para procesos formativos</w:t>
      </w:r>
      <w:r w:rsidRPr="00CE3D8B">
        <w:rPr>
          <w:rFonts w:eastAsia="Arial" w:cs="Arial"/>
          <w:szCs w:val="24"/>
        </w:rPr>
        <w:t>, e</w:t>
      </w:r>
      <w:r w:rsidR="00683392">
        <w:rPr>
          <w:rFonts w:eastAsia="Arial" w:cs="Arial"/>
          <w:szCs w:val="24"/>
        </w:rPr>
        <w:t>n</w:t>
      </w:r>
      <w:r w:rsidRPr="00CE3D8B">
        <w:rPr>
          <w:rFonts w:eastAsia="Arial" w:cs="Arial"/>
          <w:szCs w:val="24"/>
        </w:rPr>
        <w:t xml:space="preserve"> e</w:t>
      </w:r>
      <w:r w:rsidR="00683392">
        <w:rPr>
          <w:rFonts w:eastAsia="Arial" w:cs="Arial"/>
          <w:szCs w:val="24"/>
        </w:rPr>
        <w:t>l</w:t>
      </w:r>
      <w:r w:rsidRPr="00CE3D8B">
        <w:rPr>
          <w:rFonts w:eastAsia="Arial" w:cs="Arial"/>
          <w:szCs w:val="24"/>
        </w:rPr>
        <w:t xml:space="preserve"> cual se capacit</w:t>
      </w:r>
      <w:r w:rsidR="00683392">
        <w:rPr>
          <w:rFonts w:eastAsia="Arial" w:cs="Arial"/>
          <w:szCs w:val="24"/>
        </w:rPr>
        <w:t>ó</w:t>
      </w:r>
      <w:r w:rsidRPr="00CE3D8B">
        <w:rPr>
          <w:rFonts w:eastAsia="Arial" w:cs="Arial"/>
          <w:szCs w:val="24"/>
        </w:rPr>
        <w:t xml:space="preserve"> al personal interno de la entidad administrativos, operativos e instructores de la Subdirección de Gestión del Riesgo para el desarrollo de los cursos que se ofertan desde la entidad a los ciudadanos y empresas, buscando de esta manera unificar los procesos formativos y consolidarlos dentro del área, facilitando proyectar  las acciones de reducción del riesgo en capacitaciones presenciales, virtuales o mixtas.</w:t>
      </w:r>
    </w:p>
    <w:p w14:paraId="2D340E2D" w14:textId="77777777" w:rsidR="008338C0" w:rsidRPr="00CE3D8B" w:rsidRDefault="008338C0" w:rsidP="008338C0">
      <w:pPr>
        <w:widowControl w:val="0"/>
        <w:rPr>
          <w:rFonts w:eastAsia="Arial" w:cs="Arial"/>
          <w:szCs w:val="24"/>
        </w:rPr>
      </w:pPr>
    </w:p>
    <w:p w14:paraId="41109EAD" w14:textId="77777777" w:rsidR="008338C0" w:rsidRPr="00CE3D8B" w:rsidRDefault="008338C0" w:rsidP="008338C0">
      <w:pPr>
        <w:widowControl w:val="0"/>
        <w:rPr>
          <w:rFonts w:eastAsia="Arial" w:cs="Arial"/>
          <w:szCs w:val="24"/>
        </w:rPr>
      </w:pPr>
      <w:r w:rsidRPr="00CE3D8B">
        <w:rPr>
          <w:rFonts w:eastAsia="Arial" w:cs="Arial"/>
          <w:szCs w:val="24"/>
        </w:rPr>
        <w:t>Por otra parte, se ha venido trabajando en la elaboración de los siguientes cursos, próximos a publicar:</w:t>
      </w:r>
    </w:p>
    <w:p w14:paraId="35A433E1" w14:textId="77777777" w:rsidR="008338C0" w:rsidRPr="00CE3D8B" w:rsidRDefault="008338C0" w:rsidP="008338C0">
      <w:pPr>
        <w:widowControl w:val="0"/>
        <w:rPr>
          <w:rFonts w:eastAsia="Arial" w:cs="Arial"/>
          <w:szCs w:val="24"/>
        </w:rPr>
      </w:pPr>
    </w:p>
    <w:p w14:paraId="77672131" w14:textId="0DD533E9" w:rsidR="008338C0" w:rsidRPr="00CE3D8B" w:rsidRDefault="008338C0" w:rsidP="00A05A82">
      <w:pPr>
        <w:pStyle w:val="Subtitulos"/>
        <w:widowControl w:val="0"/>
        <w:spacing w:line="276" w:lineRule="auto"/>
        <w:rPr>
          <w:rFonts w:eastAsia="Arial"/>
          <w:color w:val="auto"/>
          <w:sz w:val="24"/>
          <w:szCs w:val="24"/>
        </w:rPr>
      </w:pPr>
      <w:r w:rsidRPr="373F6B7F">
        <w:rPr>
          <w:rFonts w:eastAsia="Arial"/>
          <w:color w:val="auto"/>
          <w:sz w:val="24"/>
          <w:szCs w:val="24"/>
        </w:rPr>
        <w:t xml:space="preserve">Capacitación para el Personal Operativo en Eventos de Aglomeración de Público, </w:t>
      </w:r>
      <w:r w:rsidRPr="00CE3D8B">
        <w:rPr>
          <w:rFonts w:eastAsia="Arial"/>
          <w:b w:val="0"/>
          <w:bCs w:val="0"/>
          <w:color w:val="auto"/>
          <w:sz w:val="24"/>
          <w:szCs w:val="24"/>
        </w:rPr>
        <w:lastRenderedPageBreak/>
        <w:t xml:space="preserve">el cual busca establecer condiciones y parámetros sobre las medidas mínimas de seguridad humana y protección </w:t>
      </w:r>
      <w:r w:rsidR="00E572A8" w:rsidRPr="00CE3D8B">
        <w:rPr>
          <w:rFonts w:eastAsia="Arial"/>
          <w:b w:val="0"/>
          <w:bCs w:val="0"/>
          <w:color w:val="auto"/>
          <w:sz w:val="24"/>
          <w:szCs w:val="24"/>
        </w:rPr>
        <w:t>contra incendios</w:t>
      </w:r>
      <w:r w:rsidRPr="00CE3D8B">
        <w:rPr>
          <w:rFonts w:eastAsia="Arial"/>
          <w:b w:val="0"/>
          <w:bCs w:val="0"/>
          <w:color w:val="auto"/>
          <w:sz w:val="24"/>
          <w:szCs w:val="24"/>
        </w:rPr>
        <w:t xml:space="preserve"> durante la verificación de condiciones con el acompañamiento y apoyo del personal de la Subdirección de Gestión del Riesgo con el fin de garantizar la seguridad de los asistentes, para el personal uniformado que asiste a eventos de media y alta complejidad en eventos de aglomeraciones de público y pirotecnia con fines recreativos.</w:t>
      </w:r>
    </w:p>
    <w:p w14:paraId="4A714891" w14:textId="77777777" w:rsidR="008338C0" w:rsidRPr="00CE3D8B" w:rsidRDefault="008338C0" w:rsidP="00A05A82">
      <w:pPr>
        <w:pStyle w:val="Subtitulos"/>
        <w:widowControl w:val="0"/>
        <w:spacing w:line="276" w:lineRule="auto"/>
        <w:rPr>
          <w:rFonts w:eastAsia="Arial"/>
          <w:b w:val="0"/>
          <w:bCs w:val="0"/>
          <w:color w:val="auto"/>
          <w:sz w:val="24"/>
          <w:szCs w:val="24"/>
        </w:rPr>
      </w:pPr>
    </w:p>
    <w:p w14:paraId="76F9AE93" w14:textId="77777777" w:rsidR="008338C0" w:rsidRPr="00CE3D8B" w:rsidRDefault="008338C0" w:rsidP="00A05A82">
      <w:pPr>
        <w:pStyle w:val="Subtitulos"/>
        <w:widowControl w:val="0"/>
        <w:spacing w:line="276" w:lineRule="auto"/>
        <w:rPr>
          <w:rFonts w:eastAsia="Arial"/>
          <w:b w:val="0"/>
          <w:bCs w:val="0"/>
          <w:color w:val="auto"/>
          <w:sz w:val="24"/>
          <w:szCs w:val="24"/>
        </w:rPr>
      </w:pPr>
      <w:r w:rsidRPr="00CE3D8B">
        <w:rPr>
          <w:rFonts w:eastAsia="Arial"/>
          <w:b w:val="0"/>
          <w:bCs w:val="0"/>
          <w:color w:val="auto"/>
          <w:sz w:val="24"/>
          <w:szCs w:val="24"/>
        </w:rPr>
        <w:t xml:space="preserve">Curso </w:t>
      </w:r>
      <w:r w:rsidRPr="373F6B7F">
        <w:rPr>
          <w:rFonts w:eastAsia="Arial"/>
          <w:color w:val="auto"/>
          <w:sz w:val="24"/>
          <w:szCs w:val="24"/>
        </w:rPr>
        <w:t>Riesgo Alto</w:t>
      </w:r>
      <w:r w:rsidRPr="00CE3D8B">
        <w:rPr>
          <w:rFonts w:eastAsia="Arial"/>
          <w:b w:val="0"/>
          <w:bCs w:val="0"/>
          <w:color w:val="auto"/>
          <w:sz w:val="24"/>
          <w:szCs w:val="24"/>
        </w:rPr>
        <w:t>, el cual se incluye dentro del programa Comercio Seguro – Mi negocio sin incendios, tiene como objetivo fortalecer el conocimiento de los ciudadanos sobre los riesgos de incendios que se puedan presentar en sus edificaciones o establecimientos clasificados en Riesgo Alto, la prevención del riesgo y los requisitos que deben cumplir, según la normativa vigente.</w:t>
      </w:r>
    </w:p>
    <w:p w14:paraId="63AB3DAD" w14:textId="77777777" w:rsidR="008338C0" w:rsidRPr="00CE3D8B" w:rsidRDefault="008338C0" w:rsidP="008338C0">
      <w:pPr>
        <w:widowControl w:val="0"/>
        <w:rPr>
          <w:rFonts w:eastAsia="Arial" w:cs="Arial"/>
          <w:szCs w:val="24"/>
        </w:rPr>
      </w:pPr>
    </w:p>
    <w:p w14:paraId="3DF0E28E" w14:textId="64E6394F" w:rsidR="00A05A82" w:rsidRDefault="008338C0" w:rsidP="00D23236">
      <w:pPr>
        <w:widowControl w:val="0"/>
        <w:spacing w:line="276" w:lineRule="auto"/>
        <w:rPr>
          <w:rFonts w:eastAsia="Arial" w:cs="Arial"/>
          <w:szCs w:val="24"/>
        </w:rPr>
      </w:pPr>
      <w:r w:rsidRPr="00883350">
        <w:rPr>
          <w:rFonts w:eastAsia="Arial" w:cs="Arial"/>
          <w:b/>
          <w:bCs/>
          <w:szCs w:val="24"/>
        </w:rPr>
        <w:t>Los niños en la Gestión del Riesgo por Incendios Forestales</w:t>
      </w:r>
      <w:r w:rsidRPr="00883350">
        <w:rPr>
          <w:rFonts w:eastAsia="Arial" w:cs="Arial"/>
          <w:szCs w:val="24"/>
        </w:rPr>
        <w:t xml:space="preserve">, </w:t>
      </w:r>
      <w:r w:rsidRPr="00CE3D8B">
        <w:rPr>
          <w:rFonts w:eastAsia="Arial" w:cs="Arial"/>
          <w:szCs w:val="24"/>
        </w:rPr>
        <w:t>se elaboró la cartilla de incendios forestales para niños, la cual fue construida con la colaboración técnica y metodológica de la Unidad Administrativa Especial Cuerpo Oficial de Bomberos Bogotá – Subdirección de Gestión del Riesgo, para la Universidad Sergio Arboleda. Dichas cartillas se entrega</w:t>
      </w:r>
      <w:r w:rsidR="00D605DC">
        <w:rPr>
          <w:rFonts w:eastAsia="Arial" w:cs="Arial"/>
          <w:szCs w:val="24"/>
        </w:rPr>
        <w:t>ro</w:t>
      </w:r>
      <w:r w:rsidRPr="00CE3D8B">
        <w:rPr>
          <w:rFonts w:eastAsia="Arial" w:cs="Arial"/>
          <w:szCs w:val="24"/>
        </w:rPr>
        <w:t xml:space="preserve">n a los niños y niñas que se </w:t>
      </w:r>
      <w:r w:rsidR="00D605DC">
        <w:rPr>
          <w:rFonts w:eastAsia="Arial" w:cs="Arial"/>
          <w:szCs w:val="24"/>
        </w:rPr>
        <w:t>participaron</w:t>
      </w:r>
      <w:r w:rsidRPr="00CE3D8B">
        <w:rPr>
          <w:rFonts w:eastAsia="Arial" w:cs="Arial"/>
          <w:szCs w:val="24"/>
        </w:rPr>
        <w:t xml:space="preserve"> del curso Bomberitos, de manera presencial en las estaciones, del 09 al 13 diciembre.</w:t>
      </w:r>
    </w:p>
    <w:p w14:paraId="112B8942" w14:textId="075A215A" w:rsidR="00A05A82" w:rsidRDefault="00A05A82" w:rsidP="008338C0">
      <w:pPr>
        <w:widowControl w:val="0"/>
        <w:rPr>
          <w:rFonts w:eastAsia="Arial" w:cs="Arial"/>
          <w:szCs w:val="24"/>
        </w:rPr>
      </w:pPr>
      <w:r>
        <w:rPr>
          <w:noProof/>
        </w:rPr>
        <mc:AlternateContent>
          <mc:Choice Requires="wps">
            <w:drawing>
              <wp:inline distT="0" distB="0" distL="0" distR="0" wp14:anchorId="072BE98C" wp14:editId="44EC0D43">
                <wp:extent cx="6143625" cy="180975"/>
                <wp:effectExtent l="0" t="0" r="9525" b="9525"/>
                <wp:docPr id="1991786465" name="Cuadro de texto 1" descr="Portada cartilla Los niños en la Gestión del Riesgo por Incendios Forestales"/>
                <wp:cNvGraphicFramePr/>
                <a:graphic xmlns:a="http://schemas.openxmlformats.org/drawingml/2006/main">
                  <a:graphicData uri="http://schemas.microsoft.com/office/word/2010/wordprocessingShape">
                    <wps:wsp>
                      <wps:cNvSpPr txBox="1"/>
                      <wps:spPr>
                        <a:xfrm>
                          <a:off x="0" y="0"/>
                          <a:ext cx="6143625" cy="180975"/>
                        </a:xfrm>
                        <a:prstGeom prst="rect">
                          <a:avLst/>
                        </a:prstGeom>
                        <a:solidFill>
                          <a:prstClr val="white"/>
                        </a:solidFill>
                        <a:ln>
                          <a:noFill/>
                        </a:ln>
                      </wps:spPr>
                      <wps:txbx>
                        <w:txbxContent>
                          <w:p w14:paraId="4CF90EC5" w14:textId="77777777" w:rsidR="006D762A" w:rsidRPr="008F70D7" w:rsidRDefault="006D762A" w:rsidP="00A05A82">
                            <w:pPr>
                              <w:pStyle w:val="Descripcin"/>
                              <w:jc w:val="center"/>
                              <w:rPr>
                                <w:rFonts w:ascii="Arial" w:eastAsia="Times New Roman" w:hAnsi="Arial" w:cs="Arial"/>
                                <w:noProof/>
                                <w:color w:val="000000"/>
                                <w:szCs w:val="20"/>
                                <w:lang w:eastAsia="es-CO"/>
                              </w:rPr>
                            </w:pPr>
                            <w:r>
                              <w:t xml:space="preserve">Imagen </w:t>
                            </w:r>
                            <w:fldSimple w:instr=" SEQ Imagen \* ARABIC ">
                              <w:r>
                                <w:rPr>
                                  <w:noProof/>
                                </w:rPr>
                                <w:t>17</w:t>
                              </w:r>
                            </w:fldSimple>
                            <w:r>
                              <w:t xml:space="preserve"> Portada cartilla </w:t>
                            </w:r>
                            <w:r w:rsidRPr="00E40480">
                              <w:t>Los niños en la Gestión del Riesgo por Incendios Forestales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072BE98C" id="Cuadro de texto 1" o:spid="_x0000_s1032" type="#_x0000_t202" alt="Portada cartilla Los niños en la Gestión del Riesgo por Incendios Forestales" style="width:483.75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" stroked="f">
                <v:textbox inset="0,0,0,0">
                  <w:txbxContent>
                    <w:p w14:paraId="4CF90EC5" w14:textId="77777777" w:rsidR="006D762A" w:rsidRPr="008F70D7" w:rsidRDefault="006D762A" w:rsidP="00A05A82">
                      <w:pPr>
                        <w:pStyle w:val="Descripcin"/>
                        <w:jc w:val="center"/>
                        <w:rPr>
                          <w:rFonts w:ascii="Arial" w:eastAsia="Times New Roman" w:hAnsi="Arial" w:cs="Arial"/>
                          <w:noProof/>
                          <w:color w:val="000000"/>
                          <w:szCs w:val="20"/>
                          <w:lang w:eastAsia="es-CO"/>
                        </w:rPr>
                      </w:pPr>
                      <w:r>
                        <w:t xml:space="preserve">Imagen </w:t>
                      </w:r>
                      <w:fldSimple w:instr=" SEQ Imagen \* ARABIC ">
                        <w:r>
                          <w:rPr>
                            <w:noProof/>
                          </w:rPr>
                          <w:t>17</w:t>
                        </w:r>
                      </w:fldSimple>
                      <w:r>
                        <w:t xml:space="preserve"> Portada cartilla </w:t>
                      </w:r>
                      <w:r w:rsidRPr="00E40480">
                        <w:t>Los niños en la Gestión del Riesgo por Incendios Forestales</w:t>
                      </w:r>
                    </w:p>
                  </w:txbxContent>
                </v:textbox>
                <w10:anchorlock/>
              </v:shape>
            </w:pict>
          </mc:Fallback>
        </mc:AlternateContent>
      </w:r>
    </w:p>
    <w:p w14:paraId="1B66B783" w14:textId="745B0C4D" w:rsidR="00A05A82" w:rsidRPr="00CE3D8B" w:rsidRDefault="00A05A82" w:rsidP="00A05A82">
      <w:pPr>
        <w:widowControl w:val="0"/>
        <w:jc w:val="center"/>
        <w:rPr>
          <w:rFonts w:eastAsia="Arial" w:cs="Arial"/>
          <w:szCs w:val="24"/>
        </w:rPr>
      </w:pPr>
      <w:r w:rsidRPr="00883350">
        <w:rPr>
          <w:rFonts w:cs="Arial"/>
          <w:noProof/>
        </w:rPr>
        <w:drawing>
          <wp:inline distT="0" distB="0" distL="0" distR="0" wp14:anchorId="0B0CB352" wp14:editId="41B9034F">
            <wp:extent cx="1641449" cy="2333626"/>
            <wp:effectExtent l="0" t="0" r="0" b="0"/>
            <wp:docPr id="482720045" name="Picture 940924524" descr="Elemento decorativo">
              <a:extLst xmlns:a="http://schemas.openxmlformats.org/drawingml/2006/main">
                <a:ext uri="{C183D7F6-B498-43B3-948B-1728B52AA6E4}">
                  <adec:decorative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720045" name="Picture 940924524">
                      <a:extLst>
                        <a:ext uri="{C183D7F6-B498-43B3-948B-1728B52AA6E4}">
                          <adec:decorative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0"/>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41449" cy="2333626"/>
                    </a:xfrm>
                    <a:prstGeom prst="rect">
                      <a:avLst/>
                    </a:prstGeom>
                  </pic:spPr>
                </pic:pic>
              </a:graphicData>
            </a:graphic>
          </wp:inline>
        </w:drawing>
      </w:r>
      <w:r>
        <w:rPr>
          <w:noProof/>
        </w:rPr>
        <mc:AlternateContent>
          <mc:Choice Requires="wps">
            <w:drawing>
              <wp:inline distT="0" distB="0" distL="0" distR="0" wp14:anchorId="63F3EDBE" wp14:editId="1FF470F6">
                <wp:extent cx="5934075" cy="635"/>
                <wp:effectExtent l="0" t="0" r="9525" b="0"/>
                <wp:docPr id="838494878" name="Cuadro de texto 1"/>
                <wp:cNvGraphicFramePr/>
                <a:graphic xmlns:a="http://schemas.openxmlformats.org/drawingml/2006/main">
                  <a:graphicData uri="http://schemas.microsoft.com/office/word/2010/wordprocessingShape">
                    <wps:wsp>
                      <wps:cNvSpPr txBox="1"/>
                      <wps:spPr>
                        <a:xfrm>
                          <a:off x="0" y="0"/>
                          <a:ext cx="5934075" cy="635"/>
                        </a:xfrm>
                        <a:prstGeom prst="rect">
                          <a:avLst/>
                        </a:prstGeom>
                        <a:solidFill>
                          <a:prstClr val="white"/>
                        </a:solidFill>
                        <a:ln>
                          <a:noFill/>
                        </a:ln>
                      </wps:spPr>
                      <wps:txbx>
                        <w:txbxContent>
                          <w:p w14:paraId="1619BC57" w14:textId="77777777" w:rsidR="006D762A" w:rsidRPr="005842C7" w:rsidRDefault="006D762A" w:rsidP="00A05A82">
                            <w:pPr>
                              <w:pStyle w:val="Descripcin"/>
                              <w:jc w:val="center"/>
                              <w:rPr>
                                <w:rFonts w:ascii="Arial" w:eastAsia="Times New Roman" w:hAnsi="Arial" w:cs="Times New Roman"/>
                                <w:noProof/>
                                <w:color w:val="000000"/>
                                <w:szCs w:val="20"/>
                                <w:lang w:eastAsia="es-CO"/>
                              </w:rPr>
                            </w:pPr>
                            <w:r w:rsidRPr="00E40480">
                              <w:t>Fuente: Subdirección de Gestión del Riesgo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63F3EDBE" id="_x0000_s1033" type="#_x0000_t202" style="width:467.2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" stroked="f">
                <v:textbox style="mso-fit-shape-to-text:t" inset="0,0,0,0">
                  <w:txbxContent>
                    <w:p w14:paraId="1619BC57" w14:textId="77777777" w:rsidR="006D762A" w:rsidRPr="005842C7" w:rsidRDefault="006D762A" w:rsidP="00A05A82">
                      <w:pPr>
                        <w:pStyle w:val="Descripcin"/>
                        <w:jc w:val="center"/>
                        <w:rPr>
                          <w:rFonts w:ascii="Arial" w:eastAsia="Times New Roman" w:hAnsi="Arial" w:cs="Times New Roman"/>
                          <w:noProof/>
                          <w:color w:val="000000"/>
                          <w:szCs w:val="20"/>
                          <w:lang w:eastAsia="es-CO"/>
                        </w:rPr>
                      </w:pPr>
                      <w:r w:rsidRPr="00E40480">
                        <w:t>Fuente: Subdirección de Gestión del Riesgo</w:t>
                      </w:r>
                    </w:p>
                  </w:txbxContent>
                </v:textbox>
                <w10:anchorlock/>
              </v:shape>
            </w:pict>
          </mc:Fallback>
        </mc:AlternateContent>
      </w:r>
    </w:p>
    <w:p w14:paraId="6FAEC476" w14:textId="7BC88AFA" w:rsidR="008338C0" w:rsidRPr="00CE3D8B" w:rsidRDefault="008338C0" w:rsidP="008338C0">
      <w:pPr>
        <w:widowControl w:val="0"/>
        <w:rPr>
          <w:rFonts w:eastAsia="Arial" w:cs="Arial"/>
          <w:szCs w:val="24"/>
        </w:rPr>
      </w:pPr>
    </w:p>
    <w:p w14:paraId="1EB3D7D5" w14:textId="287BE201" w:rsidR="008338C0" w:rsidRPr="00CE3D8B" w:rsidRDefault="008338C0" w:rsidP="008338C0">
      <w:pPr>
        <w:widowControl w:val="0"/>
        <w:rPr>
          <w:rFonts w:eastAsia="Arial" w:cs="Arial"/>
          <w:szCs w:val="24"/>
        </w:rPr>
      </w:pPr>
      <w:r w:rsidRPr="00CE3D8B">
        <w:rPr>
          <w:rFonts w:eastAsia="Arial" w:cs="Arial"/>
          <w:szCs w:val="24"/>
        </w:rPr>
        <w:t>Se desarroll</w:t>
      </w:r>
      <w:r w:rsidR="006B4FDD">
        <w:rPr>
          <w:rFonts w:eastAsia="Arial" w:cs="Arial"/>
          <w:szCs w:val="24"/>
        </w:rPr>
        <w:t>ó</w:t>
      </w:r>
      <w:r w:rsidRPr="00CE3D8B">
        <w:rPr>
          <w:rFonts w:eastAsia="Arial" w:cs="Arial"/>
          <w:szCs w:val="24"/>
        </w:rPr>
        <w:t xml:space="preserve"> el proyecto del </w:t>
      </w:r>
      <w:r w:rsidRPr="373F6B7F">
        <w:rPr>
          <w:rFonts w:eastAsia="Arial" w:cs="Arial"/>
          <w:b/>
          <w:szCs w:val="24"/>
        </w:rPr>
        <w:t>Servicio Social Estudiantil Obligatorio SSEO</w:t>
      </w:r>
      <w:r w:rsidRPr="00CE3D8B">
        <w:rPr>
          <w:rFonts w:eastAsia="Arial" w:cs="Arial"/>
          <w:szCs w:val="24"/>
        </w:rPr>
        <w:t>, el cual busca fomentar el conocimiento y la reducción del riesgo de incendios en las comunidades escolares mediante capacitación y apoyo en programas y campañas de prevención de los jóvenes estudiantes, y de esta manera, ellos se convierten en agentes activos de la prevención del riesgo de incendios en sus diferentes entornos.</w:t>
      </w:r>
    </w:p>
    <w:p w14:paraId="746BCEAF" w14:textId="77777777" w:rsidR="008338C0" w:rsidRPr="00CE3D8B" w:rsidRDefault="008338C0" w:rsidP="008338C0">
      <w:pPr>
        <w:widowControl w:val="0"/>
        <w:rPr>
          <w:rFonts w:eastAsia="Arial" w:cs="Arial"/>
          <w:szCs w:val="24"/>
        </w:rPr>
      </w:pPr>
    </w:p>
    <w:p w14:paraId="66E4F447" w14:textId="272D450F" w:rsidR="008338C0" w:rsidRPr="00DF29A9" w:rsidRDefault="00E84904" w:rsidP="00B11D80">
      <w:pPr>
        <w:rPr>
          <w:rStyle w:val="nfasisintenso"/>
          <w:rFonts w:ascii="Arial" w:hAnsi="Arial"/>
          <w:color w:val="auto"/>
          <w:u w:val="single"/>
        </w:rPr>
      </w:pPr>
      <w:r w:rsidRPr="00DF29A9">
        <w:rPr>
          <w:rStyle w:val="nfasisintenso"/>
          <w:rFonts w:ascii="Arial" w:hAnsi="Arial"/>
          <w:color w:val="auto"/>
          <w:u w:val="single"/>
        </w:rPr>
        <w:lastRenderedPageBreak/>
        <w:t>Proyección 2025</w:t>
      </w:r>
    </w:p>
    <w:p w14:paraId="787C266D" w14:textId="77777777" w:rsidR="008338C0" w:rsidRPr="00CE3D8B" w:rsidRDefault="008338C0" w:rsidP="008338C0">
      <w:pPr>
        <w:widowControl w:val="0"/>
        <w:rPr>
          <w:rFonts w:eastAsia="Arial" w:cs="Arial"/>
          <w:szCs w:val="24"/>
        </w:rPr>
      </w:pPr>
    </w:p>
    <w:p w14:paraId="4DDB0D3F" w14:textId="77777777" w:rsidR="008338C0" w:rsidRPr="00CE3D8B" w:rsidRDefault="008338C0" w:rsidP="00C941C3">
      <w:pPr>
        <w:widowControl w:val="0"/>
        <w:spacing w:line="276" w:lineRule="auto"/>
        <w:rPr>
          <w:rFonts w:eastAsia="Arial" w:cs="Arial"/>
          <w:szCs w:val="24"/>
        </w:rPr>
      </w:pPr>
      <w:r w:rsidRPr="00CE3D8B">
        <w:rPr>
          <w:rFonts w:eastAsia="Arial" w:cs="Arial"/>
          <w:szCs w:val="24"/>
        </w:rPr>
        <w:t>Capacitación externa, continuará en el 2025 con la integración a los procesos formativos del equipo de la Subdirección de Gestión del Riesgo, implementando varias estrategias:</w:t>
      </w:r>
    </w:p>
    <w:p w14:paraId="67980838" w14:textId="77777777" w:rsidR="008338C0" w:rsidRPr="00CE3D8B" w:rsidRDefault="008338C0" w:rsidP="008338C0">
      <w:pPr>
        <w:widowControl w:val="0"/>
        <w:rPr>
          <w:rFonts w:eastAsia="Arial" w:cs="Arial"/>
          <w:szCs w:val="24"/>
        </w:rPr>
      </w:pPr>
    </w:p>
    <w:p w14:paraId="4E80407B" w14:textId="77777777" w:rsidR="008338C0" w:rsidRPr="00DF29A9" w:rsidRDefault="008338C0" w:rsidP="00436125">
      <w:pPr>
        <w:pStyle w:val="Prrafodelista"/>
        <w:widowControl w:val="0"/>
        <w:numPr>
          <w:ilvl w:val="0"/>
          <w:numId w:val="66"/>
        </w:numPr>
        <w:spacing w:line="276" w:lineRule="auto"/>
        <w:rPr>
          <w:rFonts w:ascii="Arial" w:eastAsia="Arial" w:hAnsi="Arial" w:cs="Arial"/>
          <w:i w:val="0"/>
          <w:iCs/>
        </w:rPr>
      </w:pPr>
      <w:r w:rsidRPr="00DF29A9">
        <w:rPr>
          <w:rFonts w:ascii="Arial" w:eastAsia="Arial" w:hAnsi="Arial" w:cs="Arial"/>
          <w:i w:val="0"/>
          <w:iCs/>
        </w:rPr>
        <w:t>Elaboración e implementación de encuesta diagnóstica y proyectiva para el desarrollo del Campus Virtual, lo que permite que el campus virtual no sea solamente un repositorio de cursos o talleres, sino un elemento estructural en el conocimiento y reducción del riesgo, y apoyar de esta forma las campañas, proyectos y actividades realizadas por la subdirección, y fortalecer las capacitaciones en las comunidades y localidades. De esta manera, los colaboradores del área adquieren un rol activo y aportan en la dinámica en el desarrollo de los insumos de capacitación.</w:t>
      </w:r>
    </w:p>
    <w:p w14:paraId="29369D5B" w14:textId="77777777" w:rsidR="008338C0" w:rsidRPr="00DF29A9" w:rsidRDefault="008338C0" w:rsidP="00E40480">
      <w:pPr>
        <w:pStyle w:val="Prrafodelista"/>
        <w:widowControl w:val="0"/>
        <w:spacing w:line="276" w:lineRule="auto"/>
        <w:rPr>
          <w:rFonts w:ascii="Arial" w:eastAsia="Arial" w:hAnsi="Arial" w:cs="Arial"/>
          <w:i w:val="0"/>
          <w:iCs/>
        </w:rPr>
      </w:pPr>
    </w:p>
    <w:p w14:paraId="2F3F6A66" w14:textId="77777777" w:rsidR="008338C0" w:rsidRPr="00DF29A9" w:rsidRDefault="008338C0" w:rsidP="00436125">
      <w:pPr>
        <w:pStyle w:val="Prrafodelista"/>
        <w:widowControl w:val="0"/>
        <w:numPr>
          <w:ilvl w:val="0"/>
          <w:numId w:val="66"/>
        </w:numPr>
        <w:spacing w:line="276" w:lineRule="auto"/>
        <w:rPr>
          <w:rFonts w:ascii="Arial" w:eastAsia="Arial" w:hAnsi="Arial" w:cs="Arial"/>
          <w:i w:val="0"/>
          <w:iCs/>
        </w:rPr>
      </w:pPr>
      <w:r w:rsidRPr="00DF29A9">
        <w:rPr>
          <w:rFonts w:ascii="Arial" w:eastAsia="Arial" w:hAnsi="Arial" w:cs="Arial"/>
          <w:i w:val="0"/>
          <w:iCs/>
        </w:rPr>
        <w:t>Se planteará adicionalmente el Campus como proveedor de información a la ciudadanía, en comunidades y empresas, para ello se proyecta realizar sinergia con instituciones del distrito en los procesos formativos, lo mismo que instituciones de educación superior, entidades nacionales o internacionales en gestión del riesgo permitiendo aumentar el alcance la Gestión del Riesgo, armonizando las acciones en los entornos comunitarios, y aumentar la cobertura de los cursos disponibles en el campus virtual de la entidad.</w:t>
      </w:r>
    </w:p>
    <w:p w14:paraId="2EE1A9B1" w14:textId="77777777" w:rsidR="008338C0" w:rsidRPr="00DF29A9" w:rsidRDefault="008338C0" w:rsidP="00E40480">
      <w:pPr>
        <w:pStyle w:val="Prrafodelista"/>
        <w:widowControl w:val="0"/>
        <w:spacing w:line="276" w:lineRule="auto"/>
        <w:rPr>
          <w:rFonts w:ascii="Arial" w:eastAsia="Arial" w:hAnsi="Arial" w:cs="Arial"/>
          <w:i w:val="0"/>
          <w:iCs/>
        </w:rPr>
      </w:pPr>
    </w:p>
    <w:p w14:paraId="2237AE97" w14:textId="77777777" w:rsidR="008338C0" w:rsidRPr="00DF29A9" w:rsidRDefault="008338C0" w:rsidP="00436125">
      <w:pPr>
        <w:pStyle w:val="Prrafodelista"/>
        <w:widowControl w:val="0"/>
        <w:numPr>
          <w:ilvl w:val="0"/>
          <w:numId w:val="66"/>
        </w:numPr>
        <w:spacing w:line="276" w:lineRule="auto"/>
        <w:rPr>
          <w:rFonts w:ascii="Arial" w:eastAsia="Arial" w:hAnsi="Arial" w:cs="Arial"/>
          <w:i w:val="0"/>
          <w:iCs/>
        </w:rPr>
      </w:pPr>
      <w:r w:rsidRPr="00DF29A9">
        <w:rPr>
          <w:rFonts w:ascii="Arial" w:eastAsia="Arial" w:hAnsi="Arial" w:cs="Arial"/>
          <w:i w:val="0"/>
          <w:iCs/>
        </w:rPr>
        <w:t>El Campus y la página de prevención incluirán repositorio virtual de información actualizada en Gestión del Riesgo, construyéndose progresivamente con los colaboradores del área, de esta manera la UAECOB aportará al conocimiento del riesgo, con normatividad, información de alta calidad y actualizada, para que la ciudadanía esté mejor informada, con fuentes confiables.</w:t>
      </w:r>
    </w:p>
    <w:p w14:paraId="4D318EAD" w14:textId="77777777" w:rsidR="008338C0" w:rsidRPr="00DF29A9" w:rsidRDefault="008338C0" w:rsidP="00E40480">
      <w:pPr>
        <w:pStyle w:val="Prrafodelista"/>
        <w:widowControl w:val="0"/>
        <w:spacing w:line="276" w:lineRule="auto"/>
        <w:rPr>
          <w:rFonts w:ascii="Arial" w:eastAsia="Arial" w:hAnsi="Arial" w:cs="Arial"/>
          <w:i w:val="0"/>
          <w:iCs/>
        </w:rPr>
      </w:pPr>
    </w:p>
    <w:p w14:paraId="013B690E" w14:textId="77777777" w:rsidR="008338C0" w:rsidRPr="00DF29A9" w:rsidRDefault="008338C0" w:rsidP="00436125">
      <w:pPr>
        <w:pStyle w:val="Prrafodelista"/>
        <w:widowControl w:val="0"/>
        <w:numPr>
          <w:ilvl w:val="0"/>
          <w:numId w:val="66"/>
        </w:numPr>
        <w:spacing w:line="276" w:lineRule="auto"/>
        <w:rPr>
          <w:rFonts w:ascii="Arial" w:eastAsia="Arial" w:hAnsi="Arial" w:cs="Arial"/>
          <w:i w:val="0"/>
          <w:iCs/>
        </w:rPr>
      </w:pPr>
      <w:r w:rsidRPr="00DF29A9">
        <w:rPr>
          <w:rFonts w:ascii="Arial" w:eastAsia="Arial" w:hAnsi="Arial" w:cs="Arial"/>
          <w:i w:val="0"/>
          <w:iCs/>
        </w:rPr>
        <w:t>Continuar con los cursos disponibles en el Campus Virtual, se trabajará en un nuevo diseño de la interfaz, basada en los elementos de la Ley 1523 de 2012, acerca de Gestión del Riesgo y la Misión y Visión del área, de esta manera se alinea de mejor manera con la planeación estratégica de la entidad.</w:t>
      </w:r>
    </w:p>
    <w:p w14:paraId="5F39E845" w14:textId="77777777" w:rsidR="008338C0" w:rsidRPr="00DF29A9" w:rsidRDefault="008338C0" w:rsidP="00E40480">
      <w:pPr>
        <w:pStyle w:val="Prrafodelista"/>
        <w:widowControl w:val="0"/>
        <w:spacing w:line="276" w:lineRule="auto"/>
        <w:rPr>
          <w:rFonts w:ascii="Arial" w:eastAsia="Arial" w:hAnsi="Arial" w:cs="Arial"/>
        </w:rPr>
      </w:pPr>
    </w:p>
    <w:p w14:paraId="4B908306" w14:textId="301E519C" w:rsidR="00D605DC" w:rsidRDefault="008338C0" w:rsidP="00436125">
      <w:pPr>
        <w:pStyle w:val="Prrafodelista"/>
        <w:widowControl w:val="0"/>
        <w:numPr>
          <w:ilvl w:val="0"/>
          <w:numId w:val="66"/>
        </w:numPr>
        <w:spacing w:line="276" w:lineRule="auto"/>
        <w:rPr>
          <w:rFonts w:ascii="Arial" w:eastAsia="Arial" w:hAnsi="Arial" w:cs="Arial"/>
          <w:i w:val="0"/>
          <w:iCs/>
        </w:rPr>
      </w:pPr>
      <w:r w:rsidRPr="00DF29A9">
        <w:rPr>
          <w:rFonts w:ascii="Arial" w:eastAsia="Arial" w:hAnsi="Arial" w:cs="Arial"/>
          <w:i w:val="0"/>
          <w:iCs/>
        </w:rPr>
        <w:t>Fortalecimiento permanente del talento humano operativo, técnico y administrativo del área en el desarrollo, diseño e implementación de procesos formativos, lo cual facilitará el crecimiento no solamente del campus sino de los procesos de reducción y conocimiento del riesgo.</w:t>
      </w:r>
    </w:p>
    <w:p w14:paraId="162D8F16" w14:textId="77777777" w:rsidR="00D605DC" w:rsidRDefault="00D605DC">
      <w:pPr>
        <w:spacing w:after="160" w:line="259" w:lineRule="auto"/>
        <w:jc w:val="left"/>
        <w:rPr>
          <w:rFonts w:eastAsia="Arial" w:cs="Arial"/>
          <w:iCs/>
        </w:rPr>
      </w:pPr>
      <w:r>
        <w:rPr>
          <w:rFonts w:eastAsia="Arial" w:cs="Arial"/>
          <w:i/>
          <w:iCs/>
        </w:rPr>
        <w:br w:type="page"/>
      </w:r>
    </w:p>
    <w:p w14:paraId="3978667C" w14:textId="26A46ADB" w:rsidR="008338C0" w:rsidRDefault="00E84904" w:rsidP="0033741A">
      <w:pPr>
        <w:pStyle w:val="Ttulo4"/>
      </w:pPr>
      <w:bookmarkStart w:id="78" w:name="_Toc116468429"/>
      <w:bookmarkStart w:id="79" w:name="_Toc154061701"/>
      <w:bookmarkStart w:id="80" w:name="_Toc185405823"/>
      <w:r w:rsidRPr="5F839D55">
        <w:lastRenderedPageBreak/>
        <w:t>Aglomeraciones</w:t>
      </w:r>
      <w:bookmarkEnd w:id="78"/>
      <w:bookmarkEnd w:id="79"/>
      <w:bookmarkEnd w:id="80"/>
    </w:p>
    <w:p w14:paraId="25560C46" w14:textId="77777777" w:rsidR="001C712B" w:rsidRPr="001C712B" w:rsidRDefault="001C712B" w:rsidP="001C712B">
      <w:pPr>
        <w:rPr>
          <w:rFonts w:eastAsia="Arial"/>
        </w:rPr>
      </w:pPr>
    </w:p>
    <w:p w14:paraId="522BC877" w14:textId="1EF7F2C6" w:rsidR="00B87774" w:rsidRDefault="00B87774" w:rsidP="00F0284B">
      <w:pPr>
        <w:pStyle w:val="Descripcin"/>
        <w:keepNext/>
        <w:jc w:val="center"/>
      </w:pPr>
      <w:r>
        <w:t xml:space="preserve">Imagen </w:t>
      </w:r>
      <w:fldSimple w:instr=" SEQ Imagen \* ARABIC ">
        <w:r w:rsidR="00A45469">
          <w:rPr>
            <w:noProof/>
          </w:rPr>
          <w:t>18</w:t>
        </w:r>
      </w:fldSimple>
      <w:r>
        <w:t>.  Evento aglomeración</w:t>
      </w:r>
    </w:p>
    <w:p w14:paraId="1819E97C" w14:textId="351F0606" w:rsidR="001C712B" w:rsidRPr="001C712B" w:rsidRDefault="001C712B" w:rsidP="00D605DC">
      <w:pPr>
        <w:jc w:val="center"/>
        <w:rPr>
          <w:rFonts w:eastAsia="Arial"/>
        </w:rPr>
      </w:pPr>
      <w:r>
        <w:rPr>
          <w:rFonts w:ascii="Poppins" w:eastAsia="Arial" w:hAnsi="Poppins" w:cs="Poppins"/>
          <w:noProof/>
          <w:szCs w:val="24"/>
        </w:rPr>
        <w:drawing>
          <wp:inline distT="0" distB="0" distL="0" distR="0" wp14:anchorId="0236F511" wp14:editId="55E0D90C">
            <wp:extent cx="5276850" cy="3949913"/>
            <wp:effectExtent l="0" t="0" r="0" b="0"/>
            <wp:docPr id="769037125" name="Imagen 16" descr="Evento aglomeración: Una multitud de gente en la noch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037125" name="Imagen 16" descr="Evento aglomeración: Una multitud de gente en la noche&#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00992" cy="3967984"/>
                    </a:xfrm>
                    <a:prstGeom prst="rect">
                      <a:avLst/>
                    </a:prstGeom>
                    <a:noFill/>
                  </pic:spPr>
                </pic:pic>
              </a:graphicData>
            </a:graphic>
          </wp:inline>
        </w:drawing>
      </w:r>
    </w:p>
    <w:p w14:paraId="4D52E73A" w14:textId="77777777" w:rsidR="00F0284B" w:rsidRPr="005842C7" w:rsidRDefault="00F0284B" w:rsidP="00F0284B">
      <w:pPr>
        <w:pStyle w:val="Descripcin"/>
        <w:jc w:val="center"/>
        <w:rPr>
          <w:rFonts w:ascii="Arial" w:eastAsia="Times New Roman" w:hAnsi="Arial" w:cs="Times New Roman"/>
          <w:noProof/>
          <w:color w:val="000000"/>
          <w:szCs w:val="20"/>
          <w:lang w:eastAsia="es-CO"/>
        </w:rPr>
      </w:pPr>
      <w:r w:rsidRPr="00E40480">
        <w:t>Fuente: Subdirección de Gestión del Riesgo</w:t>
      </w:r>
    </w:p>
    <w:p w14:paraId="3A59F4F2" w14:textId="7AE2D723" w:rsidR="008338C0" w:rsidRPr="00CE3D8B" w:rsidRDefault="008338C0" w:rsidP="00F0284B">
      <w:pPr>
        <w:widowControl w:val="0"/>
        <w:spacing w:line="276" w:lineRule="auto"/>
        <w:rPr>
          <w:rFonts w:eastAsia="Arial" w:cs="Arial"/>
          <w:szCs w:val="24"/>
          <w:lang w:val="es-ES"/>
        </w:rPr>
      </w:pPr>
      <w:r w:rsidRPr="5F839D55">
        <w:rPr>
          <w:rFonts w:eastAsia="Arial" w:cs="Arial"/>
          <w:szCs w:val="24"/>
          <w:lang w:val="es-ES"/>
        </w:rPr>
        <w:t>Esta actividad ha sido permanente y establece y realiza las actividades de Evaluación, Inspección y Acompañamiento de las condiciones de prevención y protección contra incendio y de seguridad humana para las actividades de aglomeraciones y eventos masivos de público y/o pirotecnia con fines recreativos, mediante la emisión de conceptos técnicos, cumpliendo con la normatividad legal vigente relacionada a la gestión integral del riesgo contra incendios.</w:t>
      </w:r>
    </w:p>
    <w:p w14:paraId="26A6E4F3" w14:textId="647453D2" w:rsidR="00E84904" w:rsidRDefault="00E84904" w:rsidP="00E84904">
      <w:pPr>
        <w:pStyle w:val="Descripcin"/>
        <w:keepNext/>
        <w:jc w:val="center"/>
      </w:pPr>
      <w:r>
        <w:t xml:space="preserve">Tabla </w:t>
      </w:r>
      <w:r>
        <w:fldChar w:fldCharType="begin"/>
      </w:r>
      <w:r>
        <w:instrText>SEQ Tabla \* ARABIC</w:instrText>
      </w:r>
      <w:r>
        <w:fldChar w:fldCharType="separate"/>
      </w:r>
      <w:r w:rsidR="000F0173">
        <w:rPr>
          <w:noProof/>
        </w:rPr>
        <w:t>9</w:t>
      </w:r>
      <w:r>
        <w:fldChar w:fldCharType="end"/>
      </w:r>
      <w:r>
        <w:t xml:space="preserve">. </w:t>
      </w:r>
      <w:r w:rsidRPr="00316D54">
        <w:t>Conceptos técnicos de aglomeraciones y pirotecnia – corte a 31 de diciembre</w:t>
      </w:r>
    </w:p>
    <w:tbl>
      <w:tblPr>
        <w:tblStyle w:val="Tabladecuadrcula5oscura-nfasis5"/>
        <w:tblW w:w="9493" w:type="dxa"/>
        <w:tblLook w:val="04A0" w:firstRow="1" w:lastRow="0" w:firstColumn="1" w:lastColumn="0" w:noHBand="0" w:noVBand="1"/>
        <w:tblDescription w:val="Conceptos técnicos de aglomeraciones y pirotecnia "/>
      </w:tblPr>
      <w:tblGrid>
        <w:gridCol w:w="5807"/>
        <w:gridCol w:w="1843"/>
        <w:gridCol w:w="1843"/>
      </w:tblGrid>
      <w:tr w:rsidR="008338C0" w:rsidRPr="005F0937" w14:paraId="26A07293" w14:textId="77777777" w:rsidTr="00847E2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5807" w:type="dxa"/>
            <w:noWrap/>
            <w:hideMark/>
          </w:tcPr>
          <w:p w14:paraId="53BCADFA" w14:textId="77777777" w:rsidR="008338C0" w:rsidRPr="005222D1" w:rsidRDefault="008338C0" w:rsidP="008338C0">
            <w:pPr>
              <w:widowControl w:val="0"/>
              <w:rPr>
                <w:rFonts w:eastAsia="Arial" w:cs="Arial"/>
                <w:color w:val="FBFBFB"/>
                <w:szCs w:val="24"/>
              </w:rPr>
            </w:pPr>
            <w:r w:rsidRPr="005222D1">
              <w:rPr>
                <w:rFonts w:cs="Arial"/>
                <w:color w:val="FBFBFB"/>
              </w:rPr>
              <w:t>TIPO DE EVENTO</w:t>
            </w:r>
          </w:p>
        </w:tc>
        <w:tc>
          <w:tcPr>
            <w:tcW w:w="1843" w:type="dxa"/>
            <w:noWrap/>
            <w:hideMark/>
          </w:tcPr>
          <w:p w14:paraId="086B380D" w14:textId="77777777" w:rsidR="008338C0" w:rsidRPr="005222D1" w:rsidRDefault="008338C0" w:rsidP="008338C0">
            <w:pPr>
              <w:widowControl w:val="0"/>
              <w:jc w:val="center"/>
              <w:cnfStyle w:val="100000000000" w:firstRow="1" w:lastRow="0" w:firstColumn="0" w:lastColumn="0" w:oddVBand="0" w:evenVBand="0" w:oddHBand="0" w:evenHBand="0" w:firstRowFirstColumn="0" w:firstRowLastColumn="0" w:lastRowFirstColumn="0" w:lastRowLastColumn="0"/>
              <w:rPr>
                <w:rFonts w:eastAsia="Arial" w:cs="Arial"/>
                <w:color w:val="FFFFFF"/>
                <w:szCs w:val="24"/>
              </w:rPr>
            </w:pPr>
            <w:r w:rsidRPr="005222D1">
              <w:rPr>
                <w:rFonts w:cs="Arial"/>
                <w:color w:val="FFFFFF"/>
              </w:rPr>
              <w:t>TOTAL</w:t>
            </w:r>
          </w:p>
        </w:tc>
        <w:tc>
          <w:tcPr>
            <w:tcW w:w="1843" w:type="dxa"/>
            <w:noWrap/>
            <w:hideMark/>
          </w:tcPr>
          <w:p w14:paraId="1451F13D" w14:textId="77777777" w:rsidR="008338C0" w:rsidRPr="005222D1" w:rsidRDefault="008338C0" w:rsidP="008338C0">
            <w:pPr>
              <w:widowControl w:val="0"/>
              <w:jc w:val="center"/>
              <w:cnfStyle w:val="100000000000" w:firstRow="1" w:lastRow="0" w:firstColumn="0" w:lastColumn="0" w:oddVBand="0" w:evenVBand="0" w:oddHBand="0" w:evenHBand="0" w:firstRowFirstColumn="0" w:firstRowLastColumn="0" w:lastRowFirstColumn="0" w:lastRowLastColumn="0"/>
              <w:rPr>
                <w:rFonts w:eastAsia="Arial" w:cs="Arial"/>
                <w:color w:val="FFFFFF"/>
                <w:szCs w:val="24"/>
              </w:rPr>
            </w:pPr>
            <w:r w:rsidRPr="005222D1">
              <w:rPr>
                <w:rFonts w:cs="Arial"/>
                <w:color w:val="FFFFFF"/>
              </w:rPr>
              <w:t>%</w:t>
            </w:r>
          </w:p>
        </w:tc>
      </w:tr>
      <w:tr w:rsidR="008338C0" w:rsidRPr="005F0937" w14:paraId="3083675A" w14:textId="77777777" w:rsidTr="00644A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74583AD4" w14:textId="77777777" w:rsidR="008338C0" w:rsidRPr="005222D1" w:rsidRDefault="008338C0" w:rsidP="008338C0">
            <w:pPr>
              <w:widowControl w:val="0"/>
              <w:rPr>
                <w:rFonts w:eastAsia="Arial" w:cs="Arial"/>
                <w:color w:val="FBFBFB"/>
                <w:szCs w:val="24"/>
              </w:rPr>
            </w:pPr>
            <w:r w:rsidRPr="005222D1">
              <w:rPr>
                <w:rFonts w:cs="Arial"/>
                <w:color w:val="FBFBFB"/>
              </w:rPr>
              <w:t>Puesto fijo</w:t>
            </w:r>
          </w:p>
        </w:tc>
        <w:tc>
          <w:tcPr>
            <w:tcW w:w="1843" w:type="dxa"/>
            <w:noWrap/>
            <w:hideMark/>
          </w:tcPr>
          <w:p w14:paraId="77D5D784" w14:textId="77777777" w:rsidR="008338C0" w:rsidRPr="005F0937"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pPr>
            <w:r w:rsidRPr="552D4729">
              <w:rPr>
                <w:rFonts w:cs="Arial"/>
              </w:rPr>
              <w:t>430</w:t>
            </w:r>
          </w:p>
        </w:tc>
        <w:tc>
          <w:tcPr>
            <w:tcW w:w="1843" w:type="dxa"/>
            <w:noWrap/>
            <w:hideMark/>
          </w:tcPr>
          <w:p w14:paraId="61B9D092" w14:textId="77777777" w:rsidR="008338C0" w:rsidRPr="005F0937"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rPr>
                <w:rFonts w:eastAsia="Arial" w:cs="Arial"/>
                <w:szCs w:val="24"/>
              </w:rPr>
            </w:pPr>
            <w:r w:rsidRPr="552D4729">
              <w:rPr>
                <w:rFonts w:cs="Arial"/>
              </w:rPr>
              <w:t>24%</w:t>
            </w:r>
          </w:p>
        </w:tc>
      </w:tr>
      <w:tr w:rsidR="008338C0" w:rsidRPr="005F0937" w14:paraId="4A04A79B" w14:textId="77777777" w:rsidTr="00644A8E">
        <w:trPr>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3C20BA44" w14:textId="77777777" w:rsidR="008338C0" w:rsidRPr="005222D1" w:rsidRDefault="008338C0" w:rsidP="008338C0">
            <w:pPr>
              <w:widowControl w:val="0"/>
              <w:rPr>
                <w:rFonts w:eastAsia="Arial" w:cs="Arial"/>
                <w:color w:val="FBFBFB"/>
                <w:szCs w:val="24"/>
              </w:rPr>
            </w:pPr>
            <w:r w:rsidRPr="005222D1">
              <w:rPr>
                <w:rFonts w:cs="Arial"/>
                <w:color w:val="FBFBFB"/>
              </w:rPr>
              <w:t>Verificación de condiciones</w:t>
            </w:r>
          </w:p>
        </w:tc>
        <w:tc>
          <w:tcPr>
            <w:tcW w:w="1843" w:type="dxa"/>
            <w:noWrap/>
            <w:hideMark/>
          </w:tcPr>
          <w:p w14:paraId="4E96A2FC" w14:textId="77777777" w:rsidR="008338C0" w:rsidRPr="005F0937"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pPr>
            <w:r w:rsidRPr="552D4729">
              <w:rPr>
                <w:rFonts w:cs="Arial"/>
              </w:rPr>
              <w:t>646</w:t>
            </w:r>
          </w:p>
        </w:tc>
        <w:tc>
          <w:tcPr>
            <w:tcW w:w="1843" w:type="dxa"/>
            <w:noWrap/>
            <w:hideMark/>
          </w:tcPr>
          <w:p w14:paraId="03F7870D" w14:textId="77777777" w:rsidR="008338C0" w:rsidRPr="005F0937"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5F0937">
              <w:rPr>
                <w:rFonts w:cs="Arial"/>
              </w:rPr>
              <w:t>36%</w:t>
            </w:r>
          </w:p>
        </w:tc>
      </w:tr>
      <w:tr w:rsidR="008338C0" w:rsidRPr="005F0937" w14:paraId="28E8CF1B" w14:textId="77777777" w:rsidTr="00644A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2F9ED3C1" w14:textId="77777777" w:rsidR="008338C0" w:rsidRPr="005222D1" w:rsidRDefault="008338C0" w:rsidP="008338C0">
            <w:pPr>
              <w:widowControl w:val="0"/>
              <w:rPr>
                <w:rFonts w:eastAsia="Arial" w:cs="Arial"/>
                <w:color w:val="FBFBFB"/>
                <w:szCs w:val="24"/>
              </w:rPr>
            </w:pPr>
            <w:r w:rsidRPr="005222D1">
              <w:rPr>
                <w:rFonts w:cs="Arial"/>
                <w:color w:val="FBFBFB"/>
              </w:rPr>
              <w:t>CT Pirotecnia</w:t>
            </w:r>
          </w:p>
        </w:tc>
        <w:tc>
          <w:tcPr>
            <w:tcW w:w="1843" w:type="dxa"/>
            <w:noWrap/>
            <w:hideMark/>
          </w:tcPr>
          <w:p w14:paraId="7B2E62E9" w14:textId="77777777" w:rsidR="008338C0" w:rsidRPr="005F0937"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pPr>
            <w:r w:rsidRPr="552D4729">
              <w:rPr>
                <w:rFonts w:cs="Arial"/>
              </w:rPr>
              <w:t>69</w:t>
            </w:r>
          </w:p>
        </w:tc>
        <w:tc>
          <w:tcPr>
            <w:tcW w:w="1843" w:type="dxa"/>
            <w:noWrap/>
            <w:hideMark/>
          </w:tcPr>
          <w:p w14:paraId="3D956FA5" w14:textId="77777777" w:rsidR="008338C0" w:rsidRPr="005F0937"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rPr>
                <w:rFonts w:eastAsia="Arial" w:cs="Arial"/>
                <w:szCs w:val="24"/>
              </w:rPr>
            </w:pPr>
            <w:r w:rsidRPr="552D4729">
              <w:rPr>
                <w:rFonts w:cs="Arial"/>
              </w:rPr>
              <w:t>4%</w:t>
            </w:r>
          </w:p>
        </w:tc>
      </w:tr>
      <w:tr w:rsidR="008338C0" w:rsidRPr="005F0937" w14:paraId="09C95761" w14:textId="77777777" w:rsidTr="00644A8E">
        <w:trPr>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065E0133" w14:textId="77777777" w:rsidR="008338C0" w:rsidRPr="005222D1" w:rsidRDefault="008338C0" w:rsidP="008338C0">
            <w:pPr>
              <w:widowControl w:val="0"/>
              <w:rPr>
                <w:rFonts w:eastAsia="Arial" w:cs="Arial"/>
                <w:color w:val="FBFBFB"/>
                <w:szCs w:val="24"/>
              </w:rPr>
            </w:pPr>
            <w:r w:rsidRPr="005222D1">
              <w:rPr>
                <w:rFonts w:cs="Arial"/>
                <w:color w:val="FBFBFB"/>
              </w:rPr>
              <w:t>Conceptos técnicos y certificados de asistencia</w:t>
            </w:r>
          </w:p>
        </w:tc>
        <w:tc>
          <w:tcPr>
            <w:tcW w:w="1843" w:type="dxa"/>
            <w:noWrap/>
            <w:hideMark/>
          </w:tcPr>
          <w:p w14:paraId="5F60B274" w14:textId="77777777" w:rsidR="008338C0" w:rsidRPr="005F0937"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rPr>
                <w:rFonts w:cs="Arial"/>
              </w:rPr>
            </w:pPr>
            <w:r w:rsidRPr="552D4729">
              <w:rPr>
                <w:rFonts w:cs="Arial"/>
              </w:rPr>
              <w:t>697</w:t>
            </w:r>
          </w:p>
        </w:tc>
        <w:tc>
          <w:tcPr>
            <w:tcW w:w="1843" w:type="dxa"/>
            <w:noWrap/>
            <w:hideMark/>
          </w:tcPr>
          <w:p w14:paraId="1BAAFD6F" w14:textId="77777777" w:rsidR="008338C0" w:rsidRPr="005F0937" w:rsidRDefault="008338C0" w:rsidP="008338C0">
            <w:pPr>
              <w:widowControl w:val="0"/>
              <w:jc w:val="cente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5F0937">
              <w:rPr>
                <w:rFonts w:cs="Arial"/>
              </w:rPr>
              <w:t>39%</w:t>
            </w:r>
          </w:p>
        </w:tc>
      </w:tr>
      <w:tr w:rsidR="008338C0" w:rsidRPr="005F0937" w14:paraId="0C190018" w14:textId="77777777" w:rsidTr="00644A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0C29E5BB" w14:textId="77777777" w:rsidR="008338C0" w:rsidRPr="005222D1" w:rsidRDefault="008338C0" w:rsidP="008338C0">
            <w:pPr>
              <w:widowControl w:val="0"/>
              <w:rPr>
                <w:rFonts w:eastAsia="Arial" w:cs="Arial"/>
                <w:color w:val="FBFBFB"/>
                <w:szCs w:val="24"/>
              </w:rPr>
            </w:pPr>
            <w:r w:rsidRPr="005222D1">
              <w:rPr>
                <w:rFonts w:cs="Arial"/>
                <w:color w:val="FBFBFB"/>
              </w:rPr>
              <w:t>TOTAL</w:t>
            </w:r>
          </w:p>
        </w:tc>
        <w:tc>
          <w:tcPr>
            <w:tcW w:w="1843" w:type="dxa"/>
            <w:noWrap/>
            <w:hideMark/>
          </w:tcPr>
          <w:p w14:paraId="3E5EE0F8" w14:textId="77777777" w:rsidR="008338C0" w:rsidRPr="005F0937"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pPr>
            <w:r w:rsidRPr="552D4729">
              <w:rPr>
                <w:rFonts w:cs="Arial"/>
                <w:b/>
                <w:bCs/>
                <w:color w:val="DC0000"/>
                <w:sz w:val="36"/>
                <w:szCs w:val="36"/>
              </w:rPr>
              <w:t>1.779</w:t>
            </w:r>
          </w:p>
        </w:tc>
        <w:tc>
          <w:tcPr>
            <w:tcW w:w="1843" w:type="dxa"/>
            <w:noWrap/>
            <w:hideMark/>
          </w:tcPr>
          <w:p w14:paraId="58E9601C" w14:textId="77777777" w:rsidR="008338C0" w:rsidRPr="005F0937" w:rsidRDefault="008338C0" w:rsidP="008338C0">
            <w:pPr>
              <w:widowControl w:val="0"/>
              <w:jc w:val="cente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5F0937">
              <w:rPr>
                <w:rFonts w:cs="Arial"/>
              </w:rPr>
              <w:t>100%</w:t>
            </w:r>
          </w:p>
        </w:tc>
      </w:tr>
    </w:tbl>
    <w:p w14:paraId="36255E1A" w14:textId="77777777" w:rsidR="008338C0" w:rsidRPr="00644A8E" w:rsidRDefault="008338C0" w:rsidP="008338C0">
      <w:pPr>
        <w:pStyle w:val="Graficos"/>
        <w:widowControl w:val="0"/>
        <w:rPr>
          <w:rFonts w:eastAsia="Arial"/>
          <w:iCs/>
          <w:color w:val="auto"/>
          <w:sz w:val="18"/>
          <w:szCs w:val="20"/>
          <w:lang w:val="es"/>
        </w:rPr>
      </w:pPr>
      <w:r w:rsidRPr="00644A8E">
        <w:rPr>
          <w:rFonts w:eastAsia="Arial"/>
          <w:iCs/>
          <w:color w:val="auto"/>
          <w:sz w:val="18"/>
          <w:lang w:eastAsia="es-CO"/>
        </w:rPr>
        <w:t>F</w:t>
      </w:r>
      <w:r w:rsidRPr="00644A8E">
        <w:rPr>
          <w:rFonts w:eastAsia="Arial"/>
          <w:iCs/>
          <w:color w:val="auto"/>
          <w:sz w:val="18"/>
        </w:rPr>
        <w:t>uente: Subdirección de Gestión del Riesgo</w:t>
      </w:r>
    </w:p>
    <w:p w14:paraId="2B6BD8F0" w14:textId="6CB67FBA" w:rsidR="00E84904" w:rsidRDefault="008338C0" w:rsidP="00EA3023">
      <w:pPr>
        <w:widowControl w:val="0"/>
        <w:spacing w:line="276" w:lineRule="auto"/>
        <w:rPr>
          <w:rFonts w:eastAsia="Arial" w:cs="Arial"/>
          <w:szCs w:val="24"/>
          <w:lang w:val="es-MX"/>
        </w:rPr>
      </w:pPr>
      <w:r w:rsidRPr="09D9A8C2">
        <w:rPr>
          <w:rFonts w:eastAsia="Arial" w:cs="Arial"/>
          <w:szCs w:val="24"/>
          <w:lang w:val="es-MX"/>
        </w:rPr>
        <w:lastRenderedPageBreak/>
        <w:t>Se realizó la socialización a las 17 estaciones y sus tres turnos sobre los procesos y actualización en los procedimientos de Aglomeraciones de Publico y que son de intereses al personal operativo, dando claridad a: los procedimientos, protocolos, clasificación de aglomeraciones normativamente, competencias frente a la normatividad vigente, conceptos técnicos, Plataforma Sistema Único de Aglomeraciones de Publico - SUGA, normatividad, pirotecnia y efectos especiales.</w:t>
      </w:r>
    </w:p>
    <w:p w14:paraId="030F300E" w14:textId="77777777" w:rsidR="00E84904" w:rsidRDefault="00E84904" w:rsidP="00EA3023">
      <w:pPr>
        <w:widowControl w:val="0"/>
        <w:spacing w:line="276" w:lineRule="auto"/>
        <w:rPr>
          <w:rFonts w:eastAsia="Arial" w:cs="Arial"/>
          <w:szCs w:val="24"/>
          <w:lang w:val="es-MX"/>
        </w:rPr>
      </w:pPr>
    </w:p>
    <w:p w14:paraId="41E3A90A" w14:textId="77777777" w:rsidR="008338C0" w:rsidRPr="00CE3D8B" w:rsidRDefault="008338C0" w:rsidP="00EA3023">
      <w:pPr>
        <w:widowControl w:val="0"/>
        <w:spacing w:line="276" w:lineRule="auto"/>
        <w:rPr>
          <w:rFonts w:eastAsia="Arial" w:cs="Arial"/>
          <w:szCs w:val="24"/>
          <w:lang w:val="es-MX"/>
        </w:rPr>
      </w:pPr>
      <w:r w:rsidRPr="00CE3D8B">
        <w:rPr>
          <w:rFonts w:eastAsia="Arial" w:cs="Arial"/>
          <w:szCs w:val="24"/>
          <w:lang w:val="es-MX"/>
        </w:rPr>
        <w:t xml:space="preserve">Las estaciones sensibilizadas al momento: </w:t>
      </w:r>
    </w:p>
    <w:p w14:paraId="55D8B2B5" w14:textId="77777777" w:rsidR="008338C0" w:rsidRPr="00CE3D8B" w:rsidRDefault="008338C0" w:rsidP="008338C0">
      <w:pPr>
        <w:widowControl w:val="0"/>
        <w:rPr>
          <w:rFonts w:eastAsia="Arial" w:cs="Arial"/>
          <w:szCs w:val="24"/>
          <w:lang w:val="es-MX"/>
        </w:rPr>
      </w:pPr>
    </w:p>
    <w:p w14:paraId="5B127637" w14:textId="695DB3A0" w:rsidR="002E5F87" w:rsidRDefault="002E5F87" w:rsidP="002E5F87">
      <w:pPr>
        <w:pStyle w:val="Descripcin"/>
        <w:keepNext/>
        <w:jc w:val="center"/>
      </w:pPr>
      <w:r>
        <w:t xml:space="preserve">Imagen </w:t>
      </w:r>
      <w:fldSimple w:instr=" SEQ Imagen \* ARABIC ">
        <w:r w:rsidR="00A45469">
          <w:rPr>
            <w:noProof/>
          </w:rPr>
          <w:t>19</w:t>
        </w:r>
      </w:fldSimple>
      <w:r>
        <w:t xml:space="preserve">. </w:t>
      </w:r>
      <w:r w:rsidRPr="00931B06">
        <w:t>Estaciones sensibilizadas 2024</w:t>
      </w:r>
    </w:p>
    <w:tbl>
      <w:tblPr>
        <w:tblStyle w:val="Tabladelista4-nfasis5"/>
        <w:tblW w:w="0" w:type="auto"/>
        <w:jc w:val="center"/>
        <w:tblLayout w:type="fixed"/>
        <w:tblLook w:val="04A0" w:firstRow="1" w:lastRow="0" w:firstColumn="1" w:lastColumn="0" w:noHBand="0" w:noVBand="1"/>
        <w:tblDescription w:val="Listado Estaciones sensibilizadas 2024"/>
      </w:tblPr>
      <w:tblGrid>
        <w:gridCol w:w="4815"/>
      </w:tblGrid>
      <w:tr w:rsidR="008338C0" w:rsidRPr="00CE3D8B" w14:paraId="19B97E0C" w14:textId="77777777" w:rsidTr="00847E22">
        <w:trPr>
          <w:cnfStyle w:val="100000000000" w:firstRow="1" w:lastRow="0" w:firstColumn="0" w:lastColumn="0" w:oddVBand="0" w:evenVBand="0" w:oddHBand="0" w:evenHBand="0" w:firstRowFirstColumn="0" w:firstRowLastColumn="0" w:lastRowFirstColumn="0" w:lastRowLastColumn="0"/>
          <w:trHeight w:val="435"/>
          <w:tblHeader/>
          <w:jc w:val="center"/>
        </w:trPr>
        <w:tc>
          <w:tcPr>
            <w:cnfStyle w:val="001000000000" w:firstRow="0" w:lastRow="0" w:firstColumn="1" w:lastColumn="0" w:oddVBand="0" w:evenVBand="0" w:oddHBand="0" w:evenHBand="0" w:firstRowFirstColumn="0" w:firstRowLastColumn="0" w:lastRowFirstColumn="0" w:lastRowLastColumn="0"/>
            <w:tcW w:w="4815" w:type="dxa"/>
          </w:tcPr>
          <w:p w14:paraId="754CADEE" w14:textId="77777777" w:rsidR="008338C0" w:rsidRPr="006531D7" w:rsidRDefault="008338C0" w:rsidP="008338C0">
            <w:pPr>
              <w:widowControl w:val="0"/>
              <w:jc w:val="center"/>
              <w:rPr>
                <w:rFonts w:eastAsia="Arial" w:cs="Arial"/>
                <w:szCs w:val="24"/>
              </w:rPr>
            </w:pPr>
            <w:r w:rsidRPr="002E5F87">
              <w:rPr>
                <w:rFonts w:eastAsia="Arial" w:cs="Arial"/>
                <w:color w:val="FFFFFF" w:themeColor="background1"/>
                <w:szCs w:val="24"/>
              </w:rPr>
              <w:t>ESTACIÓNES SENSIBILIZADAS 2024</w:t>
            </w:r>
          </w:p>
        </w:tc>
      </w:tr>
      <w:tr w:rsidR="008338C0" w:rsidRPr="00CE3D8B" w14:paraId="3DE6698D" w14:textId="77777777" w:rsidTr="002E5F87">
        <w:trPr>
          <w:cnfStyle w:val="000000100000" w:firstRow="0" w:lastRow="0" w:firstColumn="0" w:lastColumn="0" w:oddVBand="0" w:evenVBand="0" w:oddHBand="1"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4815" w:type="dxa"/>
          </w:tcPr>
          <w:p w14:paraId="7C254C20" w14:textId="77777777" w:rsidR="008338C0" w:rsidRPr="00CE3D8B" w:rsidRDefault="008338C0" w:rsidP="008338C0">
            <w:pPr>
              <w:widowControl w:val="0"/>
              <w:rPr>
                <w:rFonts w:eastAsia="Arial" w:cs="Arial"/>
                <w:b w:val="0"/>
                <w:color w:val="000000" w:themeColor="text1"/>
                <w:szCs w:val="24"/>
              </w:rPr>
            </w:pPr>
            <w:r w:rsidRPr="00CE3D8B">
              <w:rPr>
                <w:rFonts w:eastAsia="Arial" w:cs="Arial"/>
                <w:b w:val="0"/>
                <w:color w:val="000000" w:themeColor="text1"/>
                <w:szCs w:val="24"/>
              </w:rPr>
              <w:t>B- 3 Estación Restrepo</w:t>
            </w:r>
          </w:p>
        </w:tc>
      </w:tr>
      <w:tr w:rsidR="008338C0" w:rsidRPr="00CE3D8B" w14:paraId="0DE8D98F" w14:textId="77777777" w:rsidTr="002E5F87">
        <w:trPr>
          <w:trHeight w:val="435"/>
          <w:jc w:val="center"/>
        </w:trPr>
        <w:tc>
          <w:tcPr>
            <w:cnfStyle w:val="001000000000" w:firstRow="0" w:lastRow="0" w:firstColumn="1" w:lastColumn="0" w:oddVBand="0" w:evenVBand="0" w:oddHBand="0" w:evenHBand="0" w:firstRowFirstColumn="0" w:firstRowLastColumn="0" w:lastRowFirstColumn="0" w:lastRowLastColumn="0"/>
            <w:tcW w:w="4815" w:type="dxa"/>
          </w:tcPr>
          <w:p w14:paraId="4B6C1EDD" w14:textId="77777777" w:rsidR="008338C0" w:rsidRPr="00CE3D8B" w:rsidRDefault="008338C0" w:rsidP="008338C0">
            <w:pPr>
              <w:widowControl w:val="0"/>
              <w:rPr>
                <w:rFonts w:eastAsia="Arial" w:cs="Arial"/>
                <w:b w:val="0"/>
                <w:color w:val="000000" w:themeColor="text1"/>
                <w:szCs w:val="24"/>
              </w:rPr>
            </w:pPr>
            <w:r w:rsidRPr="00CE3D8B">
              <w:rPr>
                <w:rFonts w:eastAsia="Arial" w:cs="Arial"/>
                <w:b w:val="0"/>
                <w:color w:val="000000" w:themeColor="text1"/>
                <w:szCs w:val="24"/>
              </w:rPr>
              <w:t>B- 4 Estación Puente Aranda</w:t>
            </w:r>
          </w:p>
        </w:tc>
      </w:tr>
      <w:tr w:rsidR="008338C0" w:rsidRPr="00CE3D8B" w14:paraId="40C158AB" w14:textId="77777777" w:rsidTr="002E5F87">
        <w:trPr>
          <w:cnfStyle w:val="000000100000" w:firstRow="0" w:lastRow="0" w:firstColumn="0" w:lastColumn="0" w:oddVBand="0" w:evenVBand="0" w:oddHBand="1"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4815" w:type="dxa"/>
          </w:tcPr>
          <w:p w14:paraId="38EEEB30" w14:textId="77777777" w:rsidR="008338C0" w:rsidRPr="00CE3D8B" w:rsidRDefault="008338C0" w:rsidP="008338C0">
            <w:pPr>
              <w:widowControl w:val="0"/>
              <w:rPr>
                <w:rFonts w:eastAsia="Arial" w:cs="Arial"/>
                <w:b w:val="0"/>
                <w:color w:val="000000" w:themeColor="text1"/>
                <w:szCs w:val="24"/>
              </w:rPr>
            </w:pPr>
            <w:r w:rsidRPr="00CE3D8B">
              <w:rPr>
                <w:rFonts w:eastAsia="Arial" w:cs="Arial"/>
                <w:b w:val="0"/>
                <w:color w:val="000000" w:themeColor="text1"/>
                <w:szCs w:val="24"/>
              </w:rPr>
              <w:t>B- 6 Estación Fontibón</w:t>
            </w:r>
          </w:p>
        </w:tc>
      </w:tr>
      <w:tr w:rsidR="008338C0" w:rsidRPr="00CE3D8B" w14:paraId="6C7D3550" w14:textId="77777777" w:rsidTr="002E5F87">
        <w:trPr>
          <w:trHeight w:val="435"/>
          <w:jc w:val="center"/>
        </w:trPr>
        <w:tc>
          <w:tcPr>
            <w:cnfStyle w:val="001000000000" w:firstRow="0" w:lastRow="0" w:firstColumn="1" w:lastColumn="0" w:oddVBand="0" w:evenVBand="0" w:oddHBand="0" w:evenHBand="0" w:firstRowFirstColumn="0" w:firstRowLastColumn="0" w:lastRowFirstColumn="0" w:lastRowLastColumn="0"/>
            <w:tcW w:w="4815" w:type="dxa"/>
          </w:tcPr>
          <w:p w14:paraId="547375DB" w14:textId="77777777" w:rsidR="008338C0" w:rsidRPr="00CE3D8B" w:rsidRDefault="008338C0" w:rsidP="008338C0">
            <w:pPr>
              <w:widowControl w:val="0"/>
              <w:rPr>
                <w:rFonts w:eastAsia="Arial" w:cs="Arial"/>
                <w:b w:val="0"/>
                <w:color w:val="000000" w:themeColor="text1"/>
                <w:szCs w:val="24"/>
              </w:rPr>
            </w:pPr>
            <w:r w:rsidRPr="00CE3D8B">
              <w:rPr>
                <w:rFonts w:eastAsia="Arial" w:cs="Arial"/>
                <w:b w:val="0"/>
                <w:color w:val="000000" w:themeColor="text1"/>
                <w:szCs w:val="24"/>
              </w:rPr>
              <w:t>B- 7 Estación Ferias</w:t>
            </w:r>
          </w:p>
        </w:tc>
      </w:tr>
      <w:tr w:rsidR="008338C0" w:rsidRPr="00CE3D8B" w14:paraId="4EB8F006" w14:textId="77777777" w:rsidTr="002E5F87">
        <w:trPr>
          <w:cnfStyle w:val="000000100000" w:firstRow="0" w:lastRow="0" w:firstColumn="0" w:lastColumn="0" w:oddVBand="0" w:evenVBand="0" w:oddHBand="1"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4815" w:type="dxa"/>
          </w:tcPr>
          <w:p w14:paraId="1A732757" w14:textId="77777777" w:rsidR="008338C0" w:rsidRPr="00CE3D8B" w:rsidRDefault="008338C0" w:rsidP="008338C0">
            <w:pPr>
              <w:widowControl w:val="0"/>
              <w:rPr>
                <w:rFonts w:eastAsia="Arial" w:cs="Arial"/>
                <w:b w:val="0"/>
                <w:color w:val="000000" w:themeColor="text1"/>
                <w:szCs w:val="24"/>
              </w:rPr>
            </w:pPr>
            <w:r w:rsidRPr="00CE3D8B">
              <w:rPr>
                <w:rFonts w:eastAsia="Arial" w:cs="Arial"/>
                <w:b w:val="0"/>
                <w:color w:val="000000" w:themeColor="text1"/>
                <w:szCs w:val="24"/>
              </w:rPr>
              <w:t>B- 9 Estación Bellavista</w:t>
            </w:r>
          </w:p>
        </w:tc>
      </w:tr>
      <w:tr w:rsidR="008338C0" w:rsidRPr="00CE3D8B" w14:paraId="622D1EC5" w14:textId="77777777" w:rsidTr="002E5F87">
        <w:trPr>
          <w:trHeight w:val="435"/>
          <w:jc w:val="center"/>
        </w:trPr>
        <w:tc>
          <w:tcPr>
            <w:cnfStyle w:val="001000000000" w:firstRow="0" w:lastRow="0" w:firstColumn="1" w:lastColumn="0" w:oddVBand="0" w:evenVBand="0" w:oddHBand="0" w:evenHBand="0" w:firstRowFirstColumn="0" w:firstRowLastColumn="0" w:lastRowFirstColumn="0" w:lastRowLastColumn="0"/>
            <w:tcW w:w="4815" w:type="dxa"/>
          </w:tcPr>
          <w:p w14:paraId="27DCF198" w14:textId="77777777" w:rsidR="008338C0" w:rsidRPr="00CE3D8B" w:rsidRDefault="008338C0" w:rsidP="008338C0">
            <w:pPr>
              <w:widowControl w:val="0"/>
              <w:rPr>
                <w:rFonts w:eastAsia="Arial" w:cs="Arial"/>
                <w:b w:val="0"/>
                <w:color w:val="000000" w:themeColor="text1"/>
                <w:szCs w:val="24"/>
              </w:rPr>
            </w:pPr>
            <w:r w:rsidRPr="00CE3D8B">
              <w:rPr>
                <w:rFonts w:eastAsia="Arial" w:cs="Arial"/>
                <w:b w:val="0"/>
                <w:color w:val="000000" w:themeColor="text1"/>
                <w:szCs w:val="24"/>
              </w:rPr>
              <w:t>B-10 Estación Marichuela</w:t>
            </w:r>
          </w:p>
        </w:tc>
      </w:tr>
      <w:tr w:rsidR="008338C0" w:rsidRPr="00CE3D8B" w14:paraId="0E6367F6" w14:textId="77777777" w:rsidTr="002E5F87">
        <w:trPr>
          <w:cnfStyle w:val="000000100000" w:firstRow="0" w:lastRow="0" w:firstColumn="0" w:lastColumn="0" w:oddVBand="0" w:evenVBand="0" w:oddHBand="1"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4815" w:type="dxa"/>
          </w:tcPr>
          <w:p w14:paraId="78026180" w14:textId="77777777" w:rsidR="008338C0" w:rsidRPr="00CE3D8B" w:rsidRDefault="008338C0" w:rsidP="008338C0">
            <w:pPr>
              <w:widowControl w:val="0"/>
              <w:rPr>
                <w:rFonts w:eastAsia="Arial" w:cs="Arial"/>
                <w:b w:val="0"/>
                <w:color w:val="000000" w:themeColor="text1"/>
                <w:szCs w:val="24"/>
              </w:rPr>
            </w:pPr>
            <w:r w:rsidRPr="00CE3D8B">
              <w:rPr>
                <w:rFonts w:eastAsia="Arial" w:cs="Arial"/>
                <w:b w:val="0"/>
                <w:color w:val="000000" w:themeColor="text1"/>
                <w:szCs w:val="24"/>
              </w:rPr>
              <w:t>B-11 Estación Candelaria</w:t>
            </w:r>
          </w:p>
        </w:tc>
      </w:tr>
      <w:tr w:rsidR="008338C0" w:rsidRPr="00CE3D8B" w14:paraId="5DF6328A" w14:textId="77777777" w:rsidTr="002E5F87">
        <w:trPr>
          <w:trHeight w:val="435"/>
          <w:jc w:val="center"/>
        </w:trPr>
        <w:tc>
          <w:tcPr>
            <w:cnfStyle w:val="001000000000" w:firstRow="0" w:lastRow="0" w:firstColumn="1" w:lastColumn="0" w:oddVBand="0" w:evenVBand="0" w:oddHBand="0" w:evenHBand="0" w:firstRowFirstColumn="0" w:firstRowLastColumn="0" w:lastRowFirstColumn="0" w:lastRowLastColumn="0"/>
            <w:tcW w:w="4815" w:type="dxa"/>
          </w:tcPr>
          <w:p w14:paraId="1697F09B" w14:textId="77777777" w:rsidR="008338C0" w:rsidRPr="00CE3D8B" w:rsidRDefault="008338C0" w:rsidP="008338C0">
            <w:pPr>
              <w:widowControl w:val="0"/>
              <w:rPr>
                <w:rFonts w:eastAsia="Arial" w:cs="Arial"/>
                <w:b w:val="0"/>
                <w:color w:val="000000" w:themeColor="text1"/>
                <w:szCs w:val="24"/>
              </w:rPr>
            </w:pPr>
            <w:r w:rsidRPr="00CE3D8B">
              <w:rPr>
                <w:rFonts w:eastAsia="Arial" w:cs="Arial"/>
                <w:b w:val="0"/>
                <w:color w:val="000000" w:themeColor="text1"/>
                <w:szCs w:val="24"/>
              </w:rPr>
              <w:t>B-12 Estación Suba</w:t>
            </w:r>
          </w:p>
        </w:tc>
      </w:tr>
      <w:tr w:rsidR="008338C0" w:rsidRPr="00CE3D8B" w14:paraId="4836E867" w14:textId="77777777" w:rsidTr="002E5F87">
        <w:trPr>
          <w:cnfStyle w:val="000000100000" w:firstRow="0" w:lastRow="0" w:firstColumn="0" w:lastColumn="0" w:oddVBand="0" w:evenVBand="0" w:oddHBand="1"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4815" w:type="dxa"/>
          </w:tcPr>
          <w:p w14:paraId="48FDB5DE" w14:textId="77777777" w:rsidR="008338C0" w:rsidRPr="00CE3D8B" w:rsidRDefault="008338C0" w:rsidP="008338C0">
            <w:pPr>
              <w:widowControl w:val="0"/>
              <w:rPr>
                <w:rFonts w:eastAsia="Arial" w:cs="Arial"/>
                <w:b w:val="0"/>
                <w:color w:val="000000" w:themeColor="text1"/>
                <w:szCs w:val="24"/>
              </w:rPr>
            </w:pPr>
            <w:r w:rsidRPr="00CE3D8B">
              <w:rPr>
                <w:rFonts w:eastAsia="Arial" w:cs="Arial"/>
                <w:b w:val="0"/>
                <w:color w:val="000000" w:themeColor="text1"/>
                <w:szCs w:val="24"/>
              </w:rPr>
              <w:t>B-13 Estación Caobos Salazar</w:t>
            </w:r>
          </w:p>
        </w:tc>
      </w:tr>
      <w:tr w:rsidR="008338C0" w:rsidRPr="00CE3D8B" w14:paraId="7DE78801" w14:textId="77777777" w:rsidTr="002E5F87">
        <w:trPr>
          <w:trHeight w:val="435"/>
          <w:jc w:val="center"/>
        </w:trPr>
        <w:tc>
          <w:tcPr>
            <w:cnfStyle w:val="001000000000" w:firstRow="0" w:lastRow="0" w:firstColumn="1" w:lastColumn="0" w:oddVBand="0" w:evenVBand="0" w:oddHBand="0" w:evenHBand="0" w:firstRowFirstColumn="0" w:firstRowLastColumn="0" w:lastRowFirstColumn="0" w:lastRowLastColumn="0"/>
            <w:tcW w:w="4815" w:type="dxa"/>
          </w:tcPr>
          <w:p w14:paraId="7D7EA0B0" w14:textId="77777777" w:rsidR="008338C0" w:rsidRPr="00CE3D8B" w:rsidRDefault="008338C0" w:rsidP="008338C0">
            <w:pPr>
              <w:widowControl w:val="0"/>
              <w:rPr>
                <w:rFonts w:eastAsia="Arial" w:cs="Arial"/>
                <w:b w:val="0"/>
                <w:color w:val="000000" w:themeColor="text1"/>
                <w:szCs w:val="24"/>
              </w:rPr>
            </w:pPr>
            <w:r w:rsidRPr="00CE3D8B">
              <w:rPr>
                <w:rFonts w:eastAsia="Arial" w:cs="Arial"/>
                <w:b w:val="0"/>
                <w:color w:val="000000" w:themeColor="text1"/>
                <w:szCs w:val="24"/>
              </w:rPr>
              <w:t>B-15 Estación Garcés Navas</w:t>
            </w:r>
          </w:p>
        </w:tc>
      </w:tr>
    </w:tbl>
    <w:p w14:paraId="650C8F9E" w14:textId="77777777" w:rsidR="002E5F87" w:rsidRPr="00644A8E" w:rsidRDefault="002E5F87" w:rsidP="002E5F87">
      <w:pPr>
        <w:pStyle w:val="Graficos"/>
        <w:widowControl w:val="0"/>
        <w:rPr>
          <w:rFonts w:eastAsia="Arial"/>
          <w:iCs/>
          <w:color w:val="auto"/>
          <w:sz w:val="18"/>
          <w:szCs w:val="20"/>
          <w:lang w:val="es"/>
        </w:rPr>
      </w:pPr>
      <w:r w:rsidRPr="00644A8E">
        <w:rPr>
          <w:rFonts w:eastAsia="Arial"/>
          <w:iCs/>
          <w:color w:val="auto"/>
          <w:sz w:val="18"/>
          <w:lang w:eastAsia="es-CO"/>
        </w:rPr>
        <w:t>F</w:t>
      </w:r>
      <w:r w:rsidRPr="00644A8E">
        <w:rPr>
          <w:rFonts w:eastAsia="Arial"/>
          <w:iCs/>
          <w:color w:val="auto"/>
          <w:sz w:val="18"/>
        </w:rPr>
        <w:t>uente: Subdirección de Gestión del Riesgo</w:t>
      </w:r>
    </w:p>
    <w:p w14:paraId="3659892C" w14:textId="77777777" w:rsidR="008338C0" w:rsidRPr="00CE3D8B" w:rsidRDefault="008338C0" w:rsidP="008338C0">
      <w:pPr>
        <w:widowControl w:val="0"/>
        <w:rPr>
          <w:rFonts w:eastAsia="Arial" w:cs="Arial"/>
          <w:szCs w:val="24"/>
          <w:highlight w:val="yellow"/>
          <w:lang w:val="es-MX"/>
        </w:rPr>
      </w:pPr>
    </w:p>
    <w:p w14:paraId="23F02BBC" w14:textId="77777777" w:rsidR="008338C0" w:rsidRPr="00CE3D8B" w:rsidRDefault="008338C0" w:rsidP="00EA3023">
      <w:pPr>
        <w:widowControl w:val="0"/>
        <w:spacing w:line="276" w:lineRule="auto"/>
        <w:rPr>
          <w:rFonts w:eastAsia="Arial" w:cs="Arial"/>
          <w:szCs w:val="24"/>
          <w:lang w:val="es-MX"/>
        </w:rPr>
      </w:pPr>
      <w:r w:rsidRPr="00CE3D8B">
        <w:rPr>
          <w:rFonts w:eastAsia="Arial" w:cs="Arial"/>
          <w:szCs w:val="24"/>
          <w:lang w:val="es-MX"/>
        </w:rPr>
        <w:t>Se ha venido trabajando con la subdirección operativa – Centro de Comando y Comunicaciones para que el personal operativo, tenga información puntual de características de cada evento de aglomeración de público conceptuado técnicamente y donde se realice Puesto fijo o verificación de condiciones.</w:t>
      </w:r>
    </w:p>
    <w:p w14:paraId="4FCAA177" w14:textId="77777777" w:rsidR="008338C0" w:rsidRPr="00CE3D8B" w:rsidRDefault="008338C0" w:rsidP="00EA3023">
      <w:pPr>
        <w:widowControl w:val="0"/>
        <w:spacing w:line="276" w:lineRule="auto"/>
        <w:rPr>
          <w:rFonts w:eastAsia="Arial" w:cs="Arial"/>
          <w:szCs w:val="24"/>
          <w:highlight w:val="yellow"/>
          <w:lang w:val="es-MX"/>
        </w:rPr>
      </w:pPr>
    </w:p>
    <w:p w14:paraId="2BA127BA" w14:textId="06E3B59F" w:rsidR="008338C0" w:rsidRPr="00D605DC" w:rsidRDefault="00E84904" w:rsidP="00D605DC">
      <w:pPr>
        <w:rPr>
          <w:rStyle w:val="nfasisintenso"/>
          <w:u w:val="single"/>
        </w:rPr>
      </w:pPr>
      <w:r w:rsidRPr="00D605DC">
        <w:rPr>
          <w:rStyle w:val="nfasisintenso"/>
          <w:color w:val="auto"/>
          <w:u w:val="single"/>
        </w:rPr>
        <w:t xml:space="preserve">Proyección 2025 </w:t>
      </w:r>
    </w:p>
    <w:p w14:paraId="607DC7B6" w14:textId="77777777" w:rsidR="008338C0" w:rsidRPr="002E5F87" w:rsidRDefault="008338C0" w:rsidP="00436125">
      <w:pPr>
        <w:pStyle w:val="Prrafodelista"/>
        <w:widowControl w:val="0"/>
        <w:numPr>
          <w:ilvl w:val="0"/>
          <w:numId w:val="67"/>
        </w:numPr>
        <w:spacing w:line="276" w:lineRule="auto"/>
        <w:rPr>
          <w:rFonts w:eastAsia="Arial" w:cs="Arial"/>
          <w:i w:val="0"/>
          <w:iCs/>
          <w:lang w:val="es-MX"/>
        </w:rPr>
      </w:pPr>
      <w:r w:rsidRPr="002E5F87">
        <w:rPr>
          <w:rFonts w:eastAsia="Arial" w:cs="Arial"/>
          <w:i w:val="0"/>
          <w:iCs/>
          <w:lang w:val="es-MX"/>
        </w:rPr>
        <w:t>Realización de mesas de trabajo para establecer y unificar conceptos en el tema de uso de GLP en espacios abiertos en aglomeraciones de público.</w:t>
      </w:r>
    </w:p>
    <w:p w14:paraId="54637359" w14:textId="77777777" w:rsidR="008338C0" w:rsidRPr="002E5F87" w:rsidRDefault="008338C0" w:rsidP="00436125">
      <w:pPr>
        <w:pStyle w:val="Prrafodelista"/>
        <w:widowControl w:val="0"/>
        <w:numPr>
          <w:ilvl w:val="0"/>
          <w:numId w:val="67"/>
        </w:numPr>
        <w:spacing w:line="276" w:lineRule="auto"/>
        <w:rPr>
          <w:rFonts w:eastAsia="Arial" w:cs="Arial"/>
          <w:i w:val="0"/>
          <w:iCs/>
          <w:lang w:val="es-MX"/>
        </w:rPr>
      </w:pPr>
      <w:r w:rsidRPr="002E5F87">
        <w:rPr>
          <w:rFonts w:eastAsia="Arial" w:cs="Arial"/>
          <w:i w:val="0"/>
          <w:iCs/>
          <w:lang w:val="es-MX"/>
        </w:rPr>
        <w:t xml:space="preserve">Capacitación del personal operativo en las características de elementos de pirotecnia y efectos especiales utilizados en las aglomeraciones de público sobre tarima y atención de incidentes dentro de los escenarios. </w:t>
      </w:r>
    </w:p>
    <w:p w14:paraId="064CFC32" w14:textId="77777777" w:rsidR="008338C0" w:rsidRPr="002E5F87" w:rsidRDefault="008338C0" w:rsidP="00436125">
      <w:pPr>
        <w:pStyle w:val="Prrafodelista"/>
        <w:widowControl w:val="0"/>
        <w:numPr>
          <w:ilvl w:val="0"/>
          <w:numId w:val="67"/>
        </w:numPr>
        <w:spacing w:line="276" w:lineRule="auto"/>
        <w:rPr>
          <w:rFonts w:eastAsia="Arial" w:cs="Arial"/>
          <w:i w:val="0"/>
          <w:iCs/>
          <w:lang w:val="es-MX"/>
        </w:rPr>
      </w:pPr>
      <w:r w:rsidRPr="002E5F87">
        <w:rPr>
          <w:rFonts w:eastAsia="Arial" w:cs="Arial"/>
          <w:i w:val="0"/>
          <w:iCs/>
          <w:lang w:val="es-MX"/>
        </w:rPr>
        <w:lastRenderedPageBreak/>
        <w:t>Recorridos y reconocimiento de los diferentes escenarios recurrentes de eventos de aglomeraciones.</w:t>
      </w:r>
    </w:p>
    <w:p w14:paraId="5273BBFE" w14:textId="77777777" w:rsidR="008338C0" w:rsidRDefault="008338C0" w:rsidP="00EA3023">
      <w:pPr>
        <w:spacing w:line="276" w:lineRule="auto"/>
        <w:rPr>
          <w:rFonts w:eastAsia="Arial"/>
        </w:rPr>
      </w:pPr>
    </w:p>
    <w:p w14:paraId="5EB690F5" w14:textId="3C285F83" w:rsidR="008338C0" w:rsidRPr="008C7A7E" w:rsidRDefault="00E84904" w:rsidP="00D23236">
      <w:pPr>
        <w:pStyle w:val="Ttulo3"/>
      </w:pPr>
      <w:bookmarkStart w:id="81" w:name="_Toc185405824"/>
      <w:bookmarkStart w:id="82" w:name="_Toc189245808"/>
      <w:r w:rsidRPr="008C7A7E">
        <w:t>Mesas</w:t>
      </w:r>
      <w:r>
        <w:t>, c</w:t>
      </w:r>
      <w:r w:rsidRPr="008C7A7E">
        <w:t>omis</w:t>
      </w:r>
      <w:r>
        <w:t>i</w:t>
      </w:r>
      <w:r w:rsidRPr="008C7A7E">
        <w:t>ones y otros</w:t>
      </w:r>
      <w:bookmarkEnd w:id="81"/>
      <w:bookmarkEnd w:id="82"/>
    </w:p>
    <w:p w14:paraId="71A4FD0E" w14:textId="77777777" w:rsidR="008338C0" w:rsidRPr="00CE3D8B" w:rsidRDefault="008338C0" w:rsidP="00EA3023">
      <w:pPr>
        <w:pStyle w:val="paragraph"/>
        <w:widowControl w:val="0"/>
        <w:spacing w:before="0" w:beforeAutospacing="0" w:after="0" w:afterAutospacing="0" w:line="276" w:lineRule="auto"/>
        <w:textAlignment w:val="baseline"/>
        <w:rPr>
          <w:rFonts w:ascii="Arial" w:eastAsia="Arial" w:hAnsi="Arial" w:cs="Arial"/>
        </w:rPr>
      </w:pPr>
      <w:r w:rsidRPr="373F6B7F">
        <w:rPr>
          <w:rFonts w:ascii="Arial" w:eastAsia="Arial" w:hAnsi="Arial" w:cs="Arial"/>
        </w:rPr>
        <w:t>La subdirección de Gestión del riesgo participa en mesas y comisiones distritales, cuya gestión en la vigencia 2024 fue así:</w:t>
      </w:r>
    </w:p>
    <w:p w14:paraId="618CF147" w14:textId="77777777" w:rsidR="008338C0" w:rsidRPr="00CE3D8B" w:rsidRDefault="008338C0" w:rsidP="00552FDA">
      <w:pPr>
        <w:pStyle w:val="paragraph"/>
        <w:widowControl w:val="0"/>
        <w:spacing w:before="0" w:beforeAutospacing="0" w:after="0" w:afterAutospacing="0"/>
        <w:jc w:val="center"/>
        <w:textAlignment w:val="baseline"/>
        <w:rPr>
          <w:rFonts w:ascii="Arial" w:eastAsia="Arial" w:hAnsi="Arial" w:cs="Arial"/>
        </w:rPr>
      </w:pPr>
    </w:p>
    <w:p w14:paraId="54BFEF68" w14:textId="01E3E96F" w:rsidR="00552FDA" w:rsidRDefault="00552FDA" w:rsidP="00552FDA">
      <w:pPr>
        <w:pStyle w:val="Descripcin"/>
        <w:keepNext/>
        <w:jc w:val="center"/>
      </w:pPr>
      <w:r>
        <w:t xml:space="preserve">Tabla </w:t>
      </w:r>
      <w:fldSimple w:instr=" SEQ Tabla \* ARABIC ">
        <w:r w:rsidR="000F0173">
          <w:rPr>
            <w:noProof/>
          </w:rPr>
          <w:t>10</w:t>
        </w:r>
      </w:fldSimple>
      <w:r>
        <w:t>. Relación de mesas y comisiones distritales</w:t>
      </w:r>
    </w:p>
    <w:tbl>
      <w:tblPr>
        <w:tblStyle w:val="Tabladecuadrcula5oscura-nfasis5"/>
        <w:tblW w:w="9351" w:type="dxa"/>
        <w:tblLook w:val="04A0" w:firstRow="1" w:lastRow="0" w:firstColumn="1" w:lastColumn="0" w:noHBand="0" w:noVBand="1"/>
        <w:tblDescription w:val=" Tabla Relación de mesas y comisiones distritales"/>
      </w:tblPr>
      <w:tblGrid>
        <w:gridCol w:w="3525"/>
        <w:gridCol w:w="5826"/>
      </w:tblGrid>
      <w:tr w:rsidR="008338C0" w:rsidRPr="0085082F" w14:paraId="560AF92B" w14:textId="77777777" w:rsidTr="00847E2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25" w:type="dxa"/>
          </w:tcPr>
          <w:p w14:paraId="77111FE9" w14:textId="77777777" w:rsidR="008338C0" w:rsidRPr="005222D1" w:rsidRDefault="008338C0" w:rsidP="008338C0">
            <w:pPr>
              <w:pStyle w:val="paragraph"/>
              <w:widowControl w:val="0"/>
              <w:spacing w:before="0" w:beforeAutospacing="0" w:after="0" w:afterAutospacing="0"/>
              <w:jc w:val="center"/>
              <w:textAlignment w:val="baseline"/>
              <w:rPr>
                <w:rFonts w:ascii="Arial" w:eastAsia="Arial" w:hAnsi="Arial" w:cs="Arial"/>
                <w:color w:val="FBFBFB"/>
              </w:rPr>
            </w:pPr>
            <w:r w:rsidRPr="005222D1">
              <w:rPr>
                <w:rFonts w:ascii="Arial" w:hAnsi="Arial" w:cs="Arial"/>
                <w:color w:val="FBFBFB"/>
              </w:rPr>
              <w:t>MESA Y/O COMISÓN</w:t>
            </w:r>
          </w:p>
        </w:tc>
        <w:tc>
          <w:tcPr>
            <w:tcW w:w="5826" w:type="dxa"/>
          </w:tcPr>
          <w:p w14:paraId="670215CB" w14:textId="77777777" w:rsidR="008338C0" w:rsidRPr="005222D1" w:rsidRDefault="008338C0" w:rsidP="008338C0">
            <w:pPr>
              <w:pStyle w:val="paragraph"/>
              <w:widowControl w:val="0"/>
              <w:spacing w:before="0" w:beforeAutospacing="0" w:after="0" w:afterAutospacing="0"/>
              <w:jc w:val="center"/>
              <w:textAlignment w:val="baseline"/>
              <w:cnfStyle w:val="100000000000" w:firstRow="1" w:lastRow="0" w:firstColumn="0" w:lastColumn="0" w:oddVBand="0" w:evenVBand="0" w:oddHBand="0" w:evenHBand="0" w:firstRowFirstColumn="0" w:firstRowLastColumn="0" w:lastRowFirstColumn="0" w:lastRowLastColumn="0"/>
              <w:rPr>
                <w:rFonts w:ascii="Arial" w:eastAsia="Arial" w:hAnsi="Arial" w:cs="Arial"/>
                <w:color w:val="FFFFFF"/>
              </w:rPr>
            </w:pPr>
            <w:r w:rsidRPr="005222D1">
              <w:rPr>
                <w:rFonts w:ascii="Arial" w:hAnsi="Arial" w:cs="Arial"/>
                <w:color w:val="FFFFFF"/>
              </w:rPr>
              <w:t>GESTIÓN</w:t>
            </w:r>
          </w:p>
        </w:tc>
      </w:tr>
      <w:tr w:rsidR="008338C0" w:rsidRPr="0085082F" w14:paraId="50189EE4" w14:textId="77777777" w:rsidTr="008752DB">
        <w:trPr>
          <w:cnfStyle w:val="000000100000" w:firstRow="0" w:lastRow="0" w:firstColumn="0" w:lastColumn="0" w:oddVBand="0" w:evenVBand="0" w:oddHBand="1"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3525" w:type="dxa"/>
          </w:tcPr>
          <w:p w14:paraId="7E05BA16" w14:textId="77777777" w:rsidR="008338C0" w:rsidRPr="005222D1" w:rsidRDefault="008338C0" w:rsidP="008338C0">
            <w:pPr>
              <w:pStyle w:val="paragraph"/>
              <w:widowControl w:val="0"/>
              <w:spacing w:before="0" w:beforeAutospacing="0" w:after="0" w:afterAutospacing="0"/>
              <w:textAlignment w:val="baseline"/>
              <w:rPr>
                <w:rFonts w:ascii="Arial" w:eastAsia="Arial" w:hAnsi="Arial" w:cs="Arial"/>
                <w:b w:val="0"/>
                <w:color w:val="FBFBFB"/>
              </w:rPr>
            </w:pPr>
            <w:r w:rsidRPr="005222D1">
              <w:rPr>
                <w:rFonts w:ascii="Arial" w:hAnsi="Arial" w:cs="Arial"/>
                <w:b w:val="0"/>
                <w:bCs w:val="0"/>
                <w:color w:val="FBFBFB"/>
              </w:rPr>
              <w:t>Mesa de Trabajo para el Manejo de Emergencias y Desastres</w:t>
            </w:r>
          </w:p>
        </w:tc>
        <w:tc>
          <w:tcPr>
            <w:tcW w:w="5826" w:type="dxa"/>
          </w:tcPr>
          <w:p w14:paraId="3CC0EB88" w14:textId="77777777" w:rsidR="008338C0" w:rsidRPr="0085082F" w:rsidRDefault="008338C0" w:rsidP="008338C0">
            <w:pPr>
              <w:pStyle w:val="paragraph"/>
              <w:widowControl w:val="0"/>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85082F">
              <w:rPr>
                <w:rFonts w:ascii="Arial" w:eastAsiaTheme="minorEastAsia" w:hAnsi="Arial" w:cs="Arial"/>
              </w:rPr>
              <w:t>Se asistió a 11 sesiones ordinarias donde se socializó y realizo seguimiento a las acciones para el manejo y atención de emergencias y desastres en el marco de la circular 010 del 2024</w:t>
            </w:r>
          </w:p>
        </w:tc>
      </w:tr>
      <w:tr w:rsidR="008338C0" w:rsidRPr="0085082F" w14:paraId="0191E368" w14:textId="77777777" w:rsidTr="008752DB">
        <w:trPr>
          <w:trHeight w:val="1725"/>
        </w:trPr>
        <w:tc>
          <w:tcPr>
            <w:cnfStyle w:val="001000000000" w:firstRow="0" w:lastRow="0" w:firstColumn="1" w:lastColumn="0" w:oddVBand="0" w:evenVBand="0" w:oddHBand="0" w:evenHBand="0" w:firstRowFirstColumn="0" w:firstRowLastColumn="0" w:lastRowFirstColumn="0" w:lastRowLastColumn="0"/>
            <w:tcW w:w="3525" w:type="dxa"/>
          </w:tcPr>
          <w:p w14:paraId="5B946C8A" w14:textId="77777777" w:rsidR="008338C0" w:rsidRPr="005222D1" w:rsidRDefault="008338C0" w:rsidP="008338C0">
            <w:pPr>
              <w:pStyle w:val="paragraph"/>
              <w:widowControl w:val="0"/>
              <w:spacing w:before="0" w:beforeAutospacing="0" w:after="0" w:afterAutospacing="0"/>
              <w:textAlignment w:val="baseline"/>
              <w:rPr>
                <w:rFonts w:ascii="Arial" w:eastAsia="Arial" w:hAnsi="Arial" w:cs="Arial"/>
                <w:b w:val="0"/>
                <w:color w:val="FBFBFB"/>
              </w:rPr>
            </w:pPr>
            <w:r w:rsidRPr="005222D1">
              <w:rPr>
                <w:rFonts w:ascii="Arial" w:hAnsi="Arial" w:cs="Arial"/>
                <w:b w:val="0"/>
                <w:bCs w:val="0"/>
                <w:color w:val="FBFBFB"/>
              </w:rPr>
              <w:t>Mesa de Trabajo para el Conocimiento y la Reducción del Riesgo.</w:t>
            </w:r>
          </w:p>
        </w:tc>
        <w:tc>
          <w:tcPr>
            <w:tcW w:w="5826" w:type="dxa"/>
          </w:tcPr>
          <w:p w14:paraId="6814D08F" w14:textId="77777777" w:rsidR="008338C0" w:rsidRPr="0085082F" w:rsidRDefault="008338C0" w:rsidP="008338C0">
            <w:pPr>
              <w:pStyle w:val="paragraph"/>
              <w:widowControl w:val="0"/>
              <w:spacing w:before="0"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85082F">
              <w:rPr>
                <w:rFonts w:ascii="Arial" w:eastAsia="Arial" w:hAnsi="Arial" w:cs="Arial"/>
              </w:rPr>
              <w:t>Se asistió a las 6 sesiones ordinarias convocadas y 2 extraordinarias con el fin de establecer y realizar seguimiento a las acciones encaminadas al conocimiento y reducción del riesgo en el marco de la circular 10 del 2024</w:t>
            </w:r>
          </w:p>
        </w:tc>
      </w:tr>
      <w:tr w:rsidR="008338C0" w14:paraId="214EDD71" w14:textId="77777777" w:rsidTr="008752D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25" w:type="dxa"/>
          </w:tcPr>
          <w:p w14:paraId="54CDBE02" w14:textId="77777777" w:rsidR="008338C0" w:rsidRDefault="008338C0" w:rsidP="008338C0">
            <w:pPr>
              <w:pStyle w:val="paragraph"/>
              <w:rPr>
                <w:rFonts w:ascii="Arial" w:hAnsi="Arial" w:cs="Arial"/>
                <w:b w:val="0"/>
                <w:bCs w:val="0"/>
                <w:color w:val="FBFBFB"/>
              </w:rPr>
            </w:pPr>
            <w:r w:rsidRPr="1208EC46">
              <w:rPr>
                <w:rFonts w:ascii="Arial" w:hAnsi="Arial" w:cs="Arial"/>
                <w:b w:val="0"/>
                <w:bCs w:val="0"/>
                <w:color w:val="FBFBFB"/>
              </w:rPr>
              <w:t>Comisión Distrital para la Gestión del Riesgo por Incendios Forestales</w:t>
            </w:r>
          </w:p>
        </w:tc>
        <w:tc>
          <w:tcPr>
            <w:tcW w:w="5826" w:type="dxa"/>
          </w:tcPr>
          <w:p w14:paraId="73FF3987" w14:textId="77777777" w:rsidR="008338C0" w:rsidRDefault="008338C0" w:rsidP="008338C0">
            <w:pPr>
              <w:pStyle w:val="paragraph"/>
              <w:jc w:val="both"/>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1208EC46">
              <w:rPr>
                <w:rFonts w:ascii="Arial" w:eastAsia="Aptos" w:hAnsi="Arial" w:cs="Arial"/>
              </w:rPr>
              <w:t>Se ejerce la secretaría técnica y se ha liderado lo referente al análisis de las causas de los incendios forestales presentados en Bogotá, así como la coordinación de las estrategias de prevención con las entidades que integran la comisión; además se ha liderado la coordinación de acciones para la recuperación de caminos y senderos en los cerros orientales tendientes a la preparación para la siguiente temporada de menos lluvias.</w:t>
            </w:r>
          </w:p>
        </w:tc>
      </w:tr>
      <w:tr w:rsidR="008338C0" w:rsidRPr="0085082F" w14:paraId="241CA184" w14:textId="77777777" w:rsidTr="008752DB">
        <w:trPr>
          <w:trHeight w:val="590"/>
        </w:trPr>
        <w:tc>
          <w:tcPr>
            <w:cnfStyle w:val="001000000000" w:firstRow="0" w:lastRow="0" w:firstColumn="1" w:lastColumn="0" w:oddVBand="0" w:evenVBand="0" w:oddHBand="0" w:evenHBand="0" w:firstRowFirstColumn="0" w:firstRowLastColumn="0" w:lastRowFirstColumn="0" w:lastRowLastColumn="0"/>
            <w:tcW w:w="3525" w:type="dxa"/>
          </w:tcPr>
          <w:p w14:paraId="6991F304" w14:textId="77777777" w:rsidR="008338C0" w:rsidRPr="005222D1" w:rsidRDefault="008338C0" w:rsidP="008338C0">
            <w:pPr>
              <w:pStyle w:val="paragraph"/>
              <w:widowControl w:val="0"/>
              <w:spacing w:before="0" w:beforeAutospacing="0" w:after="0" w:afterAutospacing="0"/>
              <w:textAlignment w:val="baseline"/>
              <w:rPr>
                <w:rFonts w:ascii="Arial" w:eastAsia="Arial" w:hAnsi="Arial" w:cs="Arial"/>
                <w:b w:val="0"/>
                <w:color w:val="FBFBFB"/>
              </w:rPr>
            </w:pPr>
            <w:r w:rsidRPr="005222D1">
              <w:rPr>
                <w:rFonts w:ascii="Arial" w:hAnsi="Arial" w:cs="Arial"/>
                <w:b w:val="0"/>
                <w:bCs w:val="0"/>
                <w:color w:val="FBFBFB"/>
              </w:rPr>
              <w:t>Comité SUGA</w:t>
            </w:r>
          </w:p>
        </w:tc>
        <w:tc>
          <w:tcPr>
            <w:tcW w:w="5826" w:type="dxa"/>
          </w:tcPr>
          <w:p w14:paraId="1F24DEC9" w14:textId="77777777" w:rsidR="008338C0" w:rsidRPr="0085082F" w:rsidRDefault="008338C0" w:rsidP="008338C0">
            <w:pPr>
              <w:pStyle w:val="paragraph"/>
              <w:widowControl w:val="0"/>
              <w:spacing w:before="0" w:beforeAutospacing="0" w:after="0" w:afterAutospacing="0"/>
              <w:jc w:val="both"/>
              <w:textAlignment w:val="baseline"/>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85082F">
              <w:rPr>
                <w:rFonts w:ascii="Arial" w:eastAsia="Aptos" w:hAnsi="Arial" w:cs="Arial"/>
              </w:rPr>
              <w:t xml:space="preserve">Se han atendido las convocatorias a la sesión del Subcomité Técnico de eventos culturales, recreativos y deportivos. </w:t>
            </w:r>
          </w:p>
          <w:p w14:paraId="648381EF" w14:textId="77777777" w:rsidR="008338C0" w:rsidRPr="0085082F" w:rsidRDefault="008338C0" w:rsidP="008338C0">
            <w:pPr>
              <w:pStyle w:val="paragraph"/>
              <w:widowControl w:val="0"/>
              <w:spacing w:before="0" w:beforeAutospacing="0" w:after="0" w:afterAutospacing="0"/>
              <w:jc w:val="both"/>
              <w:textAlignment w:val="baseline"/>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85082F">
              <w:rPr>
                <w:rFonts w:ascii="Arial" w:eastAsia="Aptos" w:hAnsi="Arial" w:cs="Arial"/>
              </w:rPr>
              <w:t>De igual forma se asisten a las mesas técnicas del proyecto de actualización y armonización del Decreto SUGA.</w:t>
            </w:r>
          </w:p>
        </w:tc>
      </w:tr>
      <w:tr w:rsidR="008338C0" w:rsidRPr="0085082F" w14:paraId="0FAEC807" w14:textId="77777777" w:rsidTr="008752DB">
        <w:trPr>
          <w:cnfStyle w:val="000000100000" w:firstRow="0" w:lastRow="0" w:firstColumn="0" w:lastColumn="0" w:oddVBand="0" w:evenVBand="0" w:oddHBand="1" w:evenHBand="0" w:firstRowFirstColumn="0" w:firstRowLastColumn="0" w:lastRowFirstColumn="0" w:lastRowLastColumn="0"/>
          <w:trHeight w:val="965"/>
        </w:trPr>
        <w:tc>
          <w:tcPr>
            <w:cnfStyle w:val="001000000000" w:firstRow="0" w:lastRow="0" w:firstColumn="1" w:lastColumn="0" w:oddVBand="0" w:evenVBand="0" w:oddHBand="0" w:evenHBand="0" w:firstRowFirstColumn="0" w:firstRowLastColumn="0" w:lastRowFirstColumn="0" w:lastRowLastColumn="0"/>
            <w:tcW w:w="3525" w:type="dxa"/>
          </w:tcPr>
          <w:p w14:paraId="796D09CF" w14:textId="77777777" w:rsidR="008338C0" w:rsidRPr="005222D1" w:rsidRDefault="008338C0" w:rsidP="008338C0">
            <w:pPr>
              <w:pStyle w:val="paragraph"/>
              <w:widowControl w:val="0"/>
              <w:spacing w:before="0" w:beforeAutospacing="0" w:after="0" w:afterAutospacing="0"/>
              <w:textAlignment w:val="baseline"/>
              <w:rPr>
                <w:rFonts w:ascii="Arial" w:eastAsia="Arial" w:hAnsi="Arial" w:cs="Arial"/>
                <w:b w:val="0"/>
                <w:color w:val="FBFBFB"/>
              </w:rPr>
            </w:pPr>
            <w:r w:rsidRPr="005222D1">
              <w:rPr>
                <w:rFonts w:ascii="Arial" w:hAnsi="Arial" w:cs="Arial"/>
                <w:b w:val="0"/>
                <w:bCs w:val="0"/>
                <w:color w:val="FBFBFB"/>
              </w:rPr>
              <w:t>Comisión Intersectorial para la Prevención y Monitoreo del uso de Pólvora en Bogotá D.C</w:t>
            </w:r>
          </w:p>
        </w:tc>
        <w:tc>
          <w:tcPr>
            <w:tcW w:w="5826" w:type="dxa"/>
          </w:tcPr>
          <w:p w14:paraId="671E47A1" w14:textId="77777777" w:rsidR="008338C0" w:rsidRPr="0085082F" w:rsidRDefault="008338C0" w:rsidP="008338C0">
            <w:pPr>
              <w:pStyle w:val="paragraph"/>
              <w:widowControl w:val="0"/>
              <w:spacing w:before="0" w:beforeAutospacing="0" w:after="0" w:afterAutospacing="0"/>
              <w:jc w:val="both"/>
              <w:textAlignment w:val="baseline"/>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85082F">
              <w:rPr>
                <w:rFonts w:ascii="Arial" w:hAnsi="Arial" w:cs="Arial"/>
              </w:rPr>
              <w:t>Se han adelantado las mesas según la programación de la presidencia de la comisión, para la temporada alta se están realizando mesas de manera semanal para el seguimiento del plan de trabajo planteado, de acuerdo con el Decreto 360 de 2018.</w:t>
            </w:r>
          </w:p>
        </w:tc>
      </w:tr>
      <w:tr w:rsidR="008338C0" w:rsidRPr="0085082F" w14:paraId="39B7FD8B" w14:textId="77777777" w:rsidTr="008752DB">
        <w:trPr>
          <w:trHeight w:val="1547"/>
        </w:trPr>
        <w:tc>
          <w:tcPr>
            <w:cnfStyle w:val="001000000000" w:firstRow="0" w:lastRow="0" w:firstColumn="1" w:lastColumn="0" w:oddVBand="0" w:evenVBand="0" w:oddHBand="0" w:evenHBand="0" w:firstRowFirstColumn="0" w:firstRowLastColumn="0" w:lastRowFirstColumn="0" w:lastRowLastColumn="0"/>
            <w:tcW w:w="3525" w:type="dxa"/>
          </w:tcPr>
          <w:p w14:paraId="3F3C7488" w14:textId="77777777" w:rsidR="008338C0" w:rsidRPr="005222D1" w:rsidRDefault="008338C0" w:rsidP="008338C0">
            <w:pPr>
              <w:pStyle w:val="paragraph"/>
              <w:widowControl w:val="0"/>
              <w:spacing w:before="0" w:beforeAutospacing="0" w:after="0" w:afterAutospacing="0"/>
              <w:textAlignment w:val="baseline"/>
              <w:rPr>
                <w:rFonts w:ascii="Arial" w:eastAsia="Arial" w:hAnsi="Arial" w:cs="Arial"/>
                <w:b w:val="0"/>
                <w:color w:val="FBFBFB"/>
              </w:rPr>
            </w:pPr>
            <w:r w:rsidRPr="005222D1">
              <w:rPr>
                <w:rFonts w:ascii="Arial" w:hAnsi="Arial" w:cs="Arial"/>
                <w:b w:val="0"/>
                <w:bCs w:val="0"/>
                <w:color w:val="FBFBFB"/>
              </w:rPr>
              <w:lastRenderedPageBreak/>
              <w:t>Mesa Distrital de residuos peligrosos de la comisión intersectorial para la protección sostenible y salud ambiental del distrito capital - CIPSSA</w:t>
            </w:r>
          </w:p>
        </w:tc>
        <w:tc>
          <w:tcPr>
            <w:tcW w:w="5826" w:type="dxa"/>
          </w:tcPr>
          <w:p w14:paraId="0D4F63E5" w14:textId="77777777" w:rsidR="008338C0" w:rsidRPr="0085082F" w:rsidRDefault="008338C0" w:rsidP="008338C0">
            <w:pPr>
              <w:pStyle w:val="paragraph"/>
              <w:widowControl w:val="0"/>
              <w:spacing w:before="0"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85082F">
              <w:rPr>
                <w:rFonts w:ascii="Arial" w:eastAsia="Arial" w:hAnsi="Arial" w:cs="Arial"/>
              </w:rPr>
              <w:t xml:space="preserve">Se asiste a las dos sesiones ordinarias del año para la actualización del protocolo para manejo de residuos y materiales peligrosos, se hacen las observaciones pertinentes al documento desde las competencias de la UAE-Cuerpo Oficial de Bomberos </w:t>
            </w:r>
          </w:p>
        </w:tc>
      </w:tr>
      <w:tr w:rsidR="008338C0" w:rsidRPr="0085082F" w14:paraId="77C79302" w14:textId="77777777" w:rsidTr="008752DB">
        <w:trPr>
          <w:cnfStyle w:val="000000100000" w:firstRow="0" w:lastRow="0" w:firstColumn="0" w:lastColumn="0" w:oddVBand="0" w:evenVBand="0" w:oddHBand="1" w:evenHBand="0" w:firstRowFirstColumn="0" w:firstRowLastColumn="0" w:lastRowFirstColumn="0" w:lastRowLastColumn="0"/>
          <w:trHeight w:val="1176"/>
        </w:trPr>
        <w:tc>
          <w:tcPr>
            <w:cnfStyle w:val="001000000000" w:firstRow="0" w:lastRow="0" w:firstColumn="1" w:lastColumn="0" w:oddVBand="0" w:evenVBand="0" w:oddHBand="0" w:evenHBand="0" w:firstRowFirstColumn="0" w:firstRowLastColumn="0" w:lastRowFirstColumn="0" w:lastRowLastColumn="0"/>
            <w:tcW w:w="3525" w:type="dxa"/>
          </w:tcPr>
          <w:p w14:paraId="62867D8F" w14:textId="77777777" w:rsidR="008338C0" w:rsidRPr="005222D1" w:rsidRDefault="008338C0" w:rsidP="008338C0">
            <w:pPr>
              <w:pStyle w:val="paragraph"/>
              <w:widowControl w:val="0"/>
              <w:spacing w:before="0" w:beforeAutospacing="0" w:after="0" w:afterAutospacing="0"/>
              <w:textAlignment w:val="baseline"/>
              <w:rPr>
                <w:rFonts w:ascii="Arial" w:eastAsia="Arial" w:hAnsi="Arial" w:cs="Arial"/>
                <w:b w:val="0"/>
                <w:color w:val="FBFBFB"/>
              </w:rPr>
            </w:pPr>
            <w:r w:rsidRPr="005222D1">
              <w:rPr>
                <w:rFonts w:ascii="Arial" w:hAnsi="Arial" w:cs="Arial"/>
                <w:b w:val="0"/>
                <w:bCs w:val="0"/>
                <w:color w:val="FBFBFB"/>
              </w:rPr>
              <w:t>Comisión Distrital de Seguridad, Comodidad y Convivencia Para el Fútbol de Bogotá CDSCCFB</w:t>
            </w:r>
          </w:p>
        </w:tc>
        <w:tc>
          <w:tcPr>
            <w:tcW w:w="5826" w:type="dxa"/>
          </w:tcPr>
          <w:p w14:paraId="5C8BBC67" w14:textId="77777777" w:rsidR="008338C0" w:rsidRPr="0085082F" w:rsidRDefault="008338C0" w:rsidP="008338C0">
            <w:pPr>
              <w:pStyle w:val="paragraph"/>
              <w:widowControl w:val="0"/>
              <w:spacing w:before="0" w:beforeAutospacing="0" w:after="0" w:afterAutospacing="0"/>
              <w:jc w:val="both"/>
              <w:textAlignment w:val="baseline"/>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85082F">
              <w:rPr>
                <w:rFonts w:ascii="Arial" w:hAnsi="Arial" w:cs="Arial"/>
              </w:rPr>
              <w:t>Se hizo presencia de manera permanente en las diferentes sesiones ordinarias y extraordinarias, se aprobó el Protocolo Distrital para el primer semestre de 2025.</w:t>
            </w:r>
          </w:p>
        </w:tc>
      </w:tr>
      <w:tr w:rsidR="008338C0" w:rsidRPr="0085082F" w14:paraId="54234FCE" w14:textId="77777777" w:rsidTr="008752DB">
        <w:trPr>
          <w:trHeight w:val="1206"/>
        </w:trPr>
        <w:tc>
          <w:tcPr>
            <w:cnfStyle w:val="001000000000" w:firstRow="0" w:lastRow="0" w:firstColumn="1" w:lastColumn="0" w:oddVBand="0" w:evenVBand="0" w:oddHBand="0" w:evenHBand="0" w:firstRowFirstColumn="0" w:firstRowLastColumn="0" w:lastRowFirstColumn="0" w:lastRowLastColumn="0"/>
            <w:tcW w:w="3525" w:type="dxa"/>
          </w:tcPr>
          <w:p w14:paraId="3E5F9A87" w14:textId="77777777" w:rsidR="008338C0" w:rsidRPr="005222D1" w:rsidRDefault="008338C0" w:rsidP="008338C0">
            <w:pPr>
              <w:pStyle w:val="paragraph"/>
              <w:widowControl w:val="0"/>
              <w:spacing w:before="0" w:beforeAutospacing="0" w:after="0" w:afterAutospacing="0"/>
              <w:textAlignment w:val="baseline"/>
              <w:rPr>
                <w:rFonts w:ascii="Arial" w:eastAsia="Arial" w:hAnsi="Arial" w:cs="Arial"/>
                <w:b w:val="0"/>
                <w:color w:val="FBFBFB"/>
              </w:rPr>
            </w:pPr>
            <w:r w:rsidRPr="005222D1">
              <w:rPr>
                <w:rFonts w:ascii="Arial" w:hAnsi="Arial" w:cs="Arial"/>
                <w:b w:val="0"/>
                <w:bCs w:val="0"/>
                <w:color w:val="FBFBFB"/>
              </w:rPr>
              <w:t>Consejos Locales de Gestión de Riesgos y Cambio Climático</w:t>
            </w:r>
          </w:p>
        </w:tc>
        <w:tc>
          <w:tcPr>
            <w:tcW w:w="5826" w:type="dxa"/>
          </w:tcPr>
          <w:p w14:paraId="74B80EF9" w14:textId="77777777" w:rsidR="008338C0" w:rsidRPr="0085082F" w:rsidRDefault="008338C0" w:rsidP="008338C0">
            <w:pPr>
              <w:pStyle w:val="paragraph"/>
              <w:widowControl w:val="0"/>
              <w:spacing w:before="0" w:beforeAutospacing="0" w:after="0" w:afterAutospacing="0"/>
              <w:jc w:val="both"/>
              <w:textAlignment w:val="baseline"/>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85082F">
              <w:rPr>
                <w:rFonts w:ascii="Arial" w:eastAsia="Arial" w:hAnsi="Arial" w:cs="Arial"/>
              </w:rPr>
              <w:t>Desde la SGR se ha brindado acompañamiento y apoyo en cuanto a los relacionado con los procesos de Conocimiento y Reducción en cada una de las localidades.</w:t>
            </w:r>
          </w:p>
        </w:tc>
      </w:tr>
      <w:tr w:rsidR="008338C0" w:rsidRPr="0085082F" w14:paraId="1AFE8AD7" w14:textId="77777777" w:rsidTr="008752DB">
        <w:trPr>
          <w:cnfStyle w:val="000000100000" w:firstRow="0" w:lastRow="0" w:firstColumn="0" w:lastColumn="0" w:oddVBand="0" w:evenVBand="0" w:oddHBand="1" w:evenHBand="0" w:firstRowFirstColumn="0" w:firstRowLastColumn="0" w:lastRowFirstColumn="0" w:lastRowLastColumn="0"/>
          <w:trHeight w:val="984"/>
        </w:trPr>
        <w:tc>
          <w:tcPr>
            <w:cnfStyle w:val="001000000000" w:firstRow="0" w:lastRow="0" w:firstColumn="1" w:lastColumn="0" w:oddVBand="0" w:evenVBand="0" w:oddHBand="0" w:evenHBand="0" w:firstRowFirstColumn="0" w:firstRowLastColumn="0" w:lastRowFirstColumn="0" w:lastRowLastColumn="0"/>
            <w:tcW w:w="3525" w:type="dxa"/>
          </w:tcPr>
          <w:p w14:paraId="69B97AA9" w14:textId="77777777" w:rsidR="008338C0" w:rsidRPr="005222D1" w:rsidRDefault="008338C0" w:rsidP="008338C0">
            <w:pPr>
              <w:pStyle w:val="paragraph"/>
              <w:widowControl w:val="0"/>
              <w:spacing w:before="0" w:beforeAutospacing="0" w:after="0" w:afterAutospacing="0"/>
              <w:textAlignment w:val="baseline"/>
              <w:rPr>
                <w:rFonts w:ascii="Arial" w:eastAsia="Arial" w:hAnsi="Arial" w:cs="Arial"/>
                <w:b w:val="0"/>
                <w:color w:val="FBFBFB"/>
              </w:rPr>
            </w:pPr>
            <w:r w:rsidRPr="005222D1">
              <w:rPr>
                <w:rFonts w:ascii="Arial" w:hAnsi="Arial" w:cs="Arial"/>
                <w:b w:val="0"/>
                <w:bCs w:val="0"/>
                <w:color w:val="FBFBFB"/>
              </w:rPr>
              <w:t>Sistema Unificado Distrital de Inspección, Vigilancia y Control de Bogotá</w:t>
            </w:r>
          </w:p>
        </w:tc>
        <w:tc>
          <w:tcPr>
            <w:tcW w:w="5826" w:type="dxa"/>
          </w:tcPr>
          <w:p w14:paraId="0BA383A8" w14:textId="77777777" w:rsidR="008338C0" w:rsidRPr="0085082F" w:rsidRDefault="008338C0" w:rsidP="008338C0">
            <w:pPr>
              <w:pStyle w:val="paragraph"/>
              <w:widowControl w:val="0"/>
              <w:spacing w:before="0" w:beforeAutospacing="0" w:after="0" w:afterAutospacing="0"/>
              <w:jc w:val="both"/>
              <w:textAlignment w:val="baseline"/>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85082F">
              <w:rPr>
                <w:rFonts w:ascii="Arial" w:hAnsi="Arial" w:cs="Arial"/>
              </w:rPr>
              <w:t>Se ha participado en todas las mesas bimestrales de acuerdo con el Decreto 588 2023, igualmente se han apoyado los operativos multidisciplinarios, cualificaciones a funcionarios del distrito en temas IVC, fortalecimiento al Moodle de cualificación virtual, revisión y actualización de la matriz de riesgos, apoyo a los temas de comunicaciones así como los reportes e interoperabilidad del sistema.</w:t>
            </w:r>
          </w:p>
        </w:tc>
      </w:tr>
      <w:tr w:rsidR="008338C0" w:rsidRPr="0085082F" w14:paraId="1591F575" w14:textId="77777777" w:rsidTr="008752DB">
        <w:trPr>
          <w:trHeight w:val="559"/>
        </w:trPr>
        <w:tc>
          <w:tcPr>
            <w:cnfStyle w:val="001000000000" w:firstRow="0" w:lastRow="0" w:firstColumn="1" w:lastColumn="0" w:oddVBand="0" w:evenVBand="0" w:oddHBand="0" w:evenHBand="0" w:firstRowFirstColumn="0" w:firstRowLastColumn="0" w:lastRowFirstColumn="0" w:lastRowLastColumn="0"/>
            <w:tcW w:w="3525" w:type="dxa"/>
          </w:tcPr>
          <w:p w14:paraId="32212689" w14:textId="77777777" w:rsidR="008338C0" w:rsidRPr="005222D1" w:rsidRDefault="008338C0" w:rsidP="008338C0">
            <w:pPr>
              <w:pStyle w:val="paragraph"/>
              <w:widowControl w:val="0"/>
              <w:spacing w:before="0" w:beforeAutospacing="0" w:after="0" w:afterAutospacing="0"/>
              <w:textAlignment w:val="baseline"/>
              <w:rPr>
                <w:rFonts w:ascii="Arial" w:eastAsia="Arial" w:hAnsi="Arial" w:cs="Arial"/>
                <w:b w:val="0"/>
                <w:color w:val="FBFBFB"/>
              </w:rPr>
            </w:pPr>
            <w:r w:rsidRPr="005222D1">
              <w:rPr>
                <w:rFonts w:ascii="Arial" w:hAnsi="Arial" w:cs="Arial"/>
                <w:b w:val="0"/>
                <w:bCs w:val="0"/>
                <w:color w:val="FBFBFB"/>
              </w:rPr>
              <w:t>Comisión IDECA</w:t>
            </w:r>
          </w:p>
        </w:tc>
        <w:tc>
          <w:tcPr>
            <w:tcW w:w="5826" w:type="dxa"/>
          </w:tcPr>
          <w:p w14:paraId="3CD013BC" w14:textId="77777777" w:rsidR="008338C0" w:rsidRPr="0085082F" w:rsidRDefault="008338C0" w:rsidP="008338C0">
            <w:pPr>
              <w:pStyle w:val="paragraph"/>
              <w:widowControl w:val="0"/>
              <w:spacing w:before="0" w:beforeAutospacing="0" w:after="0" w:afterAutospacing="0"/>
              <w:jc w:val="both"/>
              <w:textAlignment w:val="baseline"/>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85082F">
              <w:rPr>
                <w:rFonts w:ascii="Arial" w:eastAsia="Arial" w:hAnsi="Arial" w:cs="Arial"/>
              </w:rPr>
              <w:t>Se ha participado en las citaciones efectuadas desde la Submesa de Gobierno, se logró a través del IDECA conseguir la capa de propietarios de predios ubicados en los cerros orientales, de igual manera IDECA realizó el desarrollo de un geovisor de temas forestales.</w:t>
            </w:r>
          </w:p>
        </w:tc>
      </w:tr>
      <w:tr w:rsidR="008338C0" w:rsidRPr="0085082F" w14:paraId="4939FBCA" w14:textId="77777777" w:rsidTr="008752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5" w:type="dxa"/>
          </w:tcPr>
          <w:p w14:paraId="1B823B09" w14:textId="77777777" w:rsidR="008338C0" w:rsidRPr="005222D1" w:rsidRDefault="008338C0" w:rsidP="008338C0">
            <w:pPr>
              <w:pStyle w:val="paragraph"/>
              <w:widowControl w:val="0"/>
              <w:spacing w:before="0" w:beforeAutospacing="0" w:after="0" w:afterAutospacing="0"/>
              <w:textAlignment w:val="baseline"/>
              <w:rPr>
                <w:rFonts w:ascii="Arial" w:eastAsia="Arial" w:hAnsi="Arial" w:cs="Arial"/>
                <w:b w:val="0"/>
                <w:color w:val="FBFBFB"/>
              </w:rPr>
            </w:pPr>
            <w:r w:rsidRPr="005222D1">
              <w:rPr>
                <w:rFonts w:ascii="Arial" w:hAnsi="Arial" w:cs="Arial"/>
                <w:b w:val="0"/>
                <w:bCs w:val="0"/>
                <w:color w:val="FBFBFB"/>
              </w:rPr>
              <w:t>Mesa técnica de Paisajes sostenibles</w:t>
            </w:r>
          </w:p>
        </w:tc>
        <w:tc>
          <w:tcPr>
            <w:tcW w:w="5826" w:type="dxa"/>
          </w:tcPr>
          <w:p w14:paraId="6E1F7E37" w14:textId="77777777" w:rsidR="008338C0" w:rsidRPr="0085082F" w:rsidRDefault="008338C0" w:rsidP="008338C0">
            <w:pPr>
              <w:pStyle w:val="paragraph"/>
              <w:widowControl w:val="0"/>
              <w:spacing w:before="0" w:beforeAutospacing="0" w:after="0" w:afterAutospacing="0"/>
              <w:jc w:val="both"/>
              <w:textAlignment w:val="baseline"/>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85082F">
              <w:rPr>
                <w:rFonts w:ascii="Arial" w:hAnsi="Arial" w:cs="Arial"/>
              </w:rPr>
              <w:t>Se ha participado en las mesas citadas en donde se han tratado los temas relacionados con la seguridad de las zonas rurales, desde la Entidad queda como compromiso 2025, generar procesos de formación con las comunidades en temas de prevención y alerta temprana en incendios forestales.</w:t>
            </w:r>
          </w:p>
        </w:tc>
      </w:tr>
      <w:tr w:rsidR="008338C0" w:rsidRPr="0085082F" w14:paraId="3B345BB3" w14:textId="77777777" w:rsidTr="008752DB">
        <w:trPr>
          <w:trHeight w:val="1489"/>
        </w:trPr>
        <w:tc>
          <w:tcPr>
            <w:cnfStyle w:val="001000000000" w:firstRow="0" w:lastRow="0" w:firstColumn="1" w:lastColumn="0" w:oddVBand="0" w:evenVBand="0" w:oddHBand="0" w:evenHBand="0" w:firstRowFirstColumn="0" w:firstRowLastColumn="0" w:lastRowFirstColumn="0" w:lastRowLastColumn="0"/>
            <w:tcW w:w="3525" w:type="dxa"/>
          </w:tcPr>
          <w:p w14:paraId="507D5F4E" w14:textId="77777777" w:rsidR="008338C0" w:rsidRPr="005222D1" w:rsidRDefault="008338C0" w:rsidP="008338C0">
            <w:pPr>
              <w:pStyle w:val="paragraph"/>
              <w:widowControl w:val="0"/>
              <w:spacing w:before="0" w:beforeAutospacing="0" w:after="0" w:afterAutospacing="0"/>
              <w:textAlignment w:val="baseline"/>
              <w:rPr>
                <w:rFonts w:ascii="Arial" w:eastAsia="Arial" w:hAnsi="Arial" w:cs="Arial"/>
                <w:b w:val="0"/>
                <w:color w:val="FBFBFB"/>
              </w:rPr>
            </w:pPr>
            <w:r w:rsidRPr="005222D1">
              <w:rPr>
                <w:rFonts w:ascii="Arial" w:hAnsi="Arial" w:cs="Arial"/>
                <w:b w:val="0"/>
                <w:bCs w:val="0"/>
                <w:color w:val="FBFBFB"/>
              </w:rPr>
              <w:t>Mesa distrital de accesibilidad para la adopción de lineamientos de turismo accesible para todas las personas en el Distrito Capital</w:t>
            </w:r>
          </w:p>
        </w:tc>
        <w:tc>
          <w:tcPr>
            <w:tcW w:w="5826" w:type="dxa"/>
          </w:tcPr>
          <w:p w14:paraId="74BE14E4" w14:textId="77777777" w:rsidR="008338C0" w:rsidRPr="0085082F" w:rsidRDefault="008338C0" w:rsidP="008338C0">
            <w:pPr>
              <w:pStyle w:val="paragraph"/>
              <w:widowControl w:val="0"/>
              <w:spacing w:before="0"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85082F">
              <w:rPr>
                <w:rFonts w:ascii="Arial" w:eastAsia="Arial" w:hAnsi="Arial" w:cs="Arial"/>
              </w:rPr>
              <w:t>Se ha participado en las mesas citadas (2), en donde se está estableciendo el plan de acción de acuerdo con lo mencionado en el Acuerdo 927 de 2024.</w:t>
            </w:r>
          </w:p>
        </w:tc>
      </w:tr>
    </w:tbl>
    <w:p w14:paraId="5DC444D1" w14:textId="17198F74" w:rsidR="00545CE7" w:rsidRDefault="00552FDA" w:rsidP="00D23236">
      <w:pPr>
        <w:pStyle w:val="Graficos"/>
        <w:widowControl w:val="0"/>
        <w:rPr>
          <w:rFonts w:eastAsia="Arial"/>
        </w:rPr>
      </w:pPr>
      <w:r w:rsidRPr="00644A8E">
        <w:rPr>
          <w:rFonts w:eastAsia="Arial"/>
          <w:iCs/>
          <w:color w:val="auto"/>
          <w:sz w:val="18"/>
          <w:lang w:eastAsia="es-CO"/>
        </w:rPr>
        <w:t>F</w:t>
      </w:r>
      <w:r w:rsidRPr="00644A8E">
        <w:rPr>
          <w:rFonts w:eastAsia="Arial"/>
          <w:iCs/>
          <w:color w:val="auto"/>
          <w:sz w:val="18"/>
        </w:rPr>
        <w:t>uente: Subdirección de Gestión del Riesgo</w:t>
      </w:r>
    </w:p>
    <w:p w14:paraId="09026F3C" w14:textId="3D646824" w:rsidR="008338C0" w:rsidRPr="009406CA" w:rsidRDefault="00DF6C77" w:rsidP="00D23236">
      <w:pPr>
        <w:pStyle w:val="Ttulo3"/>
      </w:pPr>
      <w:r>
        <w:lastRenderedPageBreak/>
        <w:t xml:space="preserve"> </w:t>
      </w:r>
      <w:bookmarkStart w:id="83" w:name="_Toc189245809"/>
      <w:r w:rsidRPr="009406CA">
        <w:t>Pólvora</w:t>
      </w:r>
      <w:bookmarkEnd w:id="83"/>
    </w:p>
    <w:p w14:paraId="5AD2BAD3" w14:textId="77777777" w:rsidR="008338C0" w:rsidRDefault="008338C0" w:rsidP="00EA3023">
      <w:pPr>
        <w:pStyle w:val="Estilo1"/>
        <w:keepNext w:val="0"/>
        <w:keepLines w:val="0"/>
        <w:widowControl w:val="0"/>
        <w:spacing w:line="276" w:lineRule="auto"/>
        <w:jc w:val="both"/>
        <w:outlineLvl w:val="9"/>
        <w:rPr>
          <w:rFonts w:ascii="Arial" w:eastAsia="Times New Roman" w:hAnsi="Arial"/>
          <w:b w:val="0"/>
          <w:bCs w:val="0"/>
          <w:color w:val="auto"/>
          <w:sz w:val="24"/>
          <w:szCs w:val="24"/>
          <w:lang w:val="es-ES"/>
        </w:rPr>
      </w:pPr>
      <w:r>
        <w:rPr>
          <w:rFonts w:ascii="Arial" w:eastAsia="Times New Roman" w:hAnsi="Arial"/>
          <w:b w:val="0"/>
          <w:bCs w:val="0"/>
          <w:color w:val="auto"/>
          <w:sz w:val="24"/>
          <w:szCs w:val="24"/>
          <w:lang w:val="es-ES"/>
        </w:rPr>
        <w:t>La UAECOB mediante lo establecido en el Decreto 360 de 2018, en especial lo consagrado en el artículo 21 “</w:t>
      </w:r>
      <w:r w:rsidRPr="00AC30B3">
        <w:rPr>
          <w:rFonts w:ascii="Arial" w:eastAsia="Times New Roman" w:hAnsi="Arial"/>
          <w:b w:val="0"/>
          <w:bCs w:val="0"/>
          <w:color w:val="auto"/>
          <w:sz w:val="24"/>
          <w:szCs w:val="24"/>
          <w:lang w:val="es-ES"/>
        </w:rPr>
        <w:t>Manipulación, transporte, almacenamiento y destrucción de los artículos incautados.  La Unidad Administrativa Especial Cuerpo Oficial de Bomberos de Bogotá D.C. tendrá a su cargo los procesos de manipulación, transporte, almacenamiento y destrucción de artículos pirotécnicos, fuegos artificiales, pólvora y globos incautados</w:t>
      </w:r>
      <w:r>
        <w:rPr>
          <w:rFonts w:ascii="Arial" w:eastAsia="Times New Roman" w:hAnsi="Arial"/>
          <w:b w:val="0"/>
          <w:bCs w:val="0"/>
          <w:color w:val="auto"/>
          <w:sz w:val="24"/>
          <w:szCs w:val="24"/>
          <w:lang w:val="es-ES"/>
        </w:rPr>
        <w:t>”, en los últimos 7 años ha venido desarrollando lo establecido en dicho artículo, en el cual se consolida la siguiente información.</w:t>
      </w:r>
    </w:p>
    <w:p w14:paraId="4FA51BB3" w14:textId="2EDA3D09" w:rsidR="00AF6C17" w:rsidRDefault="00AF6C17" w:rsidP="00AF6C17">
      <w:pPr>
        <w:pStyle w:val="Descripcin"/>
        <w:keepNext/>
        <w:jc w:val="center"/>
      </w:pPr>
      <w:r>
        <w:t xml:space="preserve">Tabla </w:t>
      </w:r>
      <w:fldSimple w:instr=" SEQ Tabla \* ARABIC ">
        <w:r w:rsidR="000F0173">
          <w:rPr>
            <w:noProof/>
          </w:rPr>
          <w:t>11</w:t>
        </w:r>
      </w:fldSimple>
      <w:r>
        <w:t>. Procesos pólvora</w:t>
      </w:r>
    </w:p>
    <w:tbl>
      <w:tblPr>
        <w:tblStyle w:val="Tabladecuadrcula5oscura-nfasis1"/>
        <w:tblW w:w="9801" w:type="dxa"/>
        <w:tblLook w:val="04A0" w:firstRow="1" w:lastRow="0" w:firstColumn="1" w:lastColumn="0" w:noHBand="0" w:noVBand="1"/>
        <w:tblDescription w:val="Tabla procesos pólvora"/>
      </w:tblPr>
      <w:tblGrid>
        <w:gridCol w:w="2251"/>
        <w:gridCol w:w="1594"/>
        <w:gridCol w:w="2038"/>
        <w:gridCol w:w="1512"/>
        <w:gridCol w:w="2406"/>
      </w:tblGrid>
      <w:tr w:rsidR="008338C0" w:rsidRPr="003D1867" w14:paraId="53E9F782" w14:textId="77777777" w:rsidTr="00847E22">
        <w:trPr>
          <w:cnfStyle w:val="100000000000" w:firstRow="1" w:lastRow="0" w:firstColumn="0" w:lastColumn="0" w:oddVBand="0" w:evenVBand="0" w:oddHBand="0" w:evenHBand="0" w:firstRowFirstColumn="0" w:firstRowLastColumn="0" w:lastRowFirstColumn="0" w:lastRowLastColumn="0"/>
          <w:trHeight w:val="624"/>
          <w:tblHeader/>
        </w:trPr>
        <w:tc>
          <w:tcPr>
            <w:cnfStyle w:val="001000000000" w:firstRow="0" w:lastRow="0" w:firstColumn="1" w:lastColumn="0" w:oddVBand="0" w:evenVBand="0" w:oddHBand="0" w:evenHBand="0" w:firstRowFirstColumn="0" w:firstRowLastColumn="0" w:lastRowFirstColumn="0" w:lastRowLastColumn="0"/>
            <w:tcW w:w="2251" w:type="dxa"/>
            <w:hideMark/>
          </w:tcPr>
          <w:p w14:paraId="3D840DF2" w14:textId="77777777" w:rsidR="008338C0" w:rsidRPr="003D1867" w:rsidRDefault="008338C0" w:rsidP="069A1F67">
            <w:pPr>
              <w:pStyle w:val="TableParagraph"/>
              <w:rPr>
                <w:rFonts w:ascii="Arial" w:eastAsia="Arial" w:hAnsi="Arial"/>
                <w:color w:val="FBFBFB"/>
                <w:sz w:val="20"/>
                <w:szCs w:val="20"/>
              </w:rPr>
            </w:pPr>
            <w:r>
              <w:t>CONCEPTO</w:t>
            </w:r>
          </w:p>
        </w:tc>
        <w:tc>
          <w:tcPr>
            <w:tcW w:w="1594" w:type="dxa"/>
            <w:hideMark/>
          </w:tcPr>
          <w:p w14:paraId="0E17CD77" w14:textId="77777777" w:rsidR="008338C0" w:rsidRPr="003D1867" w:rsidRDefault="008338C0" w:rsidP="069A1F67">
            <w:pPr>
              <w:pStyle w:val="TableParagraph"/>
              <w:cnfStyle w:val="100000000000" w:firstRow="1" w:lastRow="0" w:firstColumn="0" w:lastColumn="0" w:oddVBand="0" w:evenVBand="0" w:oddHBand="0" w:evenHBand="0" w:firstRowFirstColumn="0" w:firstRowLastColumn="0" w:lastRowFirstColumn="0" w:lastRowLastColumn="0"/>
              <w:rPr>
                <w:rFonts w:ascii="Arial" w:eastAsia="Arial" w:hAnsi="Arial"/>
                <w:sz w:val="20"/>
                <w:szCs w:val="20"/>
              </w:rPr>
            </w:pPr>
            <w:r>
              <w:t>INCAUTADO</w:t>
            </w:r>
          </w:p>
        </w:tc>
        <w:tc>
          <w:tcPr>
            <w:tcW w:w="2038" w:type="dxa"/>
            <w:hideMark/>
          </w:tcPr>
          <w:p w14:paraId="42320BD2" w14:textId="77777777" w:rsidR="008338C0" w:rsidRPr="003D1867" w:rsidRDefault="008338C0" w:rsidP="069A1F67">
            <w:pPr>
              <w:pStyle w:val="TableParagraph"/>
              <w:cnfStyle w:val="100000000000" w:firstRow="1" w:lastRow="0" w:firstColumn="0" w:lastColumn="0" w:oddVBand="0" w:evenVBand="0" w:oddHBand="0" w:evenHBand="0" w:firstRowFirstColumn="0" w:firstRowLastColumn="0" w:lastRowFirstColumn="0" w:lastRowLastColumn="0"/>
              <w:rPr>
                <w:rFonts w:ascii="Arial" w:eastAsia="Arial" w:hAnsi="Arial"/>
                <w:sz w:val="20"/>
                <w:szCs w:val="20"/>
              </w:rPr>
            </w:pPr>
            <w:r>
              <w:t>DEVOLUCIONES </w:t>
            </w:r>
          </w:p>
        </w:tc>
        <w:tc>
          <w:tcPr>
            <w:tcW w:w="1512" w:type="dxa"/>
            <w:hideMark/>
          </w:tcPr>
          <w:p w14:paraId="14FC5CF8" w14:textId="77777777" w:rsidR="008338C0" w:rsidRPr="003D1867" w:rsidRDefault="008338C0" w:rsidP="069A1F67">
            <w:pPr>
              <w:pStyle w:val="TableParagraph"/>
              <w:cnfStyle w:val="100000000000" w:firstRow="1" w:lastRow="0" w:firstColumn="0" w:lastColumn="0" w:oddVBand="0" w:evenVBand="0" w:oddHBand="0" w:evenHBand="0" w:firstRowFirstColumn="0" w:firstRowLastColumn="0" w:lastRowFirstColumn="0" w:lastRowLastColumn="0"/>
              <w:rPr>
                <w:rFonts w:ascii="Arial" w:eastAsia="Arial" w:hAnsi="Arial"/>
                <w:sz w:val="20"/>
                <w:szCs w:val="20"/>
              </w:rPr>
            </w:pPr>
            <w:r>
              <w:t>MATERIAL DESTRUIDO</w:t>
            </w:r>
          </w:p>
        </w:tc>
        <w:tc>
          <w:tcPr>
            <w:tcW w:w="2406" w:type="dxa"/>
            <w:hideMark/>
          </w:tcPr>
          <w:p w14:paraId="30875C3A" w14:textId="77777777" w:rsidR="008338C0" w:rsidRPr="003D1867" w:rsidRDefault="008338C0" w:rsidP="069A1F67">
            <w:pPr>
              <w:pStyle w:val="TableParagraph"/>
              <w:cnfStyle w:val="100000000000" w:firstRow="1" w:lastRow="0" w:firstColumn="0" w:lastColumn="0" w:oddVBand="0" w:evenVBand="0" w:oddHBand="0" w:evenHBand="0" w:firstRowFirstColumn="0" w:firstRowLastColumn="0" w:lastRowFirstColumn="0" w:lastRowLastColumn="0"/>
              <w:rPr>
                <w:rFonts w:ascii="Arial" w:eastAsia="Arial" w:hAnsi="Arial"/>
                <w:sz w:val="20"/>
                <w:szCs w:val="20"/>
              </w:rPr>
            </w:pPr>
            <w:r>
              <w:t>EN ALMACENAMIENTO</w:t>
            </w:r>
          </w:p>
        </w:tc>
      </w:tr>
      <w:tr w:rsidR="008338C0" w:rsidRPr="003D1867" w14:paraId="41FC763C" w14:textId="77777777" w:rsidTr="00AF6C17">
        <w:trPr>
          <w:cnfStyle w:val="000000100000" w:firstRow="0" w:lastRow="0" w:firstColumn="0" w:lastColumn="0" w:oddVBand="0" w:evenVBand="0" w:oddHBand="1" w:evenHBand="0" w:firstRowFirstColumn="0" w:firstRowLastColumn="0" w:lastRowFirstColumn="0" w:lastRowLastColumn="0"/>
          <w:trHeight w:val="912"/>
        </w:trPr>
        <w:tc>
          <w:tcPr>
            <w:cnfStyle w:val="001000000000" w:firstRow="0" w:lastRow="0" w:firstColumn="1" w:lastColumn="0" w:oddVBand="0" w:evenVBand="0" w:oddHBand="0" w:evenHBand="0" w:firstRowFirstColumn="0" w:firstRowLastColumn="0" w:lastRowFirstColumn="0" w:lastRowLastColumn="0"/>
            <w:tcW w:w="2251" w:type="dxa"/>
            <w:hideMark/>
          </w:tcPr>
          <w:p w14:paraId="51C91948" w14:textId="77777777" w:rsidR="008338C0" w:rsidRPr="003D1867" w:rsidRDefault="008338C0" w:rsidP="069A1F67">
            <w:pPr>
              <w:pStyle w:val="TableParagraph"/>
              <w:rPr>
                <w:rFonts w:ascii="Arial" w:eastAsia="Arial" w:hAnsi="Arial"/>
                <w:color w:val="FBFBFB"/>
                <w:sz w:val="20"/>
                <w:szCs w:val="20"/>
              </w:rPr>
            </w:pPr>
            <w:r>
              <w:t>RECIBIDO IDIGER 2017-2018</w:t>
            </w:r>
          </w:p>
        </w:tc>
        <w:tc>
          <w:tcPr>
            <w:tcW w:w="1594" w:type="dxa"/>
            <w:hideMark/>
          </w:tcPr>
          <w:p w14:paraId="2ADBBDF1"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1.805,35</w:t>
            </w:r>
          </w:p>
        </w:tc>
        <w:tc>
          <w:tcPr>
            <w:tcW w:w="2038" w:type="dxa"/>
            <w:hideMark/>
          </w:tcPr>
          <w:p w14:paraId="4B1297C6"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830</w:t>
            </w:r>
          </w:p>
        </w:tc>
        <w:tc>
          <w:tcPr>
            <w:tcW w:w="1512" w:type="dxa"/>
            <w:hideMark/>
          </w:tcPr>
          <w:p w14:paraId="23555CE0"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202,55</w:t>
            </w:r>
          </w:p>
        </w:tc>
        <w:tc>
          <w:tcPr>
            <w:tcW w:w="2406" w:type="dxa"/>
            <w:hideMark/>
          </w:tcPr>
          <w:p w14:paraId="1CD8BDF7"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772,8</w:t>
            </w:r>
          </w:p>
        </w:tc>
      </w:tr>
      <w:tr w:rsidR="008338C0" w:rsidRPr="003D1867" w14:paraId="198DFE9E" w14:textId="77777777" w:rsidTr="00AF6C17">
        <w:trPr>
          <w:trHeight w:val="612"/>
        </w:trPr>
        <w:tc>
          <w:tcPr>
            <w:cnfStyle w:val="001000000000" w:firstRow="0" w:lastRow="0" w:firstColumn="1" w:lastColumn="0" w:oddVBand="0" w:evenVBand="0" w:oddHBand="0" w:evenHBand="0" w:firstRowFirstColumn="0" w:firstRowLastColumn="0" w:lastRowFirstColumn="0" w:lastRowLastColumn="0"/>
            <w:tcW w:w="2251" w:type="dxa"/>
            <w:hideMark/>
          </w:tcPr>
          <w:p w14:paraId="0D50BCE8" w14:textId="77777777" w:rsidR="008338C0" w:rsidRPr="003D1867" w:rsidRDefault="008338C0" w:rsidP="069A1F67">
            <w:pPr>
              <w:pStyle w:val="TableParagraph"/>
              <w:rPr>
                <w:rFonts w:ascii="Arial" w:eastAsia="Arial" w:hAnsi="Arial"/>
                <w:color w:val="FBFBFB"/>
                <w:sz w:val="20"/>
                <w:szCs w:val="20"/>
              </w:rPr>
            </w:pPr>
            <w:r>
              <w:t>UAECOB 2018 - 2019</w:t>
            </w:r>
          </w:p>
        </w:tc>
        <w:tc>
          <w:tcPr>
            <w:tcW w:w="1594" w:type="dxa"/>
            <w:hideMark/>
          </w:tcPr>
          <w:p w14:paraId="6D6BD357"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rPr>
                <w:rFonts w:ascii="Arial" w:eastAsia="Arial" w:hAnsi="Arial"/>
                <w:sz w:val="20"/>
                <w:szCs w:val="20"/>
              </w:rPr>
            </w:pPr>
            <w:r>
              <w:t>2.171,83</w:t>
            </w:r>
          </w:p>
        </w:tc>
        <w:tc>
          <w:tcPr>
            <w:tcW w:w="2038" w:type="dxa"/>
            <w:hideMark/>
          </w:tcPr>
          <w:p w14:paraId="5C97A03F"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rPr>
                <w:rFonts w:ascii="Arial" w:eastAsia="Arial" w:hAnsi="Arial"/>
                <w:sz w:val="20"/>
                <w:szCs w:val="20"/>
              </w:rPr>
            </w:pPr>
            <w:r>
              <w:t>0</w:t>
            </w:r>
          </w:p>
        </w:tc>
        <w:tc>
          <w:tcPr>
            <w:tcW w:w="1512" w:type="dxa"/>
            <w:hideMark/>
          </w:tcPr>
          <w:p w14:paraId="3FEB839A"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rPr>
                <w:rFonts w:ascii="Arial" w:eastAsia="Arial" w:hAnsi="Arial"/>
                <w:sz w:val="20"/>
                <w:szCs w:val="20"/>
              </w:rPr>
            </w:pPr>
            <w:r>
              <w:t>1.446,68</w:t>
            </w:r>
          </w:p>
        </w:tc>
        <w:tc>
          <w:tcPr>
            <w:tcW w:w="2406" w:type="dxa"/>
            <w:hideMark/>
          </w:tcPr>
          <w:p w14:paraId="4924884E"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rPr>
                <w:rFonts w:ascii="Arial" w:eastAsia="Arial" w:hAnsi="Arial"/>
                <w:sz w:val="20"/>
                <w:szCs w:val="20"/>
              </w:rPr>
            </w:pPr>
            <w:r>
              <w:t>1497,95</w:t>
            </w:r>
          </w:p>
        </w:tc>
      </w:tr>
      <w:tr w:rsidR="008338C0" w:rsidRPr="003D1867" w14:paraId="7F96288E" w14:textId="77777777" w:rsidTr="00AF6C17">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2251" w:type="dxa"/>
            <w:hideMark/>
          </w:tcPr>
          <w:p w14:paraId="776DA48C" w14:textId="77777777" w:rsidR="008338C0" w:rsidRPr="003D1867" w:rsidRDefault="008338C0" w:rsidP="069A1F67">
            <w:pPr>
              <w:pStyle w:val="TableParagraph"/>
              <w:rPr>
                <w:rFonts w:ascii="Arial" w:eastAsia="Arial" w:hAnsi="Arial"/>
                <w:color w:val="FBFBFB"/>
                <w:sz w:val="20"/>
                <w:szCs w:val="20"/>
              </w:rPr>
            </w:pPr>
            <w:r>
              <w:t>UAECOB 2019 - 2020</w:t>
            </w:r>
          </w:p>
        </w:tc>
        <w:tc>
          <w:tcPr>
            <w:tcW w:w="1594" w:type="dxa"/>
            <w:hideMark/>
          </w:tcPr>
          <w:p w14:paraId="444E950E"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990,2</w:t>
            </w:r>
          </w:p>
        </w:tc>
        <w:tc>
          <w:tcPr>
            <w:tcW w:w="2038" w:type="dxa"/>
            <w:hideMark/>
          </w:tcPr>
          <w:p w14:paraId="15B92037"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0</w:t>
            </w:r>
          </w:p>
        </w:tc>
        <w:tc>
          <w:tcPr>
            <w:tcW w:w="1512" w:type="dxa"/>
            <w:hideMark/>
          </w:tcPr>
          <w:p w14:paraId="7A15A78F"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443,7</w:t>
            </w:r>
          </w:p>
        </w:tc>
        <w:tc>
          <w:tcPr>
            <w:tcW w:w="2406" w:type="dxa"/>
            <w:hideMark/>
          </w:tcPr>
          <w:p w14:paraId="2BCA0107"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2044,45</w:t>
            </w:r>
          </w:p>
        </w:tc>
      </w:tr>
      <w:tr w:rsidR="008338C0" w:rsidRPr="003D1867" w14:paraId="0FB1594E" w14:textId="77777777" w:rsidTr="00AF6C17">
        <w:trPr>
          <w:trHeight w:val="612"/>
        </w:trPr>
        <w:tc>
          <w:tcPr>
            <w:cnfStyle w:val="001000000000" w:firstRow="0" w:lastRow="0" w:firstColumn="1" w:lastColumn="0" w:oddVBand="0" w:evenVBand="0" w:oddHBand="0" w:evenHBand="0" w:firstRowFirstColumn="0" w:firstRowLastColumn="0" w:lastRowFirstColumn="0" w:lastRowLastColumn="0"/>
            <w:tcW w:w="2251" w:type="dxa"/>
            <w:hideMark/>
          </w:tcPr>
          <w:p w14:paraId="3E9EC693" w14:textId="77777777" w:rsidR="008338C0" w:rsidRPr="003D1867" w:rsidRDefault="008338C0" w:rsidP="069A1F67">
            <w:pPr>
              <w:pStyle w:val="TableParagraph"/>
              <w:rPr>
                <w:rFonts w:ascii="Arial" w:eastAsia="Arial" w:hAnsi="Arial"/>
                <w:color w:val="FBFBFB"/>
                <w:sz w:val="20"/>
                <w:szCs w:val="20"/>
              </w:rPr>
            </w:pPr>
            <w:r>
              <w:t>RECIBIDO DIAN 2020</w:t>
            </w:r>
          </w:p>
        </w:tc>
        <w:tc>
          <w:tcPr>
            <w:tcW w:w="1594" w:type="dxa"/>
            <w:hideMark/>
          </w:tcPr>
          <w:p w14:paraId="6C34B9F6"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rPr>
                <w:rFonts w:ascii="Arial" w:eastAsia="Arial" w:hAnsi="Arial"/>
                <w:sz w:val="20"/>
                <w:szCs w:val="20"/>
              </w:rPr>
            </w:pPr>
            <w:r>
              <w:t>1.100</w:t>
            </w:r>
          </w:p>
        </w:tc>
        <w:tc>
          <w:tcPr>
            <w:tcW w:w="2038" w:type="dxa"/>
            <w:hideMark/>
          </w:tcPr>
          <w:p w14:paraId="3DCEF3ED"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rPr>
                <w:rFonts w:ascii="Arial" w:eastAsia="Arial" w:hAnsi="Arial"/>
                <w:sz w:val="20"/>
                <w:szCs w:val="20"/>
              </w:rPr>
            </w:pPr>
            <w:r>
              <w:t>0</w:t>
            </w:r>
          </w:p>
        </w:tc>
        <w:tc>
          <w:tcPr>
            <w:tcW w:w="1512" w:type="dxa"/>
            <w:hideMark/>
          </w:tcPr>
          <w:p w14:paraId="477091C1"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rPr>
                <w:rFonts w:ascii="Arial" w:eastAsia="Arial" w:hAnsi="Arial"/>
                <w:sz w:val="20"/>
                <w:szCs w:val="20"/>
              </w:rPr>
            </w:pPr>
            <w:r>
              <w:t>1.100</w:t>
            </w:r>
          </w:p>
        </w:tc>
        <w:tc>
          <w:tcPr>
            <w:tcW w:w="2406" w:type="dxa"/>
            <w:hideMark/>
          </w:tcPr>
          <w:p w14:paraId="44947DF8"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rPr>
                <w:rFonts w:ascii="Arial" w:eastAsia="Arial" w:hAnsi="Arial"/>
                <w:sz w:val="20"/>
                <w:szCs w:val="20"/>
              </w:rPr>
            </w:pPr>
            <w:r>
              <w:t>2044,45</w:t>
            </w:r>
          </w:p>
        </w:tc>
      </w:tr>
      <w:tr w:rsidR="008338C0" w:rsidRPr="003D1867" w14:paraId="7197331D" w14:textId="77777777" w:rsidTr="00AF6C17">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2251" w:type="dxa"/>
            <w:hideMark/>
          </w:tcPr>
          <w:p w14:paraId="21BBC062" w14:textId="77777777" w:rsidR="008338C0" w:rsidRPr="003D1867" w:rsidRDefault="008338C0" w:rsidP="069A1F67">
            <w:pPr>
              <w:pStyle w:val="TableParagraph"/>
              <w:rPr>
                <w:rFonts w:ascii="Arial" w:eastAsia="Arial" w:hAnsi="Arial"/>
                <w:color w:val="FBFBFB"/>
                <w:sz w:val="20"/>
                <w:szCs w:val="20"/>
              </w:rPr>
            </w:pPr>
            <w:r>
              <w:t>UAECOB 2020 - 2021</w:t>
            </w:r>
          </w:p>
        </w:tc>
        <w:tc>
          <w:tcPr>
            <w:tcW w:w="1594" w:type="dxa"/>
            <w:hideMark/>
          </w:tcPr>
          <w:p w14:paraId="3AD0282C"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493</w:t>
            </w:r>
          </w:p>
        </w:tc>
        <w:tc>
          <w:tcPr>
            <w:tcW w:w="2038" w:type="dxa"/>
            <w:hideMark/>
          </w:tcPr>
          <w:p w14:paraId="5EA1FF24"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0</w:t>
            </w:r>
          </w:p>
        </w:tc>
        <w:tc>
          <w:tcPr>
            <w:tcW w:w="1512" w:type="dxa"/>
            <w:hideMark/>
          </w:tcPr>
          <w:p w14:paraId="07C5FC25"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0</w:t>
            </w:r>
          </w:p>
        </w:tc>
        <w:tc>
          <w:tcPr>
            <w:tcW w:w="2406" w:type="dxa"/>
            <w:hideMark/>
          </w:tcPr>
          <w:p w14:paraId="5166D8C7"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2537,45</w:t>
            </w:r>
          </w:p>
        </w:tc>
      </w:tr>
      <w:tr w:rsidR="008338C0" w:rsidRPr="003D1867" w14:paraId="2412FD33" w14:textId="77777777" w:rsidTr="00AF6C17">
        <w:trPr>
          <w:trHeight w:val="612"/>
        </w:trPr>
        <w:tc>
          <w:tcPr>
            <w:cnfStyle w:val="001000000000" w:firstRow="0" w:lastRow="0" w:firstColumn="1" w:lastColumn="0" w:oddVBand="0" w:evenVBand="0" w:oddHBand="0" w:evenHBand="0" w:firstRowFirstColumn="0" w:firstRowLastColumn="0" w:lastRowFirstColumn="0" w:lastRowLastColumn="0"/>
            <w:tcW w:w="2251" w:type="dxa"/>
            <w:hideMark/>
          </w:tcPr>
          <w:p w14:paraId="5090E428" w14:textId="77777777" w:rsidR="008338C0" w:rsidRPr="003D1867" w:rsidRDefault="008338C0" w:rsidP="069A1F67">
            <w:pPr>
              <w:pStyle w:val="TableParagraph"/>
              <w:rPr>
                <w:rFonts w:ascii="Arial" w:eastAsia="Arial" w:hAnsi="Arial"/>
                <w:color w:val="FBFBFB"/>
                <w:sz w:val="20"/>
                <w:szCs w:val="20"/>
              </w:rPr>
            </w:pPr>
            <w:r>
              <w:t>UAECOB 2021 - 2022</w:t>
            </w:r>
          </w:p>
        </w:tc>
        <w:tc>
          <w:tcPr>
            <w:tcW w:w="1594" w:type="dxa"/>
            <w:hideMark/>
          </w:tcPr>
          <w:p w14:paraId="618DBFDA"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rPr>
                <w:rFonts w:ascii="Arial" w:eastAsia="Arial" w:hAnsi="Arial"/>
                <w:sz w:val="20"/>
                <w:szCs w:val="20"/>
              </w:rPr>
            </w:pPr>
            <w:r>
              <w:t>557,32</w:t>
            </w:r>
          </w:p>
        </w:tc>
        <w:tc>
          <w:tcPr>
            <w:tcW w:w="2038" w:type="dxa"/>
            <w:hideMark/>
          </w:tcPr>
          <w:p w14:paraId="1605E890"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rPr>
                <w:rFonts w:ascii="Arial" w:eastAsia="Arial" w:hAnsi="Arial"/>
                <w:sz w:val="20"/>
                <w:szCs w:val="20"/>
              </w:rPr>
            </w:pPr>
            <w:r>
              <w:t>0</w:t>
            </w:r>
          </w:p>
        </w:tc>
        <w:tc>
          <w:tcPr>
            <w:tcW w:w="1512" w:type="dxa"/>
            <w:hideMark/>
          </w:tcPr>
          <w:p w14:paraId="7BB79208"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rPr>
                <w:rFonts w:ascii="Arial" w:eastAsia="Arial" w:hAnsi="Arial"/>
                <w:sz w:val="20"/>
                <w:szCs w:val="20"/>
              </w:rPr>
            </w:pPr>
            <w:r>
              <w:t>1152,4</w:t>
            </w:r>
          </w:p>
        </w:tc>
        <w:tc>
          <w:tcPr>
            <w:tcW w:w="2406" w:type="dxa"/>
            <w:hideMark/>
          </w:tcPr>
          <w:p w14:paraId="4C6A462D"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rPr>
                <w:rFonts w:ascii="Arial" w:eastAsia="Arial" w:hAnsi="Arial"/>
                <w:sz w:val="20"/>
                <w:szCs w:val="20"/>
              </w:rPr>
            </w:pPr>
            <w:r>
              <w:t>1942,37</w:t>
            </w:r>
          </w:p>
        </w:tc>
      </w:tr>
      <w:tr w:rsidR="008338C0" w:rsidRPr="003D1867" w14:paraId="6BEB908C" w14:textId="77777777" w:rsidTr="00AF6C17">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2251" w:type="dxa"/>
            <w:hideMark/>
          </w:tcPr>
          <w:p w14:paraId="078840A2" w14:textId="77777777" w:rsidR="008338C0" w:rsidRPr="003D1867" w:rsidRDefault="008338C0" w:rsidP="069A1F67">
            <w:pPr>
              <w:pStyle w:val="TableParagraph"/>
              <w:rPr>
                <w:rFonts w:ascii="Arial" w:eastAsia="Arial" w:hAnsi="Arial"/>
                <w:color w:val="FBFBFB"/>
                <w:sz w:val="20"/>
                <w:szCs w:val="20"/>
              </w:rPr>
            </w:pPr>
            <w:r>
              <w:t>UAECOB 2022 - 2023</w:t>
            </w:r>
          </w:p>
        </w:tc>
        <w:tc>
          <w:tcPr>
            <w:tcW w:w="1594" w:type="dxa"/>
            <w:hideMark/>
          </w:tcPr>
          <w:p w14:paraId="112435AF"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914,591</w:t>
            </w:r>
          </w:p>
        </w:tc>
        <w:tc>
          <w:tcPr>
            <w:tcW w:w="2038" w:type="dxa"/>
            <w:hideMark/>
          </w:tcPr>
          <w:p w14:paraId="352C4235"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0</w:t>
            </w:r>
          </w:p>
        </w:tc>
        <w:tc>
          <w:tcPr>
            <w:tcW w:w="1512" w:type="dxa"/>
            <w:hideMark/>
          </w:tcPr>
          <w:p w14:paraId="7DF4B79A"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1878,77</w:t>
            </w:r>
          </w:p>
        </w:tc>
        <w:tc>
          <w:tcPr>
            <w:tcW w:w="2406" w:type="dxa"/>
            <w:hideMark/>
          </w:tcPr>
          <w:p w14:paraId="303492AC"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978,191</w:t>
            </w:r>
          </w:p>
        </w:tc>
      </w:tr>
      <w:tr w:rsidR="008338C0" w:rsidRPr="003D1867" w14:paraId="7AB893F4" w14:textId="77777777" w:rsidTr="00AF6C17">
        <w:trPr>
          <w:trHeight w:val="612"/>
        </w:trPr>
        <w:tc>
          <w:tcPr>
            <w:cnfStyle w:val="001000000000" w:firstRow="0" w:lastRow="0" w:firstColumn="1" w:lastColumn="0" w:oddVBand="0" w:evenVBand="0" w:oddHBand="0" w:evenHBand="0" w:firstRowFirstColumn="0" w:firstRowLastColumn="0" w:lastRowFirstColumn="0" w:lastRowLastColumn="0"/>
            <w:tcW w:w="2251" w:type="dxa"/>
            <w:hideMark/>
          </w:tcPr>
          <w:p w14:paraId="47153050" w14:textId="77777777" w:rsidR="008338C0" w:rsidRPr="003D1867" w:rsidRDefault="008338C0" w:rsidP="069A1F67">
            <w:pPr>
              <w:pStyle w:val="TableParagraph"/>
              <w:rPr>
                <w:rFonts w:ascii="Arial" w:eastAsia="Arial" w:hAnsi="Arial"/>
                <w:color w:val="FBFBFB"/>
                <w:sz w:val="20"/>
                <w:szCs w:val="20"/>
              </w:rPr>
            </w:pPr>
            <w:r>
              <w:t>UAECOB 2023 - 2024</w:t>
            </w:r>
          </w:p>
        </w:tc>
        <w:tc>
          <w:tcPr>
            <w:tcW w:w="1594" w:type="dxa"/>
            <w:hideMark/>
          </w:tcPr>
          <w:p w14:paraId="12EB44CE"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rPr>
                <w:rFonts w:ascii="Arial" w:eastAsia="Arial" w:hAnsi="Arial"/>
                <w:sz w:val="20"/>
                <w:szCs w:val="20"/>
              </w:rPr>
            </w:pPr>
            <w:r>
              <w:t>494,34</w:t>
            </w:r>
          </w:p>
        </w:tc>
        <w:tc>
          <w:tcPr>
            <w:tcW w:w="2038" w:type="dxa"/>
            <w:hideMark/>
          </w:tcPr>
          <w:p w14:paraId="66BB6135"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rPr>
                <w:rFonts w:ascii="Arial" w:eastAsia="Arial" w:hAnsi="Arial"/>
                <w:sz w:val="20"/>
                <w:szCs w:val="20"/>
              </w:rPr>
            </w:pPr>
            <w:r>
              <w:t>0</w:t>
            </w:r>
          </w:p>
        </w:tc>
        <w:tc>
          <w:tcPr>
            <w:tcW w:w="1512" w:type="dxa"/>
            <w:hideMark/>
          </w:tcPr>
          <w:p w14:paraId="3D8D2E4F"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rPr>
                <w:rFonts w:ascii="Arial" w:eastAsia="Arial" w:hAnsi="Arial"/>
                <w:sz w:val="20"/>
                <w:szCs w:val="20"/>
              </w:rPr>
            </w:pPr>
            <w:r>
              <w:t>0</w:t>
            </w:r>
          </w:p>
        </w:tc>
        <w:tc>
          <w:tcPr>
            <w:tcW w:w="2406" w:type="dxa"/>
            <w:hideMark/>
          </w:tcPr>
          <w:p w14:paraId="6C36506F"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rPr>
                <w:rFonts w:ascii="Arial" w:eastAsia="Arial" w:hAnsi="Arial"/>
                <w:sz w:val="20"/>
                <w:szCs w:val="20"/>
              </w:rPr>
            </w:pPr>
            <w:r>
              <w:t>1472,531</w:t>
            </w:r>
          </w:p>
        </w:tc>
      </w:tr>
      <w:tr w:rsidR="008338C0" w:rsidRPr="003D1867" w14:paraId="330202B0" w14:textId="77777777" w:rsidTr="00AF6C17">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2251" w:type="dxa"/>
            <w:hideMark/>
          </w:tcPr>
          <w:p w14:paraId="1610EB8F" w14:textId="77777777" w:rsidR="008338C0" w:rsidRPr="003D1867" w:rsidRDefault="008338C0" w:rsidP="069A1F67">
            <w:pPr>
              <w:pStyle w:val="TableParagraph"/>
              <w:rPr>
                <w:rFonts w:ascii="Arial" w:eastAsia="Arial" w:hAnsi="Arial"/>
                <w:color w:val="FBFBFB"/>
                <w:sz w:val="20"/>
                <w:szCs w:val="20"/>
              </w:rPr>
            </w:pPr>
            <w:r>
              <w:t>UAECOB 2024 -  Dic 12/24 </w:t>
            </w:r>
          </w:p>
        </w:tc>
        <w:tc>
          <w:tcPr>
            <w:tcW w:w="1594" w:type="dxa"/>
            <w:hideMark/>
          </w:tcPr>
          <w:p w14:paraId="2229806D"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1910,5</w:t>
            </w:r>
          </w:p>
        </w:tc>
        <w:tc>
          <w:tcPr>
            <w:tcW w:w="2038" w:type="dxa"/>
            <w:hideMark/>
          </w:tcPr>
          <w:p w14:paraId="2D30A745"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0</w:t>
            </w:r>
          </w:p>
        </w:tc>
        <w:tc>
          <w:tcPr>
            <w:tcW w:w="1512" w:type="dxa"/>
            <w:hideMark/>
          </w:tcPr>
          <w:p w14:paraId="3E8DDB75"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1486,73</w:t>
            </w:r>
          </w:p>
        </w:tc>
        <w:tc>
          <w:tcPr>
            <w:tcW w:w="2406" w:type="dxa"/>
            <w:hideMark/>
          </w:tcPr>
          <w:p w14:paraId="6328E5BA" w14:textId="77777777" w:rsidR="008338C0" w:rsidRPr="003D1867" w:rsidRDefault="008338C0" w:rsidP="069A1F67">
            <w:pPr>
              <w:pStyle w:val="TableParagraph"/>
              <w:cnfStyle w:val="000000100000" w:firstRow="0" w:lastRow="0" w:firstColumn="0" w:lastColumn="0" w:oddVBand="0" w:evenVBand="0" w:oddHBand="1" w:evenHBand="0" w:firstRowFirstColumn="0" w:firstRowLastColumn="0" w:lastRowFirstColumn="0" w:lastRowLastColumn="0"/>
              <w:rPr>
                <w:rFonts w:ascii="Arial" w:eastAsia="Arial" w:hAnsi="Arial"/>
                <w:sz w:val="20"/>
                <w:szCs w:val="20"/>
              </w:rPr>
            </w:pPr>
            <w:r>
              <w:t>1896,301</w:t>
            </w:r>
          </w:p>
        </w:tc>
      </w:tr>
      <w:tr w:rsidR="008338C0" w:rsidRPr="003D1867" w14:paraId="7394BEBE" w14:textId="77777777" w:rsidTr="00AF6C17">
        <w:trPr>
          <w:trHeight w:val="339"/>
        </w:trPr>
        <w:tc>
          <w:tcPr>
            <w:cnfStyle w:val="001000000000" w:firstRow="0" w:lastRow="0" w:firstColumn="1" w:lastColumn="0" w:oddVBand="0" w:evenVBand="0" w:oddHBand="0" w:evenHBand="0" w:firstRowFirstColumn="0" w:firstRowLastColumn="0" w:lastRowFirstColumn="0" w:lastRowLastColumn="0"/>
            <w:tcW w:w="2251" w:type="dxa"/>
            <w:hideMark/>
          </w:tcPr>
          <w:p w14:paraId="6F2DE5EA" w14:textId="77777777" w:rsidR="008338C0" w:rsidRPr="003D1867" w:rsidRDefault="008338C0" w:rsidP="069A1F67">
            <w:pPr>
              <w:pStyle w:val="TableParagraph"/>
              <w:rPr>
                <w:rFonts w:ascii="Arial" w:eastAsia="Arial" w:hAnsi="Arial"/>
                <w:color w:val="FBFBFB"/>
                <w:sz w:val="20"/>
                <w:szCs w:val="20"/>
              </w:rPr>
            </w:pPr>
            <w:r>
              <w:t>TOTAL</w:t>
            </w:r>
          </w:p>
        </w:tc>
        <w:tc>
          <w:tcPr>
            <w:tcW w:w="1594" w:type="dxa"/>
            <w:hideMark/>
          </w:tcPr>
          <w:p w14:paraId="4EDA22E4"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rPr>
                <w:rFonts w:ascii="Arial" w:eastAsia="Arial" w:hAnsi="Arial"/>
                <w:color w:val="FF0000"/>
                <w:sz w:val="20"/>
                <w:szCs w:val="20"/>
              </w:rPr>
            </w:pPr>
            <w:r>
              <w:t>10.437,13</w:t>
            </w:r>
          </w:p>
        </w:tc>
        <w:tc>
          <w:tcPr>
            <w:tcW w:w="2038" w:type="dxa"/>
            <w:hideMark/>
          </w:tcPr>
          <w:p w14:paraId="2179596D"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rPr>
                <w:rFonts w:ascii="Arial" w:eastAsia="Arial" w:hAnsi="Arial"/>
                <w:color w:val="FF0000"/>
                <w:sz w:val="20"/>
                <w:szCs w:val="20"/>
              </w:rPr>
            </w:pPr>
            <w:r>
              <w:t>830</w:t>
            </w:r>
          </w:p>
        </w:tc>
        <w:tc>
          <w:tcPr>
            <w:tcW w:w="1512" w:type="dxa"/>
            <w:hideMark/>
          </w:tcPr>
          <w:p w14:paraId="476860D8"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rPr>
                <w:rFonts w:ascii="Arial" w:eastAsia="Arial" w:hAnsi="Arial"/>
                <w:color w:val="FF0000"/>
                <w:sz w:val="20"/>
                <w:szCs w:val="20"/>
              </w:rPr>
            </w:pPr>
            <w:r>
              <w:t>7.710,83</w:t>
            </w:r>
          </w:p>
        </w:tc>
        <w:tc>
          <w:tcPr>
            <w:tcW w:w="2406" w:type="dxa"/>
            <w:hideMark/>
          </w:tcPr>
          <w:p w14:paraId="0A582BCB" w14:textId="77777777" w:rsidR="008338C0" w:rsidRPr="003D1867" w:rsidRDefault="008338C0" w:rsidP="069A1F67">
            <w:pPr>
              <w:pStyle w:val="TableParagraph"/>
              <w:cnfStyle w:val="000000000000" w:firstRow="0" w:lastRow="0" w:firstColumn="0" w:lastColumn="0" w:oddVBand="0" w:evenVBand="0" w:oddHBand="0" w:evenHBand="0" w:firstRowFirstColumn="0" w:firstRowLastColumn="0" w:lastRowFirstColumn="0" w:lastRowLastColumn="0"/>
            </w:pPr>
          </w:p>
        </w:tc>
      </w:tr>
    </w:tbl>
    <w:p w14:paraId="2C66817A" w14:textId="77777777" w:rsidR="008338C0" w:rsidRPr="005B4574" w:rsidRDefault="008338C0" w:rsidP="008338C0">
      <w:pPr>
        <w:pStyle w:val="Estilo1"/>
        <w:keepNext w:val="0"/>
        <w:keepLines w:val="0"/>
        <w:widowControl w:val="0"/>
        <w:jc w:val="center"/>
        <w:outlineLvl w:val="9"/>
        <w:rPr>
          <w:rFonts w:ascii="Arial" w:eastAsia="Arial" w:hAnsi="Arial"/>
          <w:b w:val="0"/>
          <w:bCs w:val="0"/>
          <w:i/>
          <w:iCs/>
          <w:color w:val="auto"/>
          <w:sz w:val="18"/>
          <w:szCs w:val="18"/>
          <w:highlight w:val="yellow"/>
        </w:rPr>
      </w:pPr>
      <w:r w:rsidRPr="005B4574">
        <w:rPr>
          <w:rFonts w:ascii="Arial" w:eastAsia="Arial" w:hAnsi="Arial"/>
          <w:b w:val="0"/>
          <w:bCs w:val="0"/>
          <w:i/>
          <w:iCs/>
          <w:color w:val="auto"/>
          <w:sz w:val="18"/>
          <w:szCs w:val="18"/>
        </w:rPr>
        <w:t>Fuente: Subdirección de Gestión del Riesgo</w:t>
      </w:r>
    </w:p>
    <w:p w14:paraId="58C58C01" w14:textId="27E4C5F4" w:rsidR="008338C0" w:rsidRDefault="008338C0" w:rsidP="00DF6C77">
      <w:pPr>
        <w:rPr>
          <w:rFonts w:eastAsia="Arial"/>
          <w:highlight w:val="yellow"/>
        </w:rPr>
      </w:pPr>
      <w:r w:rsidRPr="005B4574">
        <w:rPr>
          <w:rFonts w:eastAsia="Arial"/>
          <w:i/>
          <w:iCs/>
          <w:sz w:val="18"/>
          <w:szCs w:val="18"/>
          <w:highlight w:val="yellow"/>
        </w:rPr>
        <w:br w:type="page"/>
      </w:r>
    </w:p>
    <w:p w14:paraId="2D98D7B5" w14:textId="745F5FFC" w:rsidR="008338C0" w:rsidRDefault="00DF6C77" w:rsidP="00D23236">
      <w:pPr>
        <w:pStyle w:val="Ttulo3"/>
      </w:pPr>
      <w:bookmarkStart w:id="84" w:name="_Toc185405826"/>
      <w:bookmarkStart w:id="85" w:name="_Toc189245810"/>
      <w:r w:rsidRPr="009406CA">
        <w:lastRenderedPageBreak/>
        <w:t>Apoyo administrativo en los incendios forestales</w:t>
      </w:r>
      <w:bookmarkEnd w:id="84"/>
      <w:bookmarkEnd w:id="85"/>
    </w:p>
    <w:p w14:paraId="09724E28" w14:textId="68E9356E" w:rsidR="008338C0" w:rsidRDefault="008338C0" w:rsidP="0045570F">
      <w:pPr>
        <w:spacing w:line="276" w:lineRule="auto"/>
        <w:rPr>
          <w:lang w:val="es-ES"/>
        </w:rPr>
      </w:pPr>
      <w:r w:rsidRPr="008338C0">
        <w:rPr>
          <w:lang w:val="es-ES"/>
        </w:rPr>
        <w:t xml:space="preserve">Desde la SGR se realizó al apoyo documental en cuanto a la cartografía, soporte de las operaciones a través de la planificación de la atención, se hicieron mesas de trabajo interinstitucionales con las entidades del SDGR-CC para la preparación, </w:t>
      </w:r>
      <w:r w:rsidR="009B6A53" w:rsidRPr="008338C0">
        <w:rPr>
          <w:lang w:val="es-ES"/>
        </w:rPr>
        <w:t>pre-posicionamiento</w:t>
      </w:r>
      <w:r w:rsidRPr="008338C0">
        <w:rPr>
          <w:lang w:val="es-ES"/>
        </w:rPr>
        <w:t xml:space="preserve"> de recursos y posibles intervenciones en caminos y senderos en zonas de influencia forestal; se formuló el plan de respuesta ante incendios forestales</w:t>
      </w:r>
    </w:p>
    <w:p w14:paraId="3565E3FA" w14:textId="77777777" w:rsidR="009B6A53" w:rsidRDefault="009B6A53" w:rsidP="0045570F">
      <w:pPr>
        <w:jc w:val="center"/>
        <w:rPr>
          <w:lang w:val="es-ES"/>
        </w:rPr>
      </w:pPr>
    </w:p>
    <w:p w14:paraId="2D8E25FF" w14:textId="207673B1" w:rsidR="0045570F" w:rsidRDefault="0045570F" w:rsidP="0045570F">
      <w:pPr>
        <w:pStyle w:val="Descripcin"/>
        <w:keepNext/>
        <w:jc w:val="center"/>
      </w:pPr>
      <w:r>
        <w:t xml:space="preserve">Imagen </w:t>
      </w:r>
      <w:fldSimple w:instr=" SEQ Imagen \* ARABIC ">
        <w:r w:rsidR="00A45469">
          <w:rPr>
            <w:noProof/>
          </w:rPr>
          <w:t>20</w:t>
        </w:r>
      </w:fldSimple>
      <w:r>
        <w:t>. Apoyo operaciones incendios forestales</w:t>
      </w:r>
    </w:p>
    <w:p w14:paraId="50C0D08A" w14:textId="100D314D" w:rsidR="009B6A53" w:rsidRPr="008338C0" w:rsidRDefault="009B6A53" w:rsidP="008338C0">
      <w:pPr>
        <w:rPr>
          <w:rFonts w:eastAsia="Arial"/>
          <w:i/>
        </w:rPr>
      </w:pPr>
      <w:r w:rsidRPr="00420C85">
        <w:rPr>
          <w:rFonts w:ascii="Times New Roman" w:hAnsi="Times New Roman"/>
          <w:noProof/>
          <w:szCs w:val="24"/>
        </w:rPr>
        <w:drawing>
          <wp:inline distT="0" distB="0" distL="0" distR="0" wp14:anchorId="6529116A" wp14:editId="0CE2207E">
            <wp:extent cx="5712000" cy="4284000"/>
            <wp:effectExtent l="0" t="0" r="3175" b="2540"/>
            <wp:docPr id="3" name="Imagen 3" descr="Apoyo operaciones incendios forest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Apoyo operaciones incendios forestale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12000" cy="4284000"/>
                    </a:xfrm>
                    <a:prstGeom prst="rect">
                      <a:avLst/>
                    </a:prstGeom>
                    <a:noFill/>
                    <a:ln>
                      <a:noFill/>
                    </a:ln>
                  </pic:spPr>
                </pic:pic>
              </a:graphicData>
            </a:graphic>
          </wp:inline>
        </w:drawing>
      </w:r>
    </w:p>
    <w:p w14:paraId="45BB8608" w14:textId="77777777" w:rsidR="0045570F" w:rsidRPr="005B4574" w:rsidRDefault="0045570F" w:rsidP="0045570F">
      <w:pPr>
        <w:pStyle w:val="Estilo1"/>
        <w:keepNext w:val="0"/>
        <w:keepLines w:val="0"/>
        <w:widowControl w:val="0"/>
        <w:jc w:val="center"/>
        <w:outlineLvl w:val="9"/>
        <w:rPr>
          <w:rFonts w:ascii="Arial" w:eastAsia="Arial" w:hAnsi="Arial"/>
          <w:b w:val="0"/>
          <w:bCs w:val="0"/>
          <w:i/>
          <w:iCs/>
          <w:color w:val="auto"/>
          <w:sz w:val="18"/>
          <w:szCs w:val="18"/>
          <w:highlight w:val="yellow"/>
        </w:rPr>
      </w:pPr>
      <w:r w:rsidRPr="005B4574">
        <w:rPr>
          <w:rFonts w:ascii="Arial" w:eastAsia="Arial" w:hAnsi="Arial"/>
          <w:b w:val="0"/>
          <w:bCs w:val="0"/>
          <w:i/>
          <w:iCs/>
          <w:color w:val="auto"/>
          <w:sz w:val="18"/>
          <w:szCs w:val="18"/>
        </w:rPr>
        <w:t>Fuente: Subdirección de Gestión del Riesgo</w:t>
      </w:r>
    </w:p>
    <w:p w14:paraId="6FC790D0" w14:textId="77777777" w:rsidR="00DF6C77" w:rsidRDefault="00DF6C77" w:rsidP="00DF6C77">
      <w:pPr>
        <w:rPr>
          <w:rFonts w:eastAsia="Arial Nova"/>
          <w:lang w:val="es-ES"/>
        </w:rPr>
      </w:pPr>
    </w:p>
    <w:p w14:paraId="713E18FB" w14:textId="6670F6D9" w:rsidR="0045570F" w:rsidRDefault="0045570F">
      <w:pPr>
        <w:spacing w:after="160" w:line="259" w:lineRule="auto"/>
        <w:jc w:val="left"/>
        <w:rPr>
          <w:rFonts w:eastAsia="Arial Nova"/>
          <w:lang w:val="es-ES"/>
        </w:rPr>
      </w:pPr>
      <w:r>
        <w:rPr>
          <w:rFonts w:eastAsia="Arial Nova"/>
          <w:lang w:val="es-ES"/>
        </w:rPr>
        <w:br w:type="page"/>
      </w:r>
    </w:p>
    <w:p w14:paraId="259DEF8C" w14:textId="36C912B9" w:rsidR="00054DE6" w:rsidRPr="00FA2DE0" w:rsidRDefault="2BAF58C3" w:rsidP="00FA2DE0">
      <w:pPr>
        <w:pStyle w:val="Ttulo1"/>
      </w:pPr>
      <w:bookmarkStart w:id="86" w:name="_Toc94082241"/>
      <w:bookmarkStart w:id="87" w:name="_Toc189160936"/>
      <w:bookmarkStart w:id="88" w:name="_Toc189245811"/>
      <w:r>
        <w:lastRenderedPageBreak/>
        <w:t>Gestión administrativa</w:t>
      </w:r>
      <w:bookmarkEnd w:id="86"/>
      <w:r w:rsidR="58B1D8F5">
        <w:t xml:space="preserve"> y desempeño</w:t>
      </w:r>
      <w:r>
        <w:t xml:space="preserve"> institucional</w:t>
      </w:r>
      <w:bookmarkEnd w:id="87"/>
      <w:bookmarkEnd w:id="88"/>
    </w:p>
    <w:p w14:paraId="48AC89C0" w14:textId="77777777" w:rsidR="00A729C3" w:rsidRPr="00554E19" w:rsidRDefault="00A729C3" w:rsidP="00AB483B">
      <w:pPr>
        <w:rPr>
          <w:rFonts w:cs="Arial"/>
          <w:color w:val="auto"/>
          <w:szCs w:val="24"/>
          <w:shd w:val="clear" w:color="auto" w:fill="FFFFFF"/>
        </w:rPr>
      </w:pPr>
    </w:p>
    <w:p w14:paraId="36FB9365" w14:textId="30CD2260" w:rsidR="00054DE6" w:rsidRDefault="00054DE6" w:rsidP="00127593">
      <w:pPr>
        <w:spacing w:line="276" w:lineRule="auto"/>
        <w:rPr>
          <w:rFonts w:cs="Arial"/>
          <w:color w:val="auto"/>
          <w:szCs w:val="24"/>
          <w:shd w:val="clear" w:color="auto" w:fill="FFFFFF"/>
        </w:rPr>
      </w:pPr>
      <w:r w:rsidRPr="00554E19">
        <w:rPr>
          <w:rFonts w:cs="Arial"/>
          <w:color w:val="auto"/>
          <w:szCs w:val="24"/>
          <w:shd w:val="clear" w:color="auto" w:fill="FFFFFF"/>
        </w:rPr>
        <w:t>La Gestión administrativa compren</w:t>
      </w:r>
      <w:r w:rsidR="000A6EF5" w:rsidRPr="00554E19">
        <w:rPr>
          <w:rFonts w:cs="Arial"/>
          <w:color w:val="auto"/>
          <w:szCs w:val="24"/>
          <w:shd w:val="clear" w:color="auto" w:fill="FFFFFF"/>
        </w:rPr>
        <w:t>de</w:t>
      </w:r>
      <w:r w:rsidRPr="00554E19">
        <w:rPr>
          <w:rFonts w:cs="Arial"/>
          <w:color w:val="auto"/>
          <w:szCs w:val="24"/>
          <w:shd w:val="clear" w:color="auto" w:fill="FFFFFF"/>
        </w:rPr>
        <w:t xml:space="preserve"> el desarrollo de actividades enfocadas a la optimización de los recursos de las entidades, su buen manejo, su direccionamiento, aprovechamiento y maximización del beneficio</w:t>
      </w:r>
      <w:r w:rsidR="000A6EF5" w:rsidRPr="00554E19">
        <w:rPr>
          <w:rFonts w:cs="Arial"/>
          <w:color w:val="auto"/>
          <w:szCs w:val="24"/>
          <w:shd w:val="clear" w:color="auto" w:fill="FFFFFF"/>
        </w:rPr>
        <w:t>. E</w:t>
      </w:r>
      <w:r w:rsidRPr="00554E19">
        <w:rPr>
          <w:rFonts w:cs="Arial"/>
          <w:color w:val="auto"/>
          <w:szCs w:val="24"/>
          <w:shd w:val="clear" w:color="auto" w:fill="FFFFFF"/>
        </w:rPr>
        <w:t>n ese sentido</w:t>
      </w:r>
      <w:r w:rsidR="000A6EF5" w:rsidRPr="00554E19">
        <w:rPr>
          <w:rFonts w:cs="Arial"/>
          <w:color w:val="auto"/>
          <w:szCs w:val="24"/>
          <w:shd w:val="clear" w:color="auto" w:fill="FFFFFF"/>
        </w:rPr>
        <w:t>,</w:t>
      </w:r>
      <w:r w:rsidRPr="00554E19">
        <w:rPr>
          <w:rFonts w:cs="Arial"/>
          <w:color w:val="auto"/>
          <w:szCs w:val="24"/>
          <w:shd w:val="clear" w:color="auto" w:fill="FFFFFF"/>
        </w:rPr>
        <w:t xml:space="preserve"> la </w:t>
      </w:r>
      <w:r w:rsidR="00D158A6" w:rsidRPr="00554E19">
        <w:rPr>
          <w:rFonts w:cs="Arial"/>
          <w:color w:val="auto"/>
          <w:szCs w:val="24"/>
          <w:shd w:val="clear" w:color="auto" w:fill="FFFFFF"/>
        </w:rPr>
        <w:t>i</w:t>
      </w:r>
      <w:r w:rsidRPr="00554E19">
        <w:rPr>
          <w:rFonts w:cs="Arial"/>
          <w:color w:val="auto"/>
          <w:szCs w:val="24"/>
          <w:shd w:val="clear" w:color="auto" w:fill="FFFFFF"/>
        </w:rPr>
        <w:t xml:space="preserve">nformación reportada a continuación </w:t>
      </w:r>
      <w:r w:rsidR="000A6EF5" w:rsidRPr="00554E19">
        <w:rPr>
          <w:rFonts w:cs="Arial"/>
          <w:color w:val="auto"/>
          <w:szCs w:val="24"/>
          <w:shd w:val="clear" w:color="auto" w:fill="FFFFFF"/>
        </w:rPr>
        <w:t>contiene</w:t>
      </w:r>
      <w:r w:rsidRPr="00554E19">
        <w:rPr>
          <w:rFonts w:cs="Arial"/>
          <w:color w:val="auto"/>
          <w:szCs w:val="24"/>
          <w:shd w:val="clear" w:color="auto" w:fill="FFFFFF"/>
        </w:rPr>
        <w:t xml:space="preserve"> las actividades del plan de acción</w:t>
      </w:r>
      <w:r w:rsidR="000A6EF5" w:rsidRPr="00554E19">
        <w:rPr>
          <w:rFonts w:cs="Arial"/>
          <w:color w:val="auto"/>
          <w:szCs w:val="24"/>
          <w:shd w:val="clear" w:color="auto" w:fill="FFFFFF"/>
        </w:rPr>
        <w:t>,</w:t>
      </w:r>
      <w:r w:rsidRPr="00554E19">
        <w:rPr>
          <w:rFonts w:cs="Arial"/>
          <w:color w:val="auto"/>
          <w:szCs w:val="24"/>
          <w:shd w:val="clear" w:color="auto" w:fill="FFFFFF"/>
        </w:rPr>
        <w:t xml:space="preserve"> para los procesos a cargo de las demás Subdirecciones y Oficinas de la </w:t>
      </w:r>
      <w:r w:rsidRPr="00554E19">
        <w:rPr>
          <w:rFonts w:cs="Arial"/>
          <w:color w:val="auto"/>
          <w:szCs w:val="24"/>
        </w:rPr>
        <w:t>UAE Cuerpo Oficial Bomberos de Bogotá</w:t>
      </w:r>
      <w:r w:rsidRPr="00554E19">
        <w:rPr>
          <w:rFonts w:cs="Arial"/>
          <w:color w:val="auto"/>
          <w:szCs w:val="24"/>
          <w:shd w:val="clear" w:color="auto" w:fill="FFFFFF"/>
        </w:rPr>
        <w:t>,</w:t>
      </w:r>
      <w:r w:rsidR="000A6EF5" w:rsidRPr="00554E19">
        <w:rPr>
          <w:rFonts w:cs="Arial"/>
          <w:color w:val="auto"/>
          <w:szCs w:val="24"/>
          <w:shd w:val="clear" w:color="auto" w:fill="FFFFFF"/>
        </w:rPr>
        <w:t xml:space="preserve"> las cuales</w:t>
      </w:r>
      <w:r w:rsidRPr="00554E19">
        <w:rPr>
          <w:rFonts w:cs="Arial"/>
          <w:color w:val="auto"/>
          <w:szCs w:val="24"/>
          <w:shd w:val="clear" w:color="auto" w:fill="FFFFFF"/>
        </w:rPr>
        <w:t xml:space="preserve"> enfocan su esfuerzo </w:t>
      </w:r>
      <w:r w:rsidR="000A6EF5" w:rsidRPr="00554E19">
        <w:rPr>
          <w:rFonts w:cs="Arial"/>
          <w:color w:val="auto"/>
          <w:szCs w:val="24"/>
          <w:shd w:val="clear" w:color="auto" w:fill="FFFFFF"/>
        </w:rPr>
        <w:t>hacia la</w:t>
      </w:r>
      <w:r w:rsidRPr="00554E19">
        <w:rPr>
          <w:rFonts w:cs="Arial"/>
          <w:color w:val="auto"/>
          <w:szCs w:val="24"/>
          <w:shd w:val="clear" w:color="auto" w:fill="FFFFFF"/>
        </w:rPr>
        <w:t xml:space="preserve"> consecución de los objetivos institucionales</w:t>
      </w:r>
      <w:r w:rsidR="000A6EF5" w:rsidRPr="00554E19">
        <w:rPr>
          <w:rFonts w:cs="Arial"/>
          <w:color w:val="auto"/>
          <w:szCs w:val="24"/>
          <w:shd w:val="clear" w:color="auto" w:fill="FFFFFF"/>
        </w:rPr>
        <w:t>.</w:t>
      </w:r>
    </w:p>
    <w:p w14:paraId="090309F0" w14:textId="77777777" w:rsidR="008D0C75" w:rsidRPr="00554E19" w:rsidRDefault="008D0C75" w:rsidP="00AB483B">
      <w:pPr>
        <w:rPr>
          <w:rFonts w:cs="Arial"/>
          <w:color w:val="auto"/>
          <w:szCs w:val="24"/>
          <w:shd w:val="clear" w:color="auto" w:fill="FFFFFF"/>
        </w:rPr>
      </w:pPr>
    </w:p>
    <w:p w14:paraId="6C5252BE" w14:textId="6E7C27A2" w:rsidR="00054DE6" w:rsidRDefault="0FC7C712" w:rsidP="00BE3CFE">
      <w:pPr>
        <w:pStyle w:val="Ttulo2"/>
      </w:pPr>
      <w:bookmarkStart w:id="89" w:name="_Toc94082242"/>
      <w:bookmarkStart w:id="90" w:name="_Toc189160937"/>
      <w:bookmarkStart w:id="91" w:name="_Toc189245812"/>
      <w:r>
        <w:t>Subdirección Logística</w:t>
      </w:r>
      <w:bookmarkEnd w:id="89"/>
      <w:bookmarkEnd w:id="90"/>
      <w:bookmarkEnd w:id="91"/>
      <w:r>
        <w:t xml:space="preserve"> </w:t>
      </w:r>
    </w:p>
    <w:p w14:paraId="2D3D470C" w14:textId="28770C83" w:rsidR="00054DE6" w:rsidRDefault="00054DE6" w:rsidP="00AB483B">
      <w:pPr>
        <w:rPr>
          <w:rFonts w:cs="Arial"/>
          <w:color w:val="auto"/>
          <w:szCs w:val="24"/>
        </w:rPr>
      </w:pPr>
      <w:r w:rsidRPr="00554E19">
        <w:rPr>
          <w:rFonts w:cs="Arial"/>
          <w:color w:val="auto"/>
          <w:szCs w:val="24"/>
        </w:rPr>
        <w:t>La Subdirección Logística se</w:t>
      </w:r>
      <w:r w:rsidR="000A6EF5" w:rsidRPr="00554E19">
        <w:rPr>
          <w:rFonts w:cs="Arial"/>
          <w:color w:val="auto"/>
          <w:szCs w:val="24"/>
        </w:rPr>
        <w:t xml:space="preserve"> encarga de</w:t>
      </w:r>
      <w:r w:rsidRPr="00554E19">
        <w:rPr>
          <w:rFonts w:cs="Arial"/>
          <w:color w:val="auto"/>
          <w:szCs w:val="24"/>
        </w:rPr>
        <w:t xml:space="preserve"> dirigir la prestación de los servicios logísticos de transporte, mantenimiento preventivo y correctivo del parque automotor, equipo menor y suministros para la atención de las emergencias en el Distrito Capital de manera oportuna</w:t>
      </w:r>
      <w:r w:rsidR="000A6EF5" w:rsidRPr="00554E19">
        <w:rPr>
          <w:rFonts w:cs="Arial"/>
          <w:color w:val="auto"/>
          <w:szCs w:val="24"/>
        </w:rPr>
        <w:t xml:space="preserve">. </w:t>
      </w:r>
    </w:p>
    <w:p w14:paraId="7A27CAD6" w14:textId="233183A7" w:rsidR="00FA2DE0" w:rsidRDefault="00FA2DE0" w:rsidP="00AB483B">
      <w:pPr>
        <w:rPr>
          <w:rFonts w:cs="Arial"/>
          <w:color w:val="auto"/>
          <w:szCs w:val="24"/>
        </w:rPr>
      </w:pPr>
    </w:p>
    <w:p w14:paraId="4D4283A2" w14:textId="0B9EA7EB" w:rsidR="00FA2DE0" w:rsidRDefault="00FA2DE0" w:rsidP="00D23236">
      <w:pPr>
        <w:pStyle w:val="Ttulo3"/>
      </w:pPr>
      <w:bookmarkStart w:id="92" w:name="_Toc189245813"/>
      <w:r>
        <w:t>Parque automotor</w:t>
      </w:r>
      <w:bookmarkEnd w:id="92"/>
    </w:p>
    <w:p w14:paraId="22736610" w14:textId="47FBD695" w:rsidR="00FA2DE0" w:rsidRPr="00633F3F" w:rsidRDefault="00A05A82" w:rsidP="00A05A82">
      <w:pPr>
        <w:jc w:val="center"/>
        <w:rPr>
          <w:rFonts w:cs="Arial"/>
          <w:b/>
          <w:bCs/>
          <w:szCs w:val="24"/>
        </w:rPr>
      </w:pPr>
      <w:r w:rsidRPr="00633F3F">
        <w:rPr>
          <w:rFonts w:cs="Arial"/>
          <w:noProof/>
          <w:szCs w:val="24"/>
        </w:rPr>
        <w:drawing>
          <wp:inline distT="0" distB="0" distL="0" distR="0" wp14:anchorId="717C4FB7" wp14:editId="0CD08E33">
            <wp:extent cx="1845172" cy="1782393"/>
            <wp:effectExtent l="0" t="0" r="3175" b="8890"/>
            <wp:docPr id="147090330" name="Imagen 1" descr="Elemento decorativo">
              <a:extLst xmlns:a="http://schemas.openxmlformats.org/drawingml/2006/main">
                <a:ext uri="{C183D7F6-B498-43B3-948B-1728B52AA6E4}">
                  <adec:decorative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90330" name="Imagen 1">
                      <a:extLst>
                        <a:ext uri="{C183D7F6-B498-43B3-948B-1728B52AA6E4}">
                          <adec:decorative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1"/>
                        </a:ext>
                      </a:extLst>
                    </pic:cNvPr>
                    <pic:cNvPicPr/>
                  </pic:nvPicPr>
                  <pic:blipFill>
                    <a:blip r:embed="rId37">
                      <a:extLst>
                        <a:ext uri="{28A0092B-C50C-407E-A947-70E740481C1C}">
                          <a14:useLocalDpi xmlns:a14="http://schemas.microsoft.com/office/drawing/2010/main" val="0"/>
                        </a:ext>
                      </a:extLst>
                    </a:blip>
                    <a:stretch>
                      <a:fillRect/>
                    </a:stretch>
                  </pic:blipFill>
                  <pic:spPr>
                    <a:xfrm>
                      <a:off x="0" y="0"/>
                      <a:ext cx="1845172" cy="1782393"/>
                    </a:xfrm>
                    <a:prstGeom prst="rect">
                      <a:avLst/>
                    </a:prstGeom>
                  </pic:spPr>
                </pic:pic>
              </a:graphicData>
            </a:graphic>
          </wp:inline>
        </w:drawing>
      </w:r>
    </w:p>
    <w:p w14:paraId="0BC0B48C" w14:textId="52815DE4" w:rsidR="00FA2DE0" w:rsidRPr="00633F3F" w:rsidRDefault="00FA2DE0" w:rsidP="00127593">
      <w:pPr>
        <w:spacing w:line="276" w:lineRule="auto"/>
        <w:rPr>
          <w:rFonts w:cs="Arial"/>
          <w:szCs w:val="24"/>
        </w:rPr>
      </w:pPr>
      <w:r w:rsidRPr="1ADC5DB0">
        <w:rPr>
          <w:rFonts w:cs="Arial"/>
        </w:rPr>
        <w:t xml:space="preserve">Los vehículos del parque automotor de la Entidad, por uso y desgaste natural, sufren daños y averías en los sistemas que los componen, por lo que deben someterse a revisiones y mantenimientos estrictos para lograr un adecuado funcionamiento, que derive en la prolongación de su vida útil y operativa, por consiguiente la Entidad cumpliendo su obligación legal de garantizar que los vehículos del parque automotor estén siempre en óptimas condiciones disponibles para soportar las actividades que el cuerpo de uniformados realiza para atender emergencias. </w:t>
      </w:r>
    </w:p>
    <w:p w14:paraId="7ADB1867" w14:textId="77777777" w:rsidR="00FA2DE0" w:rsidRPr="00633F3F" w:rsidRDefault="00FA2DE0" w:rsidP="00127593">
      <w:pPr>
        <w:spacing w:line="276" w:lineRule="auto"/>
        <w:rPr>
          <w:rFonts w:cs="Arial"/>
          <w:szCs w:val="24"/>
        </w:rPr>
      </w:pPr>
    </w:p>
    <w:p w14:paraId="42441470" w14:textId="66E34DFB" w:rsidR="00FA2DE0" w:rsidRPr="00633F3F" w:rsidRDefault="00FA2DE0" w:rsidP="00127593">
      <w:pPr>
        <w:spacing w:line="276" w:lineRule="auto"/>
        <w:rPr>
          <w:rFonts w:cs="Arial"/>
        </w:rPr>
      </w:pPr>
      <w:r w:rsidRPr="5956C2F7">
        <w:rPr>
          <w:rFonts w:cs="Arial"/>
        </w:rPr>
        <w:t xml:space="preserve">Dado lo anterior, la Subdirección Logística, adelantó las actividades de su programa de mantenimiento, realizando </w:t>
      </w:r>
      <w:r w:rsidRPr="5956C2F7">
        <w:rPr>
          <w:rFonts w:cs="Arial"/>
          <w:b/>
          <w:bCs/>
        </w:rPr>
        <w:t>1.</w:t>
      </w:r>
      <w:r w:rsidR="27E2E6BD" w:rsidRPr="5956C2F7">
        <w:rPr>
          <w:rFonts w:cs="Arial"/>
          <w:b/>
          <w:bCs/>
        </w:rPr>
        <w:t>878</w:t>
      </w:r>
      <w:r w:rsidRPr="5956C2F7">
        <w:rPr>
          <w:rFonts w:cs="Arial"/>
          <w:b/>
          <w:bCs/>
        </w:rPr>
        <w:t xml:space="preserve"> </w:t>
      </w:r>
      <w:r w:rsidRPr="5956C2F7">
        <w:rPr>
          <w:rFonts w:cs="Arial"/>
        </w:rPr>
        <w:t>mantenimientos correctivos y preventivos a los vehículos del parque automotor de la Entidad en esta vigencia.</w:t>
      </w:r>
    </w:p>
    <w:p w14:paraId="48D0F19E" w14:textId="77777777" w:rsidR="00FA2DE0" w:rsidRPr="00633F3F" w:rsidRDefault="00FA2DE0" w:rsidP="00127593">
      <w:pPr>
        <w:spacing w:line="276" w:lineRule="auto"/>
        <w:rPr>
          <w:rFonts w:cs="Arial"/>
          <w:szCs w:val="24"/>
        </w:rPr>
      </w:pPr>
    </w:p>
    <w:p w14:paraId="12D20794" w14:textId="15FA2696" w:rsidR="00FA2DE0" w:rsidRPr="00633F3F" w:rsidRDefault="00FA2DE0" w:rsidP="00127593">
      <w:pPr>
        <w:spacing w:line="276" w:lineRule="auto"/>
        <w:rPr>
          <w:rFonts w:cs="Arial"/>
        </w:rPr>
      </w:pPr>
      <w:r w:rsidRPr="5956C2F7">
        <w:rPr>
          <w:rFonts w:cs="Arial"/>
        </w:rPr>
        <w:t xml:space="preserve">Se realizaron </w:t>
      </w:r>
      <w:r w:rsidRPr="5956C2F7">
        <w:rPr>
          <w:rFonts w:cs="Arial"/>
          <w:b/>
          <w:bCs/>
        </w:rPr>
        <w:t>19</w:t>
      </w:r>
      <w:r w:rsidR="4508C3C9" w:rsidRPr="5956C2F7">
        <w:rPr>
          <w:rFonts w:cs="Arial"/>
          <w:b/>
          <w:bCs/>
        </w:rPr>
        <w:t>2</w:t>
      </w:r>
      <w:r w:rsidRPr="5956C2F7">
        <w:rPr>
          <w:rFonts w:cs="Arial"/>
        </w:rPr>
        <w:t xml:space="preserve"> servicios de llantas, así: 1</w:t>
      </w:r>
      <w:r w:rsidR="13873146" w:rsidRPr="5956C2F7">
        <w:rPr>
          <w:rFonts w:cs="Arial"/>
        </w:rPr>
        <w:t>6</w:t>
      </w:r>
      <w:r w:rsidRPr="5956C2F7">
        <w:rPr>
          <w:rFonts w:cs="Arial"/>
        </w:rPr>
        <w:t xml:space="preserve"> rotaciones, </w:t>
      </w:r>
      <w:r w:rsidR="68C116B3" w:rsidRPr="5956C2F7">
        <w:rPr>
          <w:rFonts w:cs="Arial"/>
        </w:rPr>
        <w:t>111</w:t>
      </w:r>
      <w:r w:rsidRPr="5956C2F7">
        <w:rPr>
          <w:rFonts w:cs="Arial"/>
        </w:rPr>
        <w:t xml:space="preserve"> despinches, 3</w:t>
      </w:r>
      <w:r w:rsidR="05A99AB4" w:rsidRPr="5956C2F7">
        <w:rPr>
          <w:rFonts w:cs="Arial"/>
        </w:rPr>
        <w:t>8</w:t>
      </w:r>
      <w:r w:rsidRPr="5956C2F7">
        <w:rPr>
          <w:rFonts w:cs="Arial"/>
        </w:rPr>
        <w:t xml:space="preserve"> cambios de llantas y entre otros 2</w:t>
      </w:r>
      <w:r w:rsidR="61FB4AEB" w:rsidRPr="5956C2F7">
        <w:rPr>
          <w:rFonts w:cs="Arial"/>
        </w:rPr>
        <w:t>7</w:t>
      </w:r>
      <w:r w:rsidRPr="5956C2F7">
        <w:rPr>
          <w:rFonts w:cs="Arial"/>
        </w:rPr>
        <w:t xml:space="preserve"> servicios.</w:t>
      </w:r>
    </w:p>
    <w:p w14:paraId="1E796FB1" w14:textId="77777777" w:rsidR="00FA2DE0" w:rsidRPr="00633F3F" w:rsidRDefault="00FA2DE0" w:rsidP="00127593">
      <w:pPr>
        <w:spacing w:line="276" w:lineRule="auto"/>
        <w:rPr>
          <w:rFonts w:cs="Arial"/>
          <w:szCs w:val="24"/>
        </w:rPr>
      </w:pPr>
    </w:p>
    <w:p w14:paraId="33BE923F" w14:textId="1164189D" w:rsidR="00FA2DE0" w:rsidRPr="00633F3F" w:rsidRDefault="00FA2DE0" w:rsidP="00127593">
      <w:pPr>
        <w:spacing w:line="276" w:lineRule="auto"/>
        <w:rPr>
          <w:rFonts w:cs="Arial"/>
        </w:rPr>
      </w:pPr>
      <w:r w:rsidRPr="5956C2F7">
        <w:rPr>
          <w:rFonts w:cs="Arial"/>
        </w:rPr>
        <w:t xml:space="preserve">Adicionalmente se han realizado </w:t>
      </w:r>
      <w:r w:rsidR="69572D5F" w:rsidRPr="5956C2F7">
        <w:rPr>
          <w:rFonts w:cs="Arial"/>
          <w:b/>
          <w:bCs/>
        </w:rPr>
        <w:t>112</w:t>
      </w:r>
      <w:r w:rsidRPr="5956C2F7">
        <w:rPr>
          <w:rFonts w:cs="Arial"/>
          <w:b/>
          <w:bCs/>
        </w:rPr>
        <w:t xml:space="preserve"> </w:t>
      </w:r>
      <w:r w:rsidRPr="5956C2F7">
        <w:rPr>
          <w:rFonts w:cs="Arial"/>
        </w:rPr>
        <w:t>revisiones técnico-mecánicas.</w:t>
      </w:r>
    </w:p>
    <w:p w14:paraId="30FD5686" w14:textId="77777777" w:rsidR="00FA2DE0" w:rsidRPr="00633F3F" w:rsidRDefault="00FA2DE0" w:rsidP="00FA2DE0">
      <w:pPr>
        <w:rPr>
          <w:rFonts w:cs="Arial"/>
          <w:b/>
          <w:bCs/>
          <w:szCs w:val="24"/>
        </w:rPr>
      </w:pPr>
    </w:p>
    <w:p w14:paraId="01ED3224" w14:textId="77777777" w:rsidR="00FA2DE0" w:rsidRPr="00B11D80" w:rsidRDefault="00FA2DE0" w:rsidP="00B11D80">
      <w:pPr>
        <w:rPr>
          <w:rStyle w:val="nfasisintenso"/>
          <w:color w:val="auto"/>
          <w:u w:val="single"/>
        </w:rPr>
      </w:pPr>
      <w:r w:rsidRPr="00B11D80">
        <w:rPr>
          <w:rStyle w:val="nfasisintenso"/>
          <w:color w:val="auto"/>
          <w:u w:val="single"/>
        </w:rPr>
        <w:t>Disponibilidad</w:t>
      </w:r>
    </w:p>
    <w:p w14:paraId="03A9524B" w14:textId="77777777" w:rsidR="00FA2DE0" w:rsidRPr="00633F3F" w:rsidRDefault="00FA2DE0" w:rsidP="00FA2DE0">
      <w:pPr>
        <w:rPr>
          <w:rFonts w:cs="Arial"/>
          <w:szCs w:val="24"/>
        </w:rPr>
      </w:pPr>
    </w:p>
    <w:p w14:paraId="11C6B81B" w14:textId="4BF3391E" w:rsidR="00FA2DE0" w:rsidRPr="00633F3F" w:rsidRDefault="00FA2DE0" w:rsidP="00CD6B07">
      <w:pPr>
        <w:spacing w:line="276" w:lineRule="auto"/>
        <w:rPr>
          <w:rFonts w:cs="Arial"/>
        </w:rPr>
      </w:pPr>
      <w:r w:rsidRPr="5956C2F7">
        <w:rPr>
          <w:rFonts w:cs="Arial"/>
        </w:rPr>
        <w:t xml:space="preserve">Durante lo corrido del año, </w:t>
      </w:r>
      <w:r w:rsidR="49DC4EA3" w:rsidRPr="5956C2F7">
        <w:rPr>
          <w:rFonts w:cs="Arial"/>
        </w:rPr>
        <w:t xml:space="preserve">se mantuvo </w:t>
      </w:r>
      <w:r w:rsidRPr="5956C2F7">
        <w:rPr>
          <w:rFonts w:cs="Arial"/>
        </w:rPr>
        <w:t xml:space="preserve">la disponibilidad </w:t>
      </w:r>
      <w:r w:rsidR="0287D81C" w:rsidRPr="5956C2F7">
        <w:rPr>
          <w:rFonts w:cs="Arial"/>
        </w:rPr>
        <w:t xml:space="preserve">del parque automotor al 100% dado que </w:t>
      </w:r>
      <w:r w:rsidR="6D0C84E2" w:rsidRPr="5956C2F7">
        <w:rPr>
          <w:rFonts w:cs="Arial"/>
        </w:rPr>
        <w:t>se</w:t>
      </w:r>
      <w:r w:rsidR="0287D81C" w:rsidRPr="5956C2F7">
        <w:rPr>
          <w:rFonts w:cs="Arial"/>
        </w:rPr>
        <w:t xml:space="preserve"> garantizó siempre en cada estación, por lo menos una maquina extintora para la atención de </w:t>
      </w:r>
      <w:r w:rsidR="1191C057" w:rsidRPr="5956C2F7">
        <w:rPr>
          <w:rFonts w:cs="Arial"/>
        </w:rPr>
        <w:t>incidentes</w:t>
      </w:r>
      <w:r w:rsidR="0287D81C" w:rsidRPr="5956C2F7">
        <w:rPr>
          <w:rFonts w:cs="Arial"/>
        </w:rPr>
        <w:t>. (Es</w:t>
      </w:r>
      <w:r w:rsidR="11EAF3BD" w:rsidRPr="5956C2F7">
        <w:rPr>
          <w:rFonts w:cs="Arial"/>
        </w:rPr>
        <w:t xml:space="preserve"> importante precisar que la UAECOB no ha dejado de atender un solo llamado de emergencia, frente a las solicitudes de incendios materiales </w:t>
      </w:r>
      <w:r w:rsidR="00BEA1B6" w:rsidRPr="5956C2F7">
        <w:rPr>
          <w:rFonts w:cs="Arial"/>
        </w:rPr>
        <w:t>peligrosos, rescates</w:t>
      </w:r>
      <w:r w:rsidR="7D27F798" w:rsidRPr="5956C2F7">
        <w:rPr>
          <w:rFonts w:cs="Arial"/>
        </w:rPr>
        <w:t xml:space="preserve"> y explosiones)</w:t>
      </w:r>
    </w:p>
    <w:p w14:paraId="0F919867" w14:textId="77777777" w:rsidR="00FA2DE0" w:rsidRPr="00633F3F" w:rsidRDefault="00FA2DE0" w:rsidP="00CD6B07">
      <w:pPr>
        <w:spacing w:line="276" w:lineRule="auto"/>
        <w:rPr>
          <w:rFonts w:cs="Arial"/>
          <w:szCs w:val="24"/>
        </w:rPr>
      </w:pPr>
    </w:p>
    <w:p w14:paraId="5F905F47" w14:textId="2A0AA91D" w:rsidR="00FA2DE0" w:rsidRDefault="00FA2DE0" w:rsidP="00CD6B07">
      <w:pPr>
        <w:spacing w:line="276" w:lineRule="auto"/>
        <w:rPr>
          <w:rFonts w:cs="Arial"/>
        </w:rPr>
      </w:pPr>
      <w:r w:rsidRPr="5956C2F7">
        <w:rPr>
          <w:rFonts w:cs="Arial"/>
        </w:rPr>
        <w:t>El seguimiento constante de la disponibilidad de los vehículos es esencial para garantizar la eficiencia operativa del parque automotor dado que permite una asignación óptima de los recursos al conocer en tiempo real qué vehículos están disponibles y cuáles no para la operación.</w:t>
      </w:r>
    </w:p>
    <w:p w14:paraId="76067B6C" w14:textId="0F47B0F4" w:rsidR="00B11D80" w:rsidRPr="00633F3F" w:rsidRDefault="00B11D80" w:rsidP="00CD6B07">
      <w:pPr>
        <w:spacing w:line="276" w:lineRule="auto"/>
        <w:rPr>
          <w:rFonts w:cs="Arial"/>
          <w:szCs w:val="24"/>
        </w:rPr>
      </w:pPr>
    </w:p>
    <w:p w14:paraId="3BC512C3" w14:textId="0983EAA7" w:rsidR="00FA2DE0" w:rsidRDefault="00FA2DE0" w:rsidP="00D23236">
      <w:pPr>
        <w:pStyle w:val="Ttulo3"/>
      </w:pPr>
      <w:bookmarkStart w:id="93" w:name="_Toc189245814"/>
      <w:r w:rsidRPr="00633F3F">
        <w:t>Equipo menor</w:t>
      </w:r>
      <w:bookmarkEnd w:id="93"/>
    </w:p>
    <w:p w14:paraId="1DC51F39" w14:textId="28CAE746" w:rsidR="00A05A82" w:rsidRDefault="00A05A82" w:rsidP="00A05A82">
      <w:pPr>
        <w:jc w:val="center"/>
      </w:pPr>
      <w:r w:rsidRPr="00633F3F">
        <w:rPr>
          <w:rFonts w:cs="Arial"/>
          <w:noProof/>
          <w:szCs w:val="24"/>
        </w:rPr>
        <w:drawing>
          <wp:inline distT="0" distB="0" distL="0" distR="0" wp14:anchorId="0B172F3E" wp14:editId="137C0397">
            <wp:extent cx="1978650" cy="1761704"/>
            <wp:effectExtent l="0" t="0" r="3175" b="0"/>
            <wp:docPr id="1356330008" name="Imagen 1" descr="Elemento decorativo">
              <a:extLst xmlns:a="http://schemas.openxmlformats.org/drawingml/2006/main">
                <a:ext uri="{C183D7F6-B498-43B3-948B-1728B52AA6E4}">
                  <adec:decorative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330008" name="Imagen 1">
                      <a:extLst>
                        <a:ext uri="{C183D7F6-B498-43B3-948B-1728B52AA6E4}">
                          <adec:decorative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1"/>
                        </a:ext>
                      </a:extLst>
                    </pic:cNvPr>
                    <pic:cNvPicPr/>
                  </pic:nvPicPr>
                  <pic:blipFill>
                    <a:blip r:embed="rId38">
                      <a:extLst>
                        <a:ext uri="{28A0092B-C50C-407E-A947-70E740481C1C}">
                          <a14:useLocalDpi xmlns:a14="http://schemas.microsoft.com/office/drawing/2010/main" val="0"/>
                        </a:ext>
                      </a:extLst>
                    </a:blip>
                    <a:stretch>
                      <a:fillRect/>
                    </a:stretch>
                  </pic:blipFill>
                  <pic:spPr>
                    <a:xfrm>
                      <a:off x="0" y="0"/>
                      <a:ext cx="1978650" cy="1761704"/>
                    </a:xfrm>
                    <a:prstGeom prst="rect">
                      <a:avLst/>
                    </a:prstGeom>
                  </pic:spPr>
                </pic:pic>
              </a:graphicData>
            </a:graphic>
          </wp:inline>
        </w:drawing>
      </w:r>
    </w:p>
    <w:p w14:paraId="687873D3" w14:textId="77777777" w:rsidR="00A05A82" w:rsidRPr="00A05A82" w:rsidRDefault="00A05A82" w:rsidP="00A05A82"/>
    <w:p w14:paraId="126D9903" w14:textId="45F7E27E" w:rsidR="00FA2DE0" w:rsidRPr="00633F3F" w:rsidRDefault="00FA2DE0" w:rsidP="00A05A82">
      <w:pPr>
        <w:spacing w:line="276" w:lineRule="auto"/>
        <w:rPr>
          <w:rFonts w:cs="Arial"/>
        </w:rPr>
      </w:pPr>
      <w:r w:rsidRPr="5956C2F7">
        <w:rPr>
          <w:rFonts w:cs="Arial"/>
        </w:rPr>
        <w:t xml:space="preserve">Equipo menor son HEA´S (Herramientas, Equipos y Accesorios) que prestan apoyo al cuerpo bomberil en la atención de emergencias, como los rescates vehiculares, incidentes con materiales peligrosos, entre otros. En esta vigencia se han realizado </w:t>
      </w:r>
      <w:r w:rsidRPr="5956C2F7">
        <w:rPr>
          <w:rFonts w:cs="Arial"/>
          <w:b/>
          <w:bCs/>
        </w:rPr>
        <w:t>1.</w:t>
      </w:r>
      <w:r w:rsidR="36F3CAF0" w:rsidRPr="5956C2F7">
        <w:rPr>
          <w:rFonts w:cs="Arial"/>
          <w:b/>
          <w:bCs/>
        </w:rPr>
        <w:t>700</w:t>
      </w:r>
      <w:r w:rsidRPr="5956C2F7">
        <w:rPr>
          <w:rFonts w:cs="Arial"/>
        </w:rPr>
        <w:t xml:space="preserve"> mantenimientos preventivos y correctivos, para los equipos menores como EPR, detectores, motosierras, mototronzadoras, fuentes de poder, entre otras, los cuales han permitido mantener a todas las estaciones con equipos disponibles para la operación.</w:t>
      </w:r>
    </w:p>
    <w:p w14:paraId="1193B739" w14:textId="77777777" w:rsidR="00FA2DE0" w:rsidRPr="00633F3F" w:rsidRDefault="00FA2DE0" w:rsidP="00CD6B07">
      <w:pPr>
        <w:spacing w:line="276" w:lineRule="auto"/>
        <w:rPr>
          <w:rFonts w:cs="Arial"/>
          <w:szCs w:val="24"/>
        </w:rPr>
      </w:pPr>
    </w:p>
    <w:p w14:paraId="6AE8C2D9" w14:textId="51F9177B" w:rsidR="00FA2DE0" w:rsidRPr="00633F3F" w:rsidRDefault="00FA2DE0" w:rsidP="00CD6B07">
      <w:pPr>
        <w:spacing w:line="276" w:lineRule="auto"/>
        <w:rPr>
          <w:rFonts w:cs="Arial"/>
        </w:rPr>
      </w:pPr>
      <w:r w:rsidRPr="5956C2F7">
        <w:rPr>
          <w:rFonts w:cs="Arial"/>
        </w:rPr>
        <w:lastRenderedPageBreak/>
        <w:t xml:space="preserve">La línea de equipo menor ha realizado </w:t>
      </w:r>
      <w:r w:rsidRPr="5956C2F7">
        <w:rPr>
          <w:rFonts w:cs="Arial"/>
          <w:b/>
          <w:bCs/>
        </w:rPr>
        <w:t>6</w:t>
      </w:r>
      <w:r w:rsidR="22B43942" w:rsidRPr="5956C2F7">
        <w:rPr>
          <w:rFonts w:cs="Arial"/>
          <w:b/>
          <w:bCs/>
        </w:rPr>
        <w:t>7</w:t>
      </w:r>
      <w:r w:rsidRPr="5956C2F7">
        <w:rPr>
          <w:rFonts w:cs="Arial"/>
        </w:rPr>
        <w:t xml:space="preserve"> visitas de mantenimiento preventivo lo que ha permitido prolongar y mejorar la vida útil de los equipos. </w:t>
      </w:r>
    </w:p>
    <w:p w14:paraId="7E87E10F" w14:textId="77777777" w:rsidR="00FA2DE0" w:rsidRPr="00633F3F" w:rsidRDefault="00FA2DE0" w:rsidP="00CD6B07">
      <w:pPr>
        <w:spacing w:line="276" w:lineRule="auto"/>
        <w:rPr>
          <w:rFonts w:cs="Arial"/>
          <w:szCs w:val="24"/>
        </w:rPr>
      </w:pPr>
    </w:p>
    <w:p w14:paraId="3DD201BF" w14:textId="36D4ADE2" w:rsidR="00FA2DE0" w:rsidRPr="00633F3F" w:rsidRDefault="00FA2DE0" w:rsidP="00CD6B07">
      <w:pPr>
        <w:spacing w:line="276" w:lineRule="auto"/>
        <w:rPr>
          <w:rFonts w:cs="Arial"/>
        </w:rPr>
      </w:pPr>
      <w:r w:rsidRPr="1ADC5DB0">
        <w:rPr>
          <w:rFonts w:cs="Arial"/>
        </w:rPr>
        <w:t xml:space="preserve">Así mismo, acompañó </w:t>
      </w:r>
      <w:r w:rsidRPr="1ADC5DB0">
        <w:rPr>
          <w:rFonts w:cs="Arial"/>
          <w:b/>
          <w:bCs/>
        </w:rPr>
        <w:t>2</w:t>
      </w:r>
      <w:r w:rsidR="6918EF37" w:rsidRPr="1ADC5DB0">
        <w:rPr>
          <w:rFonts w:cs="Arial"/>
          <w:b/>
          <w:bCs/>
        </w:rPr>
        <w:t>3</w:t>
      </w:r>
      <w:r w:rsidRPr="1ADC5DB0">
        <w:rPr>
          <w:rFonts w:cs="Arial"/>
        </w:rPr>
        <w:t xml:space="preserve"> incidentes, en los cuales dispuso de recurso humano técnico y especializado, que permitió mantener la disponibilidad de los equipos menores durante el período de activación, garantizando su operación continua y segura para la prestación del servicio por parte del Cuerpo Oficial de Bomberos.</w:t>
      </w:r>
    </w:p>
    <w:p w14:paraId="3C99DB9F" w14:textId="77777777" w:rsidR="00FA2DE0" w:rsidRPr="00633F3F" w:rsidRDefault="00FA2DE0" w:rsidP="00CD6B07">
      <w:pPr>
        <w:spacing w:line="276" w:lineRule="auto"/>
        <w:rPr>
          <w:rFonts w:cs="Arial"/>
          <w:szCs w:val="24"/>
        </w:rPr>
      </w:pPr>
    </w:p>
    <w:p w14:paraId="758B376E" w14:textId="0A79A71E" w:rsidR="00FA2DE0" w:rsidRPr="00633F3F" w:rsidRDefault="00FA2DE0" w:rsidP="00D23236">
      <w:pPr>
        <w:pStyle w:val="Ttulo3"/>
      </w:pPr>
      <w:bookmarkStart w:id="94" w:name="_Toc189245815"/>
      <w:r w:rsidRPr="00633F3F">
        <w:t>Suministros y consumibles</w:t>
      </w:r>
      <w:bookmarkEnd w:id="94"/>
    </w:p>
    <w:p w14:paraId="6BD04968" w14:textId="77777777" w:rsidR="00FA2DE0" w:rsidRPr="00633F3F" w:rsidRDefault="00FA2DE0" w:rsidP="00CD6B07">
      <w:pPr>
        <w:spacing w:line="276" w:lineRule="auto"/>
        <w:rPr>
          <w:rFonts w:cs="Arial"/>
          <w:szCs w:val="24"/>
        </w:rPr>
      </w:pPr>
      <w:r w:rsidRPr="00633F3F">
        <w:rPr>
          <w:rFonts w:cs="Arial"/>
          <w:szCs w:val="24"/>
        </w:rPr>
        <w:t>Los insumos y suministros son todos aquellos recursos que soportan la atención en las emergencias y se caracterizan por ser de consumo controlado, algunos de un solo uso con fechas de vencimiento y no requieren de mantenimiento.</w:t>
      </w:r>
    </w:p>
    <w:p w14:paraId="1191FBCE" w14:textId="77777777" w:rsidR="00FA2DE0" w:rsidRPr="00633F3F" w:rsidRDefault="00FA2DE0" w:rsidP="0033741A">
      <w:pPr>
        <w:pStyle w:val="Ttulo4"/>
        <w:numPr>
          <w:ilvl w:val="0"/>
          <w:numId w:val="85"/>
        </w:numPr>
      </w:pPr>
      <w:r w:rsidRPr="00633F3F">
        <w:t>Combustible</w:t>
      </w:r>
    </w:p>
    <w:p w14:paraId="0C7338A5" w14:textId="2CC5B7ED" w:rsidR="00FA2DE0" w:rsidRPr="00633F3F" w:rsidRDefault="00FA2DE0" w:rsidP="00D23236">
      <w:pPr>
        <w:spacing w:line="276" w:lineRule="auto"/>
        <w:rPr>
          <w:rFonts w:cs="Arial"/>
          <w:szCs w:val="24"/>
        </w:rPr>
      </w:pPr>
      <w:r w:rsidRPr="5956C2F7">
        <w:rPr>
          <w:rFonts w:cs="Arial"/>
        </w:rPr>
        <w:t xml:space="preserve">Con el ánimo de garantizar el suministro de combustible 7/24 tanto para los vehículos como para los equipos y herramientas, durante este año se han consumido </w:t>
      </w:r>
      <w:r w:rsidR="3CA66AF9" w:rsidRPr="5956C2F7">
        <w:rPr>
          <w:rFonts w:cs="Arial"/>
          <w:b/>
          <w:bCs/>
        </w:rPr>
        <w:t>100.372</w:t>
      </w:r>
      <w:r w:rsidRPr="5956C2F7">
        <w:rPr>
          <w:rFonts w:cs="Arial"/>
        </w:rPr>
        <w:t xml:space="preserve"> galones de combustible, distribuidos en </w:t>
      </w:r>
      <w:r w:rsidR="7EEA3504" w:rsidRPr="5956C2F7">
        <w:rPr>
          <w:rFonts w:cs="Arial"/>
          <w:b/>
          <w:bCs/>
        </w:rPr>
        <w:t>71.37</w:t>
      </w:r>
      <w:r w:rsidR="7EEA3504" w:rsidRPr="5956C2F7">
        <w:rPr>
          <w:rFonts w:cs="Arial"/>
        </w:rPr>
        <w:t>1</w:t>
      </w:r>
      <w:r w:rsidRPr="5956C2F7">
        <w:rPr>
          <w:rFonts w:cs="Arial"/>
        </w:rPr>
        <w:t xml:space="preserve"> galones de ACPM y </w:t>
      </w:r>
      <w:r w:rsidR="3F0B7350" w:rsidRPr="5956C2F7">
        <w:rPr>
          <w:rFonts w:cs="Arial"/>
          <w:b/>
          <w:bCs/>
        </w:rPr>
        <w:t>29.000</w:t>
      </w:r>
      <w:r w:rsidRPr="5956C2F7">
        <w:rPr>
          <w:rFonts w:cs="Arial"/>
        </w:rPr>
        <w:t xml:space="preserve"> galones de gasolina corriente para los vehículos y equipos menores de la entidad.</w:t>
      </w:r>
      <w:r w:rsidRPr="5956C2F7">
        <w:rPr>
          <w:rFonts w:cs="Arial"/>
          <w:b/>
          <w:bC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p>
    <w:p w14:paraId="04297AD4" w14:textId="77777777" w:rsidR="00FA2DE0" w:rsidRPr="00633F3F" w:rsidRDefault="00FA2DE0" w:rsidP="0033741A">
      <w:pPr>
        <w:pStyle w:val="Ttulo4"/>
        <w:numPr>
          <w:ilvl w:val="0"/>
          <w:numId w:val="85"/>
        </w:numPr>
      </w:pPr>
      <w:r w:rsidRPr="00633F3F">
        <w:t>Elementos de Bioseguridad</w:t>
      </w:r>
    </w:p>
    <w:p w14:paraId="4659BBA8" w14:textId="77777777" w:rsidR="00FA2DE0" w:rsidRPr="00633F3F" w:rsidRDefault="00FA2DE0" w:rsidP="00FA2DE0">
      <w:pPr>
        <w:ind w:left="2124" w:firstLine="708"/>
        <w:rPr>
          <w:rFonts w:cs="Arial"/>
          <w:szCs w:val="24"/>
        </w:rPr>
      </w:pPr>
    </w:p>
    <w:p w14:paraId="1C5FA974" w14:textId="3A3E3F26" w:rsidR="00FA2DE0" w:rsidRPr="00633F3F" w:rsidRDefault="613A37EB" w:rsidP="00553479">
      <w:pPr>
        <w:spacing w:line="276" w:lineRule="auto"/>
        <w:rPr>
          <w:rFonts w:cs="Arial"/>
        </w:rPr>
      </w:pPr>
      <w:r w:rsidRPr="5956C2F7">
        <w:rPr>
          <w:rFonts w:cs="Arial"/>
        </w:rPr>
        <w:t xml:space="preserve">La UAECOB, como primera entidad en activarse para la atención de emergencias, en muchas de las cuales desafortunadamente se presentan víctimas, tiene la obligación de prestar servicios de primeros auxilios y </w:t>
      </w:r>
      <w:r w:rsidR="00DF6C77" w:rsidRPr="5956C2F7">
        <w:rPr>
          <w:rFonts w:cs="Arial"/>
        </w:rPr>
        <w:t>pre hospitalarios</w:t>
      </w:r>
      <w:r w:rsidRPr="5956C2F7">
        <w:rPr>
          <w:rFonts w:cs="Arial"/>
        </w:rPr>
        <w:t xml:space="preserve"> en sitio, lo que ocasiona que el bombero tenga exposición a riesgos por contaminación biológica, vía respiratoria, vía dérmica, vía digestiva, vía parental, al tener contacto con </w:t>
      </w:r>
      <w:r w:rsidR="00FA2DE0" w:rsidRPr="5956C2F7">
        <w:rPr>
          <w:rFonts w:cs="Arial"/>
        </w:rPr>
        <w:t>microrganismos infecciosos. Además, como primera entidad respondiente, requiere de elementos de consumo en primeros auxilios para estabilizar víctimas en los escenarios de emergencia y necesidades de atención por tanto requiere contar con el suministro de elementos de bioseguridad e insumos médicos básicos y vitales para la atención de emergencias.</w:t>
      </w:r>
    </w:p>
    <w:p w14:paraId="609465BD" w14:textId="7F48FA77" w:rsidR="5956C2F7" w:rsidRDefault="5956C2F7" w:rsidP="00553479">
      <w:pPr>
        <w:spacing w:line="276" w:lineRule="auto"/>
        <w:rPr>
          <w:rFonts w:cs="Arial"/>
        </w:rPr>
      </w:pPr>
    </w:p>
    <w:p w14:paraId="1CF497FE" w14:textId="2B5A9563" w:rsidR="00FA2DE0" w:rsidRPr="00633F3F" w:rsidRDefault="00FA2DE0" w:rsidP="00553479">
      <w:pPr>
        <w:spacing w:line="276" w:lineRule="auto"/>
        <w:rPr>
          <w:rFonts w:cs="Arial"/>
        </w:rPr>
      </w:pPr>
      <w:r w:rsidRPr="5956C2F7">
        <w:rPr>
          <w:rFonts w:cs="Arial"/>
        </w:rPr>
        <w:t xml:space="preserve">Por lo anterior, la Subdirección Logística entregó un total de </w:t>
      </w:r>
      <w:r w:rsidRPr="5956C2F7">
        <w:rPr>
          <w:rFonts w:cs="Arial"/>
          <w:b/>
          <w:bCs/>
        </w:rPr>
        <w:t>3</w:t>
      </w:r>
      <w:r w:rsidR="7C79FE43" w:rsidRPr="5956C2F7">
        <w:rPr>
          <w:rFonts w:cs="Arial"/>
          <w:b/>
          <w:bCs/>
        </w:rPr>
        <w:t>.957</w:t>
      </w:r>
      <w:r w:rsidRPr="5956C2F7">
        <w:rPr>
          <w:rFonts w:cs="Arial"/>
        </w:rPr>
        <w:t xml:space="preserve"> elementos de bioseguridad (guantes de nitrilo, apósitos, aspiradores, cabestrillos, catéter, jeringas, inmovilizadores, entre otros).</w:t>
      </w:r>
    </w:p>
    <w:p w14:paraId="6E779E5F" w14:textId="77777777" w:rsidR="00FA2DE0" w:rsidRPr="00633F3F" w:rsidRDefault="00FA2DE0" w:rsidP="00553479">
      <w:pPr>
        <w:spacing w:line="276" w:lineRule="auto"/>
        <w:rPr>
          <w:rFonts w:cs="Arial"/>
          <w:szCs w:val="24"/>
        </w:rPr>
      </w:pPr>
    </w:p>
    <w:p w14:paraId="7E039E11" w14:textId="77777777" w:rsidR="00FA2DE0" w:rsidRPr="0033741A" w:rsidRDefault="00FA2DE0" w:rsidP="0033741A">
      <w:pPr>
        <w:pStyle w:val="Ttulo4"/>
        <w:numPr>
          <w:ilvl w:val="0"/>
          <w:numId w:val="85"/>
        </w:numPr>
      </w:pPr>
      <w:r w:rsidRPr="0033741A">
        <w:lastRenderedPageBreak/>
        <w:t>Alimentos Caninos</w:t>
      </w:r>
    </w:p>
    <w:p w14:paraId="6BD3E03E" w14:textId="77777777" w:rsidR="00FA2DE0" w:rsidRPr="00633F3F" w:rsidRDefault="00FA2DE0" w:rsidP="00553479">
      <w:pPr>
        <w:spacing w:line="276" w:lineRule="auto"/>
        <w:rPr>
          <w:rFonts w:cs="Arial"/>
          <w:b/>
          <w:bCs/>
          <w:szCs w:val="24"/>
        </w:rPr>
      </w:pPr>
    </w:p>
    <w:p w14:paraId="3A4EA448" w14:textId="394A4B04" w:rsidR="00FA2DE0" w:rsidRDefault="00FA2DE0" w:rsidP="00553479">
      <w:pPr>
        <w:spacing w:line="276" w:lineRule="auto"/>
        <w:rPr>
          <w:rFonts w:cs="Arial"/>
        </w:rPr>
      </w:pPr>
      <w:r w:rsidRPr="5956C2F7">
        <w:rPr>
          <w:rFonts w:cs="Arial"/>
        </w:rPr>
        <w:t xml:space="preserve">La UAECOB cuenta con ocho (8) caninos entrenados en búsqueda y rescate, para lo cual la Subdirección Logística ha entregado en esta vigencia </w:t>
      </w:r>
      <w:r w:rsidR="1AB13BA6" w:rsidRPr="5956C2F7">
        <w:rPr>
          <w:rFonts w:cs="Arial"/>
          <w:b/>
          <w:bCs/>
        </w:rPr>
        <w:t>92</w:t>
      </w:r>
      <w:r w:rsidRPr="5956C2F7">
        <w:rPr>
          <w:rFonts w:cs="Arial"/>
          <w:b/>
          <w:bCs/>
        </w:rPr>
        <w:t xml:space="preserve"> Kg</w:t>
      </w:r>
      <w:r w:rsidRPr="5956C2F7">
        <w:rPr>
          <w:rFonts w:cs="Arial"/>
        </w:rPr>
        <w:t xml:space="preserve"> de alimento concentrado, alimento húmedo por </w:t>
      </w:r>
      <w:r w:rsidR="39DBC05C" w:rsidRPr="5956C2F7">
        <w:rPr>
          <w:rFonts w:cs="Arial"/>
          <w:b/>
          <w:bCs/>
        </w:rPr>
        <w:t xml:space="preserve">39.540 </w:t>
      </w:r>
      <w:r w:rsidRPr="5956C2F7">
        <w:rPr>
          <w:rFonts w:cs="Arial"/>
          <w:b/>
          <w:bCs/>
        </w:rPr>
        <w:t>gr</w:t>
      </w:r>
      <w:r w:rsidRPr="5956C2F7">
        <w:rPr>
          <w:rFonts w:cs="Arial"/>
        </w:rPr>
        <w:t xml:space="preserve">, así mismo, se entregaron </w:t>
      </w:r>
      <w:r w:rsidR="05CE3084" w:rsidRPr="5956C2F7">
        <w:rPr>
          <w:rFonts w:cs="Arial"/>
          <w:b/>
          <w:bCs/>
        </w:rPr>
        <w:t>137</w:t>
      </w:r>
      <w:r w:rsidRPr="5956C2F7">
        <w:rPr>
          <w:rFonts w:cs="Arial"/>
          <w:b/>
          <w:bCs/>
        </w:rPr>
        <w:t xml:space="preserve"> </w:t>
      </w:r>
      <w:r w:rsidRPr="5956C2F7">
        <w:rPr>
          <w:rFonts w:cs="Arial"/>
        </w:rPr>
        <w:t xml:space="preserve">medicamentos y se realizaron </w:t>
      </w:r>
      <w:r w:rsidRPr="5956C2F7">
        <w:rPr>
          <w:rFonts w:cs="Arial"/>
          <w:b/>
          <w:bCs/>
        </w:rPr>
        <w:t xml:space="preserve">32 </w:t>
      </w:r>
      <w:r w:rsidRPr="5956C2F7">
        <w:rPr>
          <w:rFonts w:cs="Arial"/>
        </w:rPr>
        <w:t>servicios para los caninos del grupo especializado BRAE, contribuyendo de esta manera a su salud integral y bienestar diario.</w:t>
      </w:r>
    </w:p>
    <w:p w14:paraId="76013E70" w14:textId="77777777" w:rsidR="00FA2DE0" w:rsidRPr="00633F3F" w:rsidRDefault="00FA2DE0" w:rsidP="0033741A">
      <w:pPr>
        <w:pStyle w:val="Ttulo4"/>
        <w:numPr>
          <w:ilvl w:val="0"/>
          <w:numId w:val="85"/>
        </w:numPr>
      </w:pPr>
      <w:r w:rsidRPr="00633F3F">
        <w:t>Herramientas de ferretería</w:t>
      </w:r>
    </w:p>
    <w:p w14:paraId="28C53830" w14:textId="77777777" w:rsidR="00FA2DE0" w:rsidRPr="00633F3F" w:rsidRDefault="00FA2DE0" w:rsidP="00FA2DE0">
      <w:pPr>
        <w:rPr>
          <w:rFonts w:cs="Arial"/>
          <w:szCs w:val="24"/>
        </w:rPr>
      </w:pPr>
    </w:p>
    <w:p w14:paraId="310959B0" w14:textId="697F5732" w:rsidR="00CA2E06" w:rsidRDefault="00FA2DE0" w:rsidP="00BA1EC6">
      <w:pPr>
        <w:spacing w:line="276" w:lineRule="auto"/>
        <w:rPr>
          <w:rFonts w:cs="Arial"/>
        </w:rPr>
      </w:pPr>
      <w:r w:rsidRPr="5956C2F7">
        <w:rPr>
          <w:rFonts w:cs="Arial"/>
        </w:rPr>
        <w:t xml:space="preserve">Estas herramientas permiten la atención efectiva en el llamado de emergencias de la ciudadanía al contar con insumos para la atención oportuna, eficaz y eficiente de emergencias e incidentes, por lo que se han entregado </w:t>
      </w:r>
      <w:r w:rsidRPr="5956C2F7">
        <w:rPr>
          <w:rFonts w:cs="Arial"/>
          <w:b/>
          <w:bCs/>
        </w:rPr>
        <w:t>1.3</w:t>
      </w:r>
      <w:r w:rsidR="4BD38FFF" w:rsidRPr="5956C2F7">
        <w:rPr>
          <w:rFonts w:cs="Arial"/>
          <w:b/>
          <w:bCs/>
        </w:rPr>
        <w:t>6</w:t>
      </w:r>
      <w:r w:rsidRPr="5956C2F7">
        <w:rPr>
          <w:rFonts w:cs="Arial"/>
          <w:b/>
          <w:bCs/>
        </w:rPr>
        <w:t>1</w:t>
      </w:r>
      <w:r w:rsidRPr="5956C2F7">
        <w:rPr>
          <w:rFonts w:cs="Arial"/>
        </w:rPr>
        <w:t xml:space="preserve"> elementos de ferretería, suministrados a las diferentes estaciones y equipos especializados.</w:t>
      </w:r>
    </w:p>
    <w:p w14:paraId="4EC27D05" w14:textId="77777777" w:rsidR="00FA2DE0" w:rsidRDefault="00FA2DE0" w:rsidP="00FA2DE0">
      <w:pPr>
        <w:rPr>
          <w:rFonts w:cs="Arial"/>
          <w:szCs w:val="24"/>
        </w:rPr>
      </w:pPr>
    </w:p>
    <w:p w14:paraId="1642F89E" w14:textId="04A975C1" w:rsidR="00FA2DE0" w:rsidRDefault="00DF6C77" w:rsidP="00D23236">
      <w:pPr>
        <w:pStyle w:val="Ttulo3"/>
      </w:pPr>
      <w:r>
        <w:t xml:space="preserve"> </w:t>
      </w:r>
      <w:bookmarkStart w:id="95" w:name="_Toc189245816"/>
      <w:r w:rsidRPr="47471621">
        <w:t>Activaciones de logística en emergencia</w:t>
      </w:r>
      <w:bookmarkEnd w:id="95"/>
    </w:p>
    <w:p w14:paraId="22488A09" w14:textId="555AC1AC" w:rsidR="00FA2DE0" w:rsidRPr="00633F3F" w:rsidRDefault="00FA2DE0" w:rsidP="00BA1EC6">
      <w:pPr>
        <w:spacing w:line="276" w:lineRule="auto"/>
        <w:rPr>
          <w:rFonts w:cs="Arial"/>
          <w:szCs w:val="24"/>
        </w:rPr>
      </w:pPr>
      <w:r w:rsidRPr="00633F3F">
        <w:rPr>
          <w:rFonts w:cs="Arial"/>
          <w:szCs w:val="24"/>
        </w:rPr>
        <w:t>El equipo de apoyo de uniformados de logística lo conforman actualmente 12 bomberos, que apoyan transversalmente todas las emergencias y son la primera línea de respuesta con las estaciones para solucionar las necesidades, en relación con el parque automotor, equipo menor, suministros y consumibles durante las veinticuatro horas del día y los siete días a la semana, para ello se encuentran divididos en tres turnos.</w:t>
      </w:r>
    </w:p>
    <w:p w14:paraId="53E43D6E" w14:textId="21B7E234" w:rsidR="00FA2DE0" w:rsidRPr="00633F3F" w:rsidRDefault="00FA2DE0" w:rsidP="00BA1EC6">
      <w:pPr>
        <w:spacing w:line="276" w:lineRule="auto"/>
        <w:rPr>
          <w:rFonts w:cs="Arial"/>
        </w:rPr>
      </w:pPr>
      <w:r w:rsidRPr="5956C2F7">
        <w:rPr>
          <w:rFonts w:cs="Arial"/>
        </w:rPr>
        <w:t xml:space="preserve">En esta vigencia los uniformados han atendido </w:t>
      </w:r>
      <w:r w:rsidRPr="5956C2F7">
        <w:rPr>
          <w:rFonts w:cs="Arial"/>
          <w:b/>
          <w:bCs/>
        </w:rPr>
        <w:t>7</w:t>
      </w:r>
      <w:r w:rsidR="145AEB96" w:rsidRPr="5956C2F7">
        <w:rPr>
          <w:rFonts w:cs="Arial"/>
          <w:b/>
          <w:bCs/>
        </w:rPr>
        <w:t>3</w:t>
      </w:r>
      <w:r w:rsidRPr="5956C2F7">
        <w:rPr>
          <w:rFonts w:cs="Arial"/>
        </w:rPr>
        <w:t xml:space="preserve"> activaciones en las diferentes estaciones del Cuerpo Oficial de Bomberos, esto le ha permitido a la Subdirección Logística actuar con oportunidad en el apoyo logístico durante los eventos, minimizando el movimiento de vehículos en la ciudad y apoyando las necesidades que suceden durante las emergencias, incluyendo la alimentación e hidratación cuando el cuerpo bomberil atiende emergencias con duraciones de más de tres horas consecutivas.</w:t>
      </w:r>
    </w:p>
    <w:p w14:paraId="76158DB5" w14:textId="77777777" w:rsidR="00FA2DE0" w:rsidRPr="00633F3F" w:rsidRDefault="00FA2DE0" w:rsidP="00FA2DE0">
      <w:pPr>
        <w:rPr>
          <w:rFonts w:cs="Arial"/>
          <w:szCs w:val="24"/>
        </w:rPr>
      </w:pPr>
    </w:p>
    <w:p w14:paraId="33EA5669" w14:textId="68E263BF" w:rsidR="00FA2DE0" w:rsidRPr="00633F3F" w:rsidRDefault="00DF6C77" w:rsidP="00D23236">
      <w:pPr>
        <w:pStyle w:val="Ttulo3"/>
      </w:pPr>
      <w:r>
        <w:t xml:space="preserve"> </w:t>
      </w:r>
      <w:bookmarkStart w:id="96" w:name="_Toc189245817"/>
      <w:r w:rsidRPr="00633F3F">
        <w:t>Logros alcanzados</w:t>
      </w:r>
      <w:bookmarkEnd w:id="96"/>
    </w:p>
    <w:p w14:paraId="1EF515D4" w14:textId="77777777" w:rsidR="00FA2DE0" w:rsidRPr="004D03B9" w:rsidRDefault="00FA2DE0" w:rsidP="00436125">
      <w:pPr>
        <w:pStyle w:val="Prrafodelista"/>
        <w:widowControl w:val="0"/>
        <w:numPr>
          <w:ilvl w:val="0"/>
          <w:numId w:val="28"/>
        </w:numPr>
        <w:autoSpaceDE w:val="0"/>
        <w:autoSpaceDN w:val="0"/>
        <w:rPr>
          <w:rFonts w:cs="Arial"/>
          <w:i w:val="0"/>
          <w:iCs/>
          <w:szCs w:val="24"/>
        </w:rPr>
      </w:pPr>
      <w:r w:rsidRPr="004D03B9">
        <w:rPr>
          <w:rFonts w:cs="Arial"/>
          <w:i w:val="0"/>
          <w:iCs/>
          <w:szCs w:val="24"/>
        </w:rPr>
        <w:t>Entrega pertinente y oportuna de los elementos de bioseguridad en todas las estaciones y en el centro logístico.</w:t>
      </w:r>
    </w:p>
    <w:p w14:paraId="3B532362" w14:textId="77777777" w:rsidR="00FA2DE0" w:rsidRPr="004D03B9" w:rsidRDefault="00FA2DE0" w:rsidP="00436125">
      <w:pPr>
        <w:pStyle w:val="Prrafodelista"/>
        <w:widowControl w:val="0"/>
        <w:numPr>
          <w:ilvl w:val="0"/>
          <w:numId w:val="28"/>
        </w:numPr>
        <w:autoSpaceDE w:val="0"/>
        <w:autoSpaceDN w:val="0"/>
        <w:rPr>
          <w:rFonts w:cs="Arial"/>
          <w:i w:val="0"/>
          <w:iCs/>
          <w:szCs w:val="24"/>
        </w:rPr>
      </w:pPr>
      <w:r w:rsidRPr="004D03B9">
        <w:rPr>
          <w:rFonts w:cs="Arial"/>
          <w:i w:val="0"/>
          <w:iCs/>
          <w:szCs w:val="24"/>
        </w:rPr>
        <w:t>Suministro oportuno de alimentación e hidratación, de acuerdo con las solicitudes de la Subdirección Operativa.</w:t>
      </w:r>
    </w:p>
    <w:p w14:paraId="7F81375F" w14:textId="77777777" w:rsidR="00FA2DE0" w:rsidRPr="004D03B9" w:rsidRDefault="00FA2DE0" w:rsidP="00436125">
      <w:pPr>
        <w:pStyle w:val="Prrafodelista"/>
        <w:widowControl w:val="0"/>
        <w:numPr>
          <w:ilvl w:val="0"/>
          <w:numId w:val="28"/>
        </w:numPr>
        <w:autoSpaceDE w:val="0"/>
        <w:autoSpaceDN w:val="0"/>
        <w:rPr>
          <w:rFonts w:cs="Arial"/>
          <w:i w:val="0"/>
          <w:iCs/>
          <w:szCs w:val="24"/>
        </w:rPr>
      </w:pPr>
      <w:r w:rsidRPr="004D03B9">
        <w:rPr>
          <w:rFonts w:cs="Arial"/>
          <w:i w:val="0"/>
          <w:iCs/>
          <w:szCs w:val="24"/>
        </w:rPr>
        <w:t xml:space="preserve">Se coordinó la logística del centro de acopio de alimentación e hidratación durante los incendios forestales, en el PMU instalado en la emergencia del cerro El Cable. Dentro de las actividades se gestionó el cronograma de turnos con las diferentes </w:t>
      </w:r>
      <w:r w:rsidRPr="004D03B9">
        <w:rPr>
          <w:rFonts w:cs="Arial"/>
          <w:i w:val="0"/>
          <w:iCs/>
          <w:szCs w:val="24"/>
        </w:rPr>
        <w:lastRenderedPageBreak/>
        <w:t>áreas, recepción de donaciones y desplazamientos.</w:t>
      </w:r>
    </w:p>
    <w:p w14:paraId="1B363060" w14:textId="77777777" w:rsidR="00FA2DE0" w:rsidRPr="004D03B9" w:rsidRDefault="00FA2DE0" w:rsidP="00436125">
      <w:pPr>
        <w:pStyle w:val="Prrafodelista"/>
        <w:widowControl w:val="0"/>
        <w:numPr>
          <w:ilvl w:val="0"/>
          <w:numId w:val="28"/>
        </w:numPr>
        <w:autoSpaceDE w:val="0"/>
        <w:autoSpaceDN w:val="0"/>
        <w:rPr>
          <w:rFonts w:cs="Arial"/>
          <w:i w:val="0"/>
          <w:iCs/>
          <w:szCs w:val="24"/>
        </w:rPr>
      </w:pPr>
      <w:r w:rsidRPr="004D03B9">
        <w:rPr>
          <w:rFonts w:cs="Arial"/>
          <w:i w:val="0"/>
          <w:iCs/>
          <w:szCs w:val="24"/>
        </w:rPr>
        <w:t>Se recibieron y tramitaron donaciones por parte de la comunidad, sector empresarial, sector público y Cruz Roja para el personal que atendía la emergencia.</w:t>
      </w:r>
    </w:p>
    <w:p w14:paraId="08EA85E8" w14:textId="77777777" w:rsidR="00FA2DE0" w:rsidRPr="004D03B9" w:rsidRDefault="00FA2DE0" w:rsidP="00436125">
      <w:pPr>
        <w:pStyle w:val="Prrafodelista"/>
        <w:widowControl w:val="0"/>
        <w:numPr>
          <w:ilvl w:val="0"/>
          <w:numId w:val="28"/>
        </w:numPr>
        <w:autoSpaceDE w:val="0"/>
        <w:autoSpaceDN w:val="0"/>
        <w:rPr>
          <w:rFonts w:cs="Arial"/>
          <w:i w:val="0"/>
          <w:iCs/>
          <w:szCs w:val="24"/>
        </w:rPr>
      </w:pPr>
      <w:r w:rsidRPr="004D03B9">
        <w:rPr>
          <w:rFonts w:cs="Arial"/>
          <w:i w:val="0"/>
          <w:iCs/>
          <w:szCs w:val="24"/>
        </w:rPr>
        <w:t>Se realizó la organización del manejo de residuos, logrando contar con contenedores para residuos orgánicos y recolección y separación envases, tapas y cartón durante las emergencias forestales.</w:t>
      </w:r>
    </w:p>
    <w:p w14:paraId="281FBD25" w14:textId="77777777" w:rsidR="00FA2DE0" w:rsidRPr="004D03B9" w:rsidRDefault="00FA2DE0" w:rsidP="00436125">
      <w:pPr>
        <w:pStyle w:val="Prrafodelista"/>
        <w:widowControl w:val="0"/>
        <w:numPr>
          <w:ilvl w:val="0"/>
          <w:numId w:val="28"/>
        </w:numPr>
        <w:autoSpaceDE w:val="0"/>
        <w:autoSpaceDN w:val="0"/>
        <w:rPr>
          <w:rFonts w:cs="Arial"/>
          <w:i w:val="0"/>
          <w:iCs/>
          <w:szCs w:val="24"/>
        </w:rPr>
      </w:pPr>
      <w:r w:rsidRPr="004D03B9">
        <w:rPr>
          <w:rFonts w:cs="Arial"/>
          <w:i w:val="0"/>
          <w:iCs/>
          <w:szCs w:val="24"/>
        </w:rPr>
        <w:t>Se han desarrollado siete comités de vehículos, de acuerdo con la Resolución 618 de 2021.</w:t>
      </w:r>
    </w:p>
    <w:p w14:paraId="64A80031" w14:textId="77777777" w:rsidR="00FA2DE0" w:rsidRPr="004D03B9" w:rsidRDefault="00FA2DE0" w:rsidP="00436125">
      <w:pPr>
        <w:pStyle w:val="Prrafodelista"/>
        <w:widowControl w:val="0"/>
        <w:numPr>
          <w:ilvl w:val="0"/>
          <w:numId w:val="28"/>
        </w:numPr>
        <w:autoSpaceDE w:val="0"/>
        <w:autoSpaceDN w:val="0"/>
        <w:rPr>
          <w:rFonts w:cs="Arial"/>
          <w:i w:val="0"/>
          <w:iCs/>
          <w:szCs w:val="24"/>
        </w:rPr>
      </w:pPr>
      <w:r w:rsidRPr="004D03B9">
        <w:rPr>
          <w:rFonts w:cs="Arial"/>
          <w:i w:val="0"/>
          <w:iCs/>
          <w:szCs w:val="24"/>
        </w:rPr>
        <w:t xml:space="preserve">En materia de Seguridad Vial se realizó el primer simulacro de siniestro vial, como evento simulado (Colisión entre camioneta de la UAECOB y ciclista), con la participación de entidades como Secretaría de Movilidad, CRUE, 123 y Alcaldía Local. </w:t>
      </w:r>
    </w:p>
    <w:p w14:paraId="1C1C4A25" w14:textId="77777777" w:rsidR="00FA2DE0" w:rsidRPr="004D03B9" w:rsidRDefault="00FA2DE0" w:rsidP="00436125">
      <w:pPr>
        <w:pStyle w:val="Prrafodelista"/>
        <w:widowControl w:val="0"/>
        <w:numPr>
          <w:ilvl w:val="0"/>
          <w:numId w:val="28"/>
        </w:numPr>
        <w:autoSpaceDE w:val="0"/>
        <w:autoSpaceDN w:val="0"/>
        <w:spacing w:line="276" w:lineRule="auto"/>
        <w:rPr>
          <w:rFonts w:cs="Arial"/>
          <w:i w:val="0"/>
          <w:iCs/>
          <w:szCs w:val="24"/>
        </w:rPr>
      </w:pPr>
      <w:r w:rsidRPr="004D03B9">
        <w:rPr>
          <w:rFonts w:cs="Arial"/>
          <w:i w:val="0"/>
          <w:iCs/>
          <w:szCs w:val="24"/>
        </w:rPr>
        <w:t>Se realizó la encuesta de actores viales (medición de los actores frente a los riesgos viales) con la participación de 402 funcionarios y contratistas de la UAECOB.</w:t>
      </w:r>
    </w:p>
    <w:p w14:paraId="045527F7" w14:textId="77777777" w:rsidR="00FA2DE0" w:rsidRPr="008F2C8A" w:rsidRDefault="00FA2DE0" w:rsidP="00436125">
      <w:pPr>
        <w:pStyle w:val="Prrafodelista"/>
        <w:widowControl w:val="0"/>
        <w:numPr>
          <w:ilvl w:val="0"/>
          <w:numId w:val="28"/>
        </w:numPr>
        <w:autoSpaceDE w:val="0"/>
        <w:autoSpaceDN w:val="0"/>
        <w:spacing w:line="276" w:lineRule="auto"/>
        <w:rPr>
          <w:rFonts w:cs="Arial"/>
          <w:i w:val="0"/>
          <w:iCs/>
          <w:szCs w:val="24"/>
        </w:rPr>
      </w:pPr>
      <w:r w:rsidRPr="008F2C8A">
        <w:rPr>
          <w:rFonts w:cs="Arial"/>
          <w:i w:val="0"/>
          <w:iCs/>
          <w:szCs w:val="24"/>
        </w:rPr>
        <w:t>Promoción y fortalecimiento de la cultura y conciencia en seguridad vial entre los funcionarios y contratistas de la Entidad.</w:t>
      </w:r>
    </w:p>
    <w:p w14:paraId="51EADCE3" w14:textId="77777777" w:rsidR="00FA2DE0" w:rsidRPr="008F2C8A" w:rsidRDefault="00FA2DE0" w:rsidP="00436125">
      <w:pPr>
        <w:pStyle w:val="Prrafodelista"/>
        <w:widowControl w:val="0"/>
        <w:numPr>
          <w:ilvl w:val="0"/>
          <w:numId w:val="28"/>
        </w:numPr>
        <w:autoSpaceDE w:val="0"/>
        <w:autoSpaceDN w:val="0"/>
        <w:spacing w:line="276" w:lineRule="auto"/>
        <w:rPr>
          <w:rFonts w:cs="Arial"/>
          <w:i w:val="0"/>
          <w:iCs/>
          <w:szCs w:val="24"/>
        </w:rPr>
      </w:pPr>
      <w:r w:rsidRPr="008F2C8A">
        <w:rPr>
          <w:rFonts w:cs="Arial"/>
          <w:i w:val="0"/>
          <w:iCs/>
          <w:szCs w:val="24"/>
        </w:rPr>
        <w:t xml:space="preserve">Se incrementó la articulación entre el Sistema de Gestión de Seguridad y Salud en el Trabajo (SGSST) y el Plan Estratégico de Seguridad Vial (PESV), cumpliendo con los lineamientos de la normativa legal aplicable. </w:t>
      </w:r>
    </w:p>
    <w:p w14:paraId="3A28C61C" w14:textId="77777777" w:rsidR="00FA2DE0" w:rsidRPr="008F2C8A" w:rsidRDefault="00FA2DE0" w:rsidP="00436125">
      <w:pPr>
        <w:pStyle w:val="Prrafodelista"/>
        <w:widowControl w:val="0"/>
        <w:numPr>
          <w:ilvl w:val="0"/>
          <w:numId w:val="28"/>
        </w:numPr>
        <w:autoSpaceDE w:val="0"/>
        <w:autoSpaceDN w:val="0"/>
        <w:spacing w:line="276" w:lineRule="auto"/>
        <w:rPr>
          <w:rFonts w:cs="Arial"/>
          <w:i w:val="0"/>
          <w:iCs/>
          <w:szCs w:val="24"/>
        </w:rPr>
      </w:pPr>
      <w:r w:rsidRPr="008F2C8A">
        <w:rPr>
          <w:rFonts w:cs="Arial"/>
          <w:i w:val="0"/>
          <w:iCs/>
          <w:szCs w:val="24"/>
        </w:rPr>
        <w:t>Se realizó costeo técnico y valoración de la emergencia de incendios forestales, en relación con equipos y herramientas logísticas.</w:t>
      </w:r>
    </w:p>
    <w:p w14:paraId="4944EB40" w14:textId="71AD3D73" w:rsidR="00FA2DE0" w:rsidRPr="008F2C8A" w:rsidRDefault="00FA2DE0" w:rsidP="00436125">
      <w:pPr>
        <w:pStyle w:val="Prrafodelista"/>
        <w:widowControl w:val="0"/>
        <w:numPr>
          <w:ilvl w:val="0"/>
          <w:numId w:val="28"/>
        </w:numPr>
        <w:autoSpaceDE w:val="0"/>
        <w:autoSpaceDN w:val="0"/>
        <w:spacing w:line="276" w:lineRule="auto"/>
        <w:rPr>
          <w:rFonts w:cs="Arial"/>
          <w:i w:val="0"/>
          <w:iCs/>
          <w:szCs w:val="24"/>
        </w:rPr>
      </w:pPr>
      <w:r w:rsidRPr="008F2C8A">
        <w:rPr>
          <w:rFonts w:cs="Arial"/>
          <w:i w:val="0"/>
          <w:iCs/>
          <w:szCs w:val="24"/>
        </w:rPr>
        <w:t>Estandarización de las bases de datos: Mesa Logística, línea jurídica, alimentación e hidratación, alimentación canina, extintores y la línea financiera con la creación de tableros de control en powerBI que, incluyen una visualización integral, facilidad de interpretación de datos, personalización, accesibilidad, interactividad y facilidad de compartir información en tiempo real.</w:t>
      </w:r>
    </w:p>
    <w:p w14:paraId="7401D03C" w14:textId="77777777" w:rsidR="00FA2DE0" w:rsidRPr="008F2C8A" w:rsidRDefault="00FA2DE0" w:rsidP="00436125">
      <w:pPr>
        <w:pStyle w:val="Prrafodelista"/>
        <w:widowControl w:val="0"/>
        <w:numPr>
          <w:ilvl w:val="0"/>
          <w:numId w:val="28"/>
        </w:numPr>
        <w:autoSpaceDE w:val="0"/>
        <w:autoSpaceDN w:val="0"/>
        <w:spacing w:line="276" w:lineRule="auto"/>
        <w:rPr>
          <w:rFonts w:cs="Arial"/>
          <w:i w:val="0"/>
          <w:iCs/>
          <w:szCs w:val="24"/>
        </w:rPr>
      </w:pPr>
      <w:r w:rsidRPr="008F2C8A">
        <w:rPr>
          <w:rFonts w:cs="Arial"/>
          <w:i w:val="0"/>
          <w:iCs/>
          <w:szCs w:val="24"/>
        </w:rPr>
        <w:t xml:space="preserve">Se adjudicaron 15 procesos contractuales que permitieron garantizar la atención de los uniformados en la operación bomberil e incidentes que se han presentado durante el año. </w:t>
      </w:r>
    </w:p>
    <w:p w14:paraId="049E93C6" w14:textId="77777777" w:rsidR="00FA2DE0" w:rsidRPr="008F2C8A" w:rsidRDefault="00FA2DE0" w:rsidP="00436125">
      <w:pPr>
        <w:pStyle w:val="Prrafodelista"/>
        <w:widowControl w:val="0"/>
        <w:numPr>
          <w:ilvl w:val="0"/>
          <w:numId w:val="28"/>
        </w:numPr>
        <w:autoSpaceDE w:val="0"/>
        <w:autoSpaceDN w:val="0"/>
        <w:spacing w:line="276" w:lineRule="auto"/>
        <w:rPr>
          <w:rFonts w:cs="Arial"/>
          <w:i w:val="0"/>
          <w:iCs/>
          <w:szCs w:val="24"/>
        </w:rPr>
      </w:pPr>
      <w:r w:rsidRPr="008F2C8A">
        <w:rPr>
          <w:rFonts w:cs="Arial"/>
          <w:i w:val="0"/>
          <w:iCs/>
          <w:szCs w:val="24"/>
        </w:rPr>
        <w:t>Se gestionó el contrato de donación de palas, rastrillos, bate fuego y baterías Holmatro para el fortalecimiento de la operación bomberil.</w:t>
      </w:r>
    </w:p>
    <w:p w14:paraId="5297BDB7" w14:textId="77777777" w:rsidR="00FA2DE0" w:rsidRPr="008F2C8A" w:rsidRDefault="00FA2DE0" w:rsidP="00436125">
      <w:pPr>
        <w:pStyle w:val="Prrafodelista"/>
        <w:widowControl w:val="0"/>
        <w:numPr>
          <w:ilvl w:val="0"/>
          <w:numId w:val="28"/>
        </w:numPr>
        <w:autoSpaceDE w:val="0"/>
        <w:autoSpaceDN w:val="0"/>
        <w:spacing w:line="276" w:lineRule="auto"/>
        <w:rPr>
          <w:rFonts w:cs="Arial"/>
          <w:i w:val="0"/>
          <w:iCs/>
          <w:szCs w:val="24"/>
        </w:rPr>
      </w:pPr>
      <w:r w:rsidRPr="008F2C8A">
        <w:rPr>
          <w:rFonts w:cs="Arial"/>
          <w:i w:val="0"/>
          <w:iCs/>
          <w:szCs w:val="24"/>
        </w:rPr>
        <w:t xml:space="preserve">Se realizó el estado del arte para definir un Centro de Reserva Logística para la Entidad. </w:t>
      </w:r>
    </w:p>
    <w:p w14:paraId="2255E475" w14:textId="77777777" w:rsidR="00FA2DE0" w:rsidRPr="008F2C8A" w:rsidRDefault="00FA2DE0" w:rsidP="00436125">
      <w:pPr>
        <w:pStyle w:val="Prrafodelista"/>
        <w:widowControl w:val="0"/>
        <w:numPr>
          <w:ilvl w:val="0"/>
          <w:numId w:val="28"/>
        </w:numPr>
        <w:autoSpaceDE w:val="0"/>
        <w:autoSpaceDN w:val="0"/>
        <w:spacing w:line="276" w:lineRule="auto"/>
        <w:rPr>
          <w:rFonts w:cs="Arial"/>
          <w:i w:val="0"/>
          <w:iCs/>
          <w:szCs w:val="24"/>
        </w:rPr>
      </w:pPr>
      <w:r w:rsidRPr="008F2C8A">
        <w:rPr>
          <w:rFonts w:cs="Arial"/>
          <w:i w:val="0"/>
          <w:iCs/>
        </w:rPr>
        <w:t xml:space="preserve">Se realizó el trámite de tarjetas TIE para los vehículos de la entidad ante el Instituto Nacional de VÍAS. </w:t>
      </w:r>
    </w:p>
    <w:p w14:paraId="6855C132" w14:textId="7490FE32" w:rsidR="225C6A52" w:rsidRPr="008F2C8A" w:rsidRDefault="225C6A52" w:rsidP="00436125">
      <w:pPr>
        <w:pStyle w:val="Prrafodelista"/>
        <w:widowControl w:val="0"/>
        <w:numPr>
          <w:ilvl w:val="0"/>
          <w:numId w:val="28"/>
        </w:numPr>
        <w:spacing w:line="276" w:lineRule="auto"/>
        <w:rPr>
          <w:rFonts w:cs="Arial"/>
          <w:i w:val="0"/>
          <w:iCs/>
        </w:rPr>
      </w:pPr>
      <w:r w:rsidRPr="008F2C8A">
        <w:rPr>
          <w:rFonts w:cs="Arial"/>
          <w:i w:val="0"/>
          <w:iCs/>
        </w:rPr>
        <w:t xml:space="preserve">Pago ante la </w:t>
      </w:r>
      <w:r w:rsidR="7D8527DD" w:rsidRPr="008F2C8A">
        <w:rPr>
          <w:rFonts w:cs="Arial"/>
          <w:i w:val="0"/>
          <w:iCs/>
        </w:rPr>
        <w:t>Secretaria</w:t>
      </w:r>
      <w:r w:rsidRPr="008F2C8A">
        <w:rPr>
          <w:rFonts w:cs="Arial"/>
          <w:i w:val="0"/>
          <w:iCs/>
        </w:rPr>
        <w:t xml:space="preserve"> de Hacienda </w:t>
      </w:r>
      <w:r w:rsidR="193A826E" w:rsidRPr="008F2C8A">
        <w:rPr>
          <w:rFonts w:cs="Arial"/>
          <w:i w:val="0"/>
          <w:iCs/>
        </w:rPr>
        <w:t xml:space="preserve">los derechos </w:t>
      </w:r>
      <w:r w:rsidRPr="008F2C8A">
        <w:rPr>
          <w:rFonts w:cs="Arial"/>
          <w:i w:val="0"/>
          <w:iCs/>
        </w:rPr>
        <w:t xml:space="preserve">de </w:t>
      </w:r>
      <w:r w:rsidR="0AFED81E" w:rsidRPr="008F2C8A">
        <w:rPr>
          <w:rFonts w:cs="Arial"/>
          <w:i w:val="0"/>
          <w:iCs/>
        </w:rPr>
        <w:t>Semaforización</w:t>
      </w:r>
      <w:r w:rsidRPr="008F2C8A">
        <w:rPr>
          <w:rFonts w:cs="Arial"/>
          <w:i w:val="0"/>
          <w:iCs/>
        </w:rPr>
        <w:t xml:space="preserve"> de los </w:t>
      </w:r>
      <w:r w:rsidR="17DB0FC2" w:rsidRPr="008F2C8A">
        <w:rPr>
          <w:rFonts w:cs="Arial"/>
          <w:i w:val="0"/>
          <w:iCs/>
        </w:rPr>
        <w:t>vehículos</w:t>
      </w:r>
      <w:r w:rsidRPr="008F2C8A">
        <w:rPr>
          <w:rFonts w:cs="Arial"/>
          <w:i w:val="0"/>
          <w:iCs/>
        </w:rPr>
        <w:t xml:space="preserve"> año</w:t>
      </w:r>
      <w:r w:rsidR="0AF504BD" w:rsidRPr="008F2C8A">
        <w:rPr>
          <w:rFonts w:cs="Arial"/>
          <w:i w:val="0"/>
          <w:iCs/>
        </w:rPr>
        <w:t>s</w:t>
      </w:r>
      <w:r w:rsidR="6461AB18" w:rsidRPr="008F2C8A">
        <w:rPr>
          <w:rFonts w:cs="Arial"/>
          <w:i w:val="0"/>
          <w:iCs/>
        </w:rPr>
        <w:t xml:space="preserve"> gravable</w:t>
      </w:r>
      <w:r w:rsidR="0B5DDFEF" w:rsidRPr="008F2C8A">
        <w:rPr>
          <w:rFonts w:cs="Arial"/>
          <w:i w:val="0"/>
          <w:iCs/>
        </w:rPr>
        <w:t>s</w:t>
      </w:r>
      <w:r w:rsidRPr="008F2C8A">
        <w:rPr>
          <w:rFonts w:cs="Arial"/>
          <w:i w:val="0"/>
          <w:iCs/>
        </w:rPr>
        <w:t xml:space="preserve"> 2023 y 2024</w:t>
      </w:r>
    </w:p>
    <w:p w14:paraId="542A2136" w14:textId="77777777" w:rsidR="00FA2DE0" w:rsidRPr="008F2C8A" w:rsidRDefault="00FA2DE0" w:rsidP="00436125">
      <w:pPr>
        <w:pStyle w:val="Prrafodelista"/>
        <w:widowControl w:val="0"/>
        <w:numPr>
          <w:ilvl w:val="0"/>
          <w:numId w:val="28"/>
        </w:numPr>
        <w:autoSpaceDE w:val="0"/>
        <w:autoSpaceDN w:val="0"/>
        <w:spacing w:line="276" w:lineRule="auto"/>
        <w:rPr>
          <w:rFonts w:cs="Arial"/>
          <w:i w:val="0"/>
          <w:iCs/>
          <w:szCs w:val="24"/>
        </w:rPr>
      </w:pPr>
      <w:r w:rsidRPr="008F2C8A">
        <w:rPr>
          <w:rFonts w:cs="Arial"/>
          <w:i w:val="0"/>
          <w:iCs/>
          <w:szCs w:val="24"/>
        </w:rPr>
        <w:t xml:space="preserve">Se realizaron 17 visitas a las estaciones de bomberos, con el fin de identificar las necesidades logísticas, del parque automotor, equipo menor, suministros, </w:t>
      </w:r>
      <w:r w:rsidRPr="008F2C8A">
        <w:rPr>
          <w:rFonts w:cs="Arial"/>
          <w:i w:val="0"/>
          <w:iCs/>
          <w:szCs w:val="24"/>
        </w:rPr>
        <w:lastRenderedPageBreak/>
        <w:t xml:space="preserve">consumibles y Mesa Logística para brindar soluciones eficientes y de servicio para nuestros uniformados. </w:t>
      </w:r>
    </w:p>
    <w:p w14:paraId="5A49B1A5" w14:textId="19D27AD5" w:rsidR="00FA2DE0" w:rsidRPr="008F2C8A" w:rsidRDefault="00FA2DE0" w:rsidP="00436125">
      <w:pPr>
        <w:pStyle w:val="Prrafodelista"/>
        <w:widowControl w:val="0"/>
        <w:numPr>
          <w:ilvl w:val="0"/>
          <w:numId w:val="28"/>
        </w:numPr>
        <w:autoSpaceDE w:val="0"/>
        <w:autoSpaceDN w:val="0"/>
        <w:spacing w:line="276" w:lineRule="auto"/>
        <w:rPr>
          <w:rFonts w:cs="Arial"/>
          <w:i w:val="0"/>
          <w:iCs/>
        </w:rPr>
      </w:pPr>
      <w:r w:rsidRPr="008F2C8A">
        <w:rPr>
          <w:rFonts w:cs="Arial"/>
          <w:i w:val="0"/>
          <w:iCs/>
        </w:rPr>
        <w:t>A través de capacitaciones en diferentes temas como: detectores de atmosfera, equipos de protección respiratoria, espuma y embrague - transmisión mecánica, se han fortalecido las habilidades de los uniformados para responder ante las emergencias.</w:t>
      </w:r>
    </w:p>
    <w:p w14:paraId="6F49041C" w14:textId="53ACEE03" w:rsidR="00FA2DE0" w:rsidRPr="008F2C8A" w:rsidRDefault="00FA2DE0" w:rsidP="00436125">
      <w:pPr>
        <w:pStyle w:val="Prrafodelista"/>
        <w:widowControl w:val="0"/>
        <w:numPr>
          <w:ilvl w:val="0"/>
          <w:numId w:val="28"/>
        </w:numPr>
        <w:autoSpaceDE w:val="0"/>
        <w:autoSpaceDN w:val="0"/>
        <w:spacing w:line="276" w:lineRule="auto"/>
        <w:rPr>
          <w:rFonts w:cs="Arial"/>
          <w:i w:val="0"/>
          <w:iCs/>
        </w:rPr>
      </w:pPr>
      <w:r w:rsidRPr="008F2C8A">
        <w:rPr>
          <w:rFonts w:cs="Arial"/>
          <w:i w:val="0"/>
          <w:iCs/>
        </w:rPr>
        <w:t xml:space="preserve"> </w:t>
      </w:r>
      <w:r w:rsidR="18AF0FF0" w:rsidRPr="008F2C8A">
        <w:rPr>
          <w:rFonts w:cs="Arial"/>
          <w:i w:val="0"/>
          <w:iCs/>
        </w:rPr>
        <w:t>Se logró mantener la disponibilidad de las estaciones y se asi</w:t>
      </w:r>
      <w:r w:rsidR="12259989" w:rsidRPr="008F2C8A">
        <w:rPr>
          <w:rFonts w:cs="Arial"/>
          <w:i w:val="0"/>
          <w:iCs/>
        </w:rPr>
        <w:t>s</w:t>
      </w:r>
      <w:r w:rsidR="18AF0FF0" w:rsidRPr="008F2C8A">
        <w:rPr>
          <w:rFonts w:cs="Arial"/>
          <w:i w:val="0"/>
          <w:iCs/>
        </w:rPr>
        <w:t>tieron los equipos de mayor prioridad</w:t>
      </w:r>
    </w:p>
    <w:p w14:paraId="425D0DAB" w14:textId="651CEB31" w:rsidR="00D23236" w:rsidRPr="00633F3F" w:rsidRDefault="18AF0FF0" w:rsidP="00D23236">
      <w:pPr>
        <w:pStyle w:val="Prrafodelista"/>
        <w:widowControl w:val="0"/>
        <w:numPr>
          <w:ilvl w:val="0"/>
          <w:numId w:val="28"/>
        </w:numPr>
        <w:spacing w:line="276" w:lineRule="auto"/>
      </w:pPr>
      <w:r w:rsidRPr="008F2C8A">
        <w:rPr>
          <w:rFonts w:cs="Arial"/>
          <w:i w:val="0"/>
          <w:iCs/>
        </w:rPr>
        <w:t>Se realizó el lanzamiento del módulo de equipo menor en la herramienta log+.</w:t>
      </w:r>
    </w:p>
    <w:p w14:paraId="3DECB237" w14:textId="01C4B261" w:rsidR="00FA2DE0" w:rsidRPr="00633F3F" w:rsidRDefault="00DF6C77" w:rsidP="00D23236">
      <w:pPr>
        <w:pStyle w:val="Ttulo3"/>
      </w:pPr>
      <w:bookmarkStart w:id="97" w:name="_Toc189245818"/>
      <w:r w:rsidRPr="00633F3F">
        <w:t>Retos</w:t>
      </w:r>
      <w:r w:rsidR="00FA2DE0" w:rsidRPr="00633F3F">
        <w:t xml:space="preserve"> 2025</w:t>
      </w:r>
      <w:bookmarkEnd w:id="97"/>
    </w:p>
    <w:p w14:paraId="3DC99AC0" w14:textId="77777777" w:rsidR="00FA2DE0" w:rsidRPr="00796A6F" w:rsidRDefault="00FA2DE0" w:rsidP="00436125">
      <w:pPr>
        <w:pStyle w:val="Prrafodelista"/>
        <w:widowControl w:val="0"/>
        <w:numPr>
          <w:ilvl w:val="0"/>
          <w:numId w:val="29"/>
        </w:numPr>
        <w:autoSpaceDE w:val="0"/>
        <w:autoSpaceDN w:val="0"/>
        <w:spacing w:line="276" w:lineRule="auto"/>
        <w:rPr>
          <w:rFonts w:cs="Arial"/>
          <w:i w:val="0"/>
          <w:iCs/>
          <w:szCs w:val="24"/>
        </w:rPr>
      </w:pPr>
      <w:r w:rsidRPr="00796A6F">
        <w:rPr>
          <w:rFonts w:cs="Arial"/>
          <w:i w:val="0"/>
          <w:iCs/>
          <w:szCs w:val="24"/>
        </w:rPr>
        <w:t xml:space="preserve">Proyectar la creación del centro de innovación logístico, fortaleciendo los proyectos del grupo de uniformados de logística para la atención de los incidentes de manera complementaria. </w:t>
      </w:r>
    </w:p>
    <w:p w14:paraId="7A427B7B" w14:textId="77777777" w:rsidR="00FA2DE0" w:rsidRPr="00796A6F" w:rsidRDefault="00FA2DE0" w:rsidP="00436125">
      <w:pPr>
        <w:pStyle w:val="Prrafodelista"/>
        <w:widowControl w:val="0"/>
        <w:numPr>
          <w:ilvl w:val="0"/>
          <w:numId w:val="29"/>
        </w:numPr>
        <w:autoSpaceDE w:val="0"/>
        <w:autoSpaceDN w:val="0"/>
        <w:spacing w:line="276" w:lineRule="auto"/>
        <w:rPr>
          <w:rFonts w:cs="Arial"/>
          <w:i w:val="0"/>
          <w:iCs/>
          <w:szCs w:val="24"/>
        </w:rPr>
      </w:pPr>
      <w:r w:rsidRPr="00796A6F">
        <w:rPr>
          <w:rFonts w:cs="Arial"/>
          <w:i w:val="0"/>
          <w:iCs/>
          <w:szCs w:val="24"/>
        </w:rPr>
        <w:t xml:space="preserve">Diseñar un programa de emergencias para incidentes de gran magnitud que engrane a las áreas en la atención de emergencias. </w:t>
      </w:r>
    </w:p>
    <w:p w14:paraId="638825AD" w14:textId="77777777" w:rsidR="00FA2DE0" w:rsidRPr="00796A6F" w:rsidRDefault="00FA2DE0" w:rsidP="00436125">
      <w:pPr>
        <w:pStyle w:val="Prrafodelista"/>
        <w:widowControl w:val="0"/>
        <w:numPr>
          <w:ilvl w:val="0"/>
          <w:numId w:val="29"/>
        </w:numPr>
        <w:autoSpaceDE w:val="0"/>
        <w:autoSpaceDN w:val="0"/>
        <w:spacing w:line="276" w:lineRule="auto"/>
        <w:rPr>
          <w:rFonts w:cs="Arial"/>
          <w:i w:val="0"/>
          <w:iCs/>
          <w:szCs w:val="24"/>
        </w:rPr>
      </w:pPr>
      <w:r w:rsidRPr="00796A6F">
        <w:rPr>
          <w:rFonts w:cs="Arial"/>
          <w:i w:val="0"/>
          <w:iCs/>
          <w:szCs w:val="24"/>
        </w:rPr>
        <w:t xml:space="preserve">Gestionar un convenio interadministrativo, con el fin de certificar a los uniformados de la Subdirección en temas logísticos, que permita aumentar y fortalecer las competencias para la atención oportuna de emergencias. </w:t>
      </w:r>
    </w:p>
    <w:p w14:paraId="791A51C2" w14:textId="77777777" w:rsidR="00FA2DE0" w:rsidRPr="00796A6F" w:rsidRDefault="00FA2DE0" w:rsidP="00436125">
      <w:pPr>
        <w:pStyle w:val="Prrafodelista"/>
        <w:widowControl w:val="0"/>
        <w:numPr>
          <w:ilvl w:val="0"/>
          <w:numId w:val="29"/>
        </w:numPr>
        <w:autoSpaceDE w:val="0"/>
        <w:autoSpaceDN w:val="0"/>
        <w:spacing w:line="276" w:lineRule="auto"/>
        <w:rPr>
          <w:rFonts w:cs="Arial"/>
          <w:i w:val="0"/>
          <w:iCs/>
          <w:szCs w:val="24"/>
        </w:rPr>
      </w:pPr>
      <w:r w:rsidRPr="00796A6F">
        <w:rPr>
          <w:rFonts w:cs="Arial"/>
          <w:i w:val="0"/>
          <w:iCs/>
          <w:szCs w:val="24"/>
        </w:rPr>
        <w:t>Coordinar con tecnología la automatización de LIA - Línea de Atención Inmediata Mesa Logística para lograr tener una data en tiempo real.</w:t>
      </w:r>
    </w:p>
    <w:p w14:paraId="01BF7F9C" w14:textId="77777777" w:rsidR="00FA2DE0" w:rsidRPr="00796A6F" w:rsidRDefault="00FA2DE0" w:rsidP="00436125">
      <w:pPr>
        <w:pStyle w:val="Prrafodelista"/>
        <w:widowControl w:val="0"/>
        <w:numPr>
          <w:ilvl w:val="0"/>
          <w:numId w:val="29"/>
        </w:numPr>
        <w:autoSpaceDE w:val="0"/>
        <w:autoSpaceDN w:val="0"/>
        <w:spacing w:line="276" w:lineRule="auto"/>
        <w:rPr>
          <w:rFonts w:cs="Arial"/>
          <w:i w:val="0"/>
          <w:iCs/>
          <w:szCs w:val="24"/>
        </w:rPr>
      </w:pPr>
      <w:r w:rsidRPr="00796A6F">
        <w:rPr>
          <w:rFonts w:cs="Arial"/>
          <w:i w:val="0"/>
          <w:iCs/>
          <w:szCs w:val="24"/>
        </w:rPr>
        <w:t xml:space="preserve">Fortalecer los procesos de la plataforma Log+. </w:t>
      </w:r>
    </w:p>
    <w:p w14:paraId="3D945557" w14:textId="77777777" w:rsidR="00FA2DE0" w:rsidRDefault="00FA2DE0" w:rsidP="00AB483B">
      <w:pPr>
        <w:rPr>
          <w:rFonts w:cs="Arial"/>
          <w:color w:val="auto"/>
          <w:szCs w:val="24"/>
        </w:rPr>
      </w:pPr>
    </w:p>
    <w:p w14:paraId="6046E9F3" w14:textId="4F911903" w:rsidR="7FB9EFB6" w:rsidRDefault="7FB9EFB6">
      <w:r>
        <w:br w:type="page"/>
      </w:r>
    </w:p>
    <w:p w14:paraId="087FDF34" w14:textId="7D985469" w:rsidR="00D23236" w:rsidRPr="00D23236" w:rsidRDefault="0FC7C712" w:rsidP="00D23236">
      <w:pPr>
        <w:pStyle w:val="Ttulo2"/>
      </w:pPr>
      <w:bookmarkStart w:id="98" w:name="_Toc94082245"/>
      <w:bookmarkStart w:id="99" w:name="_Toc189160938"/>
      <w:bookmarkStart w:id="100" w:name="_Toc189245819"/>
      <w:r>
        <w:lastRenderedPageBreak/>
        <w:t>Subdirección de Gestión Humana</w:t>
      </w:r>
      <w:bookmarkStart w:id="101" w:name="_Toc189233369"/>
      <w:bookmarkStart w:id="102" w:name="_Toc189233463"/>
      <w:bookmarkStart w:id="103" w:name="_Toc189233557"/>
      <w:bookmarkEnd w:id="98"/>
      <w:bookmarkEnd w:id="99"/>
      <w:bookmarkEnd w:id="100"/>
      <w:bookmarkEnd w:id="101"/>
      <w:bookmarkEnd w:id="102"/>
      <w:bookmarkEnd w:id="103"/>
    </w:p>
    <w:p w14:paraId="513E1A82" w14:textId="5ED0446D" w:rsidR="00ED3AC8" w:rsidRPr="00554E19" w:rsidRDefault="60543FF8" w:rsidP="00C57920">
      <w:pPr>
        <w:pStyle w:val="Ttulo3"/>
        <w:spacing w:line="276" w:lineRule="auto"/>
      </w:pPr>
      <w:bookmarkStart w:id="104" w:name="_Toc189245820"/>
      <w:r w:rsidRPr="00D23236">
        <w:t>Seguridad y Salud en el Trabajo</w:t>
      </w:r>
      <w:bookmarkEnd w:id="104"/>
      <w:r w:rsidRPr="0033741A">
        <w:rPr>
          <w:rFonts w:eastAsia="Arial" w:cs="Arial"/>
        </w:rPr>
        <w:t xml:space="preserve"> </w:t>
      </w:r>
    </w:p>
    <w:p w14:paraId="5F7722F2" w14:textId="2C4CDADF" w:rsidR="00ED3AC8" w:rsidRPr="005A56FA" w:rsidRDefault="60543FF8" w:rsidP="0033741A">
      <w:pPr>
        <w:pStyle w:val="Ttulo4"/>
        <w:numPr>
          <w:ilvl w:val="0"/>
          <w:numId w:val="75"/>
        </w:numPr>
      </w:pPr>
      <w:r w:rsidRPr="005A56FA">
        <w:t>Medicina Preventiva</w:t>
      </w:r>
    </w:p>
    <w:p w14:paraId="5FD5BD2D" w14:textId="5855266C" w:rsidR="00ED3AC8" w:rsidRPr="00554E19" w:rsidRDefault="00ED3AC8" w:rsidP="00EC6D78">
      <w:pPr>
        <w:spacing w:line="276" w:lineRule="auto"/>
      </w:pPr>
    </w:p>
    <w:p w14:paraId="60897AAC" w14:textId="1BF0A07D" w:rsidR="00ED3AC8" w:rsidRDefault="60543FF8" w:rsidP="00EC6D78">
      <w:pPr>
        <w:spacing w:line="276" w:lineRule="auto"/>
        <w:rPr>
          <w:rFonts w:eastAsia="Arial" w:cs="Arial"/>
          <w:color w:val="000000" w:themeColor="text1"/>
          <w:szCs w:val="24"/>
        </w:rPr>
      </w:pPr>
      <w:r w:rsidRPr="7FB9EFB6">
        <w:rPr>
          <w:rFonts w:eastAsia="Arial" w:cs="Arial"/>
          <w:color w:val="000000" w:themeColor="text1"/>
          <w:szCs w:val="24"/>
        </w:rPr>
        <w:t xml:space="preserve">Se ha desarrollado el </w:t>
      </w:r>
      <w:r w:rsidRPr="7FB9EFB6">
        <w:rPr>
          <w:rFonts w:eastAsia="Arial" w:cs="Arial"/>
          <w:b/>
          <w:bCs/>
          <w:color w:val="000000" w:themeColor="text1"/>
          <w:szCs w:val="24"/>
          <w:u w:val="single"/>
        </w:rPr>
        <w:t>programa de acondicionamiento físico</w:t>
      </w:r>
      <w:r w:rsidRPr="7FB9EFB6">
        <w:rPr>
          <w:rFonts w:eastAsia="Arial" w:cs="Arial"/>
          <w:color w:val="000000" w:themeColor="text1"/>
          <w:szCs w:val="24"/>
        </w:rPr>
        <w:t xml:space="preserve"> que logró un 92% de ejecución en las 17 estaciones de la entidad.</w:t>
      </w:r>
    </w:p>
    <w:p w14:paraId="1ED7CC6A" w14:textId="77777777" w:rsidR="000B0421" w:rsidRPr="00554E19" w:rsidRDefault="000B0421" w:rsidP="00EC6D78">
      <w:pPr>
        <w:spacing w:line="276" w:lineRule="auto"/>
      </w:pPr>
    </w:p>
    <w:p w14:paraId="13C99E52" w14:textId="1E69691E" w:rsidR="00B17B80" w:rsidRDefault="00B17B80" w:rsidP="00EC6D78">
      <w:pPr>
        <w:pStyle w:val="Descripcin"/>
        <w:keepNext/>
        <w:spacing w:line="276" w:lineRule="auto"/>
        <w:jc w:val="center"/>
      </w:pPr>
      <w:r>
        <w:t xml:space="preserve">Gráfica </w:t>
      </w:r>
      <w:fldSimple w:instr=" SEQ Gráfica \* ARABIC ">
        <w:r w:rsidR="00EA1D19">
          <w:rPr>
            <w:noProof/>
          </w:rPr>
          <w:t>7</w:t>
        </w:r>
      </w:fldSimple>
      <w:r>
        <w:t xml:space="preserve">. Cumplimiento </w:t>
      </w:r>
      <w:r w:rsidRPr="00A00B5B">
        <w:t>programa de acondicionamiento físico</w:t>
      </w:r>
    </w:p>
    <w:p w14:paraId="5B403918" w14:textId="44C9D0D7" w:rsidR="00ED3AC8" w:rsidRPr="00554E19" w:rsidRDefault="60543FF8" w:rsidP="00EC6D78">
      <w:pPr>
        <w:spacing w:line="276" w:lineRule="auto"/>
        <w:jc w:val="center"/>
      </w:pPr>
      <w:r>
        <w:rPr>
          <w:noProof/>
        </w:rPr>
        <w:drawing>
          <wp:inline distT="0" distB="0" distL="0" distR="0" wp14:anchorId="0F056E33" wp14:editId="5461D9A7">
            <wp:extent cx="5255208" cy="2213040"/>
            <wp:effectExtent l="0" t="0" r="0" b="0"/>
            <wp:docPr id="1796432336" name="Picture 1796432336" descr="Cumplimiento programa de acondicionamiento fís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432336" name="Picture 1796432336" descr="Cumplimiento programa de acondicionamiento físico"/>
                    <pic:cNvPicPr/>
                  </pic:nvPicPr>
                  <pic:blipFill>
                    <a:blip r:embed="rId39">
                      <a:extLst>
                        <a:ext uri="{28A0092B-C50C-407E-A947-70E740481C1C}">
                          <a14:useLocalDpi xmlns:a14="http://schemas.microsoft.com/office/drawing/2010/main" val="0"/>
                        </a:ext>
                      </a:extLst>
                    </a:blip>
                    <a:stretch>
                      <a:fillRect/>
                    </a:stretch>
                  </pic:blipFill>
                  <pic:spPr>
                    <a:xfrm>
                      <a:off x="0" y="0"/>
                      <a:ext cx="5255208" cy="2213040"/>
                    </a:xfrm>
                    <a:prstGeom prst="rect">
                      <a:avLst/>
                    </a:prstGeom>
                  </pic:spPr>
                </pic:pic>
              </a:graphicData>
            </a:graphic>
          </wp:inline>
        </w:drawing>
      </w:r>
    </w:p>
    <w:p w14:paraId="1871D1B3" w14:textId="1091463F" w:rsidR="00ED3AC8" w:rsidRPr="002D55E0" w:rsidRDefault="60543FF8" w:rsidP="00EC6D78">
      <w:pPr>
        <w:spacing w:line="276" w:lineRule="auto"/>
        <w:jc w:val="center"/>
        <w:rPr>
          <w:i/>
          <w:iCs/>
        </w:rPr>
      </w:pPr>
      <w:r w:rsidRPr="002D55E0">
        <w:rPr>
          <w:rFonts w:eastAsia="Arial" w:cs="Arial"/>
          <w:i/>
          <w:iCs/>
          <w:color w:val="000000" w:themeColor="text1"/>
          <w:szCs w:val="24"/>
        </w:rPr>
        <w:t>Fuente: Subdirección de Gestión Humana</w:t>
      </w:r>
    </w:p>
    <w:p w14:paraId="721109EC" w14:textId="64F81CBA" w:rsidR="00ED3AC8" w:rsidRPr="00554E19" w:rsidRDefault="60543FF8" w:rsidP="00EC6D78">
      <w:pPr>
        <w:spacing w:line="276" w:lineRule="auto"/>
      </w:pPr>
      <w:r w:rsidRPr="7FB9EFB6">
        <w:rPr>
          <w:rFonts w:eastAsia="Arial" w:cs="Arial"/>
          <w:color w:val="000000" w:themeColor="text1"/>
          <w:szCs w:val="24"/>
        </w:rPr>
        <w:t xml:space="preserve"> </w:t>
      </w:r>
    </w:p>
    <w:p w14:paraId="21E63523" w14:textId="5113346A" w:rsidR="00ED3AC8" w:rsidRDefault="60543FF8" w:rsidP="00EC6D78">
      <w:pPr>
        <w:spacing w:line="276" w:lineRule="auto"/>
        <w:rPr>
          <w:rFonts w:eastAsia="Arial" w:cs="Arial"/>
          <w:color w:val="000000" w:themeColor="text1"/>
          <w:szCs w:val="24"/>
        </w:rPr>
      </w:pPr>
      <w:r w:rsidRPr="7FB9EFB6">
        <w:rPr>
          <w:rFonts w:eastAsia="Arial" w:cs="Arial"/>
          <w:color w:val="000000" w:themeColor="text1"/>
          <w:szCs w:val="24"/>
        </w:rPr>
        <w:t xml:space="preserve">También se ha desarrollado la </w:t>
      </w:r>
      <w:r w:rsidRPr="7FB9EFB6">
        <w:rPr>
          <w:rFonts w:eastAsia="Arial" w:cs="Arial"/>
          <w:b/>
          <w:bCs/>
          <w:color w:val="000000" w:themeColor="text1"/>
          <w:szCs w:val="24"/>
          <w:u w:val="single"/>
        </w:rPr>
        <w:t>valoración de composición corporal</w:t>
      </w:r>
      <w:r w:rsidRPr="7FB9EFB6">
        <w:rPr>
          <w:rFonts w:eastAsia="Arial" w:cs="Arial"/>
          <w:color w:val="000000" w:themeColor="text1"/>
          <w:szCs w:val="24"/>
        </w:rPr>
        <w:t xml:space="preserve"> de seguimiento al personal operativo con un alcance de 443 servidores para un 70% de cobertura.</w:t>
      </w:r>
    </w:p>
    <w:p w14:paraId="7CC175FF" w14:textId="7A307BE7" w:rsidR="002D55E0" w:rsidRDefault="002D55E0" w:rsidP="00EC6D78">
      <w:pPr>
        <w:pStyle w:val="Descripcin"/>
        <w:keepNext/>
        <w:spacing w:line="276" w:lineRule="auto"/>
        <w:jc w:val="center"/>
      </w:pPr>
      <w:r>
        <w:lastRenderedPageBreak/>
        <w:t xml:space="preserve">Gráfica </w:t>
      </w:r>
      <w:fldSimple w:instr=" SEQ Gráfica \* ARABIC ">
        <w:r w:rsidR="00EA1D19">
          <w:rPr>
            <w:noProof/>
          </w:rPr>
          <w:t>8</w:t>
        </w:r>
      </w:fldSimple>
      <w:r>
        <w:t>. V</w:t>
      </w:r>
      <w:r w:rsidRPr="005F09F4">
        <w:t>aloración de composición corporal</w:t>
      </w:r>
    </w:p>
    <w:p w14:paraId="4E30ADEB" w14:textId="0091AC26" w:rsidR="00ED3AC8" w:rsidRPr="00554E19" w:rsidRDefault="60543FF8" w:rsidP="00EC6D78">
      <w:pPr>
        <w:spacing w:line="276" w:lineRule="auto"/>
        <w:jc w:val="center"/>
      </w:pPr>
      <w:r>
        <w:rPr>
          <w:noProof/>
        </w:rPr>
        <w:drawing>
          <wp:inline distT="0" distB="0" distL="0" distR="0" wp14:anchorId="4397EBB5" wp14:editId="2F825F4C">
            <wp:extent cx="5639288" cy="2517866"/>
            <wp:effectExtent l="0" t="0" r="0" b="0"/>
            <wp:docPr id="389821207" name="Picture 389821207" descr="Gráfica valoración de composición corpor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821207" name="Picture 389821207" descr="Gráfica valoración de composición corporal "/>
                    <pic:cNvPicPr/>
                  </pic:nvPicPr>
                  <pic:blipFill>
                    <a:blip r:embed="rId40">
                      <a:extLst>
                        <a:ext uri="{28A0092B-C50C-407E-A947-70E740481C1C}">
                          <a14:useLocalDpi xmlns:a14="http://schemas.microsoft.com/office/drawing/2010/main" val="0"/>
                        </a:ext>
                      </a:extLst>
                    </a:blip>
                    <a:stretch>
                      <a:fillRect/>
                    </a:stretch>
                  </pic:blipFill>
                  <pic:spPr>
                    <a:xfrm>
                      <a:off x="0" y="0"/>
                      <a:ext cx="5639288" cy="2517866"/>
                    </a:xfrm>
                    <a:prstGeom prst="rect">
                      <a:avLst/>
                    </a:prstGeom>
                  </pic:spPr>
                </pic:pic>
              </a:graphicData>
            </a:graphic>
          </wp:inline>
        </w:drawing>
      </w:r>
    </w:p>
    <w:p w14:paraId="7FAE79E4" w14:textId="378EC40C" w:rsidR="00ED3AC8" w:rsidRPr="00554E19" w:rsidRDefault="60543FF8" w:rsidP="00EC6D78">
      <w:pPr>
        <w:spacing w:line="276" w:lineRule="auto"/>
        <w:jc w:val="center"/>
      </w:pPr>
      <w:r w:rsidRPr="7FB9EFB6">
        <w:rPr>
          <w:rFonts w:eastAsia="Arial" w:cs="Arial"/>
          <w:color w:val="000000" w:themeColor="text1"/>
          <w:szCs w:val="24"/>
        </w:rPr>
        <w:t>Fuente: Subdirección de Gestión Humana</w:t>
      </w:r>
    </w:p>
    <w:p w14:paraId="50E1C348" w14:textId="681BF1B4" w:rsidR="00ED3AC8" w:rsidRPr="00554E19" w:rsidRDefault="60543FF8" w:rsidP="00EC6D78">
      <w:pPr>
        <w:spacing w:line="276" w:lineRule="auto"/>
      </w:pPr>
      <w:r w:rsidRPr="7FB9EFB6">
        <w:rPr>
          <w:rFonts w:eastAsia="Arial" w:cs="Arial"/>
          <w:color w:val="000000" w:themeColor="text1"/>
          <w:szCs w:val="24"/>
        </w:rPr>
        <w:t xml:space="preserve"> </w:t>
      </w:r>
    </w:p>
    <w:p w14:paraId="4C2C7CD0" w14:textId="3DB56D6B" w:rsidR="00ED3AC8" w:rsidRPr="00554E19" w:rsidRDefault="60543FF8" w:rsidP="00EC6D78">
      <w:pPr>
        <w:spacing w:line="276" w:lineRule="auto"/>
      </w:pPr>
      <w:r w:rsidRPr="7FB9EFB6">
        <w:rPr>
          <w:rFonts w:eastAsia="Arial" w:cs="Arial"/>
          <w:color w:val="000000" w:themeColor="text1"/>
          <w:szCs w:val="24"/>
        </w:rPr>
        <w:t xml:space="preserve">Se llevaron a cabo los </w:t>
      </w:r>
      <w:r w:rsidRPr="7FB9EFB6">
        <w:rPr>
          <w:rFonts w:eastAsia="Arial" w:cs="Arial"/>
          <w:b/>
          <w:bCs/>
          <w:color w:val="000000" w:themeColor="text1"/>
          <w:szCs w:val="24"/>
          <w:u w:val="single"/>
        </w:rPr>
        <w:t>exámenes médicos ocupacionales</w:t>
      </w:r>
      <w:r w:rsidRPr="7FB9EFB6">
        <w:rPr>
          <w:rFonts w:eastAsia="Arial" w:cs="Arial"/>
          <w:color w:val="000000" w:themeColor="text1"/>
          <w:szCs w:val="24"/>
        </w:rPr>
        <w:t xml:space="preserve"> de acuerdo con el presupuesto asignado priorizando al personal con mayor tiempo desde su último examen para lograr que todo el personal operativo cuente con un examen periódico no mayor a dos (2) años y para el personal administrativo de un(1) año.</w:t>
      </w:r>
    </w:p>
    <w:p w14:paraId="2ACD95DA" w14:textId="15652932" w:rsidR="00ED3AC8" w:rsidRPr="00554E19" w:rsidRDefault="60543FF8" w:rsidP="00EC6D78">
      <w:pPr>
        <w:spacing w:line="276" w:lineRule="auto"/>
      </w:pPr>
      <w:r w:rsidRPr="7FB9EFB6">
        <w:rPr>
          <w:rFonts w:eastAsia="Arial" w:cs="Arial"/>
          <w:color w:val="000000" w:themeColor="text1"/>
          <w:szCs w:val="24"/>
        </w:rPr>
        <w:t xml:space="preserve"> </w:t>
      </w:r>
    </w:p>
    <w:p w14:paraId="47BA9BDF" w14:textId="499474B9" w:rsidR="00ED3AC8" w:rsidRDefault="60543FF8" w:rsidP="00EC6D78">
      <w:pPr>
        <w:spacing w:line="276" w:lineRule="auto"/>
        <w:rPr>
          <w:rFonts w:eastAsia="Arial" w:cs="Arial"/>
          <w:color w:val="000000" w:themeColor="text1"/>
          <w:szCs w:val="24"/>
        </w:rPr>
      </w:pPr>
      <w:r w:rsidRPr="7FB9EFB6">
        <w:rPr>
          <w:rFonts w:eastAsia="Arial" w:cs="Arial"/>
          <w:color w:val="000000" w:themeColor="text1"/>
          <w:szCs w:val="24"/>
        </w:rPr>
        <w:t xml:space="preserve">Se ejecutó también el programa de </w:t>
      </w:r>
      <w:r w:rsidRPr="7FB9EFB6">
        <w:rPr>
          <w:rFonts w:eastAsia="Arial" w:cs="Arial"/>
          <w:b/>
          <w:bCs/>
          <w:color w:val="000000" w:themeColor="text1"/>
          <w:szCs w:val="24"/>
          <w:u w:val="single"/>
        </w:rPr>
        <w:t>reincorporación laboral y ocupacional</w:t>
      </w:r>
      <w:r w:rsidRPr="7FB9EFB6">
        <w:rPr>
          <w:rFonts w:eastAsia="Arial" w:cs="Arial"/>
          <w:color w:val="000000" w:themeColor="text1"/>
          <w:szCs w:val="24"/>
        </w:rPr>
        <w:t xml:space="preserve"> siguiendo los criterios establecidos para el efecto y con un alcance desde su puesta en ejecución en el segundo semestre del año, de 16 casos. </w:t>
      </w:r>
    </w:p>
    <w:p w14:paraId="5CE4B6A8" w14:textId="50A06572" w:rsidR="00ED3AC8" w:rsidRPr="00554E19" w:rsidRDefault="60543FF8" w:rsidP="7FB9EFB6">
      <w:pPr>
        <w:jc w:val="center"/>
      </w:pPr>
      <w:r>
        <w:rPr>
          <w:noProof/>
        </w:rPr>
        <w:drawing>
          <wp:inline distT="0" distB="0" distL="0" distR="0" wp14:anchorId="31F4FD18" wp14:editId="25960587">
            <wp:extent cx="4377308" cy="2865368"/>
            <wp:effectExtent l="0" t="0" r="4445" b="0"/>
            <wp:docPr id="162832400" name="Picture 162832400" descr="Imagen que incluye el listado de criterios de inclusión al programa de reincorporación laboral y ocupa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4377308" cy="2865368"/>
                    </a:xfrm>
                    <a:prstGeom prst="rect">
                      <a:avLst/>
                    </a:prstGeom>
                  </pic:spPr>
                </pic:pic>
              </a:graphicData>
            </a:graphic>
          </wp:inline>
        </w:drawing>
      </w:r>
    </w:p>
    <w:p w14:paraId="151E00E4" w14:textId="3F2AA4B1" w:rsidR="00ED3AC8" w:rsidRPr="00554E19" w:rsidRDefault="60543FF8" w:rsidP="7FB9EFB6">
      <w:pPr>
        <w:jc w:val="center"/>
      </w:pPr>
      <w:r w:rsidRPr="7FB9EFB6">
        <w:rPr>
          <w:rFonts w:eastAsia="Arial" w:cs="Arial"/>
          <w:color w:val="000000" w:themeColor="text1"/>
          <w:szCs w:val="24"/>
        </w:rPr>
        <w:t>Fuente: Informe de Gestión, Subdirección de Gestión Humana</w:t>
      </w:r>
    </w:p>
    <w:p w14:paraId="461C3C6D" w14:textId="49709B6A" w:rsidR="00ED3AC8" w:rsidRPr="00554E19" w:rsidRDefault="60543FF8" w:rsidP="7FB9EFB6">
      <w:pPr>
        <w:jc w:val="center"/>
      </w:pPr>
      <w:r w:rsidRPr="7FB9EFB6">
        <w:rPr>
          <w:rFonts w:eastAsia="Arial" w:cs="Arial"/>
          <w:color w:val="000000" w:themeColor="text1"/>
          <w:szCs w:val="24"/>
        </w:rPr>
        <w:lastRenderedPageBreak/>
        <w:t xml:space="preserve"> </w:t>
      </w:r>
      <w:r w:rsidR="4DF06B58">
        <w:rPr>
          <w:noProof/>
        </w:rPr>
        <w:drawing>
          <wp:inline distT="0" distB="0" distL="0" distR="0" wp14:anchorId="5A78B54D" wp14:editId="29A45E91">
            <wp:extent cx="4669942" cy="2517866"/>
            <wp:effectExtent l="0" t="0" r="0" b="0"/>
            <wp:docPr id="1894596205" name="Picture 1894596205" descr="Imagen que incluye las etapas del programa de reincorporación laboral y ocupa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4669942" cy="2517866"/>
                    </a:xfrm>
                    <a:prstGeom prst="rect">
                      <a:avLst/>
                    </a:prstGeom>
                  </pic:spPr>
                </pic:pic>
              </a:graphicData>
            </a:graphic>
          </wp:inline>
        </w:drawing>
      </w:r>
    </w:p>
    <w:p w14:paraId="7E1EDF09" w14:textId="626EEB6A" w:rsidR="00ED3AC8" w:rsidRPr="00554E19" w:rsidRDefault="60543FF8" w:rsidP="00D23236">
      <w:pPr>
        <w:jc w:val="center"/>
      </w:pPr>
      <w:r w:rsidRPr="007577AD">
        <w:rPr>
          <w:rFonts w:eastAsia="Arial" w:cs="Arial"/>
          <w:i/>
          <w:iCs/>
          <w:color w:val="000000" w:themeColor="text1"/>
          <w:szCs w:val="24"/>
        </w:rPr>
        <w:t>Fuente: Subdirección de Gestión Humana</w:t>
      </w:r>
      <w:r w:rsidRPr="7FB9EFB6">
        <w:rPr>
          <w:rFonts w:eastAsia="Arial" w:cs="Arial"/>
          <w:color w:val="000000" w:themeColor="text1"/>
          <w:szCs w:val="24"/>
        </w:rPr>
        <w:t xml:space="preserve"> </w:t>
      </w:r>
    </w:p>
    <w:p w14:paraId="7216B7AD" w14:textId="12858C22" w:rsidR="00ED3AC8" w:rsidRPr="00554E19" w:rsidRDefault="60543FF8" w:rsidP="0033741A">
      <w:pPr>
        <w:pStyle w:val="Ttulo4"/>
        <w:numPr>
          <w:ilvl w:val="0"/>
          <w:numId w:val="75"/>
        </w:numPr>
      </w:pPr>
      <w:r w:rsidRPr="7FB9EFB6">
        <w:t>Riesgo Psicosocial</w:t>
      </w:r>
    </w:p>
    <w:p w14:paraId="4AE2BADC" w14:textId="5EB72354" w:rsidR="00ED3AC8" w:rsidRPr="00554E19" w:rsidRDefault="60543FF8" w:rsidP="7FB9EFB6">
      <w:pPr>
        <w:ind w:firstLine="708"/>
      </w:pPr>
      <w:r w:rsidRPr="7FB9EFB6">
        <w:rPr>
          <w:rFonts w:eastAsia="Arial" w:cs="Arial"/>
          <w:color w:val="000000" w:themeColor="text1"/>
          <w:szCs w:val="24"/>
        </w:rPr>
        <w:t xml:space="preserve"> </w:t>
      </w:r>
    </w:p>
    <w:p w14:paraId="46C8C34E" w14:textId="26779C8E" w:rsidR="00ED3AC8" w:rsidRPr="00554E19" w:rsidRDefault="60543FF8" w:rsidP="000B0421">
      <w:pPr>
        <w:spacing w:line="276" w:lineRule="auto"/>
      </w:pPr>
      <w:r w:rsidRPr="7FB9EFB6">
        <w:rPr>
          <w:rFonts w:eastAsia="Arial" w:cs="Arial"/>
          <w:color w:val="000000" w:themeColor="text1"/>
          <w:szCs w:val="24"/>
        </w:rPr>
        <w:t>Desde la Subdirección de Gestión Humana, en Seguridad y Salud en el Trabajo se promueve la disminución de los síntomas asociados al estrés y los efectos en la salud generados por la exposición a factores de riesgo psicosocial, mediante la identificación, evaluación, intervención y promoción de estrategias asociadas a los factores de riesgo psicosocial, como las siguientes:</w:t>
      </w:r>
    </w:p>
    <w:p w14:paraId="7FA35580" w14:textId="174891B0" w:rsidR="00ED3AC8" w:rsidRPr="00DA0AAC" w:rsidRDefault="60543FF8" w:rsidP="000B0421">
      <w:pPr>
        <w:pStyle w:val="Prrafodelista"/>
        <w:numPr>
          <w:ilvl w:val="0"/>
          <w:numId w:val="4"/>
        </w:numPr>
        <w:spacing w:line="276" w:lineRule="auto"/>
        <w:ind w:left="1428"/>
        <w:rPr>
          <w:rFonts w:eastAsia="Arial" w:cs="Arial"/>
          <w:i w:val="0"/>
          <w:iCs/>
          <w:color w:val="000000" w:themeColor="text1"/>
          <w:szCs w:val="24"/>
        </w:rPr>
      </w:pPr>
      <w:r w:rsidRPr="00DA0AAC">
        <w:rPr>
          <w:rFonts w:ascii="Arial" w:eastAsia="Arial" w:hAnsi="Arial" w:cs="Arial"/>
          <w:i w:val="0"/>
          <w:iCs/>
          <w:color w:val="000000" w:themeColor="text1"/>
          <w:szCs w:val="24"/>
        </w:rPr>
        <w:t xml:space="preserve">Como </w:t>
      </w:r>
      <w:r w:rsidRPr="00DA0AAC">
        <w:rPr>
          <w:rFonts w:ascii="Arial" w:eastAsia="Arial" w:hAnsi="Arial" w:cs="Arial"/>
          <w:b/>
          <w:bCs/>
          <w:i w:val="0"/>
          <w:iCs/>
          <w:color w:val="000000" w:themeColor="text1"/>
          <w:szCs w:val="24"/>
          <w:u w:val="single"/>
        </w:rPr>
        <w:t>atención psicológica</w:t>
      </w:r>
      <w:r w:rsidRPr="00DA0AAC">
        <w:rPr>
          <w:rFonts w:ascii="Arial" w:eastAsia="Arial" w:hAnsi="Arial" w:cs="Arial"/>
          <w:i w:val="0"/>
          <w:iCs/>
          <w:color w:val="000000" w:themeColor="text1"/>
          <w:szCs w:val="24"/>
        </w:rPr>
        <w:t xml:space="preserve"> se da apoyo y acompañamiento de atenciones y seguimientos psicosociales a servidores públicos y colaboradores.</w:t>
      </w:r>
    </w:p>
    <w:p w14:paraId="6A7C4F2D" w14:textId="1A0AE44C" w:rsidR="00ED3AC8" w:rsidRPr="00DA0AAC" w:rsidRDefault="60543FF8" w:rsidP="000B0421">
      <w:pPr>
        <w:spacing w:line="276" w:lineRule="auto"/>
        <w:ind w:left="1428"/>
        <w:rPr>
          <w:iCs/>
        </w:rPr>
      </w:pPr>
      <w:r w:rsidRPr="00DA0AAC">
        <w:rPr>
          <w:rFonts w:eastAsia="Arial" w:cs="Arial"/>
          <w:iCs/>
          <w:color w:val="000000" w:themeColor="text1"/>
          <w:szCs w:val="24"/>
        </w:rPr>
        <w:t>En este aspecto, se realizaron 236 atenciones psicosociales realizadas en el año 2024, donde la batería de riesgo psicosocial individual (145 casos), conflicto de pareja (17 casos), eventos de alto impacto (14 casos) y conflicto laboral con 12 casos, son los aspectos con mayor número de requerimientos.</w:t>
      </w:r>
    </w:p>
    <w:p w14:paraId="2B2D5B59" w14:textId="52F9E8C9" w:rsidR="00ED3AC8" w:rsidRPr="00DA0AAC" w:rsidRDefault="60543FF8" w:rsidP="000B0421">
      <w:pPr>
        <w:pStyle w:val="Prrafodelista"/>
        <w:numPr>
          <w:ilvl w:val="0"/>
          <w:numId w:val="4"/>
        </w:numPr>
        <w:spacing w:line="276" w:lineRule="auto"/>
        <w:ind w:left="1428"/>
        <w:rPr>
          <w:rFonts w:eastAsia="Arial" w:cs="Arial"/>
          <w:i w:val="0"/>
          <w:iCs/>
          <w:color w:val="000000" w:themeColor="text1"/>
          <w:szCs w:val="24"/>
        </w:rPr>
      </w:pPr>
      <w:r w:rsidRPr="00DA0AAC">
        <w:rPr>
          <w:rFonts w:ascii="Arial" w:eastAsia="Arial" w:hAnsi="Arial" w:cs="Arial"/>
          <w:i w:val="0"/>
          <w:iCs/>
          <w:color w:val="000000" w:themeColor="text1"/>
          <w:szCs w:val="24"/>
        </w:rPr>
        <w:t xml:space="preserve">Se adelantan </w:t>
      </w:r>
      <w:r w:rsidRPr="00DA0AAC">
        <w:rPr>
          <w:rFonts w:ascii="Arial" w:eastAsia="Arial" w:hAnsi="Arial" w:cs="Arial"/>
          <w:b/>
          <w:bCs/>
          <w:i w:val="0"/>
          <w:iCs/>
          <w:color w:val="000000" w:themeColor="text1"/>
          <w:szCs w:val="24"/>
          <w:u w:val="single"/>
        </w:rPr>
        <w:t>Talleres</w:t>
      </w:r>
      <w:r w:rsidRPr="00DA0AAC">
        <w:rPr>
          <w:rFonts w:ascii="Arial" w:eastAsia="Arial" w:hAnsi="Arial" w:cs="Arial"/>
          <w:i w:val="0"/>
          <w:iCs/>
          <w:color w:val="000000" w:themeColor="text1"/>
          <w:szCs w:val="24"/>
        </w:rPr>
        <w:t xml:space="preserve"> Preventivos, realizados con la finalidad de mejorar el clima laboral y fortalecimiento de relaciones intralaborales con temáticas como “Prevención del Consumo de Sustancias Psicoactivas” (113 eventos), “Sensibilización Orientación Psicológica” (94 eventos) y “Vacuna la Mala Vibra” con 90 eventos; como los más representativos dentro de los 522 que se dictaron durante todo el año.</w:t>
      </w:r>
    </w:p>
    <w:p w14:paraId="3A61B671" w14:textId="0114CCD8" w:rsidR="00ED3AC8" w:rsidRPr="00D23236" w:rsidRDefault="60543FF8" w:rsidP="00D23236">
      <w:pPr>
        <w:pStyle w:val="Prrafodelista"/>
        <w:numPr>
          <w:ilvl w:val="0"/>
          <w:numId w:val="4"/>
        </w:numPr>
        <w:spacing w:line="276" w:lineRule="auto"/>
        <w:ind w:left="1428"/>
        <w:rPr>
          <w:rFonts w:eastAsia="Arial" w:cs="Arial"/>
          <w:i w:val="0"/>
          <w:iCs/>
          <w:color w:val="000000" w:themeColor="text1"/>
          <w:szCs w:val="24"/>
        </w:rPr>
      </w:pPr>
      <w:r w:rsidRPr="00DA0AAC">
        <w:rPr>
          <w:rFonts w:ascii="Arial" w:eastAsia="Arial" w:hAnsi="Arial" w:cs="Arial"/>
          <w:i w:val="0"/>
          <w:iCs/>
          <w:color w:val="000000" w:themeColor="text1"/>
          <w:szCs w:val="24"/>
        </w:rPr>
        <w:t xml:space="preserve">Como resultado de </w:t>
      </w:r>
      <w:r w:rsidRPr="00DA0AAC">
        <w:rPr>
          <w:rFonts w:ascii="Arial" w:eastAsia="Arial" w:hAnsi="Arial" w:cs="Arial"/>
          <w:b/>
          <w:bCs/>
          <w:i w:val="0"/>
          <w:iCs/>
          <w:color w:val="000000" w:themeColor="text1"/>
          <w:szCs w:val="24"/>
          <w:u w:val="single"/>
        </w:rPr>
        <w:t>Eventos de Alto Impacto</w:t>
      </w:r>
      <w:r w:rsidRPr="00DA0AAC">
        <w:rPr>
          <w:rFonts w:ascii="Arial" w:eastAsia="Arial" w:hAnsi="Arial" w:cs="Arial"/>
          <w:i w:val="0"/>
          <w:iCs/>
          <w:color w:val="000000" w:themeColor="text1"/>
          <w:szCs w:val="24"/>
        </w:rPr>
        <w:t>, se han atendido nueve (9) casos durante el año 2024, acompañando a 39 funcionarios que lo han requerido.</w:t>
      </w:r>
    </w:p>
    <w:p w14:paraId="1F2EA611" w14:textId="6C636A19" w:rsidR="00ED3AC8" w:rsidRDefault="60543FF8" w:rsidP="0033741A">
      <w:pPr>
        <w:pStyle w:val="Ttulo4"/>
        <w:numPr>
          <w:ilvl w:val="0"/>
          <w:numId w:val="75"/>
        </w:numPr>
      </w:pPr>
      <w:r w:rsidRPr="00243F0C">
        <w:lastRenderedPageBreak/>
        <w:t xml:space="preserve">  </w:t>
      </w:r>
      <w:r w:rsidRPr="7FB9EFB6">
        <w:t>Indicadores Seguridad Industrial</w:t>
      </w:r>
    </w:p>
    <w:p w14:paraId="3CEA2EDA" w14:textId="77777777" w:rsidR="00243F0C" w:rsidRPr="00243F0C" w:rsidRDefault="00243F0C" w:rsidP="00243F0C">
      <w:pPr>
        <w:rPr>
          <w:rFonts w:eastAsia="Arial"/>
        </w:rPr>
      </w:pPr>
    </w:p>
    <w:p w14:paraId="1269B002" w14:textId="7C748373" w:rsidR="00ED3AC8" w:rsidRDefault="60543FF8" w:rsidP="005A56FA">
      <w:pPr>
        <w:spacing w:line="276" w:lineRule="auto"/>
        <w:rPr>
          <w:rFonts w:eastAsia="Arial"/>
        </w:rPr>
      </w:pPr>
      <w:r w:rsidRPr="00DA0AAC">
        <w:rPr>
          <w:rFonts w:eastAsia="Arial"/>
        </w:rPr>
        <w:t xml:space="preserve">Con el propósito de adelantar la </w:t>
      </w:r>
      <w:r w:rsidRPr="00DA0AAC">
        <w:rPr>
          <w:rFonts w:eastAsia="Arial"/>
          <w:b/>
          <w:bCs/>
          <w:u w:val="single"/>
        </w:rPr>
        <w:t>Actualización Planes de Preparación y Respuesta ante Emergencias (PPRE)</w:t>
      </w:r>
      <w:r w:rsidRPr="00DA0AAC">
        <w:rPr>
          <w:rFonts w:eastAsia="Arial"/>
        </w:rPr>
        <w:t xml:space="preserve"> se han hecho esfuerzos como los relacionados con las jornadas de revisión de estos, donde se evaluaron los análisis de vulnerabilidad y gestión de amenazas de cada sede; en consecuencia , se hicieron actualizaciones que se enviaron a la Oficina asesora de Planeación para la revisión y posterior divulgación en la entidad.</w:t>
      </w:r>
    </w:p>
    <w:p w14:paraId="1CE3C07A" w14:textId="77777777" w:rsidR="005A56FA" w:rsidRPr="00DA0AAC" w:rsidRDefault="005A56FA" w:rsidP="005A56FA">
      <w:pPr>
        <w:spacing w:line="276" w:lineRule="auto"/>
        <w:rPr>
          <w:rFonts w:eastAsia="Arial"/>
        </w:rPr>
      </w:pPr>
    </w:p>
    <w:p w14:paraId="24B67321" w14:textId="7534932B" w:rsidR="00ED3AC8" w:rsidRDefault="60543FF8" w:rsidP="005A56FA">
      <w:pPr>
        <w:spacing w:line="276" w:lineRule="auto"/>
        <w:rPr>
          <w:rFonts w:eastAsia="Arial"/>
        </w:rPr>
      </w:pPr>
      <w:r w:rsidRPr="00DA0AAC">
        <w:rPr>
          <w:rFonts w:eastAsia="Arial"/>
        </w:rPr>
        <w:t xml:space="preserve">Durante el año 2024 se realizó el diseño de un formulario para el </w:t>
      </w:r>
      <w:r w:rsidRPr="00DA0AAC">
        <w:rPr>
          <w:rFonts w:eastAsia="Arial"/>
          <w:b/>
          <w:bCs/>
          <w:u w:val="single"/>
        </w:rPr>
        <w:t>Reporte de novedades de los Elementos de Protección Personal</w:t>
      </w:r>
      <w:r w:rsidRPr="00DA0AAC">
        <w:rPr>
          <w:rFonts w:eastAsia="Arial"/>
        </w:rPr>
        <w:t xml:space="preserve"> y las novedades que reflejaran algún peligro en los lugares de trabajo, a partir de dichos formularios se realizó la divulgación de dos (2) códigos QR para que los servidores de la UAECOB reporten oportunamente las novedades respectivas y que estas de manera periódica sean socializadas por Seguridad y Salud en el Trabajo a las diferentes áreas y/o subdirecciones encargadas. Al finalizar el año se obtuvo un total de 62 Respuestas para el formulario de las novedades de EPP. </w:t>
      </w:r>
    </w:p>
    <w:p w14:paraId="63CD9E55" w14:textId="08444145" w:rsidR="00ED3AC8" w:rsidRPr="00DA0AAC" w:rsidRDefault="00ED3AC8" w:rsidP="7FB9EFB6"/>
    <w:p w14:paraId="7CC18C54" w14:textId="1A1850E4" w:rsidR="007577AD" w:rsidRDefault="007577AD" w:rsidP="007577AD">
      <w:pPr>
        <w:pStyle w:val="Descripcin"/>
        <w:keepNext/>
        <w:jc w:val="center"/>
      </w:pPr>
      <w:r>
        <w:t xml:space="preserve">Imagen </w:t>
      </w:r>
      <w:fldSimple w:instr=" SEQ Imagen \* ARABIC ">
        <w:r w:rsidR="00A45469">
          <w:rPr>
            <w:noProof/>
          </w:rPr>
          <w:t>21</w:t>
        </w:r>
      </w:fldSimple>
      <w:r>
        <w:t>. Pieza gráfica formulario reporte novedades</w:t>
      </w:r>
    </w:p>
    <w:p w14:paraId="5E720407" w14:textId="5FB2FD14" w:rsidR="00ED3AC8" w:rsidRDefault="452E4280" w:rsidP="009D6784">
      <w:pPr>
        <w:jc w:val="center"/>
      </w:pPr>
      <w:r>
        <w:rPr>
          <w:noProof/>
        </w:rPr>
        <w:drawing>
          <wp:inline distT="0" distB="0" distL="0" distR="0" wp14:anchorId="492B0474" wp14:editId="38F0BF43">
            <wp:extent cx="4273666" cy="2700762"/>
            <wp:effectExtent l="0" t="0" r="0" b="0"/>
            <wp:docPr id="1421280899" name="Picture 1421280899" descr="Pieza gráfica formulario reporte noveda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280899" name="Picture 1421280899" descr="Pieza gráfica formulario reporte novedades "/>
                    <pic:cNvPicPr/>
                  </pic:nvPicPr>
                  <pic:blipFill>
                    <a:blip r:embed="rId43">
                      <a:extLst>
                        <a:ext uri="{28A0092B-C50C-407E-A947-70E740481C1C}">
                          <a14:useLocalDpi xmlns:a14="http://schemas.microsoft.com/office/drawing/2010/main" val="0"/>
                        </a:ext>
                      </a:extLst>
                    </a:blip>
                    <a:stretch>
                      <a:fillRect/>
                    </a:stretch>
                  </pic:blipFill>
                  <pic:spPr>
                    <a:xfrm>
                      <a:off x="0" y="0"/>
                      <a:ext cx="4273666" cy="2700762"/>
                    </a:xfrm>
                    <a:prstGeom prst="rect">
                      <a:avLst/>
                    </a:prstGeom>
                  </pic:spPr>
                </pic:pic>
              </a:graphicData>
            </a:graphic>
          </wp:inline>
        </w:drawing>
      </w:r>
    </w:p>
    <w:p w14:paraId="05133DF6" w14:textId="2BD6C0D1" w:rsidR="009D6784" w:rsidRDefault="009D6784" w:rsidP="009D6784">
      <w:pPr>
        <w:jc w:val="center"/>
        <w:rPr>
          <w:rFonts w:eastAsia="Arial" w:cs="Arial"/>
          <w:i/>
          <w:iCs/>
          <w:color w:val="000000" w:themeColor="text1"/>
          <w:sz w:val="18"/>
          <w:szCs w:val="18"/>
        </w:rPr>
      </w:pPr>
      <w:r w:rsidRPr="009D6784">
        <w:rPr>
          <w:rFonts w:eastAsia="Arial" w:cs="Arial"/>
          <w:i/>
          <w:iCs/>
          <w:color w:val="000000" w:themeColor="text1"/>
          <w:sz w:val="18"/>
          <w:szCs w:val="18"/>
        </w:rPr>
        <w:t>Fuente: Subdirección de Gestión Humana</w:t>
      </w:r>
    </w:p>
    <w:p w14:paraId="68AFD00A" w14:textId="7EB72B49" w:rsidR="00D23236" w:rsidRDefault="00D23236" w:rsidP="009D6784">
      <w:pPr>
        <w:jc w:val="center"/>
        <w:rPr>
          <w:rFonts w:eastAsia="Arial" w:cs="Arial"/>
          <w:i/>
          <w:iCs/>
          <w:color w:val="000000" w:themeColor="text1"/>
          <w:sz w:val="18"/>
          <w:szCs w:val="18"/>
        </w:rPr>
      </w:pPr>
    </w:p>
    <w:p w14:paraId="54049411" w14:textId="3083C1E9" w:rsidR="00D23236" w:rsidRDefault="00D23236">
      <w:pPr>
        <w:spacing w:after="160" w:line="259" w:lineRule="auto"/>
        <w:jc w:val="left"/>
        <w:rPr>
          <w:rFonts w:eastAsia="Arial" w:cs="Arial"/>
          <w:i/>
          <w:iCs/>
          <w:color w:val="000000" w:themeColor="text1"/>
          <w:sz w:val="18"/>
          <w:szCs w:val="18"/>
        </w:rPr>
      </w:pPr>
      <w:r>
        <w:rPr>
          <w:rFonts w:eastAsia="Arial" w:cs="Arial"/>
          <w:i/>
          <w:iCs/>
          <w:color w:val="000000" w:themeColor="text1"/>
          <w:sz w:val="18"/>
          <w:szCs w:val="18"/>
        </w:rPr>
        <w:br w:type="page"/>
      </w:r>
    </w:p>
    <w:p w14:paraId="4D968651" w14:textId="469C8825" w:rsidR="007577AD" w:rsidRPr="0033741A" w:rsidRDefault="60543FF8" w:rsidP="00BB0EE9">
      <w:pPr>
        <w:pStyle w:val="Ttulo3"/>
        <w:rPr>
          <w:rFonts w:eastAsia="Arial"/>
        </w:rPr>
      </w:pPr>
      <w:bookmarkStart w:id="105" w:name="_Toc189245821"/>
      <w:r w:rsidRPr="7FB9EFB6">
        <w:lastRenderedPageBreak/>
        <w:t>Administración de Personal</w:t>
      </w:r>
      <w:bookmarkEnd w:id="105"/>
    </w:p>
    <w:p w14:paraId="2F126407" w14:textId="31D2CAE7" w:rsidR="00ED3AC8" w:rsidRPr="005A56FA" w:rsidRDefault="60543FF8" w:rsidP="0033741A">
      <w:pPr>
        <w:pStyle w:val="Ttulo4"/>
        <w:numPr>
          <w:ilvl w:val="0"/>
          <w:numId w:val="76"/>
        </w:numPr>
      </w:pPr>
      <w:r w:rsidRPr="005A56FA">
        <w:rPr>
          <w:rStyle w:val="nfasisintenso"/>
          <w:iCs/>
          <w:color w:val="002060"/>
        </w:rPr>
        <w:t>Vacaciones</w:t>
      </w:r>
    </w:p>
    <w:p w14:paraId="557A686B" w14:textId="78BEC1E8" w:rsidR="00ED3AC8" w:rsidRPr="00554E19" w:rsidRDefault="60543FF8" w:rsidP="002337F9">
      <w:pPr>
        <w:spacing w:line="276" w:lineRule="auto"/>
      </w:pPr>
      <w:r w:rsidRPr="7FB9EFB6">
        <w:rPr>
          <w:rFonts w:eastAsia="Arial" w:cs="Arial"/>
          <w:color w:val="000000" w:themeColor="text1"/>
          <w:szCs w:val="24"/>
        </w:rPr>
        <w:t>Con base en lo que le concierne a la UAECOB en el artículo 8 del Decreto 1045 de 1978,  en el artículo 17 del Decreto 1045 de 1978 y en los articulo 18 y 28 del Decreto 1045 de 1978; así como la Bonificación especial por recreación en los términos fijados en el artículo 16 del Decreto 961 de 2021; se atendieron vacaciones de la siguiente manera:</w:t>
      </w:r>
    </w:p>
    <w:p w14:paraId="120BE6EE" w14:textId="7B78A509" w:rsidR="00ED3AC8" w:rsidRPr="00554E19" w:rsidRDefault="60543FF8" w:rsidP="7FB9EFB6">
      <w:r w:rsidRPr="7FB9EFB6">
        <w:rPr>
          <w:rFonts w:eastAsia="Arial" w:cs="Arial"/>
          <w:color w:val="000000" w:themeColor="text1"/>
          <w:szCs w:val="24"/>
        </w:rPr>
        <w:t xml:space="preserve"> </w:t>
      </w:r>
    </w:p>
    <w:p w14:paraId="319F565E" w14:textId="75326580" w:rsidR="002337F9" w:rsidRDefault="002337F9" w:rsidP="002337F9">
      <w:pPr>
        <w:pStyle w:val="Descripcin"/>
        <w:keepNext/>
        <w:jc w:val="center"/>
      </w:pPr>
      <w:r>
        <w:t xml:space="preserve">Tabla </w:t>
      </w:r>
      <w:fldSimple w:instr=" SEQ Tabla \* ARABIC ">
        <w:r w:rsidR="000F0173">
          <w:rPr>
            <w:noProof/>
          </w:rPr>
          <w:t>12</w:t>
        </w:r>
      </w:fldSimple>
      <w:r>
        <w:t xml:space="preserve">. </w:t>
      </w:r>
      <w:r w:rsidRPr="00B84018">
        <w:t xml:space="preserve">Cifra </w:t>
      </w:r>
      <w:r>
        <w:t xml:space="preserve">vacaciones </w:t>
      </w:r>
      <w:r w:rsidRPr="00B84018">
        <w:t>por mes</w:t>
      </w:r>
    </w:p>
    <w:tbl>
      <w:tblPr>
        <w:tblW w:w="3580" w:type="dxa"/>
        <w:jc w:val="center"/>
        <w:tblCellMar>
          <w:left w:w="70" w:type="dxa"/>
          <w:right w:w="70" w:type="dxa"/>
        </w:tblCellMar>
        <w:tblLook w:val="04A0" w:firstRow="1" w:lastRow="0" w:firstColumn="1" w:lastColumn="0" w:noHBand="0" w:noVBand="1"/>
      </w:tblPr>
      <w:tblGrid>
        <w:gridCol w:w="2380"/>
        <w:gridCol w:w="1200"/>
      </w:tblGrid>
      <w:tr w:rsidR="00373CBC" w:rsidRPr="00373CBC" w14:paraId="4251F10E" w14:textId="77777777" w:rsidTr="00373CBC">
        <w:trPr>
          <w:trHeight w:val="315"/>
          <w:jc w:val="center"/>
        </w:trPr>
        <w:tc>
          <w:tcPr>
            <w:tcW w:w="2380" w:type="dxa"/>
            <w:tcBorders>
              <w:top w:val="nil"/>
              <w:left w:val="nil"/>
              <w:bottom w:val="single" w:sz="12" w:space="0" w:color="F4B083"/>
              <w:right w:val="nil"/>
            </w:tcBorders>
            <w:shd w:val="clear" w:color="000000" w:fill="FFFFFF"/>
            <w:vAlign w:val="center"/>
            <w:hideMark/>
          </w:tcPr>
          <w:p w14:paraId="04A04943" w14:textId="77777777" w:rsidR="00373CBC" w:rsidRPr="00373CBC" w:rsidRDefault="00373CBC" w:rsidP="00373CBC">
            <w:pPr>
              <w:jc w:val="center"/>
              <w:rPr>
                <w:rFonts w:cs="Arial"/>
                <w:b/>
                <w:bCs/>
                <w:sz w:val="22"/>
                <w:szCs w:val="22"/>
              </w:rPr>
            </w:pPr>
            <w:r w:rsidRPr="00373CBC">
              <w:rPr>
                <w:rFonts w:cs="Arial"/>
                <w:b/>
                <w:bCs/>
                <w:sz w:val="22"/>
                <w:szCs w:val="22"/>
              </w:rPr>
              <w:t>CIFRA POR MES</w:t>
            </w:r>
          </w:p>
        </w:tc>
        <w:tc>
          <w:tcPr>
            <w:tcW w:w="1200" w:type="dxa"/>
            <w:tcBorders>
              <w:top w:val="nil"/>
              <w:left w:val="nil"/>
              <w:bottom w:val="single" w:sz="12" w:space="0" w:color="F4B083"/>
              <w:right w:val="nil"/>
            </w:tcBorders>
            <w:shd w:val="clear" w:color="000000" w:fill="FFFFFF"/>
            <w:vAlign w:val="center"/>
            <w:hideMark/>
          </w:tcPr>
          <w:p w14:paraId="14274A16" w14:textId="77777777" w:rsidR="00373CBC" w:rsidRPr="00373CBC" w:rsidRDefault="00373CBC" w:rsidP="00373CBC">
            <w:pPr>
              <w:jc w:val="left"/>
              <w:rPr>
                <w:rFonts w:cs="Arial"/>
                <w:b/>
                <w:bCs/>
                <w:sz w:val="22"/>
                <w:szCs w:val="22"/>
              </w:rPr>
            </w:pPr>
            <w:r w:rsidRPr="00373CBC">
              <w:rPr>
                <w:rFonts w:cs="Arial"/>
                <w:b/>
                <w:bCs/>
                <w:sz w:val="22"/>
                <w:szCs w:val="22"/>
              </w:rPr>
              <w:t> </w:t>
            </w:r>
          </w:p>
        </w:tc>
      </w:tr>
      <w:tr w:rsidR="00373CBC" w:rsidRPr="00373CBC" w14:paraId="3DD58D1F" w14:textId="77777777" w:rsidTr="00373CBC">
        <w:trPr>
          <w:trHeight w:val="330"/>
          <w:jc w:val="center"/>
        </w:trPr>
        <w:tc>
          <w:tcPr>
            <w:tcW w:w="2380" w:type="dxa"/>
            <w:tcBorders>
              <w:top w:val="nil"/>
              <w:left w:val="nil"/>
              <w:bottom w:val="single" w:sz="8" w:space="0" w:color="F4B083"/>
              <w:right w:val="single" w:sz="8" w:space="0" w:color="F4B083"/>
            </w:tcBorders>
            <w:shd w:val="clear" w:color="000000" w:fill="FBE4D5"/>
            <w:vAlign w:val="center"/>
            <w:hideMark/>
          </w:tcPr>
          <w:p w14:paraId="5C996F5D" w14:textId="77777777" w:rsidR="00373CBC" w:rsidRPr="00373CBC" w:rsidRDefault="00373CBC" w:rsidP="00373CBC">
            <w:pPr>
              <w:jc w:val="left"/>
              <w:rPr>
                <w:rFonts w:cs="Arial"/>
                <w:b/>
                <w:bCs/>
                <w:sz w:val="22"/>
                <w:szCs w:val="22"/>
              </w:rPr>
            </w:pPr>
            <w:r w:rsidRPr="00373CBC">
              <w:rPr>
                <w:rFonts w:cs="Arial"/>
                <w:b/>
                <w:bCs/>
                <w:sz w:val="22"/>
                <w:szCs w:val="22"/>
              </w:rPr>
              <w:t>Enero</w:t>
            </w:r>
          </w:p>
        </w:tc>
        <w:tc>
          <w:tcPr>
            <w:tcW w:w="1200" w:type="dxa"/>
            <w:tcBorders>
              <w:top w:val="nil"/>
              <w:left w:val="nil"/>
              <w:bottom w:val="single" w:sz="8" w:space="0" w:color="F4B083"/>
              <w:right w:val="nil"/>
            </w:tcBorders>
            <w:shd w:val="clear" w:color="000000" w:fill="FBE4D5"/>
            <w:vAlign w:val="center"/>
            <w:hideMark/>
          </w:tcPr>
          <w:p w14:paraId="0552355B" w14:textId="77777777" w:rsidR="00373CBC" w:rsidRPr="00373CBC" w:rsidRDefault="00373CBC" w:rsidP="00373CBC">
            <w:pPr>
              <w:jc w:val="center"/>
              <w:rPr>
                <w:rFonts w:cs="Arial"/>
                <w:sz w:val="22"/>
                <w:szCs w:val="22"/>
              </w:rPr>
            </w:pPr>
            <w:r w:rsidRPr="00373CBC">
              <w:rPr>
                <w:rFonts w:cs="Arial"/>
                <w:sz w:val="22"/>
                <w:szCs w:val="22"/>
              </w:rPr>
              <w:t>93</w:t>
            </w:r>
          </w:p>
        </w:tc>
      </w:tr>
      <w:tr w:rsidR="00373CBC" w:rsidRPr="00373CBC" w14:paraId="7137AD17" w14:textId="77777777" w:rsidTr="00373CBC">
        <w:trPr>
          <w:trHeight w:val="315"/>
          <w:jc w:val="center"/>
        </w:trPr>
        <w:tc>
          <w:tcPr>
            <w:tcW w:w="2380" w:type="dxa"/>
            <w:tcBorders>
              <w:top w:val="nil"/>
              <w:left w:val="nil"/>
              <w:bottom w:val="single" w:sz="8" w:space="0" w:color="F4B083"/>
              <w:right w:val="single" w:sz="8" w:space="0" w:color="F4B083"/>
            </w:tcBorders>
            <w:shd w:val="clear" w:color="auto" w:fill="auto"/>
            <w:vAlign w:val="center"/>
            <w:hideMark/>
          </w:tcPr>
          <w:p w14:paraId="4493A66B" w14:textId="77777777" w:rsidR="00373CBC" w:rsidRPr="00373CBC" w:rsidRDefault="00373CBC" w:rsidP="00373CBC">
            <w:pPr>
              <w:jc w:val="left"/>
              <w:rPr>
                <w:rFonts w:cs="Arial"/>
                <w:b/>
                <w:bCs/>
                <w:sz w:val="22"/>
                <w:szCs w:val="22"/>
              </w:rPr>
            </w:pPr>
            <w:r w:rsidRPr="00373CBC">
              <w:rPr>
                <w:rFonts w:cs="Arial"/>
                <w:b/>
                <w:bCs/>
                <w:sz w:val="22"/>
                <w:szCs w:val="22"/>
              </w:rPr>
              <w:t>Febrero</w:t>
            </w:r>
          </w:p>
        </w:tc>
        <w:tc>
          <w:tcPr>
            <w:tcW w:w="1200" w:type="dxa"/>
            <w:tcBorders>
              <w:top w:val="nil"/>
              <w:left w:val="nil"/>
              <w:bottom w:val="single" w:sz="8" w:space="0" w:color="F4B083"/>
              <w:right w:val="nil"/>
            </w:tcBorders>
            <w:shd w:val="clear" w:color="auto" w:fill="auto"/>
            <w:vAlign w:val="center"/>
            <w:hideMark/>
          </w:tcPr>
          <w:p w14:paraId="6F642DA3" w14:textId="77777777" w:rsidR="00373CBC" w:rsidRPr="00373CBC" w:rsidRDefault="00373CBC" w:rsidP="00373CBC">
            <w:pPr>
              <w:jc w:val="center"/>
              <w:rPr>
                <w:rFonts w:cs="Arial"/>
                <w:sz w:val="22"/>
                <w:szCs w:val="22"/>
              </w:rPr>
            </w:pPr>
            <w:r w:rsidRPr="00373CBC">
              <w:rPr>
                <w:rFonts w:cs="Arial"/>
                <w:sz w:val="22"/>
                <w:szCs w:val="22"/>
              </w:rPr>
              <w:t>22</w:t>
            </w:r>
          </w:p>
        </w:tc>
      </w:tr>
      <w:tr w:rsidR="00373CBC" w:rsidRPr="00373CBC" w14:paraId="410018FE" w14:textId="77777777" w:rsidTr="00373CBC">
        <w:trPr>
          <w:trHeight w:val="315"/>
          <w:jc w:val="center"/>
        </w:trPr>
        <w:tc>
          <w:tcPr>
            <w:tcW w:w="2380" w:type="dxa"/>
            <w:tcBorders>
              <w:top w:val="nil"/>
              <w:left w:val="nil"/>
              <w:bottom w:val="single" w:sz="8" w:space="0" w:color="F4B083"/>
              <w:right w:val="single" w:sz="8" w:space="0" w:color="F4B083"/>
            </w:tcBorders>
            <w:shd w:val="clear" w:color="000000" w:fill="FBE4D5"/>
            <w:vAlign w:val="center"/>
            <w:hideMark/>
          </w:tcPr>
          <w:p w14:paraId="7FF83454" w14:textId="77777777" w:rsidR="00373CBC" w:rsidRPr="00373CBC" w:rsidRDefault="00373CBC" w:rsidP="00373CBC">
            <w:pPr>
              <w:jc w:val="left"/>
              <w:rPr>
                <w:rFonts w:cs="Arial"/>
                <w:b/>
                <w:bCs/>
                <w:sz w:val="22"/>
                <w:szCs w:val="22"/>
              </w:rPr>
            </w:pPr>
            <w:r w:rsidRPr="00373CBC">
              <w:rPr>
                <w:rFonts w:cs="Arial"/>
                <w:b/>
                <w:bCs/>
                <w:sz w:val="22"/>
                <w:szCs w:val="22"/>
              </w:rPr>
              <w:t>Marzo</w:t>
            </w:r>
          </w:p>
        </w:tc>
        <w:tc>
          <w:tcPr>
            <w:tcW w:w="1200" w:type="dxa"/>
            <w:tcBorders>
              <w:top w:val="nil"/>
              <w:left w:val="nil"/>
              <w:bottom w:val="single" w:sz="8" w:space="0" w:color="F4B083"/>
              <w:right w:val="nil"/>
            </w:tcBorders>
            <w:shd w:val="clear" w:color="000000" w:fill="FBE4D5"/>
            <w:vAlign w:val="center"/>
            <w:hideMark/>
          </w:tcPr>
          <w:p w14:paraId="6FFC66C9" w14:textId="77777777" w:rsidR="00373CBC" w:rsidRPr="00373CBC" w:rsidRDefault="00373CBC" w:rsidP="00373CBC">
            <w:pPr>
              <w:jc w:val="center"/>
              <w:rPr>
                <w:rFonts w:cs="Arial"/>
                <w:sz w:val="22"/>
                <w:szCs w:val="22"/>
              </w:rPr>
            </w:pPr>
            <w:r w:rsidRPr="00373CBC">
              <w:rPr>
                <w:rFonts w:cs="Arial"/>
                <w:sz w:val="22"/>
                <w:szCs w:val="22"/>
              </w:rPr>
              <w:t>21</w:t>
            </w:r>
          </w:p>
        </w:tc>
      </w:tr>
      <w:tr w:rsidR="00373CBC" w:rsidRPr="00373CBC" w14:paraId="244778DC" w14:textId="77777777" w:rsidTr="00373CBC">
        <w:trPr>
          <w:trHeight w:val="315"/>
          <w:jc w:val="center"/>
        </w:trPr>
        <w:tc>
          <w:tcPr>
            <w:tcW w:w="2380" w:type="dxa"/>
            <w:tcBorders>
              <w:top w:val="nil"/>
              <w:left w:val="nil"/>
              <w:bottom w:val="single" w:sz="8" w:space="0" w:color="F4B083"/>
              <w:right w:val="single" w:sz="8" w:space="0" w:color="F4B083"/>
            </w:tcBorders>
            <w:shd w:val="clear" w:color="auto" w:fill="auto"/>
            <w:vAlign w:val="center"/>
            <w:hideMark/>
          </w:tcPr>
          <w:p w14:paraId="3BCB985F" w14:textId="77777777" w:rsidR="00373CBC" w:rsidRPr="00373CBC" w:rsidRDefault="00373CBC" w:rsidP="00373CBC">
            <w:pPr>
              <w:jc w:val="left"/>
              <w:rPr>
                <w:rFonts w:cs="Arial"/>
                <w:b/>
                <w:bCs/>
                <w:sz w:val="22"/>
                <w:szCs w:val="22"/>
              </w:rPr>
            </w:pPr>
            <w:r w:rsidRPr="00373CBC">
              <w:rPr>
                <w:rFonts w:cs="Arial"/>
                <w:b/>
                <w:bCs/>
                <w:sz w:val="22"/>
                <w:szCs w:val="22"/>
              </w:rPr>
              <w:t>Abril</w:t>
            </w:r>
          </w:p>
        </w:tc>
        <w:tc>
          <w:tcPr>
            <w:tcW w:w="1200" w:type="dxa"/>
            <w:tcBorders>
              <w:top w:val="nil"/>
              <w:left w:val="nil"/>
              <w:bottom w:val="single" w:sz="8" w:space="0" w:color="F4B083"/>
              <w:right w:val="nil"/>
            </w:tcBorders>
            <w:shd w:val="clear" w:color="auto" w:fill="auto"/>
            <w:vAlign w:val="center"/>
            <w:hideMark/>
          </w:tcPr>
          <w:p w14:paraId="0CA15506" w14:textId="77777777" w:rsidR="00373CBC" w:rsidRPr="00373CBC" w:rsidRDefault="00373CBC" w:rsidP="00373CBC">
            <w:pPr>
              <w:jc w:val="center"/>
              <w:rPr>
                <w:rFonts w:cs="Arial"/>
                <w:sz w:val="22"/>
                <w:szCs w:val="22"/>
              </w:rPr>
            </w:pPr>
            <w:r w:rsidRPr="00373CBC">
              <w:rPr>
                <w:rFonts w:cs="Arial"/>
                <w:sz w:val="22"/>
                <w:szCs w:val="22"/>
              </w:rPr>
              <w:t>46</w:t>
            </w:r>
          </w:p>
        </w:tc>
      </w:tr>
      <w:tr w:rsidR="00373CBC" w:rsidRPr="00373CBC" w14:paraId="0CB65C05" w14:textId="77777777" w:rsidTr="00373CBC">
        <w:trPr>
          <w:trHeight w:val="315"/>
          <w:jc w:val="center"/>
        </w:trPr>
        <w:tc>
          <w:tcPr>
            <w:tcW w:w="2380" w:type="dxa"/>
            <w:tcBorders>
              <w:top w:val="nil"/>
              <w:left w:val="nil"/>
              <w:bottom w:val="single" w:sz="8" w:space="0" w:color="F4B083"/>
              <w:right w:val="single" w:sz="8" w:space="0" w:color="F4B083"/>
            </w:tcBorders>
            <w:shd w:val="clear" w:color="000000" w:fill="FBE4D5"/>
            <w:vAlign w:val="center"/>
            <w:hideMark/>
          </w:tcPr>
          <w:p w14:paraId="64F453CE" w14:textId="77777777" w:rsidR="00373CBC" w:rsidRPr="00373CBC" w:rsidRDefault="00373CBC" w:rsidP="00373CBC">
            <w:pPr>
              <w:jc w:val="left"/>
              <w:rPr>
                <w:rFonts w:cs="Arial"/>
                <w:b/>
                <w:bCs/>
                <w:sz w:val="22"/>
                <w:szCs w:val="22"/>
              </w:rPr>
            </w:pPr>
            <w:r w:rsidRPr="00373CBC">
              <w:rPr>
                <w:rFonts w:cs="Arial"/>
                <w:b/>
                <w:bCs/>
                <w:sz w:val="22"/>
                <w:szCs w:val="22"/>
              </w:rPr>
              <w:t>Mayo</w:t>
            </w:r>
          </w:p>
        </w:tc>
        <w:tc>
          <w:tcPr>
            <w:tcW w:w="1200" w:type="dxa"/>
            <w:tcBorders>
              <w:top w:val="nil"/>
              <w:left w:val="nil"/>
              <w:bottom w:val="single" w:sz="8" w:space="0" w:color="F4B083"/>
              <w:right w:val="nil"/>
            </w:tcBorders>
            <w:shd w:val="clear" w:color="000000" w:fill="FBE4D5"/>
            <w:vAlign w:val="center"/>
            <w:hideMark/>
          </w:tcPr>
          <w:p w14:paraId="0C3FF568" w14:textId="77777777" w:rsidR="00373CBC" w:rsidRPr="00373CBC" w:rsidRDefault="00373CBC" w:rsidP="00373CBC">
            <w:pPr>
              <w:jc w:val="center"/>
              <w:rPr>
                <w:rFonts w:cs="Arial"/>
                <w:sz w:val="22"/>
                <w:szCs w:val="22"/>
              </w:rPr>
            </w:pPr>
            <w:r w:rsidRPr="00373CBC">
              <w:rPr>
                <w:rFonts w:cs="Arial"/>
                <w:sz w:val="22"/>
                <w:szCs w:val="22"/>
              </w:rPr>
              <w:t>38</w:t>
            </w:r>
          </w:p>
        </w:tc>
      </w:tr>
      <w:tr w:rsidR="00373CBC" w:rsidRPr="00373CBC" w14:paraId="59CC7EF2" w14:textId="77777777" w:rsidTr="00373CBC">
        <w:trPr>
          <w:trHeight w:val="315"/>
          <w:jc w:val="center"/>
        </w:trPr>
        <w:tc>
          <w:tcPr>
            <w:tcW w:w="2380" w:type="dxa"/>
            <w:tcBorders>
              <w:top w:val="nil"/>
              <w:left w:val="nil"/>
              <w:bottom w:val="single" w:sz="8" w:space="0" w:color="F4B083"/>
              <w:right w:val="single" w:sz="8" w:space="0" w:color="F4B083"/>
            </w:tcBorders>
            <w:shd w:val="clear" w:color="auto" w:fill="auto"/>
            <w:vAlign w:val="center"/>
            <w:hideMark/>
          </w:tcPr>
          <w:p w14:paraId="4AF4D8FF" w14:textId="77777777" w:rsidR="00373CBC" w:rsidRPr="00373CBC" w:rsidRDefault="00373CBC" w:rsidP="00373CBC">
            <w:pPr>
              <w:jc w:val="left"/>
              <w:rPr>
                <w:rFonts w:cs="Arial"/>
                <w:b/>
                <w:bCs/>
                <w:sz w:val="22"/>
                <w:szCs w:val="22"/>
              </w:rPr>
            </w:pPr>
            <w:r w:rsidRPr="00373CBC">
              <w:rPr>
                <w:rFonts w:cs="Arial"/>
                <w:b/>
                <w:bCs/>
                <w:sz w:val="22"/>
                <w:szCs w:val="22"/>
              </w:rPr>
              <w:t>Junio</w:t>
            </w:r>
          </w:p>
        </w:tc>
        <w:tc>
          <w:tcPr>
            <w:tcW w:w="1200" w:type="dxa"/>
            <w:tcBorders>
              <w:top w:val="nil"/>
              <w:left w:val="nil"/>
              <w:bottom w:val="single" w:sz="8" w:space="0" w:color="F4B083"/>
              <w:right w:val="nil"/>
            </w:tcBorders>
            <w:shd w:val="clear" w:color="auto" w:fill="auto"/>
            <w:vAlign w:val="center"/>
            <w:hideMark/>
          </w:tcPr>
          <w:p w14:paraId="2E359CC8" w14:textId="77777777" w:rsidR="00373CBC" w:rsidRPr="00373CBC" w:rsidRDefault="00373CBC" w:rsidP="00373CBC">
            <w:pPr>
              <w:jc w:val="center"/>
              <w:rPr>
                <w:rFonts w:cs="Arial"/>
                <w:sz w:val="22"/>
                <w:szCs w:val="22"/>
              </w:rPr>
            </w:pPr>
            <w:r w:rsidRPr="00373CBC">
              <w:rPr>
                <w:rFonts w:cs="Arial"/>
                <w:sz w:val="22"/>
                <w:szCs w:val="22"/>
              </w:rPr>
              <w:t>69</w:t>
            </w:r>
          </w:p>
        </w:tc>
      </w:tr>
      <w:tr w:rsidR="00373CBC" w:rsidRPr="00373CBC" w14:paraId="2475CD4D" w14:textId="77777777" w:rsidTr="00373CBC">
        <w:trPr>
          <w:trHeight w:val="315"/>
          <w:jc w:val="center"/>
        </w:trPr>
        <w:tc>
          <w:tcPr>
            <w:tcW w:w="2380" w:type="dxa"/>
            <w:tcBorders>
              <w:top w:val="nil"/>
              <w:left w:val="nil"/>
              <w:bottom w:val="single" w:sz="8" w:space="0" w:color="F4B083"/>
              <w:right w:val="single" w:sz="8" w:space="0" w:color="F4B083"/>
            </w:tcBorders>
            <w:shd w:val="clear" w:color="000000" w:fill="FBE4D5"/>
            <w:vAlign w:val="center"/>
            <w:hideMark/>
          </w:tcPr>
          <w:p w14:paraId="152EDF09" w14:textId="77777777" w:rsidR="00373CBC" w:rsidRPr="00373CBC" w:rsidRDefault="00373CBC" w:rsidP="00373CBC">
            <w:pPr>
              <w:jc w:val="left"/>
              <w:rPr>
                <w:rFonts w:cs="Arial"/>
                <w:b/>
                <w:bCs/>
                <w:sz w:val="22"/>
                <w:szCs w:val="22"/>
              </w:rPr>
            </w:pPr>
            <w:r w:rsidRPr="00373CBC">
              <w:rPr>
                <w:rFonts w:cs="Arial"/>
                <w:b/>
                <w:bCs/>
                <w:sz w:val="22"/>
                <w:szCs w:val="22"/>
              </w:rPr>
              <w:t>Julio</w:t>
            </w:r>
          </w:p>
        </w:tc>
        <w:tc>
          <w:tcPr>
            <w:tcW w:w="1200" w:type="dxa"/>
            <w:tcBorders>
              <w:top w:val="nil"/>
              <w:left w:val="nil"/>
              <w:bottom w:val="single" w:sz="8" w:space="0" w:color="F4B083"/>
              <w:right w:val="nil"/>
            </w:tcBorders>
            <w:shd w:val="clear" w:color="000000" w:fill="FBE4D5"/>
            <w:vAlign w:val="center"/>
            <w:hideMark/>
          </w:tcPr>
          <w:p w14:paraId="422F1CEF" w14:textId="77777777" w:rsidR="00373CBC" w:rsidRPr="00373CBC" w:rsidRDefault="00373CBC" w:rsidP="00373CBC">
            <w:pPr>
              <w:jc w:val="center"/>
              <w:rPr>
                <w:rFonts w:cs="Arial"/>
                <w:sz w:val="22"/>
                <w:szCs w:val="22"/>
              </w:rPr>
            </w:pPr>
            <w:r w:rsidRPr="00373CBC">
              <w:rPr>
                <w:rFonts w:cs="Arial"/>
                <w:sz w:val="22"/>
                <w:szCs w:val="22"/>
              </w:rPr>
              <w:t>66</w:t>
            </w:r>
          </w:p>
        </w:tc>
      </w:tr>
      <w:tr w:rsidR="00373CBC" w:rsidRPr="00373CBC" w14:paraId="660A1393" w14:textId="77777777" w:rsidTr="00373CBC">
        <w:trPr>
          <w:trHeight w:val="315"/>
          <w:jc w:val="center"/>
        </w:trPr>
        <w:tc>
          <w:tcPr>
            <w:tcW w:w="2380" w:type="dxa"/>
            <w:tcBorders>
              <w:top w:val="nil"/>
              <w:left w:val="nil"/>
              <w:bottom w:val="single" w:sz="8" w:space="0" w:color="F4B083"/>
              <w:right w:val="single" w:sz="8" w:space="0" w:color="F4B083"/>
            </w:tcBorders>
            <w:shd w:val="clear" w:color="auto" w:fill="auto"/>
            <w:vAlign w:val="center"/>
            <w:hideMark/>
          </w:tcPr>
          <w:p w14:paraId="5651B998" w14:textId="77777777" w:rsidR="00373CBC" w:rsidRPr="00373CBC" w:rsidRDefault="00373CBC" w:rsidP="00373CBC">
            <w:pPr>
              <w:jc w:val="left"/>
              <w:rPr>
                <w:rFonts w:cs="Arial"/>
                <w:b/>
                <w:bCs/>
                <w:sz w:val="22"/>
                <w:szCs w:val="22"/>
              </w:rPr>
            </w:pPr>
            <w:r w:rsidRPr="00373CBC">
              <w:rPr>
                <w:rFonts w:cs="Arial"/>
                <w:b/>
                <w:bCs/>
                <w:sz w:val="22"/>
                <w:szCs w:val="22"/>
              </w:rPr>
              <w:t>Agosto</w:t>
            </w:r>
          </w:p>
        </w:tc>
        <w:tc>
          <w:tcPr>
            <w:tcW w:w="1200" w:type="dxa"/>
            <w:tcBorders>
              <w:top w:val="nil"/>
              <w:left w:val="nil"/>
              <w:bottom w:val="single" w:sz="8" w:space="0" w:color="F4B083"/>
              <w:right w:val="nil"/>
            </w:tcBorders>
            <w:shd w:val="clear" w:color="auto" w:fill="auto"/>
            <w:vAlign w:val="center"/>
            <w:hideMark/>
          </w:tcPr>
          <w:p w14:paraId="1849E605" w14:textId="77777777" w:rsidR="00373CBC" w:rsidRPr="00373CBC" w:rsidRDefault="00373CBC" w:rsidP="00373CBC">
            <w:pPr>
              <w:jc w:val="center"/>
              <w:rPr>
                <w:rFonts w:cs="Arial"/>
                <w:sz w:val="22"/>
                <w:szCs w:val="22"/>
              </w:rPr>
            </w:pPr>
            <w:r w:rsidRPr="00373CBC">
              <w:rPr>
                <w:rFonts w:cs="Arial"/>
                <w:sz w:val="22"/>
                <w:szCs w:val="22"/>
              </w:rPr>
              <w:t>21</w:t>
            </w:r>
          </w:p>
        </w:tc>
      </w:tr>
      <w:tr w:rsidR="00373CBC" w:rsidRPr="00373CBC" w14:paraId="5EEF4B8A" w14:textId="77777777" w:rsidTr="00373CBC">
        <w:trPr>
          <w:trHeight w:val="615"/>
          <w:jc w:val="center"/>
        </w:trPr>
        <w:tc>
          <w:tcPr>
            <w:tcW w:w="2380" w:type="dxa"/>
            <w:tcBorders>
              <w:top w:val="nil"/>
              <w:left w:val="nil"/>
              <w:bottom w:val="single" w:sz="8" w:space="0" w:color="F4B083"/>
              <w:right w:val="single" w:sz="8" w:space="0" w:color="F4B083"/>
            </w:tcBorders>
            <w:shd w:val="clear" w:color="000000" w:fill="FBE4D5"/>
            <w:vAlign w:val="center"/>
            <w:hideMark/>
          </w:tcPr>
          <w:p w14:paraId="2B9DCC5D" w14:textId="77777777" w:rsidR="00373CBC" w:rsidRPr="00373CBC" w:rsidRDefault="00373CBC" w:rsidP="00373CBC">
            <w:pPr>
              <w:jc w:val="left"/>
              <w:rPr>
                <w:rFonts w:cs="Arial"/>
                <w:b/>
                <w:bCs/>
                <w:sz w:val="22"/>
                <w:szCs w:val="22"/>
              </w:rPr>
            </w:pPr>
            <w:r w:rsidRPr="00373CBC">
              <w:rPr>
                <w:rFonts w:cs="Arial"/>
                <w:b/>
                <w:bCs/>
                <w:sz w:val="22"/>
                <w:szCs w:val="22"/>
              </w:rPr>
              <w:t>Septiembre</w:t>
            </w:r>
          </w:p>
        </w:tc>
        <w:tc>
          <w:tcPr>
            <w:tcW w:w="1200" w:type="dxa"/>
            <w:tcBorders>
              <w:top w:val="nil"/>
              <w:left w:val="nil"/>
              <w:bottom w:val="single" w:sz="8" w:space="0" w:color="F4B083"/>
              <w:right w:val="nil"/>
            </w:tcBorders>
            <w:shd w:val="clear" w:color="000000" w:fill="FBE4D5"/>
            <w:vAlign w:val="center"/>
            <w:hideMark/>
          </w:tcPr>
          <w:p w14:paraId="5FB5DD15" w14:textId="77777777" w:rsidR="00373CBC" w:rsidRPr="00373CBC" w:rsidRDefault="00373CBC" w:rsidP="00373CBC">
            <w:pPr>
              <w:jc w:val="center"/>
              <w:rPr>
                <w:rFonts w:cs="Arial"/>
                <w:sz w:val="22"/>
                <w:szCs w:val="22"/>
              </w:rPr>
            </w:pPr>
            <w:r w:rsidRPr="00373CBC">
              <w:rPr>
                <w:rFonts w:cs="Arial"/>
                <w:sz w:val="22"/>
                <w:szCs w:val="22"/>
              </w:rPr>
              <w:t>23</w:t>
            </w:r>
          </w:p>
        </w:tc>
      </w:tr>
      <w:tr w:rsidR="00373CBC" w:rsidRPr="00373CBC" w14:paraId="03983E43" w14:textId="77777777" w:rsidTr="00373CBC">
        <w:trPr>
          <w:trHeight w:val="315"/>
          <w:jc w:val="center"/>
        </w:trPr>
        <w:tc>
          <w:tcPr>
            <w:tcW w:w="2380" w:type="dxa"/>
            <w:tcBorders>
              <w:top w:val="nil"/>
              <w:left w:val="nil"/>
              <w:bottom w:val="single" w:sz="8" w:space="0" w:color="F4B083"/>
              <w:right w:val="single" w:sz="8" w:space="0" w:color="F4B083"/>
            </w:tcBorders>
            <w:shd w:val="clear" w:color="auto" w:fill="auto"/>
            <w:vAlign w:val="center"/>
            <w:hideMark/>
          </w:tcPr>
          <w:p w14:paraId="1D31CFF7" w14:textId="77777777" w:rsidR="00373CBC" w:rsidRPr="00373CBC" w:rsidRDefault="00373CBC" w:rsidP="00373CBC">
            <w:pPr>
              <w:jc w:val="left"/>
              <w:rPr>
                <w:rFonts w:cs="Arial"/>
                <w:b/>
                <w:bCs/>
                <w:sz w:val="22"/>
                <w:szCs w:val="22"/>
              </w:rPr>
            </w:pPr>
            <w:r w:rsidRPr="00373CBC">
              <w:rPr>
                <w:rFonts w:cs="Arial"/>
                <w:b/>
                <w:bCs/>
                <w:sz w:val="22"/>
                <w:szCs w:val="22"/>
              </w:rPr>
              <w:t>Octubre</w:t>
            </w:r>
          </w:p>
        </w:tc>
        <w:tc>
          <w:tcPr>
            <w:tcW w:w="1200" w:type="dxa"/>
            <w:tcBorders>
              <w:top w:val="nil"/>
              <w:left w:val="nil"/>
              <w:bottom w:val="single" w:sz="8" w:space="0" w:color="F4B083"/>
              <w:right w:val="nil"/>
            </w:tcBorders>
            <w:shd w:val="clear" w:color="auto" w:fill="auto"/>
            <w:vAlign w:val="center"/>
            <w:hideMark/>
          </w:tcPr>
          <w:p w14:paraId="1B04009D" w14:textId="77777777" w:rsidR="00373CBC" w:rsidRPr="00373CBC" w:rsidRDefault="00373CBC" w:rsidP="00373CBC">
            <w:pPr>
              <w:jc w:val="center"/>
              <w:rPr>
                <w:rFonts w:cs="Arial"/>
                <w:sz w:val="22"/>
                <w:szCs w:val="22"/>
              </w:rPr>
            </w:pPr>
            <w:r w:rsidRPr="00373CBC">
              <w:rPr>
                <w:rFonts w:cs="Arial"/>
                <w:sz w:val="22"/>
                <w:szCs w:val="22"/>
              </w:rPr>
              <w:t>45</w:t>
            </w:r>
          </w:p>
        </w:tc>
      </w:tr>
      <w:tr w:rsidR="00373CBC" w:rsidRPr="00373CBC" w14:paraId="58BD624C" w14:textId="77777777" w:rsidTr="00373CBC">
        <w:trPr>
          <w:trHeight w:val="615"/>
          <w:jc w:val="center"/>
        </w:trPr>
        <w:tc>
          <w:tcPr>
            <w:tcW w:w="2380" w:type="dxa"/>
            <w:tcBorders>
              <w:top w:val="nil"/>
              <w:left w:val="nil"/>
              <w:bottom w:val="single" w:sz="8" w:space="0" w:color="F4B083"/>
              <w:right w:val="single" w:sz="8" w:space="0" w:color="F4B083"/>
            </w:tcBorders>
            <w:shd w:val="clear" w:color="000000" w:fill="FBE4D5"/>
            <w:vAlign w:val="center"/>
            <w:hideMark/>
          </w:tcPr>
          <w:p w14:paraId="02993ECD" w14:textId="77777777" w:rsidR="00373CBC" w:rsidRPr="00373CBC" w:rsidRDefault="00373CBC" w:rsidP="00373CBC">
            <w:pPr>
              <w:jc w:val="left"/>
              <w:rPr>
                <w:rFonts w:cs="Arial"/>
                <w:b/>
                <w:bCs/>
                <w:sz w:val="22"/>
                <w:szCs w:val="22"/>
              </w:rPr>
            </w:pPr>
            <w:r w:rsidRPr="00373CBC">
              <w:rPr>
                <w:rFonts w:cs="Arial"/>
                <w:b/>
                <w:bCs/>
                <w:sz w:val="22"/>
                <w:szCs w:val="22"/>
              </w:rPr>
              <w:t>Noviembre</w:t>
            </w:r>
          </w:p>
        </w:tc>
        <w:tc>
          <w:tcPr>
            <w:tcW w:w="1200" w:type="dxa"/>
            <w:tcBorders>
              <w:top w:val="nil"/>
              <w:left w:val="nil"/>
              <w:bottom w:val="single" w:sz="8" w:space="0" w:color="F4B083"/>
              <w:right w:val="nil"/>
            </w:tcBorders>
            <w:shd w:val="clear" w:color="000000" w:fill="FBE4D5"/>
            <w:vAlign w:val="center"/>
            <w:hideMark/>
          </w:tcPr>
          <w:p w14:paraId="4C0AE343" w14:textId="77777777" w:rsidR="00373CBC" w:rsidRPr="00373CBC" w:rsidRDefault="00373CBC" w:rsidP="00373CBC">
            <w:pPr>
              <w:jc w:val="center"/>
              <w:rPr>
                <w:rFonts w:cs="Arial"/>
                <w:sz w:val="22"/>
                <w:szCs w:val="22"/>
              </w:rPr>
            </w:pPr>
            <w:r w:rsidRPr="00373CBC">
              <w:rPr>
                <w:rFonts w:cs="Arial"/>
                <w:sz w:val="22"/>
                <w:szCs w:val="22"/>
              </w:rPr>
              <w:t>45</w:t>
            </w:r>
          </w:p>
        </w:tc>
      </w:tr>
      <w:tr w:rsidR="00373CBC" w:rsidRPr="00373CBC" w14:paraId="47C8B345" w14:textId="77777777" w:rsidTr="00373CBC">
        <w:trPr>
          <w:trHeight w:val="315"/>
          <w:jc w:val="center"/>
        </w:trPr>
        <w:tc>
          <w:tcPr>
            <w:tcW w:w="2380" w:type="dxa"/>
            <w:tcBorders>
              <w:top w:val="nil"/>
              <w:left w:val="nil"/>
              <w:bottom w:val="single" w:sz="8" w:space="0" w:color="F4B083"/>
              <w:right w:val="single" w:sz="8" w:space="0" w:color="F4B083"/>
            </w:tcBorders>
            <w:shd w:val="clear" w:color="auto" w:fill="auto"/>
            <w:vAlign w:val="center"/>
            <w:hideMark/>
          </w:tcPr>
          <w:p w14:paraId="7470F019" w14:textId="77777777" w:rsidR="00373CBC" w:rsidRPr="00373CBC" w:rsidRDefault="00373CBC" w:rsidP="00373CBC">
            <w:pPr>
              <w:jc w:val="left"/>
              <w:rPr>
                <w:rFonts w:cs="Arial"/>
                <w:b/>
                <w:bCs/>
                <w:sz w:val="22"/>
                <w:szCs w:val="22"/>
              </w:rPr>
            </w:pPr>
            <w:r w:rsidRPr="00373CBC">
              <w:rPr>
                <w:rFonts w:cs="Arial"/>
                <w:b/>
                <w:bCs/>
                <w:sz w:val="22"/>
                <w:szCs w:val="22"/>
              </w:rPr>
              <w:t>Diciembre</w:t>
            </w:r>
          </w:p>
        </w:tc>
        <w:tc>
          <w:tcPr>
            <w:tcW w:w="1200" w:type="dxa"/>
            <w:tcBorders>
              <w:top w:val="nil"/>
              <w:left w:val="nil"/>
              <w:bottom w:val="single" w:sz="8" w:space="0" w:color="F4B083"/>
              <w:right w:val="nil"/>
            </w:tcBorders>
            <w:shd w:val="clear" w:color="auto" w:fill="auto"/>
            <w:vAlign w:val="center"/>
            <w:hideMark/>
          </w:tcPr>
          <w:p w14:paraId="2BB7DDE7" w14:textId="77777777" w:rsidR="00373CBC" w:rsidRPr="00373CBC" w:rsidRDefault="00373CBC" w:rsidP="00373CBC">
            <w:pPr>
              <w:jc w:val="center"/>
              <w:rPr>
                <w:rFonts w:cs="Arial"/>
                <w:sz w:val="22"/>
                <w:szCs w:val="22"/>
              </w:rPr>
            </w:pPr>
            <w:r w:rsidRPr="00373CBC">
              <w:rPr>
                <w:rFonts w:cs="Arial"/>
                <w:sz w:val="22"/>
                <w:szCs w:val="22"/>
              </w:rPr>
              <w:t>108</w:t>
            </w:r>
          </w:p>
        </w:tc>
      </w:tr>
      <w:tr w:rsidR="00373CBC" w:rsidRPr="00373CBC" w14:paraId="39EE2AF8" w14:textId="77777777" w:rsidTr="00373CBC">
        <w:trPr>
          <w:trHeight w:val="315"/>
          <w:jc w:val="center"/>
        </w:trPr>
        <w:tc>
          <w:tcPr>
            <w:tcW w:w="2380" w:type="dxa"/>
            <w:tcBorders>
              <w:top w:val="nil"/>
              <w:left w:val="nil"/>
              <w:bottom w:val="single" w:sz="8" w:space="0" w:color="F4B083"/>
              <w:right w:val="single" w:sz="8" w:space="0" w:color="F4B083"/>
            </w:tcBorders>
            <w:shd w:val="clear" w:color="000000" w:fill="FBE4D5"/>
            <w:vAlign w:val="center"/>
            <w:hideMark/>
          </w:tcPr>
          <w:p w14:paraId="79923B6D" w14:textId="77777777" w:rsidR="00373CBC" w:rsidRPr="00373CBC" w:rsidRDefault="00373CBC" w:rsidP="00373CBC">
            <w:pPr>
              <w:jc w:val="left"/>
              <w:rPr>
                <w:rFonts w:cs="Arial"/>
                <w:b/>
                <w:bCs/>
                <w:sz w:val="22"/>
                <w:szCs w:val="22"/>
              </w:rPr>
            </w:pPr>
            <w:r w:rsidRPr="00373CBC">
              <w:rPr>
                <w:rFonts w:cs="Arial"/>
                <w:b/>
                <w:bCs/>
                <w:sz w:val="22"/>
                <w:szCs w:val="22"/>
              </w:rPr>
              <w:t>Total</w:t>
            </w:r>
          </w:p>
        </w:tc>
        <w:tc>
          <w:tcPr>
            <w:tcW w:w="1200" w:type="dxa"/>
            <w:tcBorders>
              <w:top w:val="nil"/>
              <w:left w:val="nil"/>
              <w:bottom w:val="single" w:sz="8" w:space="0" w:color="F4B083"/>
              <w:right w:val="nil"/>
            </w:tcBorders>
            <w:shd w:val="clear" w:color="000000" w:fill="FBE4D5"/>
            <w:vAlign w:val="center"/>
            <w:hideMark/>
          </w:tcPr>
          <w:p w14:paraId="79FEAADF" w14:textId="77777777" w:rsidR="00373CBC" w:rsidRPr="00373CBC" w:rsidRDefault="00373CBC" w:rsidP="00373CBC">
            <w:pPr>
              <w:jc w:val="center"/>
              <w:rPr>
                <w:rFonts w:cs="Arial"/>
                <w:b/>
                <w:bCs/>
                <w:sz w:val="22"/>
                <w:szCs w:val="22"/>
              </w:rPr>
            </w:pPr>
            <w:r w:rsidRPr="00373CBC">
              <w:rPr>
                <w:rFonts w:cs="Arial"/>
                <w:b/>
                <w:bCs/>
                <w:sz w:val="22"/>
                <w:szCs w:val="22"/>
              </w:rPr>
              <w:t>597</w:t>
            </w:r>
          </w:p>
        </w:tc>
      </w:tr>
    </w:tbl>
    <w:p w14:paraId="05E0813F" w14:textId="77777777" w:rsidR="002337F9" w:rsidRPr="009D6784" w:rsidRDefault="60543FF8" w:rsidP="002337F9">
      <w:pPr>
        <w:jc w:val="center"/>
        <w:rPr>
          <w:i/>
          <w:iCs/>
          <w:sz w:val="18"/>
          <w:szCs w:val="14"/>
        </w:rPr>
      </w:pPr>
      <w:r w:rsidRPr="7FB9EFB6">
        <w:rPr>
          <w:rFonts w:eastAsia="Arial" w:cs="Arial"/>
          <w:color w:val="000000" w:themeColor="text1"/>
          <w:szCs w:val="24"/>
        </w:rPr>
        <w:t xml:space="preserve"> </w:t>
      </w:r>
      <w:r w:rsidR="002337F9" w:rsidRPr="009D6784">
        <w:rPr>
          <w:rFonts w:eastAsia="Arial" w:cs="Arial"/>
          <w:i/>
          <w:iCs/>
          <w:color w:val="000000" w:themeColor="text1"/>
          <w:sz w:val="18"/>
          <w:szCs w:val="18"/>
        </w:rPr>
        <w:t>Fuente: Subdirección de Gestión Humana</w:t>
      </w:r>
    </w:p>
    <w:p w14:paraId="02A4760B" w14:textId="10CAF620" w:rsidR="00ED3AC8" w:rsidRPr="00554E19" w:rsidRDefault="00ED3AC8" w:rsidP="7FB9EFB6"/>
    <w:p w14:paraId="6E560FA1" w14:textId="37DF94BE" w:rsidR="00ED3AC8" w:rsidRDefault="60543FF8" w:rsidP="0033741A">
      <w:pPr>
        <w:pStyle w:val="Ttulo4"/>
        <w:numPr>
          <w:ilvl w:val="0"/>
          <w:numId w:val="76"/>
        </w:numPr>
        <w:rPr>
          <w:rStyle w:val="nfasisintenso"/>
          <w:iCs/>
          <w:color w:val="002060"/>
        </w:rPr>
      </w:pPr>
      <w:r w:rsidRPr="0091586A">
        <w:rPr>
          <w:rStyle w:val="nfasisintenso"/>
          <w:iCs/>
          <w:color w:val="002060"/>
        </w:rPr>
        <w:t>Compensatorios</w:t>
      </w:r>
    </w:p>
    <w:p w14:paraId="175A06D5" w14:textId="77777777" w:rsidR="00D605DC" w:rsidRPr="00D605DC" w:rsidRDefault="00D605DC" w:rsidP="00D605DC"/>
    <w:p w14:paraId="7657DC77" w14:textId="12C13FFD" w:rsidR="005270BC" w:rsidRDefault="60543FF8" w:rsidP="000B0018">
      <w:pPr>
        <w:spacing w:line="276" w:lineRule="auto"/>
        <w:rPr>
          <w:rFonts w:eastAsia="Arial" w:cs="Arial"/>
          <w:color w:val="000000" w:themeColor="text1"/>
          <w:szCs w:val="24"/>
        </w:rPr>
      </w:pPr>
      <w:r w:rsidRPr="7FB9EFB6">
        <w:rPr>
          <w:rFonts w:eastAsia="Arial" w:cs="Arial"/>
          <w:color w:val="000000" w:themeColor="text1"/>
          <w:szCs w:val="24"/>
        </w:rPr>
        <w:t>De acuerdo con los lineamientos establecidos para el disfrute del tiempo de compensatorio, Administración de personal durante lo trascurrido del periodo en mención se efectuaron las gestiones requeridas y actos administrativos a 6 servidores como se detalla a continuación:</w:t>
      </w:r>
    </w:p>
    <w:p w14:paraId="67286AF8" w14:textId="456D7672" w:rsidR="00D23236" w:rsidRDefault="00D23236">
      <w:pPr>
        <w:spacing w:after="160" w:line="259" w:lineRule="auto"/>
        <w:jc w:val="left"/>
      </w:pPr>
      <w:r>
        <w:br w:type="page"/>
      </w:r>
    </w:p>
    <w:p w14:paraId="1365CC6F" w14:textId="77777777" w:rsidR="00ED3AC8" w:rsidRPr="00554E19" w:rsidRDefault="00ED3AC8" w:rsidP="7FB9EFB6"/>
    <w:p w14:paraId="44D5A022" w14:textId="736ECFDE" w:rsidR="000B0018" w:rsidRDefault="000B0018" w:rsidP="000B0018">
      <w:pPr>
        <w:pStyle w:val="Descripcin"/>
        <w:keepNext/>
        <w:jc w:val="center"/>
      </w:pPr>
      <w:r>
        <w:t xml:space="preserve">Tabla </w:t>
      </w:r>
      <w:fldSimple w:instr=" SEQ Tabla \* ARABIC ">
        <w:r w:rsidR="000F0173">
          <w:rPr>
            <w:noProof/>
          </w:rPr>
          <w:t>13</w:t>
        </w:r>
      </w:fldSimple>
      <w:r>
        <w:t xml:space="preserve">. </w:t>
      </w:r>
      <w:r w:rsidRPr="00E40C4F">
        <w:t xml:space="preserve">Tabla 12. Cifra </w:t>
      </w:r>
      <w:r>
        <w:t>compensatorio</w:t>
      </w:r>
      <w:r w:rsidR="00CF1157">
        <w:t>s</w:t>
      </w:r>
      <w:r>
        <w:t xml:space="preserve"> </w:t>
      </w:r>
      <w:r w:rsidRPr="00E40C4F">
        <w:t>por mes</w:t>
      </w:r>
    </w:p>
    <w:tbl>
      <w:tblPr>
        <w:tblW w:w="3400" w:type="dxa"/>
        <w:jc w:val="center"/>
        <w:tblCellMar>
          <w:left w:w="70" w:type="dxa"/>
          <w:right w:w="70" w:type="dxa"/>
        </w:tblCellMar>
        <w:tblLook w:val="04A0" w:firstRow="1" w:lastRow="0" w:firstColumn="1" w:lastColumn="0" w:noHBand="0" w:noVBand="1"/>
      </w:tblPr>
      <w:tblGrid>
        <w:gridCol w:w="2200"/>
        <w:gridCol w:w="1200"/>
      </w:tblGrid>
      <w:tr w:rsidR="00373CBC" w:rsidRPr="00373CBC" w14:paraId="35E8A7FD" w14:textId="77777777" w:rsidTr="00373CBC">
        <w:trPr>
          <w:trHeight w:val="315"/>
          <w:jc w:val="center"/>
        </w:trPr>
        <w:tc>
          <w:tcPr>
            <w:tcW w:w="2200" w:type="dxa"/>
            <w:tcBorders>
              <w:top w:val="nil"/>
              <w:left w:val="nil"/>
              <w:bottom w:val="single" w:sz="12" w:space="0" w:color="9CC2E5"/>
              <w:right w:val="nil"/>
            </w:tcBorders>
            <w:shd w:val="clear" w:color="000000" w:fill="FFFFFF"/>
            <w:vAlign w:val="center"/>
            <w:hideMark/>
          </w:tcPr>
          <w:p w14:paraId="0C2B017F" w14:textId="77777777" w:rsidR="00373CBC" w:rsidRPr="00373CBC" w:rsidRDefault="00373CBC" w:rsidP="00373CBC">
            <w:pPr>
              <w:jc w:val="right"/>
              <w:rPr>
                <w:rFonts w:cs="Arial"/>
                <w:b/>
                <w:bCs/>
                <w:sz w:val="22"/>
                <w:szCs w:val="22"/>
              </w:rPr>
            </w:pPr>
            <w:r w:rsidRPr="00373CBC">
              <w:rPr>
                <w:rFonts w:cs="Arial"/>
                <w:b/>
                <w:bCs/>
                <w:sz w:val="22"/>
                <w:szCs w:val="22"/>
              </w:rPr>
              <w:t>CIFRA POR MES</w:t>
            </w:r>
          </w:p>
        </w:tc>
        <w:tc>
          <w:tcPr>
            <w:tcW w:w="1200" w:type="dxa"/>
            <w:tcBorders>
              <w:top w:val="nil"/>
              <w:left w:val="nil"/>
              <w:bottom w:val="single" w:sz="12" w:space="0" w:color="9CC2E5"/>
              <w:right w:val="nil"/>
            </w:tcBorders>
            <w:shd w:val="clear" w:color="000000" w:fill="FFFFFF"/>
            <w:vAlign w:val="center"/>
            <w:hideMark/>
          </w:tcPr>
          <w:p w14:paraId="68E50B20" w14:textId="77777777" w:rsidR="00373CBC" w:rsidRPr="00373CBC" w:rsidRDefault="00373CBC" w:rsidP="00373CBC">
            <w:pPr>
              <w:jc w:val="left"/>
              <w:rPr>
                <w:rFonts w:cs="Arial"/>
                <w:b/>
                <w:bCs/>
                <w:sz w:val="22"/>
                <w:szCs w:val="22"/>
              </w:rPr>
            </w:pPr>
            <w:r w:rsidRPr="00373CBC">
              <w:rPr>
                <w:rFonts w:cs="Arial"/>
                <w:b/>
                <w:bCs/>
                <w:sz w:val="22"/>
                <w:szCs w:val="22"/>
              </w:rPr>
              <w:t> </w:t>
            </w:r>
          </w:p>
        </w:tc>
      </w:tr>
      <w:tr w:rsidR="00373CBC" w:rsidRPr="00373CBC" w14:paraId="614D2374" w14:textId="77777777" w:rsidTr="00373CBC">
        <w:trPr>
          <w:trHeight w:val="330"/>
          <w:jc w:val="center"/>
        </w:trPr>
        <w:tc>
          <w:tcPr>
            <w:tcW w:w="2200" w:type="dxa"/>
            <w:tcBorders>
              <w:top w:val="nil"/>
              <w:left w:val="nil"/>
              <w:bottom w:val="single" w:sz="8" w:space="0" w:color="9CC2E5"/>
              <w:right w:val="single" w:sz="8" w:space="0" w:color="9CC2E5"/>
            </w:tcBorders>
            <w:shd w:val="clear" w:color="000000" w:fill="DEEAF6"/>
            <w:vAlign w:val="center"/>
            <w:hideMark/>
          </w:tcPr>
          <w:p w14:paraId="398154D3" w14:textId="77777777" w:rsidR="00373CBC" w:rsidRPr="00373CBC" w:rsidRDefault="00373CBC" w:rsidP="00373CBC">
            <w:pPr>
              <w:jc w:val="left"/>
              <w:rPr>
                <w:rFonts w:cs="Arial"/>
                <w:b/>
                <w:bCs/>
                <w:sz w:val="22"/>
                <w:szCs w:val="22"/>
              </w:rPr>
            </w:pPr>
            <w:r w:rsidRPr="00373CBC">
              <w:rPr>
                <w:rFonts w:cs="Arial"/>
                <w:b/>
                <w:bCs/>
                <w:sz w:val="22"/>
                <w:szCs w:val="22"/>
              </w:rPr>
              <w:t>Enero</w:t>
            </w:r>
          </w:p>
        </w:tc>
        <w:tc>
          <w:tcPr>
            <w:tcW w:w="1200" w:type="dxa"/>
            <w:tcBorders>
              <w:top w:val="nil"/>
              <w:left w:val="nil"/>
              <w:bottom w:val="single" w:sz="8" w:space="0" w:color="9CC2E5"/>
              <w:right w:val="nil"/>
            </w:tcBorders>
            <w:shd w:val="clear" w:color="000000" w:fill="DEEAF6"/>
            <w:vAlign w:val="center"/>
            <w:hideMark/>
          </w:tcPr>
          <w:p w14:paraId="319FFA2B" w14:textId="77777777" w:rsidR="00373CBC" w:rsidRPr="00373CBC" w:rsidRDefault="00373CBC" w:rsidP="00373CBC">
            <w:pPr>
              <w:jc w:val="center"/>
              <w:rPr>
                <w:rFonts w:cs="Arial"/>
                <w:sz w:val="22"/>
                <w:szCs w:val="22"/>
              </w:rPr>
            </w:pPr>
            <w:r w:rsidRPr="00373CBC">
              <w:rPr>
                <w:rFonts w:cs="Arial"/>
                <w:sz w:val="22"/>
                <w:szCs w:val="22"/>
              </w:rPr>
              <w:t>2</w:t>
            </w:r>
          </w:p>
        </w:tc>
      </w:tr>
      <w:tr w:rsidR="00373CBC" w:rsidRPr="00373CBC" w14:paraId="53CE0F20" w14:textId="77777777" w:rsidTr="00373CBC">
        <w:trPr>
          <w:trHeight w:val="315"/>
          <w:jc w:val="center"/>
        </w:trPr>
        <w:tc>
          <w:tcPr>
            <w:tcW w:w="2200" w:type="dxa"/>
            <w:tcBorders>
              <w:top w:val="nil"/>
              <w:left w:val="nil"/>
              <w:bottom w:val="single" w:sz="8" w:space="0" w:color="9CC2E5"/>
              <w:right w:val="single" w:sz="8" w:space="0" w:color="9CC2E5"/>
            </w:tcBorders>
            <w:shd w:val="clear" w:color="auto" w:fill="auto"/>
            <w:vAlign w:val="center"/>
            <w:hideMark/>
          </w:tcPr>
          <w:p w14:paraId="6755FF31" w14:textId="77777777" w:rsidR="00373CBC" w:rsidRPr="00373CBC" w:rsidRDefault="00373CBC" w:rsidP="00373CBC">
            <w:pPr>
              <w:jc w:val="left"/>
              <w:rPr>
                <w:rFonts w:cs="Arial"/>
                <w:b/>
                <w:bCs/>
                <w:sz w:val="22"/>
                <w:szCs w:val="22"/>
              </w:rPr>
            </w:pPr>
            <w:r w:rsidRPr="00373CBC">
              <w:rPr>
                <w:rFonts w:cs="Arial"/>
                <w:b/>
                <w:bCs/>
                <w:sz w:val="22"/>
                <w:szCs w:val="22"/>
              </w:rPr>
              <w:t>Febrero</w:t>
            </w:r>
          </w:p>
        </w:tc>
        <w:tc>
          <w:tcPr>
            <w:tcW w:w="1200" w:type="dxa"/>
            <w:tcBorders>
              <w:top w:val="nil"/>
              <w:left w:val="nil"/>
              <w:bottom w:val="single" w:sz="8" w:space="0" w:color="9CC2E5"/>
              <w:right w:val="nil"/>
            </w:tcBorders>
            <w:shd w:val="clear" w:color="auto" w:fill="auto"/>
            <w:vAlign w:val="center"/>
            <w:hideMark/>
          </w:tcPr>
          <w:p w14:paraId="692BE3C6" w14:textId="77777777" w:rsidR="00373CBC" w:rsidRPr="00373CBC" w:rsidRDefault="00373CBC" w:rsidP="00373CBC">
            <w:pPr>
              <w:jc w:val="center"/>
              <w:rPr>
                <w:rFonts w:cs="Arial"/>
                <w:sz w:val="22"/>
                <w:szCs w:val="22"/>
              </w:rPr>
            </w:pPr>
            <w:r w:rsidRPr="00373CBC">
              <w:rPr>
                <w:rFonts w:cs="Arial"/>
                <w:sz w:val="22"/>
                <w:szCs w:val="22"/>
              </w:rPr>
              <w:t>3</w:t>
            </w:r>
          </w:p>
        </w:tc>
      </w:tr>
      <w:tr w:rsidR="00373CBC" w:rsidRPr="00373CBC" w14:paraId="2114D521" w14:textId="77777777" w:rsidTr="00373CBC">
        <w:trPr>
          <w:trHeight w:val="315"/>
          <w:jc w:val="center"/>
        </w:trPr>
        <w:tc>
          <w:tcPr>
            <w:tcW w:w="2200" w:type="dxa"/>
            <w:tcBorders>
              <w:top w:val="nil"/>
              <w:left w:val="nil"/>
              <w:bottom w:val="single" w:sz="8" w:space="0" w:color="9CC2E5"/>
              <w:right w:val="single" w:sz="8" w:space="0" w:color="9CC2E5"/>
            </w:tcBorders>
            <w:shd w:val="clear" w:color="000000" w:fill="DEEAF6"/>
            <w:vAlign w:val="center"/>
            <w:hideMark/>
          </w:tcPr>
          <w:p w14:paraId="2327238E" w14:textId="77777777" w:rsidR="00373CBC" w:rsidRPr="00373CBC" w:rsidRDefault="00373CBC" w:rsidP="00373CBC">
            <w:pPr>
              <w:jc w:val="left"/>
              <w:rPr>
                <w:rFonts w:cs="Arial"/>
                <w:b/>
                <w:bCs/>
                <w:sz w:val="22"/>
                <w:szCs w:val="22"/>
              </w:rPr>
            </w:pPr>
            <w:r w:rsidRPr="00373CBC">
              <w:rPr>
                <w:rFonts w:cs="Arial"/>
                <w:b/>
                <w:bCs/>
                <w:sz w:val="22"/>
                <w:szCs w:val="22"/>
              </w:rPr>
              <w:t>Marzo</w:t>
            </w:r>
          </w:p>
        </w:tc>
        <w:tc>
          <w:tcPr>
            <w:tcW w:w="1200" w:type="dxa"/>
            <w:tcBorders>
              <w:top w:val="nil"/>
              <w:left w:val="nil"/>
              <w:bottom w:val="single" w:sz="8" w:space="0" w:color="9CC2E5"/>
              <w:right w:val="nil"/>
            </w:tcBorders>
            <w:shd w:val="clear" w:color="000000" w:fill="DEEAF6"/>
            <w:vAlign w:val="center"/>
            <w:hideMark/>
          </w:tcPr>
          <w:p w14:paraId="2F8BCBC3" w14:textId="77777777" w:rsidR="00373CBC" w:rsidRPr="00373CBC" w:rsidRDefault="00373CBC" w:rsidP="00373CBC">
            <w:pPr>
              <w:jc w:val="center"/>
              <w:rPr>
                <w:rFonts w:cs="Arial"/>
                <w:sz w:val="22"/>
                <w:szCs w:val="22"/>
              </w:rPr>
            </w:pPr>
            <w:r w:rsidRPr="00373CBC">
              <w:rPr>
                <w:rFonts w:cs="Arial"/>
                <w:sz w:val="22"/>
                <w:szCs w:val="22"/>
              </w:rPr>
              <w:t>21</w:t>
            </w:r>
          </w:p>
        </w:tc>
      </w:tr>
      <w:tr w:rsidR="00373CBC" w:rsidRPr="00373CBC" w14:paraId="5185AD53" w14:textId="77777777" w:rsidTr="00373CBC">
        <w:trPr>
          <w:trHeight w:val="315"/>
          <w:jc w:val="center"/>
        </w:trPr>
        <w:tc>
          <w:tcPr>
            <w:tcW w:w="2200" w:type="dxa"/>
            <w:tcBorders>
              <w:top w:val="nil"/>
              <w:left w:val="nil"/>
              <w:bottom w:val="single" w:sz="8" w:space="0" w:color="9CC2E5"/>
              <w:right w:val="single" w:sz="8" w:space="0" w:color="9CC2E5"/>
            </w:tcBorders>
            <w:shd w:val="clear" w:color="auto" w:fill="auto"/>
            <w:vAlign w:val="center"/>
            <w:hideMark/>
          </w:tcPr>
          <w:p w14:paraId="37410BEF" w14:textId="77777777" w:rsidR="00373CBC" w:rsidRPr="00373CBC" w:rsidRDefault="00373CBC" w:rsidP="00373CBC">
            <w:pPr>
              <w:jc w:val="left"/>
              <w:rPr>
                <w:rFonts w:cs="Arial"/>
                <w:b/>
                <w:bCs/>
                <w:sz w:val="22"/>
                <w:szCs w:val="22"/>
              </w:rPr>
            </w:pPr>
            <w:r w:rsidRPr="00373CBC">
              <w:rPr>
                <w:rFonts w:cs="Arial"/>
                <w:b/>
                <w:bCs/>
                <w:sz w:val="22"/>
                <w:szCs w:val="22"/>
              </w:rPr>
              <w:t>Abril</w:t>
            </w:r>
          </w:p>
        </w:tc>
        <w:tc>
          <w:tcPr>
            <w:tcW w:w="1200" w:type="dxa"/>
            <w:tcBorders>
              <w:top w:val="nil"/>
              <w:left w:val="nil"/>
              <w:bottom w:val="single" w:sz="8" w:space="0" w:color="9CC2E5"/>
              <w:right w:val="nil"/>
            </w:tcBorders>
            <w:shd w:val="clear" w:color="auto" w:fill="auto"/>
            <w:vAlign w:val="center"/>
            <w:hideMark/>
          </w:tcPr>
          <w:p w14:paraId="5573AB76" w14:textId="77777777" w:rsidR="00373CBC" w:rsidRPr="00373CBC" w:rsidRDefault="00373CBC" w:rsidP="00373CBC">
            <w:pPr>
              <w:jc w:val="center"/>
              <w:rPr>
                <w:rFonts w:cs="Arial"/>
                <w:sz w:val="22"/>
                <w:szCs w:val="22"/>
              </w:rPr>
            </w:pPr>
            <w:r w:rsidRPr="00373CBC">
              <w:rPr>
                <w:rFonts w:cs="Arial"/>
                <w:sz w:val="22"/>
                <w:szCs w:val="22"/>
              </w:rPr>
              <w:t>4</w:t>
            </w:r>
          </w:p>
        </w:tc>
      </w:tr>
      <w:tr w:rsidR="00373CBC" w:rsidRPr="00373CBC" w14:paraId="06596959" w14:textId="77777777" w:rsidTr="00373CBC">
        <w:trPr>
          <w:trHeight w:val="315"/>
          <w:jc w:val="center"/>
        </w:trPr>
        <w:tc>
          <w:tcPr>
            <w:tcW w:w="2200" w:type="dxa"/>
            <w:tcBorders>
              <w:top w:val="nil"/>
              <w:left w:val="nil"/>
              <w:bottom w:val="single" w:sz="8" w:space="0" w:color="9CC2E5"/>
              <w:right w:val="single" w:sz="8" w:space="0" w:color="9CC2E5"/>
            </w:tcBorders>
            <w:shd w:val="clear" w:color="000000" w:fill="DEEAF6"/>
            <w:vAlign w:val="center"/>
            <w:hideMark/>
          </w:tcPr>
          <w:p w14:paraId="105732BB" w14:textId="77777777" w:rsidR="00373CBC" w:rsidRPr="00373CBC" w:rsidRDefault="00373CBC" w:rsidP="00373CBC">
            <w:pPr>
              <w:jc w:val="left"/>
              <w:rPr>
                <w:rFonts w:cs="Arial"/>
                <w:b/>
                <w:bCs/>
                <w:sz w:val="22"/>
                <w:szCs w:val="22"/>
              </w:rPr>
            </w:pPr>
            <w:r w:rsidRPr="00373CBC">
              <w:rPr>
                <w:rFonts w:cs="Arial"/>
                <w:b/>
                <w:bCs/>
                <w:sz w:val="22"/>
                <w:szCs w:val="22"/>
              </w:rPr>
              <w:t>Mayo</w:t>
            </w:r>
          </w:p>
        </w:tc>
        <w:tc>
          <w:tcPr>
            <w:tcW w:w="1200" w:type="dxa"/>
            <w:tcBorders>
              <w:top w:val="nil"/>
              <w:left w:val="nil"/>
              <w:bottom w:val="single" w:sz="8" w:space="0" w:color="9CC2E5"/>
              <w:right w:val="nil"/>
            </w:tcBorders>
            <w:shd w:val="clear" w:color="000000" w:fill="DEEAF6"/>
            <w:vAlign w:val="center"/>
            <w:hideMark/>
          </w:tcPr>
          <w:p w14:paraId="7C41E0C9" w14:textId="77777777" w:rsidR="00373CBC" w:rsidRPr="00373CBC" w:rsidRDefault="00373CBC" w:rsidP="00373CBC">
            <w:pPr>
              <w:jc w:val="center"/>
              <w:rPr>
                <w:rFonts w:cs="Arial"/>
                <w:sz w:val="22"/>
                <w:szCs w:val="22"/>
              </w:rPr>
            </w:pPr>
            <w:r w:rsidRPr="00373CBC">
              <w:rPr>
                <w:rFonts w:cs="Arial"/>
                <w:sz w:val="22"/>
                <w:szCs w:val="22"/>
              </w:rPr>
              <w:t>14</w:t>
            </w:r>
          </w:p>
        </w:tc>
      </w:tr>
      <w:tr w:rsidR="00373CBC" w:rsidRPr="00373CBC" w14:paraId="14872E66" w14:textId="77777777" w:rsidTr="00373CBC">
        <w:trPr>
          <w:trHeight w:val="315"/>
          <w:jc w:val="center"/>
        </w:trPr>
        <w:tc>
          <w:tcPr>
            <w:tcW w:w="2200" w:type="dxa"/>
            <w:tcBorders>
              <w:top w:val="nil"/>
              <w:left w:val="nil"/>
              <w:bottom w:val="single" w:sz="8" w:space="0" w:color="9CC2E5"/>
              <w:right w:val="single" w:sz="8" w:space="0" w:color="9CC2E5"/>
            </w:tcBorders>
            <w:shd w:val="clear" w:color="auto" w:fill="auto"/>
            <w:vAlign w:val="center"/>
            <w:hideMark/>
          </w:tcPr>
          <w:p w14:paraId="2F2B2538" w14:textId="77777777" w:rsidR="00373CBC" w:rsidRPr="00373CBC" w:rsidRDefault="00373CBC" w:rsidP="00373CBC">
            <w:pPr>
              <w:jc w:val="left"/>
              <w:rPr>
                <w:rFonts w:cs="Arial"/>
                <w:b/>
                <w:bCs/>
                <w:sz w:val="22"/>
                <w:szCs w:val="22"/>
              </w:rPr>
            </w:pPr>
            <w:r w:rsidRPr="00373CBC">
              <w:rPr>
                <w:rFonts w:cs="Arial"/>
                <w:b/>
                <w:bCs/>
                <w:sz w:val="22"/>
                <w:szCs w:val="22"/>
              </w:rPr>
              <w:t>Junio</w:t>
            </w:r>
          </w:p>
        </w:tc>
        <w:tc>
          <w:tcPr>
            <w:tcW w:w="1200" w:type="dxa"/>
            <w:tcBorders>
              <w:top w:val="nil"/>
              <w:left w:val="nil"/>
              <w:bottom w:val="single" w:sz="8" w:space="0" w:color="9CC2E5"/>
              <w:right w:val="nil"/>
            </w:tcBorders>
            <w:shd w:val="clear" w:color="auto" w:fill="auto"/>
            <w:vAlign w:val="center"/>
            <w:hideMark/>
          </w:tcPr>
          <w:p w14:paraId="253F9D6D" w14:textId="77777777" w:rsidR="00373CBC" w:rsidRPr="00373CBC" w:rsidRDefault="00373CBC" w:rsidP="00373CBC">
            <w:pPr>
              <w:jc w:val="center"/>
              <w:rPr>
                <w:rFonts w:cs="Arial"/>
                <w:sz w:val="22"/>
                <w:szCs w:val="22"/>
              </w:rPr>
            </w:pPr>
            <w:r w:rsidRPr="00373CBC">
              <w:rPr>
                <w:rFonts w:cs="Arial"/>
                <w:sz w:val="22"/>
                <w:szCs w:val="22"/>
              </w:rPr>
              <w:t>17</w:t>
            </w:r>
          </w:p>
        </w:tc>
      </w:tr>
      <w:tr w:rsidR="00373CBC" w:rsidRPr="00373CBC" w14:paraId="6B46DA9D" w14:textId="77777777" w:rsidTr="00373CBC">
        <w:trPr>
          <w:trHeight w:val="315"/>
          <w:jc w:val="center"/>
        </w:trPr>
        <w:tc>
          <w:tcPr>
            <w:tcW w:w="2200" w:type="dxa"/>
            <w:tcBorders>
              <w:top w:val="nil"/>
              <w:left w:val="nil"/>
              <w:bottom w:val="single" w:sz="8" w:space="0" w:color="9CC2E5"/>
              <w:right w:val="single" w:sz="8" w:space="0" w:color="9CC2E5"/>
            </w:tcBorders>
            <w:shd w:val="clear" w:color="000000" w:fill="DEEAF6"/>
            <w:vAlign w:val="center"/>
            <w:hideMark/>
          </w:tcPr>
          <w:p w14:paraId="210BC3B1" w14:textId="77777777" w:rsidR="00373CBC" w:rsidRPr="00373CBC" w:rsidRDefault="00373CBC" w:rsidP="00373CBC">
            <w:pPr>
              <w:jc w:val="left"/>
              <w:rPr>
                <w:rFonts w:cs="Arial"/>
                <w:b/>
                <w:bCs/>
                <w:sz w:val="22"/>
                <w:szCs w:val="22"/>
              </w:rPr>
            </w:pPr>
            <w:r w:rsidRPr="00373CBC">
              <w:rPr>
                <w:rFonts w:cs="Arial"/>
                <w:b/>
                <w:bCs/>
                <w:sz w:val="22"/>
                <w:szCs w:val="22"/>
              </w:rPr>
              <w:t>Julio</w:t>
            </w:r>
          </w:p>
        </w:tc>
        <w:tc>
          <w:tcPr>
            <w:tcW w:w="1200" w:type="dxa"/>
            <w:tcBorders>
              <w:top w:val="nil"/>
              <w:left w:val="nil"/>
              <w:bottom w:val="single" w:sz="8" w:space="0" w:color="9CC2E5"/>
              <w:right w:val="nil"/>
            </w:tcBorders>
            <w:shd w:val="clear" w:color="000000" w:fill="DEEAF6"/>
            <w:vAlign w:val="center"/>
            <w:hideMark/>
          </w:tcPr>
          <w:p w14:paraId="5B5F1F76" w14:textId="77777777" w:rsidR="00373CBC" w:rsidRPr="00373CBC" w:rsidRDefault="00373CBC" w:rsidP="00373CBC">
            <w:pPr>
              <w:jc w:val="center"/>
              <w:rPr>
                <w:rFonts w:cs="Arial"/>
                <w:sz w:val="22"/>
                <w:szCs w:val="22"/>
              </w:rPr>
            </w:pPr>
            <w:r w:rsidRPr="00373CBC">
              <w:rPr>
                <w:rFonts w:cs="Arial"/>
                <w:sz w:val="22"/>
                <w:szCs w:val="22"/>
              </w:rPr>
              <w:t>17</w:t>
            </w:r>
          </w:p>
        </w:tc>
      </w:tr>
      <w:tr w:rsidR="00373CBC" w:rsidRPr="00373CBC" w14:paraId="3038D65C" w14:textId="77777777" w:rsidTr="00373CBC">
        <w:trPr>
          <w:trHeight w:val="315"/>
          <w:jc w:val="center"/>
        </w:trPr>
        <w:tc>
          <w:tcPr>
            <w:tcW w:w="2200" w:type="dxa"/>
            <w:tcBorders>
              <w:top w:val="nil"/>
              <w:left w:val="nil"/>
              <w:bottom w:val="single" w:sz="8" w:space="0" w:color="9CC2E5"/>
              <w:right w:val="single" w:sz="8" w:space="0" w:color="9CC2E5"/>
            </w:tcBorders>
            <w:shd w:val="clear" w:color="auto" w:fill="auto"/>
            <w:vAlign w:val="center"/>
            <w:hideMark/>
          </w:tcPr>
          <w:p w14:paraId="183DB6B1" w14:textId="77777777" w:rsidR="00373CBC" w:rsidRPr="00373CBC" w:rsidRDefault="00373CBC" w:rsidP="00373CBC">
            <w:pPr>
              <w:jc w:val="left"/>
              <w:rPr>
                <w:rFonts w:cs="Arial"/>
                <w:b/>
                <w:bCs/>
                <w:sz w:val="22"/>
                <w:szCs w:val="22"/>
              </w:rPr>
            </w:pPr>
            <w:r w:rsidRPr="00373CBC">
              <w:rPr>
                <w:rFonts w:cs="Arial"/>
                <w:b/>
                <w:bCs/>
                <w:sz w:val="22"/>
                <w:szCs w:val="22"/>
              </w:rPr>
              <w:t>Agosto</w:t>
            </w:r>
          </w:p>
        </w:tc>
        <w:tc>
          <w:tcPr>
            <w:tcW w:w="1200" w:type="dxa"/>
            <w:tcBorders>
              <w:top w:val="nil"/>
              <w:left w:val="nil"/>
              <w:bottom w:val="single" w:sz="8" w:space="0" w:color="9CC2E5"/>
              <w:right w:val="nil"/>
            </w:tcBorders>
            <w:shd w:val="clear" w:color="auto" w:fill="auto"/>
            <w:vAlign w:val="center"/>
            <w:hideMark/>
          </w:tcPr>
          <w:p w14:paraId="12966F4F" w14:textId="77777777" w:rsidR="00373CBC" w:rsidRPr="00373CBC" w:rsidRDefault="00373CBC" w:rsidP="00373CBC">
            <w:pPr>
              <w:jc w:val="center"/>
              <w:rPr>
                <w:rFonts w:cs="Arial"/>
                <w:sz w:val="22"/>
                <w:szCs w:val="22"/>
              </w:rPr>
            </w:pPr>
            <w:r w:rsidRPr="00373CBC">
              <w:rPr>
                <w:rFonts w:cs="Arial"/>
                <w:sz w:val="22"/>
                <w:szCs w:val="22"/>
              </w:rPr>
              <w:t>18</w:t>
            </w:r>
          </w:p>
        </w:tc>
      </w:tr>
      <w:tr w:rsidR="00373CBC" w:rsidRPr="00373CBC" w14:paraId="700B3306" w14:textId="77777777" w:rsidTr="00373CBC">
        <w:trPr>
          <w:trHeight w:val="615"/>
          <w:jc w:val="center"/>
        </w:trPr>
        <w:tc>
          <w:tcPr>
            <w:tcW w:w="2200" w:type="dxa"/>
            <w:tcBorders>
              <w:top w:val="nil"/>
              <w:left w:val="nil"/>
              <w:bottom w:val="single" w:sz="8" w:space="0" w:color="9CC2E5"/>
              <w:right w:val="single" w:sz="8" w:space="0" w:color="9CC2E5"/>
            </w:tcBorders>
            <w:shd w:val="clear" w:color="000000" w:fill="DEEAF6"/>
            <w:vAlign w:val="center"/>
            <w:hideMark/>
          </w:tcPr>
          <w:p w14:paraId="0F8444CB" w14:textId="77777777" w:rsidR="00373CBC" w:rsidRPr="00373CBC" w:rsidRDefault="00373CBC" w:rsidP="00373CBC">
            <w:pPr>
              <w:jc w:val="left"/>
              <w:rPr>
                <w:rFonts w:cs="Arial"/>
                <w:b/>
                <w:bCs/>
                <w:sz w:val="22"/>
                <w:szCs w:val="22"/>
              </w:rPr>
            </w:pPr>
            <w:r w:rsidRPr="00373CBC">
              <w:rPr>
                <w:rFonts w:cs="Arial"/>
                <w:b/>
                <w:bCs/>
                <w:sz w:val="22"/>
                <w:szCs w:val="22"/>
              </w:rPr>
              <w:t>Septiembre</w:t>
            </w:r>
          </w:p>
        </w:tc>
        <w:tc>
          <w:tcPr>
            <w:tcW w:w="1200" w:type="dxa"/>
            <w:tcBorders>
              <w:top w:val="nil"/>
              <w:left w:val="nil"/>
              <w:bottom w:val="single" w:sz="8" w:space="0" w:color="9CC2E5"/>
              <w:right w:val="nil"/>
            </w:tcBorders>
            <w:shd w:val="clear" w:color="000000" w:fill="DEEAF6"/>
            <w:vAlign w:val="center"/>
            <w:hideMark/>
          </w:tcPr>
          <w:p w14:paraId="604FCA27" w14:textId="77777777" w:rsidR="00373CBC" w:rsidRPr="00373CBC" w:rsidRDefault="00373CBC" w:rsidP="00373CBC">
            <w:pPr>
              <w:jc w:val="center"/>
              <w:rPr>
                <w:rFonts w:cs="Arial"/>
                <w:sz w:val="22"/>
                <w:szCs w:val="22"/>
              </w:rPr>
            </w:pPr>
            <w:r w:rsidRPr="00373CBC">
              <w:rPr>
                <w:rFonts w:cs="Arial"/>
                <w:sz w:val="22"/>
                <w:szCs w:val="22"/>
              </w:rPr>
              <w:t>15</w:t>
            </w:r>
          </w:p>
        </w:tc>
      </w:tr>
      <w:tr w:rsidR="00373CBC" w:rsidRPr="00373CBC" w14:paraId="1915E3AA" w14:textId="77777777" w:rsidTr="00373CBC">
        <w:trPr>
          <w:trHeight w:val="315"/>
          <w:jc w:val="center"/>
        </w:trPr>
        <w:tc>
          <w:tcPr>
            <w:tcW w:w="2200" w:type="dxa"/>
            <w:tcBorders>
              <w:top w:val="nil"/>
              <w:left w:val="nil"/>
              <w:bottom w:val="single" w:sz="8" w:space="0" w:color="9CC2E5"/>
              <w:right w:val="single" w:sz="8" w:space="0" w:color="9CC2E5"/>
            </w:tcBorders>
            <w:shd w:val="clear" w:color="auto" w:fill="auto"/>
            <w:vAlign w:val="center"/>
            <w:hideMark/>
          </w:tcPr>
          <w:p w14:paraId="78B16CDB" w14:textId="77777777" w:rsidR="00373CBC" w:rsidRPr="00373CBC" w:rsidRDefault="00373CBC" w:rsidP="00373CBC">
            <w:pPr>
              <w:jc w:val="left"/>
              <w:rPr>
                <w:rFonts w:cs="Arial"/>
                <w:b/>
                <w:bCs/>
                <w:sz w:val="22"/>
                <w:szCs w:val="22"/>
              </w:rPr>
            </w:pPr>
            <w:r w:rsidRPr="00373CBC">
              <w:rPr>
                <w:rFonts w:cs="Arial"/>
                <w:b/>
                <w:bCs/>
                <w:sz w:val="22"/>
                <w:szCs w:val="22"/>
              </w:rPr>
              <w:t>Octubre</w:t>
            </w:r>
          </w:p>
        </w:tc>
        <w:tc>
          <w:tcPr>
            <w:tcW w:w="1200" w:type="dxa"/>
            <w:tcBorders>
              <w:top w:val="nil"/>
              <w:left w:val="nil"/>
              <w:bottom w:val="single" w:sz="8" w:space="0" w:color="9CC2E5"/>
              <w:right w:val="nil"/>
            </w:tcBorders>
            <w:shd w:val="clear" w:color="auto" w:fill="auto"/>
            <w:vAlign w:val="center"/>
            <w:hideMark/>
          </w:tcPr>
          <w:p w14:paraId="49A9FB2E" w14:textId="77777777" w:rsidR="00373CBC" w:rsidRPr="00373CBC" w:rsidRDefault="00373CBC" w:rsidP="00373CBC">
            <w:pPr>
              <w:jc w:val="center"/>
              <w:rPr>
                <w:rFonts w:cs="Arial"/>
                <w:sz w:val="22"/>
                <w:szCs w:val="22"/>
              </w:rPr>
            </w:pPr>
            <w:r w:rsidRPr="00373CBC">
              <w:rPr>
                <w:rFonts w:cs="Arial"/>
                <w:sz w:val="22"/>
                <w:szCs w:val="22"/>
              </w:rPr>
              <w:t>15</w:t>
            </w:r>
          </w:p>
        </w:tc>
      </w:tr>
      <w:tr w:rsidR="00373CBC" w:rsidRPr="00373CBC" w14:paraId="290EACAA" w14:textId="77777777" w:rsidTr="00373CBC">
        <w:trPr>
          <w:trHeight w:val="615"/>
          <w:jc w:val="center"/>
        </w:trPr>
        <w:tc>
          <w:tcPr>
            <w:tcW w:w="2200" w:type="dxa"/>
            <w:tcBorders>
              <w:top w:val="nil"/>
              <w:left w:val="nil"/>
              <w:bottom w:val="single" w:sz="8" w:space="0" w:color="9CC2E5"/>
              <w:right w:val="single" w:sz="8" w:space="0" w:color="9CC2E5"/>
            </w:tcBorders>
            <w:shd w:val="clear" w:color="000000" w:fill="DEEAF6"/>
            <w:vAlign w:val="center"/>
            <w:hideMark/>
          </w:tcPr>
          <w:p w14:paraId="77CB9CF6" w14:textId="77777777" w:rsidR="00373CBC" w:rsidRPr="00373CBC" w:rsidRDefault="00373CBC" w:rsidP="00373CBC">
            <w:pPr>
              <w:jc w:val="left"/>
              <w:rPr>
                <w:rFonts w:cs="Arial"/>
                <w:b/>
                <w:bCs/>
                <w:sz w:val="22"/>
                <w:szCs w:val="22"/>
              </w:rPr>
            </w:pPr>
            <w:r w:rsidRPr="00373CBC">
              <w:rPr>
                <w:rFonts w:cs="Arial"/>
                <w:b/>
                <w:bCs/>
                <w:sz w:val="22"/>
                <w:szCs w:val="22"/>
              </w:rPr>
              <w:t>Noviembre</w:t>
            </w:r>
          </w:p>
        </w:tc>
        <w:tc>
          <w:tcPr>
            <w:tcW w:w="1200" w:type="dxa"/>
            <w:tcBorders>
              <w:top w:val="nil"/>
              <w:left w:val="nil"/>
              <w:bottom w:val="single" w:sz="8" w:space="0" w:color="9CC2E5"/>
              <w:right w:val="nil"/>
            </w:tcBorders>
            <w:shd w:val="clear" w:color="000000" w:fill="DEEAF6"/>
            <w:vAlign w:val="center"/>
            <w:hideMark/>
          </w:tcPr>
          <w:p w14:paraId="59519003" w14:textId="77777777" w:rsidR="00373CBC" w:rsidRPr="00373CBC" w:rsidRDefault="00373CBC" w:rsidP="00373CBC">
            <w:pPr>
              <w:jc w:val="center"/>
              <w:rPr>
                <w:rFonts w:cs="Arial"/>
                <w:sz w:val="22"/>
                <w:szCs w:val="22"/>
              </w:rPr>
            </w:pPr>
            <w:r w:rsidRPr="00373CBC">
              <w:rPr>
                <w:rFonts w:cs="Arial"/>
                <w:sz w:val="22"/>
                <w:szCs w:val="22"/>
              </w:rPr>
              <w:t>9</w:t>
            </w:r>
          </w:p>
        </w:tc>
      </w:tr>
      <w:tr w:rsidR="00373CBC" w:rsidRPr="00373CBC" w14:paraId="42D406D4" w14:textId="77777777" w:rsidTr="00373CBC">
        <w:trPr>
          <w:trHeight w:val="315"/>
          <w:jc w:val="center"/>
        </w:trPr>
        <w:tc>
          <w:tcPr>
            <w:tcW w:w="2200" w:type="dxa"/>
            <w:tcBorders>
              <w:top w:val="nil"/>
              <w:left w:val="nil"/>
              <w:bottom w:val="single" w:sz="8" w:space="0" w:color="9CC2E5"/>
              <w:right w:val="single" w:sz="8" w:space="0" w:color="9CC2E5"/>
            </w:tcBorders>
            <w:shd w:val="clear" w:color="auto" w:fill="auto"/>
            <w:vAlign w:val="center"/>
            <w:hideMark/>
          </w:tcPr>
          <w:p w14:paraId="3302CCFA" w14:textId="77777777" w:rsidR="00373CBC" w:rsidRPr="00373CBC" w:rsidRDefault="00373CBC" w:rsidP="00373CBC">
            <w:pPr>
              <w:jc w:val="left"/>
              <w:rPr>
                <w:rFonts w:cs="Arial"/>
                <w:b/>
                <w:bCs/>
                <w:sz w:val="22"/>
                <w:szCs w:val="22"/>
              </w:rPr>
            </w:pPr>
            <w:r w:rsidRPr="00373CBC">
              <w:rPr>
                <w:rFonts w:cs="Arial"/>
                <w:b/>
                <w:bCs/>
                <w:sz w:val="22"/>
                <w:szCs w:val="22"/>
              </w:rPr>
              <w:t>Diciembre</w:t>
            </w:r>
          </w:p>
        </w:tc>
        <w:tc>
          <w:tcPr>
            <w:tcW w:w="1200" w:type="dxa"/>
            <w:tcBorders>
              <w:top w:val="nil"/>
              <w:left w:val="nil"/>
              <w:bottom w:val="single" w:sz="8" w:space="0" w:color="9CC2E5"/>
              <w:right w:val="nil"/>
            </w:tcBorders>
            <w:shd w:val="clear" w:color="auto" w:fill="auto"/>
            <w:vAlign w:val="center"/>
            <w:hideMark/>
          </w:tcPr>
          <w:p w14:paraId="0D7E56C9" w14:textId="77777777" w:rsidR="00373CBC" w:rsidRPr="00373CBC" w:rsidRDefault="00373CBC" w:rsidP="00373CBC">
            <w:pPr>
              <w:jc w:val="center"/>
              <w:rPr>
                <w:rFonts w:cs="Arial"/>
                <w:sz w:val="22"/>
                <w:szCs w:val="22"/>
              </w:rPr>
            </w:pPr>
            <w:r w:rsidRPr="00373CBC">
              <w:rPr>
                <w:rFonts w:cs="Arial"/>
                <w:sz w:val="22"/>
                <w:szCs w:val="22"/>
              </w:rPr>
              <w:t>4</w:t>
            </w:r>
          </w:p>
        </w:tc>
      </w:tr>
      <w:tr w:rsidR="00373CBC" w:rsidRPr="00373CBC" w14:paraId="346D5BED" w14:textId="77777777" w:rsidTr="00373CBC">
        <w:trPr>
          <w:trHeight w:val="315"/>
          <w:jc w:val="center"/>
        </w:trPr>
        <w:tc>
          <w:tcPr>
            <w:tcW w:w="2200" w:type="dxa"/>
            <w:tcBorders>
              <w:top w:val="nil"/>
              <w:left w:val="nil"/>
              <w:bottom w:val="single" w:sz="8" w:space="0" w:color="9CC2E5"/>
              <w:right w:val="single" w:sz="8" w:space="0" w:color="9CC2E5"/>
            </w:tcBorders>
            <w:shd w:val="clear" w:color="000000" w:fill="DEEAF6"/>
            <w:vAlign w:val="center"/>
            <w:hideMark/>
          </w:tcPr>
          <w:p w14:paraId="5B16DA7E" w14:textId="77777777" w:rsidR="00373CBC" w:rsidRPr="00373CBC" w:rsidRDefault="00373CBC" w:rsidP="00373CBC">
            <w:pPr>
              <w:jc w:val="left"/>
              <w:rPr>
                <w:rFonts w:cs="Arial"/>
                <w:b/>
                <w:bCs/>
                <w:sz w:val="22"/>
                <w:szCs w:val="22"/>
              </w:rPr>
            </w:pPr>
            <w:r w:rsidRPr="00373CBC">
              <w:rPr>
                <w:rFonts w:cs="Arial"/>
                <w:b/>
                <w:bCs/>
                <w:sz w:val="22"/>
                <w:szCs w:val="22"/>
              </w:rPr>
              <w:t>Total</w:t>
            </w:r>
          </w:p>
        </w:tc>
        <w:tc>
          <w:tcPr>
            <w:tcW w:w="1200" w:type="dxa"/>
            <w:tcBorders>
              <w:top w:val="nil"/>
              <w:left w:val="nil"/>
              <w:bottom w:val="single" w:sz="8" w:space="0" w:color="9CC2E5"/>
              <w:right w:val="nil"/>
            </w:tcBorders>
            <w:shd w:val="clear" w:color="000000" w:fill="DEEAF6"/>
            <w:vAlign w:val="center"/>
            <w:hideMark/>
          </w:tcPr>
          <w:p w14:paraId="16C8E7B2" w14:textId="77777777" w:rsidR="00373CBC" w:rsidRPr="00373CBC" w:rsidRDefault="00373CBC" w:rsidP="00373CBC">
            <w:pPr>
              <w:jc w:val="center"/>
              <w:rPr>
                <w:rFonts w:cs="Arial"/>
                <w:b/>
                <w:bCs/>
                <w:sz w:val="22"/>
                <w:szCs w:val="22"/>
              </w:rPr>
            </w:pPr>
            <w:r w:rsidRPr="00373CBC">
              <w:rPr>
                <w:rFonts w:cs="Arial"/>
                <w:b/>
                <w:bCs/>
                <w:sz w:val="22"/>
                <w:szCs w:val="22"/>
              </w:rPr>
              <w:t>139</w:t>
            </w:r>
          </w:p>
        </w:tc>
      </w:tr>
    </w:tbl>
    <w:p w14:paraId="40AE6A49" w14:textId="66E6EFCD" w:rsidR="00ED3AC8" w:rsidRDefault="00A33D13" w:rsidP="00A33D13">
      <w:pPr>
        <w:jc w:val="center"/>
        <w:rPr>
          <w:rFonts w:eastAsia="Arial" w:cs="Arial"/>
          <w:i/>
          <w:iCs/>
          <w:color w:val="000000" w:themeColor="text1"/>
          <w:sz w:val="18"/>
          <w:szCs w:val="18"/>
        </w:rPr>
      </w:pPr>
      <w:r w:rsidRPr="009D6784">
        <w:rPr>
          <w:rFonts w:eastAsia="Arial" w:cs="Arial"/>
          <w:i/>
          <w:iCs/>
          <w:color w:val="000000" w:themeColor="text1"/>
          <w:sz w:val="18"/>
          <w:szCs w:val="18"/>
        </w:rPr>
        <w:t>Fuente: Subdirección de Gestión Humana</w:t>
      </w:r>
    </w:p>
    <w:p w14:paraId="0CEA5967" w14:textId="77777777" w:rsidR="00A33D13" w:rsidRPr="00554E19" w:rsidRDefault="00A33D13" w:rsidP="00A33D13">
      <w:pPr>
        <w:jc w:val="center"/>
      </w:pPr>
    </w:p>
    <w:p w14:paraId="45261FFF" w14:textId="0F6D6263" w:rsidR="005270BC" w:rsidRPr="005270BC" w:rsidRDefault="60543FF8" w:rsidP="0033741A">
      <w:pPr>
        <w:pStyle w:val="Ttulo4"/>
        <w:numPr>
          <w:ilvl w:val="0"/>
          <w:numId w:val="76"/>
        </w:numPr>
      </w:pPr>
      <w:r w:rsidRPr="005270BC">
        <w:rPr>
          <w:rStyle w:val="nfasisintenso"/>
          <w:color w:val="002060"/>
        </w:rPr>
        <w:t xml:space="preserve">Incapacidades </w:t>
      </w:r>
    </w:p>
    <w:p w14:paraId="356C75F6" w14:textId="28A53982" w:rsidR="00ED3AC8" w:rsidRPr="00554E19" w:rsidRDefault="60543FF8" w:rsidP="00F84615">
      <w:pPr>
        <w:spacing w:line="276" w:lineRule="auto"/>
      </w:pPr>
      <w:r w:rsidRPr="7FB9EFB6">
        <w:rPr>
          <w:rFonts w:eastAsia="Arial" w:cs="Arial"/>
          <w:color w:val="000000" w:themeColor="text1"/>
          <w:szCs w:val="24"/>
        </w:rPr>
        <w:t>Desde administración de personal se han efectuado las acciones necesarias para la gestión administrativa de las incapacidades radicadas por los servidores. Durante el periodo de la referencia se tramitaron las actividades relacionadas a continuación:</w:t>
      </w:r>
    </w:p>
    <w:p w14:paraId="74A9F170" w14:textId="62B35DDA" w:rsidR="00ED3AC8" w:rsidRPr="00554E19" w:rsidRDefault="60543FF8" w:rsidP="005270BC">
      <w:r w:rsidRPr="7FB9EFB6">
        <w:rPr>
          <w:rFonts w:eastAsia="Arial" w:cs="Arial"/>
          <w:color w:val="000000" w:themeColor="text1"/>
          <w:szCs w:val="24"/>
        </w:rPr>
        <w:t xml:space="preserve"> </w:t>
      </w:r>
    </w:p>
    <w:p w14:paraId="1BC833A5" w14:textId="776F73E6" w:rsidR="00F84615" w:rsidRDefault="00F84615" w:rsidP="00F84615">
      <w:pPr>
        <w:pStyle w:val="Descripcin"/>
        <w:keepNext/>
        <w:jc w:val="center"/>
      </w:pPr>
      <w:r>
        <w:t xml:space="preserve">Tabla </w:t>
      </w:r>
      <w:fldSimple w:instr=" SEQ Tabla \* ARABIC ">
        <w:r w:rsidR="000F0173">
          <w:rPr>
            <w:noProof/>
          </w:rPr>
          <w:t>14</w:t>
        </w:r>
      </w:fldSimple>
      <w:r>
        <w:t xml:space="preserve">. </w:t>
      </w:r>
      <w:r w:rsidRPr="00BB6116">
        <w:t>Tabla de Incapacidades por Tipo</w:t>
      </w:r>
    </w:p>
    <w:tbl>
      <w:tblPr>
        <w:tblW w:w="0" w:type="auto"/>
        <w:jc w:val="center"/>
        <w:tblLayout w:type="fixed"/>
        <w:tblLook w:val="04A0" w:firstRow="1" w:lastRow="0" w:firstColumn="1" w:lastColumn="0" w:noHBand="0" w:noVBand="1"/>
        <w:tblDescription w:val="Tabla de Incapacidades por Tipo"/>
      </w:tblPr>
      <w:tblGrid>
        <w:gridCol w:w="1851"/>
        <w:gridCol w:w="1785"/>
        <w:gridCol w:w="1796"/>
      </w:tblGrid>
      <w:tr w:rsidR="7FB9EFB6" w14:paraId="56ECD4B9" w14:textId="77777777" w:rsidTr="7FB9EFB6">
        <w:trPr>
          <w:trHeight w:val="300"/>
          <w:jc w:val="center"/>
        </w:trPr>
        <w:tc>
          <w:tcPr>
            <w:tcW w:w="1851"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4A9C75F4" w14:textId="11593D9C" w:rsidR="7FB9EFB6" w:rsidRDefault="7FB9EFB6" w:rsidP="7FB9EFB6">
            <w:pPr>
              <w:jc w:val="left"/>
            </w:pPr>
            <w:r w:rsidRPr="7FB9EFB6">
              <w:rPr>
                <w:rFonts w:eastAsia="Arial" w:cs="Arial"/>
                <w:b/>
                <w:bCs/>
                <w:color w:val="000000" w:themeColor="text1"/>
                <w:sz w:val="22"/>
                <w:szCs w:val="22"/>
              </w:rPr>
              <w:t>Mes</w:t>
            </w:r>
          </w:p>
        </w:tc>
        <w:tc>
          <w:tcPr>
            <w:tcW w:w="1785"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31E020BB" w14:textId="397E913B" w:rsidR="7FB9EFB6" w:rsidRDefault="7FB9EFB6" w:rsidP="7FB9EFB6">
            <w:pPr>
              <w:jc w:val="left"/>
            </w:pPr>
            <w:r w:rsidRPr="7FB9EFB6">
              <w:rPr>
                <w:rFonts w:eastAsia="Arial" w:cs="Arial"/>
                <w:b/>
                <w:bCs/>
                <w:color w:val="000000" w:themeColor="text1"/>
                <w:sz w:val="22"/>
                <w:szCs w:val="22"/>
              </w:rPr>
              <w:t>Accidentes</w:t>
            </w:r>
          </w:p>
        </w:tc>
        <w:tc>
          <w:tcPr>
            <w:tcW w:w="1796"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1D5BB73D" w14:textId="70006D22" w:rsidR="7FB9EFB6" w:rsidRDefault="7FB9EFB6" w:rsidP="7FB9EFB6">
            <w:pPr>
              <w:jc w:val="left"/>
            </w:pPr>
            <w:r w:rsidRPr="7FB9EFB6">
              <w:rPr>
                <w:rFonts w:eastAsia="Arial" w:cs="Arial"/>
                <w:b/>
                <w:bCs/>
                <w:color w:val="000000" w:themeColor="text1"/>
                <w:sz w:val="22"/>
                <w:szCs w:val="22"/>
              </w:rPr>
              <w:t>Enfermedad</w:t>
            </w:r>
          </w:p>
        </w:tc>
      </w:tr>
      <w:tr w:rsidR="7FB9EFB6" w14:paraId="13629CFC" w14:textId="77777777" w:rsidTr="7FB9EFB6">
        <w:trPr>
          <w:trHeight w:val="300"/>
          <w:jc w:val="center"/>
        </w:trPr>
        <w:tc>
          <w:tcPr>
            <w:tcW w:w="1851"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9E1F2"/>
            <w:tcMar>
              <w:left w:w="70" w:type="dxa"/>
              <w:right w:w="70" w:type="dxa"/>
            </w:tcMar>
            <w:vAlign w:val="bottom"/>
          </w:tcPr>
          <w:p w14:paraId="2B38DDE9" w14:textId="1011A2CD" w:rsidR="7FB9EFB6" w:rsidRDefault="7FB9EFB6" w:rsidP="7FB9EFB6">
            <w:pPr>
              <w:jc w:val="left"/>
            </w:pPr>
            <w:r w:rsidRPr="7FB9EFB6">
              <w:rPr>
                <w:rFonts w:eastAsia="Arial" w:cs="Arial"/>
                <w:color w:val="000000" w:themeColor="text1"/>
                <w:sz w:val="22"/>
                <w:szCs w:val="22"/>
              </w:rPr>
              <w:t>Enero</w:t>
            </w:r>
          </w:p>
        </w:tc>
        <w:tc>
          <w:tcPr>
            <w:tcW w:w="1785"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9E1F2"/>
            <w:tcMar>
              <w:left w:w="70" w:type="dxa"/>
              <w:right w:w="70" w:type="dxa"/>
            </w:tcMar>
            <w:vAlign w:val="bottom"/>
          </w:tcPr>
          <w:p w14:paraId="63158D4B" w14:textId="3BE0771B" w:rsidR="7FB9EFB6" w:rsidRDefault="7FB9EFB6" w:rsidP="7FB9EFB6">
            <w:pPr>
              <w:jc w:val="right"/>
            </w:pPr>
            <w:r w:rsidRPr="7FB9EFB6">
              <w:rPr>
                <w:rFonts w:eastAsia="Arial" w:cs="Arial"/>
                <w:color w:val="000000" w:themeColor="text1"/>
                <w:sz w:val="22"/>
                <w:szCs w:val="22"/>
              </w:rPr>
              <w:t>9</w:t>
            </w:r>
          </w:p>
        </w:tc>
        <w:tc>
          <w:tcPr>
            <w:tcW w:w="1796"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9E1F2"/>
            <w:tcMar>
              <w:left w:w="70" w:type="dxa"/>
              <w:right w:w="70" w:type="dxa"/>
            </w:tcMar>
            <w:vAlign w:val="bottom"/>
          </w:tcPr>
          <w:p w14:paraId="1F3C9AEC" w14:textId="56341C67" w:rsidR="7FB9EFB6" w:rsidRDefault="7FB9EFB6" w:rsidP="7FB9EFB6">
            <w:pPr>
              <w:jc w:val="right"/>
            </w:pPr>
            <w:r w:rsidRPr="7FB9EFB6">
              <w:rPr>
                <w:rFonts w:eastAsia="Arial" w:cs="Arial"/>
                <w:color w:val="000000" w:themeColor="text1"/>
                <w:sz w:val="22"/>
                <w:szCs w:val="22"/>
              </w:rPr>
              <w:t>20</w:t>
            </w:r>
          </w:p>
        </w:tc>
      </w:tr>
      <w:tr w:rsidR="7FB9EFB6" w14:paraId="155993A2" w14:textId="77777777" w:rsidTr="7FB9EFB6">
        <w:trPr>
          <w:trHeight w:val="300"/>
          <w:jc w:val="center"/>
        </w:trPr>
        <w:tc>
          <w:tcPr>
            <w:tcW w:w="1851"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4BCBC0A7" w14:textId="71474DA2" w:rsidR="7FB9EFB6" w:rsidRDefault="7FB9EFB6" w:rsidP="7FB9EFB6">
            <w:pPr>
              <w:jc w:val="left"/>
            </w:pPr>
            <w:r w:rsidRPr="7FB9EFB6">
              <w:rPr>
                <w:rFonts w:eastAsia="Arial" w:cs="Arial"/>
                <w:color w:val="000000" w:themeColor="text1"/>
                <w:sz w:val="22"/>
                <w:szCs w:val="22"/>
              </w:rPr>
              <w:t>Febrero</w:t>
            </w:r>
          </w:p>
        </w:tc>
        <w:tc>
          <w:tcPr>
            <w:tcW w:w="1785"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54F30D0E" w14:textId="2BD99AD5" w:rsidR="7FB9EFB6" w:rsidRDefault="7FB9EFB6" w:rsidP="7FB9EFB6">
            <w:pPr>
              <w:jc w:val="right"/>
            </w:pPr>
            <w:r w:rsidRPr="7FB9EFB6">
              <w:rPr>
                <w:rFonts w:eastAsia="Arial" w:cs="Arial"/>
                <w:color w:val="000000" w:themeColor="text1"/>
                <w:sz w:val="22"/>
                <w:szCs w:val="22"/>
              </w:rPr>
              <w:t>22</w:t>
            </w:r>
          </w:p>
        </w:tc>
        <w:tc>
          <w:tcPr>
            <w:tcW w:w="1796"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0766D869" w14:textId="6838975A" w:rsidR="7FB9EFB6" w:rsidRDefault="7FB9EFB6" w:rsidP="7FB9EFB6">
            <w:pPr>
              <w:jc w:val="right"/>
            </w:pPr>
            <w:r w:rsidRPr="7FB9EFB6">
              <w:rPr>
                <w:rFonts w:eastAsia="Arial" w:cs="Arial"/>
                <w:color w:val="000000" w:themeColor="text1"/>
                <w:sz w:val="22"/>
                <w:szCs w:val="22"/>
              </w:rPr>
              <w:t>25</w:t>
            </w:r>
          </w:p>
        </w:tc>
      </w:tr>
      <w:tr w:rsidR="7FB9EFB6" w14:paraId="09D34320" w14:textId="77777777" w:rsidTr="7FB9EFB6">
        <w:trPr>
          <w:trHeight w:val="300"/>
          <w:jc w:val="center"/>
        </w:trPr>
        <w:tc>
          <w:tcPr>
            <w:tcW w:w="1851"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9E1F2"/>
            <w:tcMar>
              <w:left w:w="70" w:type="dxa"/>
              <w:right w:w="70" w:type="dxa"/>
            </w:tcMar>
            <w:vAlign w:val="bottom"/>
          </w:tcPr>
          <w:p w14:paraId="0F0642AD" w14:textId="27A346C5" w:rsidR="7FB9EFB6" w:rsidRDefault="7FB9EFB6" w:rsidP="7FB9EFB6">
            <w:pPr>
              <w:jc w:val="left"/>
            </w:pPr>
            <w:r w:rsidRPr="7FB9EFB6">
              <w:rPr>
                <w:rFonts w:eastAsia="Arial" w:cs="Arial"/>
                <w:color w:val="000000" w:themeColor="text1"/>
                <w:sz w:val="22"/>
                <w:szCs w:val="22"/>
              </w:rPr>
              <w:t>Marzo</w:t>
            </w:r>
          </w:p>
        </w:tc>
        <w:tc>
          <w:tcPr>
            <w:tcW w:w="1785"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9E1F2"/>
            <w:tcMar>
              <w:left w:w="70" w:type="dxa"/>
              <w:right w:w="70" w:type="dxa"/>
            </w:tcMar>
            <w:vAlign w:val="bottom"/>
          </w:tcPr>
          <w:p w14:paraId="3DBCA5F7" w14:textId="39E1EFE5" w:rsidR="7FB9EFB6" w:rsidRDefault="7FB9EFB6" w:rsidP="7FB9EFB6">
            <w:pPr>
              <w:jc w:val="right"/>
            </w:pPr>
            <w:r w:rsidRPr="7FB9EFB6">
              <w:rPr>
                <w:rFonts w:eastAsia="Arial" w:cs="Arial"/>
                <w:color w:val="000000" w:themeColor="text1"/>
                <w:sz w:val="22"/>
                <w:szCs w:val="22"/>
              </w:rPr>
              <w:t>8</w:t>
            </w:r>
          </w:p>
        </w:tc>
        <w:tc>
          <w:tcPr>
            <w:tcW w:w="1796"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9E1F2"/>
            <w:tcMar>
              <w:left w:w="70" w:type="dxa"/>
              <w:right w:w="70" w:type="dxa"/>
            </w:tcMar>
            <w:vAlign w:val="bottom"/>
          </w:tcPr>
          <w:p w14:paraId="0459D01D" w14:textId="3455E0B2" w:rsidR="7FB9EFB6" w:rsidRDefault="7FB9EFB6" w:rsidP="7FB9EFB6">
            <w:pPr>
              <w:jc w:val="right"/>
            </w:pPr>
            <w:r w:rsidRPr="7FB9EFB6">
              <w:rPr>
                <w:rFonts w:eastAsia="Arial" w:cs="Arial"/>
                <w:color w:val="000000" w:themeColor="text1"/>
                <w:sz w:val="22"/>
                <w:szCs w:val="22"/>
              </w:rPr>
              <w:t>22</w:t>
            </w:r>
          </w:p>
        </w:tc>
      </w:tr>
      <w:tr w:rsidR="7FB9EFB6" w14:paraId="43763EC0" w14:textId="77777777" w:rsidTr="7FB9EFB6">
        <w:trPr>
          <w:trHeight w:val="300"/>
          <w:jc w:val="center"/>
        </w:trPr>
        <w:tc>
          <w:tcPr>
            <w:tcW w:w="1851"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626AF86D" w14:textId="217BB91E" w:rsidR="7FB9EFB6" w:rsidRDefault="7FB9EFB6" w:rsidP="7FB9EFB6">
            <w:pPr>
              <w:jc w:val="left"/>
            </w:pPr>
            <w:r w:rsidRPr="7FB9EFB6">
              <w:rPr>
                <w:rFonts w:eastAsia="Arial" w:cs="Arial"/>
                <w:color w:val="000000" w:themeColor="text1"/>
                <w:sz w:val="22"/>
                <w:szCs w:val="22"/>
              </w:rPr>
              <w:t>Abril</w:t>
            </w:r>
          </w:p>
        </w:tc>
        <w:tc>
          <w:tcPr>
            <w:tcW w:w="1785"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04081279" w14:textId="789AF1F6" w:rsidR="7FB9EFB6" w:rsidRDefault="7FB9EFB6" w:rsidP="7FB9EFB6">
            <w:pPr>
              <w:jc w:val="right"/>
            </w:pPr>
            <w:r w:rsidRPr="7FB9EFB6">
              <w:rPr>
                <w:rFonts w:eastAsia="Arial" w:cs="Arial"/>
                <w:color w:val="000000" w:themeColor="text1"/>
                <w:sz w:val="22"/>
                <w:szCs w:val="22"/>
              </w:rPr>
              <w:t>12</w:t>
            </w:r>
          </w:p>
        </w:tc>
        <w:tc>
          <w:tcPr>
            <w:tcW w:w="1796"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62A56CFD" w14:textId="78FA57A2" w:rsidR="7FB9EFB6" w:rsidRDefault="7FB9EFB6" w:rsidP="7FB9EFB6">
            <w:pPr>
              <w:jc w:val="right"/>
            </w:pPr>
            <w:r w:rsidRPr="7FB9EFB6">
              <w:rPr>
                <w:rFonts w:eastAsia="Arial" w:cs="Arial"/>
                <w:color w:val="000000" w:themeColor="text1"/>
                <w:sz w:val="22"/>
                <w:szCs w:val="22"/>
              </w:rPr>
              <w:t>24</w:t>
            </w:r>
          </w:p>
        </w:tc>
      </w:tr>
      <w:tr w:rsidR="7FB9EFB6" w14:paraId="1693C8B9" w14:textId="77777777" w:rsidTr="7FB9EFB6">
        <w:trPr>
          <w:trHeight w:val="300"/>
          <w:jc w:val="center"/>
        </w:trPr>
        <w:tc>
          <w:tcPr>
            <w:tcW w:w="1851"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9E1F2"/>
            <w:tcMar>
              <w:left w:w="70" w:type="dxa"/>
              <w:right w:w="70" w:type="dxa"/>
            </w:tcMar>
            <w:vAlign w:val="bottom"/>
          </w:tcPr>
          <w:p w14:paraId="3D5721C6" w14:textId="58752170" w:rsidR="7FB9EFB6" w:rsidRDefault="7FB9EFB6" w:rsidP="7FB9EFB6">
            <w:pPr>
              <w:jc w:val="left"/>
            </w:pPr>
            <w:r w:rsidRPr="7FB9EFB6">
              <w:rPr>
                <w:rFonts w:eastAsia="Arial" w:cs="Arial"/>
                <w:color w:val="000000" w:themeColor="text1"/>
                <w:sz w:val="22"/>
                <w:szCs w:val="22"/>
              </w:rPr>
              <w:t>Mayo</w:t>
            </w:r>
          </w:p>
        </w:tc>
        <w:tc>
          <w:tcPr>
            <w:tcW w:w="1785"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9E1F2"/>
            <w:tcMar>
              <w:left w:w="70" w:type="dxa"/>
              <w:right w:w="70" w:type="dxa"/>
            </w:tcMar>
            <w:vAlign w:val="bottom"/>
          </w:tcPr>
          <w:p w14:paraId="2205A978" w14:textId="7B6C9F39" w:rsidR="7FB9EFB6" w:rsidRDefault="7FB9EFB6" w:rsidP="7FB9EFB6">
            <w:pPr>
              <w:jc w:val="right"/>
            </w:pPr>
            <w:r w:rsidRPr="7FB9EFB6">
              <w:rPr>
                <w:rFonts w:eastAsia="Arial" w:cs="Arial"/>
                <w:color w:val="000000" w:themeColor="text1"/>
                <w:sz w:val="22"/>
                <w:szCs w:val="22"/>
              </w:rPr>
              <w:t>10</w:t>
            </w:r>
          </w:p>
        </w:tc>
        <w:tc>
          <w:tcPr>
            <w:tcW w:w="1796"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9E1F2"/>
            <w:tcMar>
              <w:left w:w="70" w:type="dxa"/>
              <w:right w:w="70" w:type="dxa"/>
            </w:tcMar>
            <w:vAlign w:val="bottom"/>
          </w:tcPr>
          <w:p w14:paraId="6A378AB8" w14:textId="3C96D85F" w:rsidR="7FB9EFB6" w:rsidRDefault="7FB9EFB6" w:rsidP="7FB9EFB6">
            <w:pPr>
              <w:jc w:val="right"/>
            </w:pPr>
            <w:r w:rsidRPr="7FB9EFB6">
              <w:rPr>
                <w:rFonts w:eastAsia="Arial" w:cs="Arial"/>
                <w:color w:val="000000" w:themeColor="text1"/>
                <w:sz w:val="22"/>
                <w:szCs w:val="22"/>
              </w:rPr>
              <w:t>22</w:t>
            </w:r>
          </w:p>
        </w:tc>
      </w:tr>
      <w:tr w:rsidR="7FB9EFB6" w14:paraId="339529CD" w14:textId="77777777" w:rsidTr="7FB9EFB6">
        <w:trPr>
          <w:trHeight w:val="300"/>
          <w:jc w:val="center"/>
        </w:trPr>
        <w:tc>
          <w:tcPr>
            <w:tcW w:w="1851"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35746B01" w14:textId="2AA4E42A" w:rsidR="7FB9EFB6" w:rsidRDefault="7FB9EFB6" w:rsidP="7FB9EFB6">
            <w:pPr>
              <w:jc w:val="left"/>
            </w:pPr>
            <w:r w:rsidRPr="7FB9EFB6">
              <w:rPr>
                <w:rFonts w:eastAsia="Arial" w:cs="Arial"/>
                <w:color w:val="000000" w:themeColor="text1"/>
                <w:sz w:val="22"/>
                <w:szCs w:val="22"/>
              </w:rPr>
              <w:t>Junio</w:t>
            </w:r>
          </w:p>
        </w:tc>
        <w:tc>
          <w:tcPr>
            <w:tcW w:w="1785"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21FB5851" w14:textId="60852396" w:rsidR="7FB9EFB6" w:rsidRDefault="7FB9EFB6" w:rsidP="7FB9EFB6">
            <w:pPr>
              <w:jc w:val="right"/>
            </w:pPr>
            <w:r w:rsidRPr="7FB9EFB6">
              <w:rPr>
                <w:rFonts w:eastAsia="Arial" w:cs="Arial"/>
                <w:color w:val="000000" w:themeColor="text1"/>
                <w:sz w:val="22"/>
                <w:szCs w:val="22"/>
              </w:rPr>
              <w:t>12</w:t>
            </w:r>
          </w:p>
        </w:tc>
        <w:tc>
          <w:tcPr>
            <w:tcW w:w="1796"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18AD3958" w14:textId="144A53DC" w:rsidR="7FB9EFB6" w:rsidRDefault="7FB9EFB6" w:rsidP="7FB9EFB6">
            <w:pPr>
              <w:jc w:val="right"/>
            </w:pPr>
            <w:r w:rsidRPr="7FB9EFB6">
              <w:rPr>
                <w:rFonts w:eastAsia="Arial" w:cs="Arial"/>
                <w:color w:val="000000" w:themeColor="text1"/>
                <w:sz w:val="22"/>
                <w:szCs w:val="22"/>
              </w:rPr>
              <w:t>23</w:t>
            </w:r>
          </w:p>
        </w:tc>
      </w:tr>
      <w:tr w:rsidR="7FB9EFB6" w14:paraId="154A6D61" w14:textId="77777777" w:rsidTr="7FB9EFB6">
        <w:trPr>
          <w:trHeight w:val="300"/>
          <w:jc w:val="center"/>
        </w:trPr>
        <w:tc>
          <w:tcPr>
            <w:tcW w:w="1851"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9E1F2"/>
            <w:tcMar>
              <w:left w:w="70" w:type="dxa"/>
              <w:right w:w="70" w:type="dxa"/>
            </w:tcMar>
            <w:vAlign w:val="bottom"/>
          </w:tcPr>
          <w:p w14:paraId="22E1D8BF" w14:textId="264665B4" w:rsidR="7FB9EFB6" w:rsidRDefault="7FB9EFB6" w:rsidP="7FB9EFB6">
            <w:pPr>
              <w:jc w:val="left"/>
            </w:pPr>
            <w:r w:rsidRPr="7FB9EFB6">
              <w:rPr>
                <w:rFonts w:eastAsia="Arial" w:cs="Arial"/>
                <w:color w:val="000000" w:themeColor="text1"/>
                <w:sz w:val="22"/>
                <w:szCs w:val="22"/>
              </w:rPr>
              <w:t>Julio</w:t>
            </w:r>
          </w:p>
        </w:tc>
        <w:tc>
          <w:tcPr>
            <w:tcW w:w="1785"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9E1F2"/>
            <w:tcMar>
              <w:left w:w="70" w:type="dxa"/>
              <w:right w:w="70" w:type="dxa"/>
            </w:tcMar>
            <w:vAlign w:val="bottom"/>
          </w:tcPr>
          <w:p w14:paraId="410A930E" w14:textId="2D99F749" w:rsidR="7FB9EFB6" w:rsidRDefault="7FB9EFB6" w:rsidP="7FB9EFB6">
            <w:pPr>
              <w:jc w:val="right"/>
            </w:pPr>
            <w:r w:rsidRPr="7FB9EFB6">
              <w:rPr>
                <w:rFonts w:eastAsia="Arial" w:cs="Arial"/>
                <w:color w:val="000000" w:themeColor="text1"/>
                <w:sz w:val="22"/>
                <w:szCs w:val="22"/>
              </w:rPr>
              <w:t>19</w:t>
            </w:r>
          </w:p>
        </w:tc>
        <w:tc>
          <w:tcPr>
            <w:tcW w:w="1796"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9E1F2"/>
            <w:tcMar>
              <w:left w:w="70" w:type="dxa"/>
              <w:right w:w="70" w:type="dxa"/>
            </w:tcMar>
            <w:vAlign w:val="bottom"/>
          </w:tcPr>
          <w:p w14:paraId="7238E169" w14:textId="19A38FA3" w:rsidR="7FB9EFB6" w:rsidRDefault="7FB9EFB6" w:rsidP="7FB9EFB6">
            <w:pPr>
              <w:jc w:val="right"/>
            </w:pPr>
            <w:r w:rsidRPr="7FB9EFB6">
              <w:rPr>
                <w:rFonts w:eastAsia="Arial" w:cs="Arial"/>
                <w:color w:val="000000" w:themeColor="text1"/>
                <w:sz w:val="22"/>
                <w:szCs w:val="22"/>
              </w:rPr>
              <w:t>24</w:t>
            </w:r>
          </w:p>
        </w:tc>
      </w:tr>
      <w:tr w:rsidR="7FB9EFB6" w14:paraId="1078806E" w14:textId="77777777" w:rsidTr="7FB9EFB6">
        <w:trPr>
          <w:trHeight w:val="300"/>
          <w:jc w:val="center"/>
        </w:trPr>
        <w:tc>
          <w:tcPr>
            <w:tcW w:w="1851"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6FB2DAA5" w14:textId="48B965BF" w:rsidR="7FB9EFB6" w:rsidRDefault="7FB9EFB6" w:rsidP="7FB9EFB6">
            <w:pPr>
              <w:jc w:val="left"/>
            </w:pPr>
            <w:r w:rsidRPr="7FB9EFB6">
              <w:rPr>
                <w:rFonts w:eastAsia="Arial" w:cs="Arial"/>
                <w:color w:val="000000" w:themeColor="text1"/>
                <w:sz w:val="22"/>
                <w:szCs w:val="22"/>
              </w:rPr>
              <w:t>Agosto</w:t>
            </w:r>
          </w:p>
        </w:tc>
        <w:tc>
          <w:tcPr>
            <w:tcW w:w="1785"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5A0DC1B5" w14:textId="325FD31E" w:rsidR="7FB9EFB6" w:rsidRDefault="7FB9EFB6" w:rsidP="7FB9EFB6">
            <w:pPr>
              <w:jc w:val="right"/>
            </w:pPr>
            <w:r w:rsidRPr="7FB9EFB6">
              <w:rPr>
                <w:rFonts w:eastAsia="Arial" w:cs="Arial"/>
                <w:color w:val="000000" w:themeColor="text1"/>
                <w:sz w:val="22"/>
                <w:szCs w:val="22"/>
              </w:rPr>
              <w:t>13</w:t>
            </w:r>
          </w:p>
        </w:tc>
        <w:tc>
          <w:tcPr>
            <w:tcW w:w="1796"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20A9A981" w14:textId="65324FE5" w:rsidR="7FB9EFB6" w:rsidRDefault="7FB9EFB6" w:rsidP="7FB9EFB6">
            <w:pPr>
              <w:jc w:val="right"/>
            </w:pPr>
            <w:r w:rsidRPr="7FB9EFB6">
              <w:rPr>
                <w:rFonts w:eastAsia="Arial" w:cs="Arial"/>
                <w:color w:val="000000" w:themeColor="text1"/>
                <w:sz w:val="22"/>
                <w:szCs w:val="22"/>
              </w:rPr>
              <w:t>18</w:t>
            </w:r>
          </w:p>
        </w:tc>
      </w:tr>
      <w:tr w:rsidR="7FB9EFB6" w14:paraId="44755283" w14:textId="77777777" w:rsidTr="7FB9EFB6">
        <w:trPr>
          <w:trHeight w:val="300"/>
          <w:jc w:val="center"/>
        </w:trPr>
        <w:tc>
          <w:tcPr>
            <w:tcW w:w="1851"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9E1F2"/>
            <w:tcMar>
              <w:left w:w="70" w:type="dxa"/>
              <w:right w:w="70" w:type="dxa"/>
            </w:tcMar>
            <w:vAlign w:val="bottom"/>
          </w:tcPr>
          <w:p w14:paraId="023795C5" w14:textId="09FEA702" w:rsidR="7FB9EFB6" w:rsidRDefault="7FB9EFB6" w:rsidP="7FB9EFB6">
            <w:pPr>
              <w:jc w:val="left"/>
            </w:pPr>
            <w:r w:rsidRPr="7FB9EFB6">
              <w:rPr>
                <w:rFonts w:eastAsia="Arial" w:cs="Arial"/>
                <w:color w:val="000000" w:themeColor="text1"/>
                <w:sz w:val="22"/>
                <w:szCs w:val="22"/>
              </w:rPr>
              <w:t>Septiembre</w:t>
            </w:r>
          </w:p>
        </w:tc>
        <w:tc>
          <w:tcPr>
            <w:tcW w:w="1785"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9E1F2"/>
            <w:tcMar>
              <w:left w:w="70" w:type="dxa"/>
              <w:right w:w="70" w:type="dxa"/>
            </w:tcMar>
            <w:vAlign w:val="bottom"/>
          </w:tcPr>
          <w:p w14:paraId="554195BE" w14:textId="7BF58AA6" w:rsidR="7FB9EFB6" w:rsidRDefault="7FB9EFB6" w:rsidP="7FB9EFB6">
            <w:pPr>
              <w:jc w:val="right"/>
            </w:pPr>
            <w:r w:rsidRPr="7FB9EFB6">
              <w:rPr>
                <w:rFonts w:eastAsia="Arial" w:cs="Arial"/>
                <w:color w:val="000000" w:themeColor="text1"/>
                <w:sz w:val="22"/>
                <w:szCs w:val="22"/>
              </w:rPr>
              <w:t>10</w:t>
            </w:r>
          </w:p>
        </w:tc>
        <w:tc>
          <w:tcPr>
            <w:tcW w:w="1796"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9E1F2"/>
            <w:tcMar>
              <w:left w:w="70" w:type="dxa"/>
              <w:right w:w="70" w:type="dxa"/>
            </w:tcMar>
            <w:vAlign w:val="bottom"/>
          </w:tcPr>
          <w:p w14:paraId="48821986" w14:textId="1A19FD4E" w:rsidR="7FB9EFB6" w:rsidRDefault="7FB9EFB6" w:rsidP="7FB9EFB6">
            <w:pPr>
              <w:jc w:val="right"/>
            </w:pPr>
            <w:r w:rsidRPr="7FB9EFB6">
              <w:rPr>
                <w:rFonts w:eastAsia="Arial" w:cs="Arial"/>
                <w:color w:val="000000" w:themeColor="text1"/>
                <w:sz w:val="22"/>
                <w:szCs w:val="22"/>
              </w:rPr>
              <w:t>20</w:t>
            </w:r>
          </w:p>
        </w:tc>
      </w:tr>
      <w:tr w:rsidR="7FB9EFB6" w14:paraId="58F5461A" w14:textId="77777777" w:rsidTr="7FB9EFB6">
        <w:trPr>
          <w:trHeight w:val="300"/>
          <w:jc w:val="center"/>
        </w:trPr>
        <w:tc>
          <w:tcPr>
            <w:tcW w:w="1851"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77CFED1C" w14:textId="702C1C25" w:rsidR="7FB9EFB6" w:rsidRDefault="7FB9EFB6" w:rsidP="7FB9EFB6">
            <w:pPr>
              <w:jc w:val="left"/>
            </w:pPr>
            <w:r w:rsidRPr="7FB9EFB6">
              <w:rPr>
                <w:rFonts w:eastAsia="Arial" w:cs="Arial"/>
                <w:color w:val="000000" w:themeColor="text1"/>
                <w:sz w:val="22"/>
                <w:szCs w:val="22"/>
              </w:rPr>
              <w:t>Octubre</w:t>
            </w:r>
          </w:p>
        </w:tc>
        <w:tc>
          <w:tcPr>
            <w:tcW w:w="1785"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743F269B" w14:textId="08976604" w:rsidR="7FB9EFB6" w:rsidRDefault="7FB9EFB6" w:rsidP="7FB9EFB6">
            <w:pPr>
              <w:jc w:val="right"/>
            </w:pPr>
            <w:r w:rsidRPr="7FB9EFB6">
              <w:rPr>
                <w:rFonts w:eastAsia="Arial" w:cs="Arial"/>
                <w:color w:val="000000" w:themeColor="text1"/>
                <w:sz w:val="22"/>
                <w:szCs w:val="22"/>
              </w:rPr>
              <w:t>16</w:t>
            </w:r>
          </w:p>
        </w:tc>
        <w:tc>
          <w:tcPr>
            <w:tcW w:w="1796"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7BCF22B0" w14:textId="2036FB73" w:rsidR="7FB9EFB6" w:rsidRDefault="7FB9EFB6" w:rsidP="7FB9EFB6">
            <w:pPr>
              <w:jc w:val="right"/>
            </w:pPr>
            <w:r w:rsidRPr="7FB9EFB6">
              <w:rPr>
                <w:rFonts w:eastAsia="Arial" w:cs="Arial"/>
                <w:color w:val="000000" w:themeColor="text1"/>
                <w:sz w:val="22"/>
                <w:szCs w:val="22"/>
              </w:rPr>
              <w:t>35</w:t>
            </w:r>
          </w:p>
        </w:tc>
      </w:tr>
      <w:tr w:rsidR="7FB9EFB6" w14:paraId="4B8E42AE" w14:textId="77777777" w:rsidTr="7FB9EFB6">
        <w:trPr>
          <w:trHeight w:val="300"/>
          <w:jc w:val="center"/>
        </w:trPr>
        <w:tc>
          <w:tcPr>
            <w:tcW w:w="1851"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9E1F2"/>
            <w:tcMar>
              <w:left w:w="70" w:type="dxa"/>
              <w:right w:w="70" w:type="dxa"/>
            </w:tcMar>
            <w:vAlign w:val="bottom"/>
          </w:tcPr>
          <w:p w14:paraId="29644E7B" w14:textId="1F267B58" w:rsidR="7FB9EFB6" w:rsidRDefault="7FB9EFB6" w:rsidP="7FB9EFB6">
            <w:pPr>
              <w:jc w:val="left"/>
            </w:pPr>
            <w:r w:rsidRPr="7FB9EFB6">
              <w:rPr>
                <w:rFonts w:eastAsia="Arial" w:cs="Arial"/>
                <w:color w:val="000000" w:themeColor="text1"/>
                <w:sz w:val="22"/>
                <w:szCs w:val="22"/>
              </w:rPr>
              <w:lastRenderedPageBreak/>
              <w:t>Noviembre</w:t>
            </w:r>
          </w:p>
        </w:tc>
        <w:tc>
          <w:tcPr>
            <w:tcW w:w="1785"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9E1F2"/>
            <w:tcMar>
              <w:left w:w="70" w:type="dxa"/>
              <w:right w:w="70" w:type="dxa"/>
            </w:tcMar>
            <w:vAlign w:val="bottom"/>
          </w:tcPr>
          <w:p w14:paraId="7E276677" w14:textId="6E3983CD" w:rsidR="7FB9EFB6" w:rsidRDefault="7FB9EFB6" w:rsidP="7FB9EFB6">
            <w:pPr>
              <w:jc w:val="right"/>
            </w:pPr>
            <w:r w:rsidRPr="7FB9EFB6">
              <w:rPr>
                <w:rFonts w:eastAsia="Arial" w:cs="Arial"/>
                <w:color w:val="000000" w:themeColor="text1"/>
                <w:sz w:val="22"/>
                <w:szCs w:val="22"/>
              </w:rPr>
              <w:t>0</w:t>
            </w:r>
          </w:p>
        </w:tc>
        <w:tc>
          <w:tcPr>
            <w:tcW w:w="1796"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9E1F2"/>
            <w:tcMar>
              <w:left w:w="70" w:type="dxa"/>
              <w:right w:w="70" w:type="dxa"/>
            </w:tcMar>
            <w:vAlign w:val="bottom"/>
          </w:tcPr>
          <w:p w14:paraId="1FE41CAF" w14:textId="13356845" w:rsidR="7FB9EFB6" w:rsidRDefault="7FB9EFB6" w:rsidP="7FB9EFB6">
            <w:pPr>
              <w:jc w:val="right"/>
            </w:pPr>
            <w:r w:rsidRPr="7FB9EFB6">
              <w:rPr>
                <w:rFonts w:eastAsia="Arial" w:cs="Arial"/>
                <w:color w:val="000000" w:themeColor="text1"/>
                <w:sz w:val="22"/>
                <w:szCs w:val="22"/>
              </w:rPr>
              <w:t>38</w:t>
            </w:r>
          </w:p>
        </w:tc>
      </w:tr>
      <w:tr w:rsidR="7FB9EFB6" w14:paraId="658585EE" w14:textId="77777777" w:rsidTr="7FB9EFB6">
        <w:trPr>
          <w:trHeight w:val="300"/>
          <w:jc w:val="center"/>
        </w:trPr>
        <w:tc>
          <w:tcPr>
            <w:tcW w:w="1851"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247C6B77" w14:textId="2E87E3C5" w:rsidR="7FB9EFB6" w:rsidRDefault="7FB9EFB6" w:rsidP="7FB9EFB6">
            <w:pPr>
              <w:jc w:val="left"/>
            </w:pPr>
            <w:r w:rsidRPr="7FB9EFB6">
              <w:rPr>
                <w:rFonts w:eastAsia="Arial" w:cs="Arial"/>
                <w:color w:val="000000" w:themeColor="text1"/>
                <w:sz w:val="22"/>
                <w:szCs w:val="22"/>
              </w:rPr>
              <w:t>Diciembre</w:t>
            </w:r>
          </w:p>
        </w:tc>
        <w:tc>
          <w:tcPr>
            <w:tcW w:w="1785"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614987B1" w14:textId="0C43BF48" w:rsidR="7FB9EFB6" w:rsidRDefault="7FB9EFB6" w:rsidP="7FB9EFB6">
            <w:pPr>
              <w:jc w:val="right"/>
            </w:pPr>
            <w:r w:rsidRPr="7FB9EFB6">
              <w:rPr>
                <w:rFonts w:eastAsia="Arial" w:cs="Arial"/>
                <w:color w:val="000000" w:themeColor="text1"/>
                <w:sz w:val="22"/>
                <w:szCs w:val="22"/>
              </w:rPr>
              <w:t>9</w:t>
            </w:r>
          </w:p>
        </w:tc>
        <w:tc>
          <w:tcPr>
            <w:tcW w:w="1796"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6B20302F" w14:textId="290CA36A" w:rsidR="7FB9EFB6" w:rsidRDefault="7FB9EFB6" w:rsidP="7FB9EFB6">
            <w:pPr>
              <w:jc w:val="right"/>
            </w:pPr>
            <w:r w:rsidRPr="7FB9EFB6">
              <w:rPr>
                <w:rFonts w:eastAsia="Arial" w:cs="Arial"/>
                <w:color w:val="000000" w:themeColor="text1"/>
                <w:sz w:val="22"/>
                <w:szCs w:val="22"/>
              </w:rPr>
              <w:t>34</w:t>
            </w:r>
          </w:p>
        </w:tc>
      </w:tr>
      <w:tr w:rsidR="7FB9EFB6" w14:paraId="796E27AE" w14:textId="77777777" w:rsidTr="7FB9EFB6">
        <w:trPr>
          <w:trHeight w:val="300"/>
          <w:jc w:val="center"/>
        </w:trPr>
        <w:tc>
          <w:tcPr>
            <w:tcW w:w="1851"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69D03FD4" w14:textId="7D1F840D" w:rsidR="7FB9EFB6" w:rsidRDefault="7FB9EFB6" w:rsidP="7FB9EFB6">
            <w:pPr>
              <w:jc w:val="left"/>
            </w:pPr>
            <w:r w:rsidRPr="7FB9EFB6">
              <w:rPr>
                <w:rFonts w:eastAsia="Arial" w:cs="Arial"/>
                <w:b/>
                <w:bCs/>
                <w:color w:val="000000" w:themeColor="text1"/>
                <w:sz w:val="22"/>
                <w:szCs w:val="22"/>
              </w:rPr>
              <w:t>Totales</w:t>
            </w:r>
          </w:p>
        </w:tc>
        <w:tc>
          <w:tcPr>
            <w:tcW w:w="1785"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5D6EBB15" w14:textId="3A7B9E34" w:rsidR="7FB9EFB6" w:rsidRDefault="7FB9EFB6" w:rsidP="7FB9EFB6">
            <w:pPr>
              <w:jc w:val="right"/>
            </w:pPr>
            <w:r w:rsidRPr="7FB9EFB6">
              <w:rPr>
                <w:rFonts w:eastAsia="Arial" w:cs="Arial"/>
                <w:b/>
                <w:bCs/>
                <w:color w:val="000000" w:themeColor="text1"/>
                <w:sz w:val="22"/>
                <w:szCs w:val="22"/>
              </w:rPr>
              <w:t>140</w:t>
            </w:r>
          </w:p>
        </w:tc>
        <w:tc>
          <w:tcPr>
            <w:tcW w:w="1796" w:type="dxa"/>
            <w:tcBorders>
              <w:top w:val="single" w:sz="8" w:space="0" w:color="4472C4" w:themeColor="accent5"/>
              <w:left w:val="single" w:sz="8" w:space="0" w:color="4472C4" w:themeColor="accent5"/>
              <w:bottom w:val="single" w:sz="8" w:space="0" w:color="4472C4" w:themeColor="accent5"/>
              <w:right w:val="single" w:sz="8" w:space="0" w:color="4472C4" w:themeColor="accent5"/>
            </w:tcBorders>
            <w:tcMar>
              <w:left w:w="70" w:type="dxa"/>
              <w:right w:w="70" w:type="dxa"/>
            </w:tcMar>
            <w:vAlign w:val="bottom"/>
          </w:tcPr>
          <w:p w14:paraId="652F8003" w14:textId="6FAC9A3E" w:rsidR="7FB9EFB6" w:rsidRDefault="7FB9EFB6" w:rsidP="7FB9EFB6">
            <w:pPr>
              <w:jc w:val="right"/>
            </w:pPr>
            <w:r w:rsidRPr="7FB9EFB6">
              <w:rPr>
                <w:rFonts w:eastAsia="Arial" w:cs="Arial"/>
                <w:b/>
                <w:bCs/>
                <w:color w:val="000000" w:themeColor="text1"/>
                <w:sz w:val="22"/>
                <w:szCs w:val="22"/>
              </w:rPr>
              <w:t>305</w:t>
            </w:r>
          </w:p>
        </w:tc>
      </w:tr>
    </w:tbl>
    <w:p w14:paraId="2C3D2139" w14:textId="77777777" w:rsidR="00F84615" w:rsidRDefault="60543FF8" w:rsidP="00F84615">
      <w:pPr>
        <w:jc w:val="center"/>
        <w:rPr>
          <w:rFonts w:eastAsia="Arial" w:cs="Arial"/>
          <w:i/>
          <w:iCs/>
          <w:color w:val="000000" w:themeColor="text1"/>
          <w:sz w:val="18"/>
          <w:szCs w:val="18"/>
        </w:rPr>
      </w:pPr>
      <w:r w:rsidRPr="7FB9EFB6">
        <w:rPr>
          <w:rFonts w:eastAsia="Arial" w:cs="Arial"/>
          <w:color w:val="000000" w:themeColor="text1"/>
          <w:szCs w:val="24"/>
        </w:rPr>
        <w:t xml:space="preserve"> </w:t>
      </w:r>
      <w:r w:rsidR="00F84615" w:rsidRPr="009D6784">
        <w:rPr>
          <w:rFonts w:eastAsia="Arial" w:cs="Arial"/>
          <w:i/>
          <w:iCs/>
          <w:color w:val="000000" w:themeColor="text1"/>
          <w:sz w:val="18"/>
          <w:szCs w:val="18"/>
        </w:rPr>
        <w:t>Fuente: Subdirección de Gestión Humana</w:t>
      </w:r>
    </w:p>
    <w:p w14:paraId="30CB9DBD" w14:textId="40305149" w:rsidR="00ED3AC8" w:rsidRDefault="00ED3AC8" w:rsidP="7FB9EFB6"/>
    <w:p w14:paraId="0FCB713D" w14:textId="55BA368B" w:rsidR="00F84615" w:rsidRDefault="00F84615" w:rsidP="00F84615">
      <w:pPr>
        <w:pStyle w:val="Descripcin"/>
        <w:keepNext/>
        <w:jc w:val="center"/>
      </w:pPr>
      <w:r>
        <w:t xml:space="preserve">Tabla </w:t>
      </w:r>
      <w:fldSimple w:instr=" SEQ Tabla \* ARABIC ">
        <w:r w:rsidR="000F0173">
          <w:rPr>
            <w:noProof/>
          </w:rPr>
          <w:t>15</w:t>
        </w:r>
      </w:fldSimple>
      <w:r>
        <w:t xml:space="preserve">. </w:t>
      </w:r>
      <w:r w:rsidRPr="00C474D1">
        <w:t>Incapacidades por Rango de Días</w:t>
      </w:r>
    </w:p>
    <w:tbl>
      <w:tblPr>
        <w:tblW w:w="0" w:type="auto"/>
        <w:jc w:val="center"/>
        <w:tblLayout w:type="fixed"/>
        <w:tblLook w:val="04A0" w:firstRow="1" w:lastRow="0" w:firstColumn="1" w:lastColumn="0" w:noHBand="0" w:noVBand="1"/>
      </w:tblPr>
      <w:tblGrid>
        <w:gridCol w:w="1960"/>
        <w:gridCol w:w="1660"/>
      </w:tblGrid>
      <w:tr w:rsidR="7FB9EFB6" w14:paraId="19BFC8EA" w14:textId="77777777" w:rsidTr="7FB9EFB6">
        <w:trPr>
          <w:trHeight w:val="300"/>
          <w:jc w:val="center"/>
        </w:trPr>
        <w:tc>
          <w:tcPr>
            <w:tcW w:w="1960"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Mar>
              <w:left w:w="70" w:type="dxa"/>
              <w:right w:w="70" w:type="dxa"/>
            </w:tcMar>
            <w:vAlign w:val="bottom"/>
          </w:tcPr>
          <w:p w14:paraId="68BCE801" w14:textId="6E125D04" w:rsidR="7FB9EFB6" w:rsidRDefault="7FB9EFB6" w:rsidP="7FB9EFB6">
            <w:pPr>
              <w:jc w:val="left"/>
            </w:pPr>
            <w:r w:rsidRPr="7FB9EFB6">
              <w:rPr>
                <w:rFonts w:eastAsia="Arial" w:cs="Arial"/>
                <w:b/>
                <w:bCs/>
                <w:color w:val="000000" w:themeColor="text1"/>
                <w:sz w:val="22"/>
                <w:szCs w:val="22"/>
              </w:rPr>
              <w:t>Mes</w:t>
            </w:r>
          </w:p>
        </w:tc>
        <w:tc>
          <w:tcPr>
            <w:tcW w:w="1660"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Mar>
              <w:left w:w="70" w:type="dxa"/>
              <w:right w:w="70" w:type="dxa"/>
            </w:tcMar>
            <w:vAlign w:val="bottom"/>
          </w:tcPr>
          <w:p w14:paraId="252A42F1" w14:textId="5B59FED1" w:rsidR="7FB9EFB6" w:rsidRDefault="7FB9EFB6" w:rsidP="7FB9EFB6">
            <w:pPr>
              <w:jc w:val="left"/>
            </w:pPr>
            <w:r w:rsidRPr="7FB9EFB6">
              <w:rPr>
                <w:rFonts w:eastAsia="Arial" w:cs="Arial"/>
                <w:b/>
                <w:bCs/>
                <w:color w:val="000000" w:themeColor="text1"/>
                <w:sz w:val="22"/>
                <w:szCs w:val="22"/>
              </w:rPr>
              <w:t>Cantidad</w:t>
            </w:r>
          </w:p>
        </w:tc>
      </w:tr>
      <w:tr w:rsidR="7FB9EFB6" w14:paraId="67D677A9" w14:textId="77777777" w:rsidTr="7FB9EFB6">
        <w:trPr>
          <w:trHeight w:val="300"/>
          <w:jc w:val="center"/>
        </w:trPr>
        <w:tc>
          <w:tcPr>
            <w:tcW w:w="1960"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F2CC" w:themeFill="accent4" w:themeFillTint="33"/>
            <w:tcMar>
              <w:left w:w="70" w:type="dxa"/>
              <w:right w:w="70" w:type="dxa"/>
            </w:tcMar>
            <w:vAlign w:val="bottom"/>
          </w:tcPr>
          <w:p w14:paraId="4A715A5F" w14:textId="29982330" w:rsidR="7FB9EFB6" w:rsidRDefault="7FB9EFB6" w:rsidP="7FB9EFB6">
            <w:pPr>
              <w:jc w:val="left"/>
            </w:pPr>
            <w:r w:rsidRPr="7FB9EFB6">
              <w:rPr>
                <w:rFonts w:eastAsia="Arial" w:cs="Arial"/>
                <w:color w:val="000000" w:themeColor="text1"/>
                <w:sz w:val="22"/>
                <w:szCs w:val="22"/>
              </w:rPr>
              <w:t>0 a 2</w:t>
            </w:r>
          </w:p>
        </w:tc>
        <w:tc>
          <w:tcPr>
            <w:tcW w:w="1660"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F2CC" w:themeFill="accent4" w:themeFillTint="33"/>
            <w:tcMar>
              <w:left w:w="70" w:type="dxa"/>
              <w:right w:w="70" w:type="dxa"/>
            </w:tcMar>
            <w:vAlign w:val="bottom"/>
          </w:tcPr>
          <w:p w14:paraId="5DC5F6B7" w14:textId="7FFCE16A" w:rsidR="7FB9EFB6" w:rsidRDefault="7FB9EFB6" w:rsidP="7FB9EFB6">
            <w:pPr>
              <w:jc w:val="right"/>
            </w:pPr>
            <w:r w:rsidRPr="7FB9EFB6">
              <w:rPr>
                <w:rFonts w:eastAsia="Arial" w:cs="Arial"/>
                <w:color w:val="000000" w:themeColor="text1"/>
                <w:sz w:val="22"/>
                <w:szCs w:val="22"/>
              </w:rPr>
              <w:t>222</w:t>
            </w:r>
          </w:p>
        </w:tc>
      </w:tr>
      <w:tr w:rsidR="7FB9EFB6" w14:paraId="6B903B2C" w14:textId="77777777" w:rsidTr="7FB9EFB6">
        <w:trPr>
          <w:trHeight w:val="300"/>
          <w:jc w:val="center"/>
        </w:trPr>
        <w:tc>
          <w:tcPr>
            <w:tcW w:w="1960"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Mar>
              <w:left w:w="70" w:type="dxa"/>
              <w:right w:w="70" w:type="dxa"/>
            </w:tcMar>
            <w:vAlign w:val="bottom"/>
          </w:tcPr>
          <w:p w14:paraId="0DC5DC17" w14:textId="714477EC" w:rsidR="7FB9EFB6" w:rsidRDefault="7FB9EFB6" w:rsidP="7FB9EFB6">
            <w:pPr>
              <w:jc w:val="left"/>
            </w:pPr>
            <w:r w:rsidRPr="7FB9EFB6">
              <w:rPr>
                <w:rFonts w:eastAsia="Arial" w:cs="Arial"/>
                <w:color w:val="000000" w:themeColor="text1"/>
                <w:sz w:val="22"/>
                <w:szCs w:val="22"/>
              </w:rPr>
              <w:t>3 a 5</w:t>
            </w:r>
          </w:p>
        </w:tc>
        <w:tc>
          <w:tcPr>
            <w:tcW w:w="1660"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Mar>
              <w:left w:w="70" w:type="dxa"/>
              <w:right w:w="70" w:type="dxa"/>
            </w:tcMar>
            <w:vAlign w:val="bottom"/>
          </w:tcPr>
          <w:p w14:paraId="46A8701C" w14:textId="3C9A2AFC" w:rsidR="7FB9EFB6" w:rsidRDefault="7FB9EFB6" w:rsidP="7FB9EFB6">
            <w:pPr>
              <w:jc w:val="right"/>
            </w:pPr>
            <w:r w:rsidRPr="7FB9EFB6">
              <w:rPr>
                <w:rFonts w:eastAsia="Arial" w:cs="Arial"/>
                <w:color w:val="000000" w:themeColor="text1"/>
                <w:sz w:val="22"/>
                <w:szCs w:val="22"/>
              </w:rPr>
              <w:t>219</w:t>
            </w:r>
          </w:p>
        </w:tc>
      </w:tr>
      <w:tr w:rsidR="7FB9EFB6" w14:paraId="2666C954" w14:textId="77777777" w:rsidTr="7FB9EFB6">
        <w:trPr>
          <w:trHeight w:val="300"/>
          <w:jc w:val="center"/>
        </w:trPr>
        <w:tc>
          <w:tcPr>
            <w:tcW w:w="1960"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F2CC" w:themeFill="accent4" w:themeFillTint="33"/>
            <w:tcMar>
              <w:left w:w="70" w:type="dxa"/>
              <w:right w:w="70" w:type="dxa"/>
            </w:tcMar>
            <w:vAlign w:val="bottom"/>
          </w:tcPr>
          <w:p w14:paraId="1D859433" w14:textId="4D567909" w:rsidR="7FB9EFB6" w:rsidRDefault="7FB9EFB6" w:rsidP="7FB9EFB6">
            <w:pPr>
              <w:jc w:val="left"/>
            </w:pPr>
            <w:r w:rsidRPr="7FB9EFB6">
              <w:rPr>
                <w:rFonts w:eastAsia="Arial" w:cs="Arial"/>
                <w:color w:val="000000" w:themeColor="text1"/>
                <w:sz w:val="22"/>
                <w:szCs w:val="22"/>
              </w:rPr>
              <w:t>5 a 10</w:t>
            </w:r>
          </w:p>
        </w:tc>
        <w:tc>
          <w:tcPr>
            <w:tcW w:w="1660"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F2CC" w:themeFill="accent4" w:themeFillTint="33"/>
            <w:tcMar>
              <w:left w:w="70" w:type="dxa"/>
              <w:right w:w="70" w:type="dxa"/>
            </w:tcMar>
            <w:vAlign w:val="bottom"/>
          </w:tcPr>
          <w:p w14:paraId="646BF548" w14:textId="5389AB84" w:rsidR="7FB9EFB6" w:rsidRDefault="7FB9EFB6" w:rsidP="7FB9EFB6">
            <w:pPr>
              <w:jc w:val="right"/>
            </w:pPr>
            <w:r w:rsidRPr="7FB9EFB6">
              <w:rPr>
                <w:rFonts w:eastAsia="Arial" w:cs="Arial"/>
                <w:color w:val="000000" w:themeColor="text1"/>
                <w:sz w:val="22"/>
                <w:szCs w:val="22"/>
              </w:rPr>
              <w:t>85</w:t>
            </w:r>
          </w:p>
        </w:tc>
      </w:tr>
      <w:tr w:rsidR="7FB9EFB6" w14:paraId="62A6B65E" w14:textId="77777777" w:rsidTr="7FB9EFB6">
        <w:trPr>
          <w:trHeight w:val="300"/>
          <w:jc w:val="center"/>
        </w:trPr>
        <w:tc>
          <w:tcPr>
            <w:tcW w:w="1960"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Mar>
              <w:left w:w="70" w:type="dxa"/>
              <w:right w:w="70" w:type="dxa"/>
            </w:tcMar>
            <w:vAlign w:val="bottom"/>
          </w:tcPr>
          <w:p w14:paraId="5FD44FFE" w14:textId="1BF61BD8" w:rsidR="7FB9EFB6" w:rsidRDefault="7FB9EFB6" w:rsidP="7FB9EFB6">
            <w:pPr>
              <w:jc w:val="left"/>
            </w:pPr>
            <w:r w:rsidRPr="7FB9EFB6">
              <w:rPr>
                <w:rFonts w:eastAsia="Arial" w:cs="Arial"/>
                <w:color w:val="000000" w:themeColor="text1"/>
                <w:sz w:val="22"/>
                <w:szCs w:val="22"/>
              </w:rPr>
              <w:t>11 a 15</w:t>
            </w:r>
          </w:p>
        </w:tc>
        <w:tc>
          <w:tcPr>
            <w:tcW w:w="1660"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Mar>
              <w:left w:w="70" w:type="dxa"/>
              <w:right w:w="70" w:type="dxa"/>
            </w:tcMar>
            <w:vAlign w:val="bottom"/>
          </w:tcPr>
          <w:p w14:paraId="02A8C379" w14:textId="3E0EF4DE" w:rsidR="7FB9EFB6" w:rsidRDefault="7FB9EFB6" w:rsidP="7FB9EFB6">
            <w:pPr>
              <w:jc w:val="right"/>
            </w:pPr>
            <w:r w:rsidRPr="7FB9EFB6">
              <w:rPr>
                <w:rFonts w:eastAsia="Arial" w:cs="Arial"/>
                <w:color w:val="000000" w:themeColor="text1"/>
                <w:sz w:val="22"/>
                <w:szCs w:val="22"/>
              </w:rPr>
              <w:t>36</w:t>
            </w:r>
          </w:p>
        </w:tc>
      </w:tr>
      <w:tr w:rsidR="7FB9EFB6" w14:paraId="4ADC761C" w14:textId="77777777" w:rsidTr="7FB9EFB6">
        <w:trPr>
          <w:trHeight w:val="300"/>
          <w:jc w:val="center"/>
        </w:trPr>
        <w:tc>
          <w:tcPr>
            <w:tcW w:w="1960"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F2CC" w:themeFill="accent4" w:themeFillTint="33"/>
            <w:tcMar>
              <w:left w:w="70" w:type="dxa"/>
              <w:right w:w="70" w:type="dxa"/>
            </w:tcMar>
            <w:vAlign w:val="bottom"/>
          </w:tcPr>
          <w:p w14:paraId="678F78D6" w14:textId="2BA3DF5F" w:rsidR="7FB9EFB6" w:rsidRDefault="7FB9EFB6" w:rsidP="7FB9EFB6">
            <w:pPr>
              <w:jc w:val="left"/>
            </w:pPr>
            <w:r w:rsidRPr="7FB9EFB6">
              <w:rPr>
                <w:rFonts w:eastAsia="Arial" w:cs="Arial"/>
                <w:color w:val="000000" w:themeColor="text1"/>
                <w:sz w:val="22"/>
                <w:szCs w:val="22"/>
              </w:rPr>
              <w:t>16 a 20</w:t>
            </w:r>
          </w:p>
        </w:tc>
        <w:tc>
          <w:tcPr>
            <w:tcW w:w="1660"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F2CC" w:themeFill="accent4" w:themeFillTint="33"/>
            <w:tcMar>
              <w:left w:w="70" w:type="dxa"/>
              <w:right w:w="70" w:type="dxa"/>
            </w:tcMar>
            <w:vAlign w:val="bottom"/>
          </w:tcPr>
          <w:p w14:paraId="71F13E68" w14:textId="6DD5A499" w:rsidR="7FB9EFB6" w:rsidRDefault="7FB9EFB6" w:rsidP="7FB9EFB6">
            <w:pPr>
              <w:jc w:val="right"/>
            </w:pPr>
            <w:r w:rsidRPr="7FB9EFB6">
              <w:rPr>
                <w:rFonts w:eastAsia="Arial" w:cs="Arial"/>
                <w:color w:val="000000" w:themeColor="text1"/>
                <w:sz w:val="22"/>
                <w:szCs w:val="22"/>
              </w:rPr>
              <w:t>17</w:t>
            </w:r>
          </w:p>
        </w:tc>
      </w:tr>
      <w:tr w:rsidR="7FB9EFB6" w14:paraId="09736843" w14:textId="77777777" w:rsidTr="7FB9EFB6">
        <w:trPr>
          <w:trHeight w:val="300"/>
          <w:jc w:val="center"/>
        </w:trPr>
        <w:tc>
          <w:tcPr>
            <w:tcW w:w="1960"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Mar>
              <w:left w:w="70" w:type="dxa"/>
              <w:right w:w="70" w:type="dxa"/>
            </w:tcMar>
            <w:vAlign w:val="bottom"/>
          </w:tcPr>
          <w:p w14:paraId="1CBA59AC" w14:textId="73BF4A22" w:rsidR="7FB9EFB6" w:rsidRDefault="7FB9EFB6" w:rsidP="7FB9EFB6">
            <w:pPr>
              <w:jc w:val="left"/>
            </w:pPr>
            <w:r w:rsidRPr="7FB9EFB6">
              <w:rPr>
                <w:rFonts w:eastAsia="Arial" w:cs="Arial"/>
                <w:color w:val="000000" w:themeColor="text1"/>
                <w:sz w:val="22"/>
                <w:szCs w:val="22"/>
              </w:rPr>
              <w:t>Más de 20</w:t>
            </w:r>
          </w:p>
        </w:tc>
        <w:tc>
          <w:tcPr>
            <w:tcW w:w="1660"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Mar>
              <w:left w:w="70" w:type="dxa"/>
              <w:right w:w="70" w:type="dxa"/>
            </w:tcMar>
            <w:vAlign w:val="bottom"/>
          </w:tcPr>
          <w:p w14:paraId="372A6A9B" w14:textId="07D0C882" w:rsidR="7FB9EFB6" w:rsidRDefault="7FB9EFB6" w:rsidP="7FB9EFB6">
            <w:pPr>
              <w:jc w:val="right"/>
            </w:pPr>
            <w:r w:rsidRPr="7FB9EFB6">
              <w:rPr>
                <w:rFonts w:eastAsia="Arial" w:cs="Arial"/>
                <w:color w:val="000000" w:themeColor="text1"/>
                <w:sz w:val="22"/>
                <w:szCs w:val="22"/>
              </w:rPr>
              <w:t>45</w:t>
            </w:r>
          </w:p>
        </w:tc>
      </w:tr>
      <w:tr w:rsidR="7FB9EFB6" w14:paraId="5FF80738" w14:textId="77777777" w:rsidTr="7FB9EFB6">
        <w:trPr>
          <w:trHeight w:val="300"/>
          <w:jc w:val="center"/>
        </w:trPr>
        <w:tc>
          <w:tcPr>
            <w:tcW w:w="1960"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Mar>
              <w:left w:w="70" w:type="dxa"/>
              <w:right w:w="70" w:type="dxa"/>
            </w:tcMar>
            <w:vAlign w:val="bottom"/>
          </w:tcPr>
          <w:p w14:paraId="75F2CB67" w14:textId="58081C97" w:rsidR="7FB9EFB6" w:rsidRDefault="7FB9EFB6" w:rsidP="7FB9EFB6">
            <w:pPr>
              <w:jc w:val="left"/>
            </w:pPr>
            <w:r w:rsidRPr="7FB9EFB6">
              <w:rPr>
                <w:rFonts w:eastAsia="Arial" w:cs="Arial"/>
                <w:b/>
                <w:bCs/>
                <w:color w:val="000000" w:themeColor="text1"/>
                <w:sz w:val="22"/>
                <w:szCs w:val="22"/>
              </w:rPr>
              <w:t>Totales</w:t>
            </w:r>
          </w:p>
        </w:tc>
        <w:tc>
          <w:tcPr>
            <w:tcW w:w="1660"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Mar>
              <w:left w:w="70" w:type="dxa"/>
              <w:right w:w="70" w:type="dxa"/>
            </w:tcMar>
            <w:vAlign w:val="bottom"/>
          </w:tcPr>
          <w:p w14:paraId="23A07048" w14:textId="2E1937E6" w:rsidR="7FB9EFB6" w:rsidRDefault="7FB9EFB6" w:rsidP="7FB9EFB6">
            <w:pPr>
              <w:jc w:val="right"/>
            </w:pPr>
            <w:r w:rsidRPr="7FB9EFB6">
              <w:rPr>
                <w:rFonts w:eastAsia="Arial" w:cs="Arial"/>
                <w:b/>
                <w:bCs/>
                <w:color w:val="000000" w:themeColor="text1"/>
                <w:sz w:val="22"/>
                <w:szCs w:val="22"/>
              </w:rPr>
              <w:t>624</w:t>
            </w:r>
          </w:p>
        </w:tc>
      </w:tr>
    </w:tbl>
    <w:p w14:paraId="54FCB660" w14:textId="730E78FA" w:rsidR="00ED3AC8" w:rsidRDefault="00715D9C" w:rsidP="00715D9C">
      <w:pPr>
        <w:jc w:val="center"/>
        <w:rPr>
          <w:rFonts w:eastAsia="Arial" w:cs="Arial"/>
          <w:i/>
          <w:iCs/>
          <w:color w:val="000000" w:themeColor="text1"/>
          <w:sz w:val="18"/>
          <w:szCs w:val="18"/>
        </w:rPr>
      </w:pPr>
      <w:r w:rsidRPr="009D6784">
        <w:rPr>
          <w:rFonts w:eastAsia="Arial" w:cs="Arial"/>
          <w:i/>
          <w:iCs/>
          <w:color w:val="000000" w:themeColor="text1"/>
          <w:sz w:val="18"/>
          <w:szCs w:val="18"/>
        </w:rPr>
        <w:t>Fuente: Subdirección de Gestión Humana</w:t>
      </w:r>
    </w:p>
    <w:p w14:paraId="0626B4C2" w14:textId="64EF4D1E" w:rsidR="00715D9C" w:rsidRDefault="00715D9C" w:rsidP="00715D9C">
      <w:pPr>
        <w:jc w:val="center"/>
      </w:pPr>
    </w:p>
    <w:p w14:paraId="4B6E5662" w14:textId="77777777" w:rsidR="005270BC" w:rsidRPr="00554E19" w:rsidRDefault="005270BC" w:rsidP="00715D9C">
      <w:pPr>
        <w:jc w:val="center"/>
      </w:pPr>
    </w:p>
    <w:p w14:paraId="6BFF32EB" w14:textId="03E07C85" w:rsidR="00ED3AC8" w:rsidRPr="005A56FA" w:rsidRDefault="60543FF8" w:rsidP="0033741A">
      <w:pPr>
        <w:pStyle w:val="Ttulo4"/>
        <w:numPr>
          <w:ilvl w:val="0"/>
          <w:numId w:val="76"/>
        </w:numPr>
        <w:rPr>
          <w:rStyle w:val="nfasisintenso"/>
          <w:iCs/>
          <w:color w:val="002060"/>
        </w:rPr>
      </w:pPr>
      <w:r w:rsidRPr="005A56FA">
        <w:rPr>
          <w:rStyle w:val="nfasisintenso"/>
          <w:iCs/>
          <w:color w:val="002060"/>
        </w:rPr>
        <w:t>Depuración sosten</w:t>
      </w:r>
      <w:r w:rsidR="00243F0C">
        <w:rPr>
          <w:rStyle w:val="nfasisintenso"/>
          <w:i w:val="0"/>
          <w:iCs/>
          <w:color w:val="002060"/>
        </w:rPr>
        <w:t>ibilidad contable incapacidades</w:t>
      </w:r>
    </w:p>
    <w:p w14:paraId="7BFA210B" w14:textId="746283A4" w:rsidR="00ED3AC8" w:rsidRPr="00554E19" w:rsidRDefault="60543FF8" w:rsidP="00715D9C">
      <w:pPr>
        <w:spacing w:line="276" w:lineRule="auto"/>
      </w:pPr>
      <w:r w:rsidRPr="7FB9EFB6">
        <w:rPr>
          <w:rFonts w:eastAsia="Arial" w:cs="Arial"/>
          <w:color w:val="000000" w:themeColor="text1"/>
          <w:szCs w:val="24"/>
        </w:rPr>
        <w:t xml:space="preserve">En el comité técnico del 27/12/2024 y 31/12/2024 se aprobaron 14 fichas técnicas de depuración por valor de $15.308.689 correspondientes a 38 expedientes. Uno de los procesos se entrega de expedientes a cobro coactivo.  </w:t>
      </w:r>
    </w:p>
    <w:p w14:paraId="1D4CC758" w14:textId="7398D328" w:rsidR="00ED3AC8" w:rsidRPr="005A56FA" w:rsidRDefault="60543FF8" w:rsidP="0033741A">
      <w:pPr>
        <w:pStyle w:val="Ttulo4"/>
        <w:numPr>
          <w:ilvl w:val="0"/>
          <w:numId w:val="76"/>
        </w:numPr>
      </w:pPr>
      <w:r w:rsidRPr="005A56FA">
        <w:rPr>
          <w:rStyle w:val="nfasisintenso"/>
          <w:iCs/>
          <w:color w:val="002060"/>
        </w:rPr>
        <w:t xml:space="preserve">Liquidaciones </w:t>
      </w:r>
    </w:p>
    <w:p w14:paraId="26D675B5" w14:textId="28037CEC" w:rsidR="00ED3AC8" w:rsidRPr="00554E19" w:rsidRDefault="60543FF8" w:rsidP="00D23236">
      <w:pPr>
        <w:spacing w:before="240" w:after="240" w:line="276" w:lineRule="auto"/>
      </w:pPr>
      <w:r w:rsidRPr="7FB9EFB6">
        <w:rPr>
          <w:rFonts w:eastAsia="Arial" w:cs="Arial"/>
          <w:color w:val="000000" w:themeColor="text1"/>
          <w:szCs w:val="24"/>
        </w:rPr>
        <w:t xml:space="preserve">Se atendieron los requerimientos allegados al área relacionados con la liquidación de sentencias judiciales e intereses moratorios, así como los diferentes requerimientos de entes externos, como se detalla a continuación:  </w:t>
      </w:r>
    </w:p>
    <w:p w14:paraId="23628AE3" w14:textId="07D1D910" w:rsidR="00F479A5" w:rsidRDefault="00F479A5" w:rsidP="00F479A5">
      <w:pPr>
        <w:pStyle w:val="Descripcin"/>
        <w:keepNext/>
        <w:jc w:val="center"/>
      </w:pPr>
      <w:r>
        <w:t xml:space="preserve">Tabla </w:t>
      </w:r>
      <w:fldSimple w:instr=" SEQ Tabla \* ARABIC ">
        <w:r w:rsidR="000F0173">
          <w:rPr>
            <w:noProof/>
          </w:rPr>
          <w:t>16</w:t>
        </w:r>
      </w:fldSimple>
      <w:r>
        <w:t>. Gestión liquidaciones</w:t>
      </w:r>
    </w:p>
    <w:tbl>
      <w:tblPr>
        <w:tblStyle w:val="Tabladecuadrcula6concolores-nfasis6"/>
        <w:tblW w:w="0" w:type="auto"/>
        <w:jc w:val="center"/>
        <w:tblLayout w:type="fixed"/>
        <w:tblLook w:val="04A0" w:firstRow="1" w:lastRow="0" w:firstColumn="1" w:lastColumn="0" w:noHBand="0" w:noVBand="1"/>
        <w:tblDescription w:val="Tabla gestión liquidaciones"/>
      </w:tblPr>
      <w:tblGrid>
        <w:gridCol w:w="4944"/>
        <w:gridCol w:w="1849"/>
        <w:gridCol w:w="2351"/>
      </w:tblGrid>
      <w:tr w:rsidR="7FB9EFB6" w14:paraId="084CE67B" w14:textId="77777777" w:rsidTr="00847E22">
        <w:trPr>
          <w:cnfStyle w:val="100000000000" w:firstRow="1" w:lastRow="0" w:firstColumn="0" w:lastColumn="0" w:oddVBand="0" w:evenVBand="0" w:oddHBand="0" w:evenHBand="0" w:firstRowFirstColumn="0" w:firstRowLastColumn="0" w:lastRowFirstColumn="0" w:lastRowLastColumn="0"/>
          <w:trHeight w:val="180"/>
          <w:tblHeader/>
          <w:jc w:val="center"/>
        </w:trPr>
        <w:tc>
          <w:tcPr>
            <w:cnfStyle w:val="001000000000" w:firstRow="0" w:lastRow="0" w:firstColumn="1" w:lastColumn="0" w:oddVBand="0" w:evenVBand="0" w:oddHBand="0" w:evenHBand="0" w:firstRowFirstColumn="0" w:firstRowLastColumn="0" w:lastRowFirstColumn="0" w:lastRowLastColumn="0"/>
            <w:tcW w:w="4944" w:type="dxa"/>
            <w:tcBorders>
              <w:top w:val="single" w:sz="8" w:space="0" w:color="A8D08D" w:themeColor="accent6" w:themeTint="99"/>
              <w:left w:val="single" w:sz="8" w:space="0" w:color="A8D08D" w:themeColor="accent6" w:themeTint="99"/>
              <w:right w:val="single" w:sz="8" w:space="0" w:color="A8D08D" w:themeColor="accent6" w:themeTint="99"/>
            </w:tcBorders>
            <w:tcMar>
              <w:left w:w="108" w:type="dxa"/>
              <w:right w:w="108" w:type="dxa"/>
            </w:tcMar>
          </w:tcPr>
          <w:p w14:paraId="23ECBAAD" w14:textId="130A1A84" w:rsidR="7FB9EFB6" w:rsidRDefault="7FB9EFB6" w:rsidP="7FB9EFB6">
            <w:pPr>
              <w:jc w:val="center"/>
            </w:pPr>
            <w:r w:rsidRPr="7FB9EFB6">
              <w:rPr>
                <w:rFonts w:eastAsia="Arial" w:cs="Arial"/>
                <w:color w:val="000000" w:themeColor="text1"/>
                <w:sz w:val="22"/>
                <w:szCs w:val="22"/>
                <w:u w:val="single"/>
              </w:rPr>
              <w:t xml:space="preserve">CONCEPTO </w:t>
            </w:r>
          </w:p>
        </w:tc>
        <w:tc>
          <w:tcPr>
            <w:tcW w:w="1849" w:type="dxa"/>
            <w:tcBorders>
              <w:top w:val="single" w:sz="8" w:space="0" w:color="A8D08D" w:themeColor="accent6" w:themeTint="99"/>
              <w:left w:val="single" w:sz="8" w:space="0" w:color="A8D08D" w:themeColor="accent6" w:themeTint="99"/>
              <w:right w:val="single" w:sz="8" w:space="0" w:color="A8D08D" w:themeColor="accent6" w:themeTint="99"/>
            </w:tcBorders>
            <w:tcMar>
              <w:left w:w="108" w:type="dxa"/>
              <w:right w:w="108" w:type="dxa"/>
            </w:tcMar>
          </w:tcPr>
          <w:p w14:paraId="39347ABC" w14:textId="6BA52CD0" w:rsidR="7FB9EFB6" w:rsidRDefault="7FB9EFB6" w:rsidP="7FB9EFB6">
            <w:pPr>
              <w:jc w:val="center"/>
              <w:cnfStyle w:val="100000000000" w:firstRow="1" w:lastRow="0" w:firstColumn="0" w:lastColumn="0" w:oddVBand="0" w:evenVBand="0" w:oddHBand="0" w:evenHBand="0" w:firstRowFirstColumn="0" w:firstRowLastColumn="0" w:lastRowFirstColumn="0" w:lastRowLastColumn="0"/>
            </w:pPr>
            <w:r w:rsidRPr="7FB9EFB6">
              <w:rPr>
                <w:rFonts w:eastAsia="Arial" w:cs="Arial"/>
                <w:color w:val="000000" w:themeColor="text1"/>
                <w:sz w:val="22"/>
                <w:szCs w:val="22"/>
                <w:u w:val="single"/>
              </w:rPr>
              <w:t>CANTIDAD</w:t>
            </w:r>
          </w:p>
        </w:tc>
        <w:tc>
          <w:tcPr>
            <w:tcW w:w="2351" w:type="dxa"/>
            <w:tcBorders>
              <w:top w:val="single" w:sz="8" w:space="0" w:color="A8D08D" w:themeColor="accent6" w:themeTint="99"/>
              <w:left w:val="single" w:sz="8" w:space="0" w:color="A8D08D" w:themeColor="accent6" w:themeTint="99"/>
              <w:right w:val="single" w:sz="8" w:space="0" w:color="A8D08D" w:themeColor="accent6" w:themeTint="99"/>
            </w:tcBorders>
            <w:tcMar>
              <w:left w:w="108" w:type="dxa"/>
              <w:right w:w="108" w:type="dxa"/>
            </w:tcMar>
          </w:tcPr>
          <w:p w14:paraId="2CC47789" w14:textId="0DCEEF82" w:rsidR="7FB9EFB6" w:rsidRDefault="7FB9EFB6" w:rsidP="7FB9EFB6">
            <w:pPr>
              <w:jc w:val="center"/>
              <w:cnfStyle w:val="100000000000" w:firstRow="1" w:lastRow="0" w:firstColumn="0" w:lastColumn="0" w:oddVBand="0" w:evenVBand="0" w:oddHBand="0" w:evenHBand="0" w:firstRowFirstColumn="0" w:firstRowLastColumn="0" w:lastRowFirstColumn="0" w:lastRowLastColumn="0"/>
            </w:pPr>
            <w:r w:rsidRPr="7FB9EFB6">
              <w:rPr>
                <w:rFonts w:eastAsia="Arial" w:cs="Arial"/>
                <w:color w:val="000000" w:themeColor="text1"/>
                <w:sz w:val="22"/>
                <w:szCs w:val="22"/>
                <w:u w:val="single"/>
              </w:rPr>
              <w:t xml:space="preserve">VALOR </w:t>
            </w:r>
          </w:p>
        </w:tc>
      </w:tr>
      <w:tr w:rsidR="7FB9EFB6" w14:paraId="10A3A802" w14:textId="77777777" w:rsidTr="63A66A9E">
        <w:trPr>
          <w:cnfStyle w:val="000000100000" w:firstRow="0" w:lastRow="0" w:firstColumn="0" w:lastColumn="0" w:oddVBand="0" w:evenVBand="0" w:oddHBand="1" w:evenHBand="0" w:firstRowFirstColumn="0" w:firstRowLastColumn="0" w:lastRowFirstColumn="0" w:lastRowLastColumn="0"/>
          <w:trHeight w:val="180"/>
          <w:jc w:val="center"/>
        </w:trPr>
        <w:tc>
          <w:tcPr>
            <w:cnfStyle w:val="001000000000" w:firstRow="0" w:lastRow="0" w:firstColumn="1" w:lastColumn="0" w:oddVBand="0" w:evenVBand="0" w:oddHBand="0" w:evenHBand="0" w:firstRowFirstColumn="0" w:firstRowLastColumn="0" w:lastRowFirstColumn="0" w:lastRowLastColumn="0"/>
            <w:tcW w:w="4944" w:type="dxa"/>
            <w:tcBorders>
              <w:top w:val="single" w:sz="12" w:space="0" w:color="A8D08D" w:themeColor="accent6" w:themeTint="99"/>
              <w:left w:val="single" w:sz="8" w:space="0" w:color="A8D08D" w:themeColor="accent6" w:themeTint="99"/>
              <w:bottom w:val="single" w:sz="8" w:space="0" w:color="A8D08D" w:themeColor="accent6" w:themeTint="99"/>
              <w:right w:val="single" w:sz="8" w:space="0" w:color="A8D08D" w:themeColor="accent6" w:themeTint="99"/>
            </w:tcBorders>
            <w:tcMar>
              <w:left w:w="108" w:type="dxa"/>
              <w:right w:w="108" w:type="dxa"/>
            </w:tcMar>
          </w:tcPr>
          <w:p w14:paraId="2B1B52DF" w14:textId="65E1C97C" w:rsidR="7FB9EFB6" w:rsidRDefault="7FB9EFB6" w:rsidP="7FB9EFB6">
            <w:pPr>
              <w:jc w:val="left"/>
            </w:pPr>
            <w:r w:rsidRPr="7FB9EFB6">
              <w:rPr>
                <w:rFonts w:eastAsia="Arial" w:cs="Arial"/>
                <w:color w:val="000000" w:themeColor="text1"/>
                <w:sz w:val="22"/>
                <w:szCs w:val="22"/>
              </w:rPr>
              <w:t>Intereses</w:t>
            </w:r>
          </w:p>
        </w:tc>
        <w:tc>
          <w:tcPr>
            <w:tcW w:w="1849" w:type="dxa"/>
            <w:tcBorders>
              <w:top w:val="single" w:sz="12" w:space="0" w:color="A8D08D" w:themeColor="accent6" w:themeTint="99"/>
              <w:left w:val="single" w:sz="8" w:space="0" w:color="A8D08D" w:themeColor="accent6" w:themeTint="99"/>
              <w:bottom w:val="single" w:sz="8" w:space="0" w:color="A8D08D" w:themeColor="accent6" w:themeTint="99"/>
              <w:right w:val="single" w:sz="8" w:space="0" w:color="A8D08D" w:themeColor="accent6" w:themeTint="99"/>
            </w:tcBorders>
            <w:tcMar>
              <w:left w:w="108" w:type="dxa"/>
              <w:right w:w="108" w:type="dxa"/>
            </w:tcMar>
          </w:tcPr>
          <w:p w14:paraId="2DE0162A" w14:textId="616F4D0C" w:rsidR="7FB9EFB6" w:rsidRDefault="7FB9EFB6" w:rsidP="7FB9EFB6">
            <w:pPr>
              <w:jc w:val="center"/>
              <w:cnfStyle w:val="000000100000" w:firstRow="0" w:lastRow="0" w:firstColumn="0" w:lastColumn="0" w:oddVBand="0" w:evenVBand="0" w:oddHBand="1" w:evenHBand="0" w:firstRowFirstColumn="0" w:firstRowLastColumn="0" w:lastRowFirstColumn="0" w:lastRowLastColumn="0"/>
            </w:pPr>
            <w:r w:rsidRPr="7FB9EFB6">
              <w:rPr>
                <w:rFonts w:eastAsia="Arial" w:cs="Arial"/>
                <w:color w:val="000000" w:themeColor="text1"/>
                <w:sz w:val="22"/>
                <w:szCs w:val="22"/>
              </w:rPr>
              <w:t>67</w:t>
            </w:r>
          </w:p>
        </w:tc>
        <w:tc>
          <w:tcPr>
            <w:tcW w:w="2351" w:type="dxa"/>
            <w:tcBorders>
              <w:top w:val="single" w:sz="12" w:space="0" w:color="A8D08D" w:themeColor="accent6" w:themeTint="99"/>
              <w:left w:val="single" w:sz="8" w:space="0" w:color="A8D08D" w:themeColor="accent6" w:themeTint="99"/>
              <w:bottom w:val="single" w:sz="8" w:space="0" w:color="A8D08D" w:themeColor="accent6" w:themeTint="99"/>
              <w:right w:val="single" w:sz="8" w:space="0" w:color="A8D08D" w:themeColor="accent6" w:themeTint="99"/>
            </w:tcBorders>
            <w:tcMar>
              <w:left w:w="108" w:type="dxa"/>
              <w:right w:w="108" w:type="dxa"/>
            </w:tcMar>
          </w:tcPr>
          <w:p w14:paraId="73E52D65" w14:textId="44A0DF48" w:rsidR="7FB9EFB6" w:rsidRDefault="7FB9EFB6" w:rsidP="7FB9EFB6">
            <w:pPr>
              <w:jc w:val="left"/>
              <w:cnfStyle w:val="000000100000" w:firstRow="0" w:lastRow="0" w:firstColumn="0" w:lastColumn="0" w:oddVBand="0" w:evenVBand="0" w:oddHBand="1" w:evenHBand="0" w:firstRowFirstColumn="0" w:firstRowLastColumn="0" w:lastRowFirstColumn="0" w:lastRowLastColumn="0"/>
            </w:pPr>
            <w:r w:rsidRPr="7FB9EFB6">
              <w:rPr>
                <w:rFonts w:eastAsia="Arial" w:cs="Arial"/>
                <w:color w:val="000000" w:themeColor="text1"/>
                <w:sz w:val="22"/>
                <w:szCs w:val="22"/>
              </w:rPr>
              <w:t xml:space="preserve"> $  5.055.245.030</w:t>
            </w:r>
          </w:p>
        </w:tc>
      </w:tr>
      <w:tr w:rsidR="7FB9EFB6" w14:paraId="7B7E7DC7" w14:textId="77777777" w:rsidTr="63A66A9E">
        <w:trPr>
          <w:trHeight w:val="180"/>
          <w:jc w:val="center"/>
        </w:trPr>
        <w:tc>
          <w:tcPr>
            <w:cnfStyle w:val="001000000000" w:firstRow="0" w:lastRow="0" w:firstColumn="1" w:lastColumn="0" w:oddVBand="0" w:evenVBand="0" w:oddHBand="0" w:evenHBand="0" w:firstRowFirstColumn="0" w:firstRowLastColumn="0" w:lastRowFirstColumn="0" w:lastRowLastColumn="0"/>
            <w:tcW w:w="4944" w:type="dxa"/>
            <w:tcBorders>
              <w:top w:val="single" w:sz="8" w:space="0" w:color="A8D08D" w:themeColor="accent6" w:themeTint="99"/>
              <w:left w:val="single" w:sz="8" w:space="0" w:color="A8D08D" w:themeColor="accent6" w:themeTint="99"/>
              <w:bottom w:val="single" w:sz="8" w:space="0" w:color="A8D08D" w:themeColor="accent6" w:themeTint="99"/>
              <w:right w:val="single" w:sz="8" w:space="0" w:color="A8D08D" w:themeColor="accent6" w:themeTint="99"/>
            </w:tcBorders>
            <w:tcMar>
              <w:left w:w="108" w:type="dxa"/>
              <w:right w:w="108" w:type="dxa"/>
            </w:tcMar>
          </w:tcPr>
          <w:p w14:paraId="674098C5" w14:textId="72BDE0BB" w:rsidR="7FB9EFB6" w:rsidRDefault="7FB9EFB6" w:rsidP="7FB9EFB6">
            <w:pPr>
              <w:jc w:val="left"/>
            </w:pPr>
            <w:r w:rsidRPr="7FB9EFB6">
              <w:rPr>
                <w:rFonts w:eastAsia="Arial" w:cs="Arial"/>
                <w:color w:val="000000" w:themeColor="text1"/>
                <w:sz w:val="22"/>
                <w:szCs w:val="22"/>
              </w:rPr>
              <w:t xml:space="preserve">Liquidaciones y reliquidaciones </w:t>
            </w:r>
          </w:p>
        </w:tc>
        <w:tc>
          <w:tcPr>
            <w:tcW w:w="1849" w:type="dxa"/>
            <w:tcBorders>
              <w:top w:val="single" w:sz="8" w:space="0" w:color="A8D08D" w:themeColor="accent6" w:themeTint="99"/>
              <w:left w:val="single" w:sz="8" w:space="0" w:color="A8D08D" w:themeColor="accent6" w:themeTint="99"/>
              <w:bottom w:val="single" w:sz="8" w:space="0" w:color="A8D08D" w:themeColor="accent6" w:themeTint="99"/>
              <w:right w:val="single" w:sz="8" w:space="0" w:color="A8D08D" w:themeColor="accent6" w:themeTint="99"/>
            </w:tcBorders>
            <w:tcMar>
              <w:left w:w="108" w:type="dxa"/>
              <w:right w:w="108" w:type="dxa"/>
            </w:tcMar>
          </w:tcPr>
          <w:p w14:paraId="6AB68B1A" w14:textId="11DA6F88" w:rsidR="7FB9EFB6" w:rsidRDefault="7FB9EFB6" w:rsidP="7FB9EFB6">
            <w:pPr>
              <w:jc w:val="center"/>
              <w:cnfStyle w:val="000000000000" w:firstRow="0" w:lastRow="0" w:firstColumn="0" w:lastColumn="0" w:oddVBand="0" w:evenVBand="0" w:oddHBand="0" w:evenHBand="0" w:firstRowFirstColumn="0" w:firstRowLastColumn="0" w:lastRowFirstColumn="0" w:lastRowLastColumn="0"/>
            </w:pPr>
            <w:r w:rsidRPr="7FB9EFB6">
              <w:rPr>
                <w:rFonts w:eastAsia="Arial" w:cs="Arial"/>
                <w:color w:val="000000" w:themeColor="text1"/>
                <w:sz w:val="22"/>
                <w:szCs w:val="22"/>
              </w:rPr>
              <w:t>41</w:t>
            </w:r>
          </w:p>
        </w:tc>
        <w:tc>
          <w:tcPr>
            <w:tcW w:w="2351" w:type="dxa"/>
            <w:tcBorders>
              <w:top w:val="single" w:sz="8" w:space="0" w:color="A8D08D" w:themeColor="accent6" w:themeTint="99"/>
              <w:left w:val="single" w:sz="8" w:space="0" w:color="A8D08D" w:themeColor="accent6" w:themeTint="99"/>
              <w:bottom w:val="single" w:sz="8" w:space="0" w:color="A8D08D" w:themeColor="accent6" w:themeTint="99"/>
              <w:right w:val="single" w:sz="8" w:space="0" w:color="A8D08D" w:themeColor="accent6" w:themeTint="99"/>
            </w:tcBorders>
            <w:tcMar>
              <w:left w:w="108" w:type="dxa"/>
              <w:right w:w="108" w:type="dxa"/>
            </w:tcMar>
          </w:tcPr>
          <w:p w14:paraId="2D9A4CC4" w14:textId="01D2038E" w:rsidR="7FB9EFB6" w:rsidRDefault="7FB9EFB6" w:rsidP="7FB9EFB6">
            <w:pPr>
              <w:jc w:val="left"/>
              <w:cnfStyle w:val="000000000000" w:firstRow="0" w:lastRow="0" w:firstColumn="0" w:lastColumn="0" w:oddVBand="0" w:evenVBand="0" w:oddHBand="0" w:evenHBand="0" w:firstRowFirstColumn="0" w:firstRowLastColumn="0" w:lastRowFirstColumn="0" w:lastRowLastColumn="0"/>
            </w:pPr>
            <w:r w:rsidRPr="7FB9EFB6">
              <w:rPr>
                <w:rFonts w:eastAsia="Arial" w:cs="Arial"/>
                <w:color w:val="000000" w:themeColor="text1"/>
                <w:sz w:val="22"/>
                <w:szCs w:val="22"/>
              </w:rPr>
              <w:t xml:space="preserve"> $  2.528.722.595</w:t>
            </w:r>
          </w:p>
        </w:tc>
      </w:tr>
      <w:tr w:rsidR="7FB9EFB6" w14:paraId="2FA38289" w14:textId="77777777" w:rsidTr="63A66A9E">
        <w:trPr>
          <w:cnfStyle w:val="000000100000" w:firstRow="0" w:lastRow="0" w:firstColumn="0" w:lastColumn="0" w:oddVBand="0" w:evenVBand="0" w:oddHBand="1" w:evenHBand="0" w:firstRowFirstColumn="0" w:firstRowLastColumn="0" w:lastRowFirstColumn="0" w:lastRowLastColumn="0"/>
          <w:trHeight w:val="180"/>
          <w:jc w:val="center"/>
        </w:trPr>
        <w:tc>
          <w:tcPr>
            <w:cnfStyle w:val="001000000000" w:firstRow="0" w:lastRow="0" w:firstColumn="1" w:lastColumn="0" w:oddVBand="0" w:evenVBand="0" w:oddHBand="0" w:evenHBand="0" w:firstRowFirstColumn="0" w:firstRowLastColumn="0" w:lastRowFirstColumn="0" w:lastRowLastColumn="0"/>
            <w:tcW w:w="4944" w:type="dxa"/>
            <w:tcBorders>
              <w:top w:val="single" w:sz="8" w:space="0" w:color="A8D08D" w:themeColor="accent6" w:themeTint="99"/>
              <w:left w:val="single" w:sz="8" w:space="0" w:color="A8D08D" w:themeColor="accent6" w:themeTint="99"/>
              <w:bottom w:val="single" w:sz="8" w:space="0" w:color="A8D08D" w:themeColor="accent6" w:themeTint="99"/>
              <w:right w:val="single" w:sz="8" w:space="0" w:color="A8D08D" w:themeColor="accent6" w:themeTint="99"/>
            </w:tcBorders>
            <w:tcMar>
              <w:left w:w="108" w:type="dxa"/>
              <w:right w:w="108" w:type="dxa"/>
            </w:tcMar>
          </w:tcPr>
          <w:p w14:paraId="23EADEDA" w14:textId="717AC0A3" w:rsidR="7FB9EFB6" w:rsidRDefault="7FB9EFB6" w:rsidP="7FB9EFB6">
            <w:pPr>
              <w:jc w:val="left"/>
            </w:pPr>
            <w:r w:rsidRPr="7FB9EFB6">
              <w:rPr>
                <w:rFonts w:eastAsia="Arial" w:cs="Arial"/>
                <w:color w:val="000000" w:themeColor="text1"/>
                <w:sz w:val="22"/>
                <w:szCs w:val="22"/>
              </w:rPr>
              <w:t xml:space="preserve">Reliquidaciones de aportes pensión y salud </w:t>
            </w:r>
          </w:p>
        </w:tc>
        <w:tc>
          <w:tcPr>
            <w:tcW w:w="1849" w:type="dxa"/>
            <w:tcBorders>
              <w:top w:val="single" w:sz="8" w:space="0" w:color="A8D08D" w:themeColor="accent6" w:themeTint="99"/>
              <w:left w:val="single" w:sz="8" w:space="0" w:color="A8D08D" w:themeColor="accent6" w:themeTint="99"/>
              <w:bottom w:val="single" w:sz="8" w:space="0" w:color="A8D08D" w:themeColor="accent6" w:themeTint="99"/>
              <w:right w:val="single" w:sz="8" w:space="0" w:color="A8D08D" w:themeColor="accent6" w:themeTint="99"/>
            </w:tcBorders>
            <w:tcMar>
              <w:left w:w="108" w:type="dxa"/>
              <w:right w:w="108" w:type="dxa"/>
            </w:tcMar>
          </w:tcPr>
          <w:p w14:paraId="7E78D5CC" w14:textId="58598154" w:rsidR="7FB9EFB6" w:rsidRDefault="7FB9EFB6" w:rsidP="7FB9EFB6">
            <w:pPr>
              <w:jc w:val="center"/>
              <w:cnfStyle w:val="000000100000" w:firstRow="0" w:lastRow="0" w:firstColumn="0" w:lastColumn="0" w:oddVBand="0" w:evenVBand="0" w:oddHBand="1" w:evenHBand="0" w:firstRowFirstColumn="0" w:firstRowLastColumn="0" w:lastRowFirstColumn="0" w:lastRowLastColumn="0"/>
            </w:pPr>
            <w:r w:rsidRPr="7FB9EFB6">
              <w:rPr>
                <w:rFonts w:eastAsia="Arial" w:cs="Arial"/>
                <w:color w:val="000000" w:themeColor="text1"/>
                <w:sz w:val="22"/>
                <w:szCs w:val="22"/>
              </w:rPr>
              <w:t>45</w:t>
            </w:r>
          </w:p>
        </w:tc>
        <w:tc>
          <w:tcPr>
            <w:tcW w:w="2351" w:type="dxa"/>
            <w:tcBorders>
              <w:top w:val="single" w:sz="8" w:space="0" w:color="A8D08D" w:themeColor="accent6" w:themeTint="99"/>
              <w:left w:val="single" w:sz="8" w:space="0" w:color="A8D08D" w:themeColor="accent6" w:themeTint="99"/>
              <w:bottom w:val="single" w:sz="8" w:space="0" w:color="A8D08D" w:themeColor="accent6" w:themeTint="99"/>
              <w:right w:val="single" w:sz="8" w:space="0" w:color="A8D08D" w:themeColor="accent6" w:themeTint="99"/>
            </w:tcBorders>
            <w:tcMar>
              <w:left w:w="108" w:type="dxa"/>
              <w:right w:w="108" w:type="dxa"/>
            </w:tcMar>
          </w:tcPr>
          <w:p w14:paraId="498DD0A8" w14:textId="635020D6" w:rsidR="7FB9EFB6" w:rsidRDefault="7FB9EFB6" w:rsidP="7FB9EFB6">
            <w:pPr>
              <w:jc w:val="left"/>
              <w:cnfStyle w:val="000000100000" w:firstRow="0" w:lastRow="0" w:firstColumn="0" w:lastColumn="0" w:oddVBand="0" w:evenVBand="0" w:oddHBand="1" w:evenHBand="0" w:firstRowFirstColumn="0" w:firstRowLastColumn="0" w:lastRowFirstColumn="0" w:lastRowLastColumn="0"/>
            </w:pPr>
            <w:r w:rsidRPr="7FB9EFB6">
              <w:rPr>
                <w:rFonts w:eastAsia="Arial" w:cs="Arial"/>
                <w:color w:val="000000" w:themeColor="text1"/>
                <w:sz w:val="22"/>
                <w:szCs w:val="22"/>
              </w:rPr>
              <w:t xml:space="preserve"> $  1.375.556.277</w:t>
            </w:r>
          </w:p>
        </w:tc>
      </w:tr>
      <w:tr w:rsidR="7FB9EFB6" w14:paraId="0A1D92BE" w14:textId="77777777" w:rsidTr="63A66A9E">
        <w:trPr>
          <w:trHeight w:val="195"/>
          <w:jc w:val="center"/>
        </w:trPr>
        <w:tc>
          <w:tcPr>
            <w:cnfStyle w:val="001000000000" w:firstRow="0" w:lastRow="0" w:firstColumn="1" w:lastColumn="0" w:oddVBand="0" w:evenVBand="0" w:oddHBand="0" w:evenHBand="0" w:firstRowFirstColumn="0" w:firstRowLastColumn="0" w:lastRowFirstColumn="0" w:lastRowLastColumn="0"/>
            <w:tcW w:w="4944" w:type="dxa"/>
            <w:tcBorders>
              <w:top w:val="single" w:sz="8" w:space="0" w:color="A8D08D" w:themeColor="accent6" w:themeTint="99"/>
              <w:left w:val="single" w:sz="8" w:space="0" w:color="A8D08D" w:themeColor="accent6" w:themeTint="99"/>
              <w:bottom w:val="single" w:sz="8" w:space="0" w:color="A8D08D" w:themeColor="accent6" w:themeTint="99"/>
              <w:right w:val="single" w:sz="8" w:space="0" w:color="A8D08D" w:themeColor="accent6" w:themeTint="99"/>
            </w:tcBorders>
            <w:tcMar>
              <w:left w:w="108" w:type="dxa"/>
              <w:right w:w="108" w:type="dxa"/>
            </w:tcMar>
          </w:tcPr>
          <w:p w14:paraId="2CAEAA09" w14:textId="2B504B5C" w:rsidR="7FB9EFB6" w:rsidRDefault="7FB9EFB6" w:rsidP="7FB9EFB6">
            <w:pPr>
              <w:jc w:val="left"/>
            </w:pPr>
            <w:r w:rsidRPr="7FB9EFB6">
              <w:rPr>
                <w:rFonts w:eastAsia="Arial" w:cs="Arial"/>
                <w:color w:val="000000" w:themeColor="text1"/>
                <w:sz w:val="22"/>
                <w:szCs w:val="22"/>
              </w:rPr>
              <w:t>TOTALES</w:t>
            </w:r>
          </w:p>
        </w:tc>
        <w:tc>
          <w:tcPr>
            <w:tcW w:w="1849" w:type="dxa"/>
            <w:tcBorders>
              <w:top w:val="single" w:sz="8" w:space="0" w:color="A8D08D" w:themeColor="accent6" w:themeTint="99"/>
              <w:left w:val="single" w:sz="8" w:space="0" w:color="A8D08D" w:themeColor="accent6" w:themeTint="99"/>
              <w:bottom w:val="single" w:sz="8" w:space="0" w:color="A8D08D" w:themeColor="accent6" w:themeTint="99"/>
              <w:right w:val="single" w:sz="8" w:space="0" w:color="A8D08D" w:themeColor="accent6" w:themeTint="99"/>
            </w:tcBorders>
            <w:tcMar>
              <w:left w:w="108" w:type="dxa"/>
              <w:right w:w="108" w:type="dxa"/>
            </w:tcMar>
          </w:tcPr>
          <w:p w14:paraId="41F66B11" w14:textId="5422E8F3" w:rsidR="7FB9EFB6" w:rsidRDefault="7FB9EFB6" w:rsidP="7FB9EFB6">
            <w:pPr>
              <w:jc w:val="center"/>
              <w:cnfStyle w:val="000000000000" w:firstRow="0" w:lastRow="0" w:firstColumn="0" w:lastColumn="0" w:oddVBand="0" w:evenVBand="0" w:oddHBand="0" w:evenHBand="0" w:firstRowFirstColumn="0" w:firstRowLastColumn="0" w:lastRowFirstColumn="0" w:lastRowLastColumn="0"/>
            </w:pPr>
            <w:r w:rsidRPr="7FB9EFB6">
              <w:rPr>
                <w:rFonts w:eastAsia="Arial" w:cs="Arial"/>
                <w:b/>
                <w:bCs/>
                <w:color w:val="000000" w:themeColor="text1"/>
                <w:sz w:val="22"/>
                <w:szCs w:val="22"/>
              </w:rPr>
              <w:t>153</w:t>
            </w:r>
          </w:p>
        </w:tc>
        <w:tc>
          <w:tcPr>
            <w:tcW w:w="2351" w:type="dxa"/>
            <w:tcBorders>
              <w:top w:val="single" w:sz="8" w:space="0" w:color="A8D08D" w:themeColor="accent6" w:themeTint="99"/>
              <w:left w:val="single" w:sz="8" w:space="0" w:color="A8D08D" w:themeColor="accent6" w:themeTint="99"/>
              <w:bottom w:val="single" w:sz="8" w:space="0" w:color="A8D08D" w:themeColor="accent6" w:themeTint="99"/>
              <w:right w:val="single" w:sz="8" w:space="0" w:color="A8D08D" w:themeColor="accent6" w:themeTint="99"/>
            </w:tcBorders>
            <w:tcMar>
              <w:left w:w="108" w:type="dxa"/>
              <w:right w:w="108" w:type="dxa"/>
            </w:tcMar>
          </w:tcPr>
          <w:p w14:paraId="59F5BA25" w14:textId="2FD6AC22" w:rsidR="7FB9EFB6" w:rsidRDefault="7FB9EFB6" w:rsidP="7FB9EFB6">
            <w:pPr>
              <w:jc w:val="left"/>
              <w:cnfStyle w:val="000000000000" w:firstRow="0" w:lastRow="0" w:firstColumn="0" w:lastColumn="0" w:oddVBand="0" w:evenVBand="0" w:oddHBand="0" w:evenHBand="0" w:firstRowFirstColumn="0" w:firstRowLastColumn="0" w:lastRowFirstColumn="0" w:lastRowLastColumn="0"/>
            </w:pPr>
            <w:r w:rsidRPr="7FB9EFB6">
              <w:rPr>
                <w:rFonts w:eastAsia="Arial" w:cs="Arial"/>
                <w:b/>
                <w:bCs/>
                <w:color w:val="000000" w:themeColor="text1"/>
                <w:sz w:val="22"/>
                <w:szCs w:val="22"/>
              </w:rPr>
              <w:t xml:space="preserve"> $  8.959.523.903</w:t>
            </w:r>
          </w:p>
        </w:tc>
      </w:tr>
    </w:tbl>
    <w:p w14:paraId="3FFFAF6D" w14:textId="77777777" w:rsidR="00F60B4E" w:rsidRDefault="60543FF8" w:rsidP="00F60B4E">
      <w:pPr>
        <w:jc w:val="center"/>
        <w:rPr>
          <w:rFonts w:eastAsia="Arial" w:cs="Arial"/>
          <w:i/>
          <w:iCs/>
          <w:color w:val="000000" w:themeColor="text1"/>
          <w:sz w:val="18"/>
          <w:szCs w:val="18"/>
        </w:rPr>
      </w:pPr>
      <w:r w:rsidRPr="7FB9EFB6">
        <w:rPr>
          <w:rFonts w:eastAsia="Arial" w:cs="Arial"/>
          <w:color w:val="000000" w:themeColor="text1"/>
          <w:szCs w:val="24"/>
        </w:rPr>
        <w:t xml:space="preserve"> </w:t>
      </w:r>
      <w:r w:rsidR="00F60B4E" w:rsidRPr="009D6784">
        <w:rPr>
          <w:rFonts w:eastAsia="Arial" w:cs="Arial"/>
          <w:i/>
          <w:iCs/>
          <w:color w:val="000000" w:themeColor="text1"/>
          <w:sz w:val="18"/>
          <w:szCs w:val="18"/>
        </w:rPr>
        <w:t>Fuente: Subdirección de Gestión Humana</w:t>
      </w:r>
    </w:p>
    <w:p w14:paraId="3D2A9BC0" w14:textId="4EF9C2D0" w:rsidR="00ED3AC8" w:rsidRPr="00554E19" w:rsidRDefault="00ED3AC8" w:rsidP="7FB9EFB6"/>
    <w:p w14:paraId="6BAE4183" w14:textId="63DC9788" w:rsidR="00ED3AC8" w:rsidRPr="005A56FA" w:rsidRDefault="0082221D" w:rsidP="0033741A">
      <w:pPr>
        <w:pStyle w:val="Ttulo4"/>
        <w:numPr>
          <w:ilvl w:val="0"/>
          <w:numId w:val="76"/>
        </w:numPr>
        <w:rPr>
          <w:rStyle w:val="nfasisintenso"/>
          <w:iCs/>
          <w:color w:val="002060"/>
        </w:rPr>
      </w:pPr>
      <w:r w:rsidRPr="005A56FA">
        <w:rPr>
          <w:rStyle w:val="nfasisintenso"/>
          <w:iCs/>
          <w:color w:val="002060"/>
        </w:rPr>
        <w:lastRenderedPageBreak/>
        <w:t>C</w:t>
      </w:r>
      <w:r w:rsidR="60543FF8" w:rsidRPr="005A56FA">
        <w:rPr>
          <w:rStyle w:val="nfasisintenso"/>
          <w:iCs/>
          <w:color w:val="002060"/>
        </w:rPr>
        <w:t>esantías</w:t>
      </w:r>
    </w:p>
    <w:p w14:paraId="7D5A66EC" w14:textId="496766D5" w:rsidR="005270BC" w:rsidRPr="00554E19" w:rsidRDefault="60543FF8" w:rsidP="00F60B4E">
      <w:pPr>
        <w:spacing w:line="276" w:lineRule="auto"/>
      </w:pPr>
      <w:r w:rsidRPr="7FB9EFB6">
        <w:rPr>
          <w:rFonts w:eastAsia="Arial" w:cs="Arial"/>
          <w:color w:val="000000" w:themeColor="text1"/>
          <w:szCs w:val="24"/>
        </w:rPr>
        <w:t xml:space="preserve">Durante el año 2024 se realizaron las gestiones administrativas necesarias para atender los requerimientos allegados al área relacionados con el retiro de cesantías requeridas mes a mes por los servidores: </w:t>
      </w:r>
    </w:p>
    <w:p w14:paraId="599FC4E9" w14:textId="4245F09D" w:rsidR="00F479A5" w:rsidRDefault="00F479A5" w:rsidP="00F479A5">
      <w:pPr>
        <w:pStyle w:val="Descripcin"/>
        <w:keepNext/>
        <w:jc w:val="center"/>
      </w:pPr>
      <w:r>
        <w:t xml:space="preserve">Tabla </w:t>
      </w:r>
      <w:fldSimple w:instr=" SEQ Tabla \* ARABIC ">
        <w:r w:rsidR="000F0173">
          <w:rPr>
            <w:noProof/>
          </w:rPr>
          <w:t>17</w:t>
        </w:r>
      </w:fldSimple>
      <w:r>
        <w:t>. Gestión cesantías</w:t>
      </w:r>
    </w:p>
    <w:tbl>
      <w:tblPr>
        <w:tblW w:w="0" w:type="auto"/>
        <w:jc w:val="center"/>
        <w:tblLayout w:type="fixed"/>
        <w:tblLook w:val="04A0" w:firstRow="1" w:lastRow="0" w:firstColumn="1" w:lastColumn="0" w:noHBand="0" w:noVBand="1"/>
      </w:tblPr>
      <w:tblGrid>
        <w:gridCol w:w="1968"/>
        <w:gridCol w:w="1668"/>
      </w:tblGrid>
      <w:tr w:rsidR="7FB9EFB6" w14:paraId="5F00E80F" w14:textId="77777777" w:rsidTr="7FB9EFB6">
        <w:trPr>
          <w:trHeight w:val="300"/>
          <w:jc w:val="center"/>
        </w:trPr>
        <w:tc>
          <w:tcPr>
            <w:tcW w:w="1968" w:type="dxa"/>
            <w:tcBorders>
              <w:top w:val="single" w:sz="8" w:space="0" w:color="8EA9DB"/>
              <w:left w:val="single" w:sz="8" w:space="0" w:color="8EA9DB"/>
              <w:bottom w:val="single" w:sz="8" w:space="0" w:color="8EA9DB"/>
              <w:right w:val="nil"/>
            </w:tcBorders>
            <w:shd w:val="clear" w:color="auto" w:fill="4472C4" w:themeFill="accent5"/>
            <w:tcMar>
              <w:left w:w="70" w:type="dxa"/>
              <w:right w:w="70" w:type="dxa"/>
            </w:tcMar>
            <w:vAlign w:val="bottom"/>
          </w:tcPr>
          <w:p w14:paraId="6F6D3D26" w14:textId="2F5B5584" w:rsidR="7FB9EFB6" w:rsidRDefault="7FB9EFB6" w:rsidP="7FB9EFB6">
            <w:pPr>
              <w:jc w:val="left"/>
            </w:pPr>
            <w:r w:rsidRPr="7FB9EFB6">
              <w:rPr>
                <w:rFonts w:eastAsia="Arial" w:cs="Arial"/>
                <w:b/>
                <w:bCs/>
                <w:color w:val="FFFFFF" w:themeColor="background1"/>
                <w:sz w:val="22"/>
                <w:szCs w:val="22"/>
              </w:rPr>
              <w:t>Mes</w:t>
            </w:r>
          </w:p>
        </w:tc>
        <w:tc>
          <w:tcPr>
            <w:tcW w:w="1668" w:type="dxa"/>
            <w:tcBorders>
              <w:top w:val="single" w:sz="8" w:space="0" w:color="8EA9DB"/>
              <w:left w:val="nil"/>
              <w:bottom w:val="single" w:sz="8" w:space="0" w:color="8EA9DB"/>
              <w:right w:val="single" w:sz="8" w:space="0" w:color="8EA9DB"/>
            </w:tcBorders>
            <w:shd w:val="clear" w:color="auto" w:fill="4472C4" w:themeFill="accent5"/>
            <w:tcMar>
              <w:left w:w="70" w:type="dxa"/>
              <w:right w:w="70" w:type="dxa"/>
            </w:tcMar>
            <w:vAlign w:val="bottom"/>
          </w:tcPr>
          <w:p w14:paraId="01FCD5F5" w14:textId="17C9FD4D" w:rsidR="7FB9EFB6" w:rsidRDefault="7FB9EFB6" w:rsidP="7FB9EFB6">
            <w:pPr>
              <w:jc w:val="left"/>
            </w:pPr>
            <w:r w:rsidRPr="7FB9EFB6">
              <w:rPr>
                <w:rFonts w:eastAsia="Arial" w:cs="Arial"/>
                <w:b/>
                <w:bCs/>
                <w:color w:val="FFFFFF" w:themeColor="background1"/>
                <w:sz w:val="22"/>
                <w:szCs w:val="22"/>
              </w:rPr>
              <w:t>Solicitudes</w:t>
            </w:r>
          </w:p>
        </w:tc>
      </w:tr>
      <w:tr w:rsidR="7FB9EFB6" w14:paraId="7794D743" w14:textId="77777777" w:rsidTr="7FB9EFB6">
        <w:trPr>
          <w:trHeight w:val="300"/>
          <w:jc w:val="center"/>
        </w:trPr>
        <w:tc>
          <w:tcPr>
            <w:tcW w:w="1968" w:type="dxa"/>
            <w:tcBorders>
              <w:top w:val="single" w:sz="8" w:space="0" w:color="8EA9DB"/>
              <w:left w:val="single" w:sz="8" w:space="0" w:color="8EA9DB"/>
              <w:bottom w:val="single" w:sz="8" w:space="0" w:color="8EA9DB"/>
              <w:right w:val="nil"/>
            </w:tcBorders>
            <w:shd w:val="clear" w:color="auto" w:fill="D9E1F2"/>
            <w:tcMar>
              <w:left w:w="70" w:type="dxa"/>
              <w:right w:w="70" w:type="dxa"/>
            </w:tcMar>
            <w:vAlign w:val="bottom"/>
          </w:tcPr>
          <w:p w14:paraId="18F65244" w14:textId="76C18188" w:rsidR="7FB9EFB6" w:rsidRDefault="7FB9EFB6" w:rsidP="7FB9EFB6">
            <w:pPr>
              <w:jc w:val="left"/>
            </w:pPr>
            <w:r w:rsidRPr="7FB9EFB6">
              <w:rPr>
                <w:rFonts w:eastAsia="Arial" w:cs="Arial"/>
                <w:color w:val="000000" w:themeColor="text1"/>
                <w:sz w:val="22"/>
                <w:szCs w:val="22"/>
              </w:rPr>
              <w:t>Enero</w:t>
            </w:r>
          </w:p>
        </w:tc>
        <w:tc>
          <w:tcPr>
            <w:tcW w:w="1668" w:type="dxa"/>
            <w:tcBorders>
              <w:top w:val="single" w:sz="8" w:space="0" w:color="8EA9DB"/>
              <w:left w:val="nil"/>
              <w:bottom w:val="single" w:sz="8" w:space="0" w:color="8EA9DB"/>
              <w:right w:val="single" w:sz="8" w:space="0" w:color="8EA9DB"/>
            </w:tcBorders>
            <w:shd w:val="clear" w:color="auto" w:fill="D9E1F2"/>
            <w:tcMar>
              <w:left w:w="70" w:type="dxa"/>
              <w:right w:w="70" w:type="dxa"/>
            </w:tcMar>
            <w:vAlign w:val="bottom"/>
          </w:tcPr>
          <w:p w14:paraId="689BCA5D" w14:textId="4E1E2D91" w:rsidR="7FB9EFB6" w:rsidRDefault="7FB9EFB6" w:rsidP="7FB9EFB6">
            <w:pPr>
              <w:jc w:val="right"/>
            </w:pPr>
            <w:r w:rsidRPr="7FB9EFB6">
              <w:rPr>
                <w:rFonts w:eastAsia="Arial" w:cs="Arial"/>
                <w:color w:val="000000" w:themeColor="text1"/>
                <w:sz w:val="22"/>
                <w:szCs w:val="22"/>
              </w:rPr>
              <w:t>6</w:t>
            </w:r>
          </w:p>
        </w:tc>
      </w:tr>
      <w:tr w:rsidR="7FB9EFB6" w14:paraId="5D196DEB" w14:textId="77777777" w:rsidTr="7FB9EFB6">
        <w:trPr>
          <w:trHeight w:val="300"/>
          <w:jc w:val="center"/>
        </w:trPr>
        <w:tc>
          <w:tcPr>
            <w:tcW w:w="1968" w:type="dxa"/>
            <w:tcBorders>
              <w:top w:val="single" w:sz="8" w:space="0" w:color="8EA9DB"/>
              <w:left w:val="single" w:sz="8" w:space="0" w:color="8EA9DB"/>
              <w:bottom w:val="single" w:sz="8" w:space="0" w:color="8EA9DB"/>
              <w:right w:val="nil"/>
            </w:tcBorders>
            <w:tcMar>
              <w:left w:w="70" w:type="dxa"/>
              <w:right w:w="70" w:type="dxa"/>
            </w:tcMar>
            <w:vAlign w:val="bottom"/>
          </w:tcPr>
          <w:p w14:paraId="0A0DD0AB" w14:textId="1D140432" w:rsidR="7FB9EFB6" w:rsidRDefault="7FB9EFB6" w:rsidP="7FB9EFB6">
            <w:pPr>
              <w:jc w:val="left"/>
            </w:pPr>
            <w:r w:rsidRPr="7FB9EFB6">
              <w:rPr>
                <w:rFonts w:eastAsia="Arial" w:cs="Arial"/>
                <w:color w:val="000000" w:themeColor="text1"/>
                <w:sz w:val="22"/>
                <w:szCs w:val="22"/>
              </w:rPr>
              <w:t>Febrero</w:t>
            </w:r>
          </w:p>
        </w:tc>
        <w:tc>
          <w:tcPr>
            <w:tcW w:w="1668" w:type="dxa"/>
            <w:tcBorders>
              <w:top w:val="single" w:sz="8" w:space="0" w:color="8EA9DB"/>
              <w:left w:val="nil"/>
              <w:bottom w:val="single" w:sz="8" w:space="0" w:color="8EA9DB"/>
              <w:right w:val="single" w:sz="8" w:space="0" w:color="8EA9DB"/>
            </w:tcBorders>
            <w:tcMar>
              <w:left w:w="70" w:type="dxa"/>
              <w:right w:w="70" w:type="dxa"/>
            </w:tcMar>
            <w:vAlign w:val="bottom"/>
          </w:tcPr>
          <w:p w14:paraId="191690D3" w14:textId="1B03E215" w:rsidR="7FB9EFB6" w:rsidRDefault="7FB9EFB6" w:rsidP="7FB9EFB6">
            <w:pPr>
              <w:jc w:val="right"/>
            </w:pPr>
            <w:r w:rsidRPr="7FB9EFB6">
              <w:rPr>
                <w:rFonts w:eastAsia="Arial" w:cs="Arial"/>
                <w:color w:val="000000" w:themeColor="text1"/>
                <w:sz w:val="22"/>
                <w:szCs w:val="22"/>
              </w:rPr>
              <w:t>75</w:t>
            </w:r>
          </w:p>
        </w:tc>
      </w:tr>
      <w:tr w:rsidR="7FB9EFB6" w14:paraId="69B16986" w14:textId="77777777" w:rsidTr="7FB9EFB6">
        <w:trPr>
          <w:trHeight w:val="300"/>
          <w:jc w:val="center"/>
        </w:trPr>
        <w:tc>
          <w:tcPr>
            <w:tcW w:w="1968" w:type="dxa"/>
            <w:tcBorders>
              <w:top w:val="single" w:sz="8" w:space="0" w:color="8EA9DB"/>
              <w:left w:val="single" w:sz="8" w:space="0" w:color="8EA9DB"/>
              <w:bottom w:val="single" w:sz="8" w:space="0" w:color="8EA9DB"/>
              <w:right w:val="nil"/>
            </w:tcBorders>
            <w:shd w:val="clear" w:color="auto" w:fill="D9E1F2"/>
            <w:tcMar>
              <w:left w:w="70" w:type="dxa"/>
              <w:right w:w="70" w:type="dxa"/>
            </w:tcMar>
            <w:vAlign w:val="bottom"/>
          </w:tcPr>
          <w:p w14:paraId="45F1843D" w14:textId="714295FE" w:rsidR="7FB9EFB6" w:rsidRDefault="7FB9EFB6" w:rsidP="7FB9EFB6">
            <w:pPr>
              <w:jc w:val="left"/>
            </w:pPr>
            <w:r w:rsidRPr="7FB9EFB6">
              <w:rPr>
                <w:rFonts w:eastAsia="Arial" w:cs="Arial"/>
                <w:color w:val="000000" w:themeColor="text1"/>
                <w:sz w:val="22"/>
                <w:szCs w:val="22"/>
              </w:rPr>
              <w:t>Marzo</w:t>
            </w:r>
          </w:p>
        </w:tc>
        <w:tc>
          <w:tcPr>
            <w:tcW w:w="1668" w:type="dxa"/>
            <w:tcBorders>
              <w:top w:val="single" w:sz="8" w:space="0" w:color="8EA9DB"/>
              <w:left w:val="nil"/>
              <w:bottom w:val="single" w:sz="8" w:space="0" w:color="8EA9DB"/>
              <w:right w:val="single" w:sz="8" w:space="0" w:color="8EA9DB"/>
            </w:tcBorders>
            <w:shd w:val="clear" w:color="auto" w:fill="D9E1F2"/>
            <w:tcMar>
              <w:left w:w="70" w:type="dxa"/>
              <w:right w:w="70" w:type="dxa"/>
            </w:tcMar>
            <w:vAlign w:val="bottom"/>
          </w:tcPr>
          <w:p w14:paraId="260C9426" w14:textId="2BDBCD8D" w:rsidR="7FB9EFB6" w:rsidRDefault="7FB9EFB6" w:rsidP="7FB9EFB6">
            <w:pPr>
              <w:jc w:val="right"/>
            </w:pPr>
            <w:r w:rsidRPr="7FB9EFB6">
              <w:rPr>
                <w:rFonts w:eastAsia="Arial" w:cs="Arial"/>
                <w:color w:val="000000" w:themeColor="text1"/>
                <w:sz w:val="22"/>
                <w:szCs w:val="22"/>
              </w:rPr>
              <w:t>48</w:t>
            </w:r>
          </w:p>
        </w:tc>
      </w:tr>
      <w:tr w:rsidR="7FB9EFB6" w14:paraId="1AE0DB5D" w14:textId="77777777" w:rsidTr="7FB9EFB6">
        <w:trPr>
          <w:trHeight w:val="300"/>
          <w:jc w:val="center"/>
        </w:trPr>
        <w:tc>
          <w:tcPr>
            <w:tcW w:w="1968" w:type="dxa"/>
            <w:tcBorders>
              <w:top w:val="single" w:sz="8" w:space="0" w:color="8EA9DB"/>
              <w:left w:val="single" w:sz="8" w:space="0" w:color="8EA9DB"/>
              <w:bottom w:val="single" w:sz="8" w:space="0" w:color="8EA9DB"/>
              <w:right w:val="nil"/>
            </w:tcBorders>
            <w:tcMar>
              <w:left w:w="70" w:type="dxa"/>
              <w:right w:w="70" w:type="dxa"/>
            </w:tcMar>
            <w:vAlign w:val="bottom"/>
          </w:tcPr>
          <w:p w14:paraId="730A3A37" w14:textId="7261AA4D" w:rsidR="7FB9EFB6" w:rsidRDefault="7FB9EFB6" w:rsidP="7FB9EFB6">
            <w:pPr>
              <w:jc w:val="left"/>
            </w:pPr>
            <w:r w:rsidRPr="7FB9EFB6">
              <w:rPr>
                <w:rFonts w:eastAsia="Arial" w:cs="Arial"/>
                <w:color w:val="000000" w:themeColor="text1"/>
                <w:sz w:val="22"/>
                <w:szCs w:val="22"/>
              </w:rPr>
              <w:t>Abril</w:t>
            </w:r>
          </w:p>
        </w:tc>
        <w:tc>
          <w:tcPr>
            <w:tcW w:w="1668" w:type="dxa"/>
            <w:tcBorders>
              <w:top w:val="single" w:sz="8" w:space="0" w:color="8EA9DB"/>
              <w:left w:val="nil"/>
              <w:bottom w:val="single" w:sz="8" w:space="0" w:color="8EA9DB"/>
              <w:right w:val="single" w:sz="8" w:space="0" w:color="8EA9DB"/>
            </w:tcBorders>
            <w:tcMar>
              <w:left w:w="70" w:type="dxa"/>
              <w:right w:w="70" w:type="dxa"/>
            </w:tcMar>
            <w:vAlign w:val="bottom"/>
          </w:tcPr>
          <w:p w14:paraId="3ACB82BD" w14:textId="3D338528" w:rsidR="7FB9EFB6" w:rsidRDefault="7FB9EFB6" w:rsidP="7FB9EFB6">
            <w:pPr>
              <w:jc w:val="right"/>
            </w:pPr>
            <w:r w:rsidRPr="7FB9EFB6">
              <w:rPr>
                <w:rFonts w:eastAsia="Arial" w:cs="Arial"/>
                <w:color w:val="000000" w:themeColor="text1"/>
                <w:sz w:val="22"/>
                <w:szCs w:val="22"/>
              </w:rPr>
              <w:t>37</w:t>
            </w:r>
          </w:p>
        </w:tc>
      </w:tr>
      <w:tr w:rsidR="7FB9EFB6" w14:paraId="6E0F4E3A" w14:textId="77777777" w:rsidTr="7FB9EFB6">
        <w:trPr>
          <w:trHeight w:val="300"/>
          <w:jc w:val="center"/>
        </w:trPr>
        <w:tc>
          <w:tcPr>
            <w:tcW w:w="1968" w:type="dxa"/>
            <w:tcBorders>
              <w:top w:val="single" w:sz="8" w:space="0" w:color="8EA9DB"/>
              <w:left w:val="single" w:sz="8" w:space="0" w:color="8EA9DB"/>
              <w:bottom w:val="single" w:sz="8" w:space="0" w:color="8EA9DB"/>
              <w:right w:val="nil"/>
            </w:tcBorders>
            <w:shd w:val="clear" w:color="auto" w:fill="D9E1F2"/>
            <w:tcMar>
              <w:left w:w="70" w:type="dxa"/>
              <w:right w:w="70" w:type="dxa"/>
            </w:tcMar>
            <w:vAlign w:val="bottom"/>
          </w:tcPr>
          <w:p w14:paraId="4989C0FE" w14:textId="7F6AA6C5" w:rsidR="7FB9EFB6" w:rsidRDefault="7FB9EFB6" w:rsidP="7FB9EFB6">
            <w:pPr>
              <w:jc w:val="left"/>
            </w:pPr>
            <w:r w:rsidRPr="7FB9EFB6">
              <w:rPr>
                <w:rFonts w:eastAsia="Arial" w:cs="Arial"/>
                <w:color w:val="000000" w:themeColor="text1"/>
                <w:sz w:val="22"/>
                <w:szCs w:val="22"/>
              </w:rPr>
              <w:t>Mayo</w:t>
            </w:r>
          </w:p>
        </w:tc>
        <w:tc>
          <w:tcPr>
            <w:tcW w:w="1668" w:type="dxa"/>
            <w:tcBorders>
              <w:top w:val="single" w:sz="8" w:space="0" w:color="8EA9DB"/>
              <w:left w:val="nil"/>
              <w:bottom w:val="single" w:sz="8" w:space="0" w:color="8EA9DB"/>
              <w:right w:val="single" w:sz="8" w:space="0" w:color="8EA9DB"/>
            </w:tcBorders>
            <w:shd w:val="clear" w:color="auto" w:fill="D9E1F2"/>
            <w:tcMar>
              <w:left w:w="70" w:type="dxa"/>
              <w:right w:w="70" w:type="dxa"/>
            </w:tcMar>
            <w:vAlign w:val="bottom"/>
          </w:tcPr>
          <w:p w14:paraId="335FE161" w14:textId="3E720487" w:rsidR="7FB9EFB6" w:rsidRDefault="7FB9EFB6" w:rsidP="7FB9EFB6">
            <w:pPr>
              <w:jc w:val="right"/>
            </w:pPr>
            <w:r w:rsidRPr="7FB9EFB6">
              <w:rPr>
                <w:rFonts w:eastAsia="Arial" w:cs="Arial"/>
                <w:color w:val="000000" w:themeColor="text1"/>
                <w:sz w:val="22"/>
                <w:szCs w:val="22"/>
              </w:rPr>
              <w:t>23</w:t>
            </w:r>
          </w:p>
        </w:tc>
      </w:tr>
      <w:tr w:rsidR="7FB9EFB6" w14:paraId="45AE6462" w14:textId="77777777" w:rsidTr="7FB9EFB6">
        <w:trPr>
          <w:trHeight w:val="300"/>
          <w:jc w:val="center"/>
        </w:trPr>
        <w:tc>
          <w:tcPr>
            <w:tcW w:w="1968" w:type="dxa"/>
            <w:tcBorders>
              <w:top w:val="single" w:sz="8" w:space="0" w:color="8EA9DB"/>
              <w:left w:val="single" w:sz="8" w:space="0" w:color="8EA9DB"/>
              <w:bottom w:val="single" w:sz="8" w:space="0" w:color="8EA9DB"/>
              <w:right w:val="nil"/>
            </w:tcBorders>
            <w:tcMar>
              <w:left w:w="70" w:type="dxa"/>
              <w:right w:w="70" w:type="dxa"/>
            </w:tcMar>
            <w:vAlign w:val="bottom"/>
          </w:tcPr>
          <w:p w14:paraId="68B46399" w14:textId="7A981586" w:rsidR="7FB9EFB6" w:rsidRDefault="7FB9EFB6" w:rsidP="7FB9EFB6">
            <w:pPr>
              <w:jc w:val="left"/>
            </w:pPr>
            <w:r w:rsidRPr="7FB9EFB6">
              <w:rPr>
                <w:rFonts w:eastAsia="Arial" w:cs="Arial"/>
                <w:color w:val="000000" w:themeColor="text1"/>
                <w:sz w:val="22"/>
                <w:szCs w:val="22"/>
              </w:rPr>
              <w:t>Junio</w:t>
            </w:r>
          </w:p>
        </w:tc>
        <w:tc>
          <w:tcPr>
            <w:tcW w:w="1668" w:type="dxa"/>
            <w:tcBorders>
              <w:top w:val="single" w:sz="8" w:space="0" w:color="8EA9DB"/>
              <w:left w:val="nil"/>
              <w:bottom w:val="single" w:sz="8" w:space="0" w:color="8EA9DB"/>
              <w:right w:val="single" w:sz="8" w:space="0" w:color="8EA9DB"/>
            </w:tcBorders>
            <w:tcMar>
              <w:left w:w="70" w:type="dxa"/>
              <w:right w:w="70" w:type="dxa"/>
            </w:tcMar>
            <w:vAlign w:val="bottom"/>
          </w:tcPr>
          <w:p w14:paraId="76FD2A34" w14:textId="043A459C" w:rsidR="7FB9EFB6" w:rsidRDefault="7FB9EFB6" w:rsidP="7FB9EFB6">
            <w:pPr>
              <w:jc w:val="right"/>
            </w:pPr>
            <w:r w:rsidRPr="7FB9EFB6">
              <w:rPr>
                <w:rFonts w:eastAsia="Arial" w:cs="Arial"/>
                <w:color w:val="000000" w:themeColor="text1"/>
                <w:sz w:val="22"/>
                <w:szCs w:val="22"/>
              </w:rPr>
              <w:t>16</w:t>
            </w:r>
          </w:p>
        </w:tc>
      </w:tr>
      <w:tr w:rsidR="7FB9EFB6" w14:paraId="0B4CFB42" w14:textId="77777777" w:rsidTr="7FB9EFB6">
        <w:trPr>
          <w:trHeight w:val="300"/>
          <w:jc w:val="center"/>
        </w:trPr>
        <w:tc>
          <w:tcPr>
            <w:tcW w:w="1968" w:type="dxa"/>
            <w:tcBorders>
              <w:top w:val="single" w:sz="8" w:space="0" w:color="8EA9DB"/>
              <w:left w:val="single" w:sz="8" w:space="0" w:color="8EA9DB"/>
              <w:bottom w:val="single" w:sz="8" w:space="0" w:color="8EA9DB"/>
              <w:right w:val="nil"/>
            </w:tcBorders>
            <w:shd w:val="clear" w:color="auto" w:fill="D9E1F2"/>
            <w:tcMar>
              <w:left w:w="70" w:type="dxa"/>
              <w:right w:w="70" w:type="dxa"/>
            </w:tcMar>
            <w:vAlign w:val="bottom"/>
          </w:tcPr>
          <w:p w14:paraId="663F1AB3" w14:textId="05B93843" w:rsidR="7FB9EFB6" w:rsidRDefault="7FB9EFB6" w:rsidP="7FB9EFB6">
            <w:pPr>
              <w:jc w:val="left"/>
            </w:pPr>
            <w:r w:rsidRPr="7FB9EFB6">
              <w:rPr>
                <w:rFonts w:eastAsia="Arial" w:cs="Arial"/>
                <w:color w:val="000000" w:themeColor="text1"/>
                <w:sz w:val="22"/>
                <w:szCs w:val="22"/>
              </w:rPr>
              <w:t>Julio</w:t>
            </w:r>
          </w:p>
        </w:tc>
        <w:tc>
          <w:tcPr>
            <w:tcW w:w="1668" w:type="dxa"/>
            <w:tcBorders>
              <w:top w:val="single" w:sz="8" w:space="0" w:color="8EA9DB"/>
              <w:left w:val="nil"/>
              <w:bottom w:val="single" w:sz="8" w:space="0" w:color="8EA9DB"/>
              <w:right w:val="single" w:sz="8" w:space="0" w:color="8EA9DB"/>
            </w:tcBorders>
            <w:shd w:val="clear" w:color="auto" w:fill="D9E1F2"/>
            <w:tcMar>
              <w:left w:w="70" w:type="dxa"/>
              <w:right w:w="70" w:type="dxa"/>
            </w:tcMar>
            <w:vAlign w:val="bottom"/>
          </w:tcPr>
          <w:p w14:paraId="6BB0E0B8" w14:textId="7E7CD9B1" w:rsidR="7FB9EFB6" w:rsidRDefault="7FB9EFB6" w:rsidP="7FB9EFB6">
            <w:pPr>
              <w:jc w:val="right"/>
            </w:pPr>
            <w:r w:rsidRPr="7FB9EFB6">
              <w:rPr>
                <w:rFonts w:eastAsia="Arial" w:cs="Arial"/>
                <w:color w:val="000000" w:themeColor="text1"/>
                <w:sz w:val="22"/>
                <w:szCs w:val="22"/>
              </w:rPr>
              <w:t>16</w:t>
            </w:r>
          </w:p>
        </w:tc>
      </w:tr>
      <w:tr w:rsidR="7FB9EFB6" w14:paraId="1000BCBE" w14:textId="77777777" w:rsidTr="7FB9EFB6">
        <w:trPr>
          <w:trHeight w:val="300"/>
          <w:jc w:val="center"/>
        </w:trPr>
        <w:tc>
          <w:tcPr>
            <w:tcW w:w="1968" w:type="dxa"/>
            <w:tcBorders>
              <w:top w:val="single" w:sz="8" w:space="0" w:color="8EA9DB"/>
              <w:left w:val="single" w:sz="8" w:space="0" w:color="8EA9DB"/>
              <w:bottom w:val="single" w:sz="8" w:space="0" w:color="8EA9DB"/>
              <w:right w:val="nil"/>
            </w:tcBorders>
            <w:tcMar>
              <w:left w:w="70" w:type="dxa"/>
              <w:right w:w="70" w:type="dxa"/>
            </w:tcMar>
            <w:vAlign w:val="bottom"/>
          </w:tcPr>
          <w:p w14:paraId="4FD36F11" w14:textId="1AD51887" w:rsidR="7FB9EFB6" w:rsidRDefault="7FB9EFB6" w:rsidP="7FB9EFB6">
            <w:pPr>
              <w:jc w:val="left"/>
            </w:pPr>
            <w:r w:rsidRPr="7FB9EFB6">
              <w:rPr>
                <w:rFonts w:eastAsia="Arial" w:cs="Arial"/>
                <w:color w:val="000000" w:themeColor="text1"/>
                <w:sz w:val="22"/>
                <w:szCs w:val="22"/>
              </w:rPr>
              <w:t>Agosto</w:t>
            </w:r>
          </w:p>
        </w:tc>
        <w:tc>
          <w:tcPr>
            <w:tcW w:w="1668" w:type="dxa"/>
            <w:tcBorders>
              <w:top w:val="single" w:sz="8" w:space="0" w:color="8EA9DB"/>
              <w:left w:val="nil"/>
              <w:bottom w:val="single" w:sz="8" w:space="0" w:color="8EA9DB"/>
              <w:right w:val="single" w:sz="8" w:space="0" w:color="8EA9DB"/>
            </w:tcBorders>
            <w:tcMar>
              <w:left w:w="70" w:type="dxa"/>
              <w:right w:w="70" w:type="dxa"/>
            </w:tcMar>
            <w:vAlign w:val="bottom"/>
          </w:tcPr>
          <w:p w14:paraId="7C1D4524" w14:textId="55B727E5" w:rsidR="7FB9EFB6" w:rsidRDefault="7FB9EFB6" w:rsidP="7FB9EFB6">
            <w:pPr>
              <w:jc w:val="right"/>
            </w:pPr>
            <w:r w:rsidRPr="7FB9EFB6">
              <w:rPr>
                <w:rFonts w:eastAsia="Arial" w:cs="Arial"/>
                <w:color w:val="000000" w:themeColor="text1"/>
                <w:sz w:val="22"/>
                <w:szCs w:val="22"/>
              </w:rPr>
              <w:t>8</w:t>
            </w:r>
          </w:p>
        </w:tc>
      </w:tr>
      <w:tr w:rsidR="7FB9EFB6" w14:paraId="225C2A72" w14:textId="77777777" w:rsidTr="7FB9EFB6">
        <w:trPr>
          <w:trHeight w:val="300"/>
          <w:jc w:val="center"/>
        </w:trPr>
        <w:tc>
          <w:tcPr>
            <w:tcW w:w="1968" w:type="dxa"/>
            <w:tcBorders>
              <w:top w:val="single" w:sz="8" w:space="0" w:color="8EA9DB"/>
              <w:left w:val="single" w:sz="8" w:space="0" w:color="8EA9DB"/>
              <w:bottom w:val="single" w:sz="8" w:space="0" w:color="8EA9DB"/>
              <w:right w:val="nil"/>
            </w:tcBorders>
            <w:shd w:val="clear" w:color="auto" w:fill="D9E1F2"/>
            <w:tcMar>
              <w:left w:w="70" w:type="dxa"/>
              <w:right w:w="70" w:type="dxa"/>
            </w:tcMar>
            <w:vAlign w:val="bottom"/>
          </w:tcPr>
          <w:p w14:paraId="22C79CBE" w14:textId="4C96E5D9" w:rsidR="7FB9EFB6" w:rsidRDefault="7FB9EFB6" w:rsidP="7FB9EFB6">
            <w:pPr>
              <w:jc w:val="left"/>
            </w:pPr>
            <w:r w:rsidRPr="7FB9EFB6">
              <w:rPr>
                <w:rFonts w:eastAsia="Arial" w:cs="Arial"/>
                <w:color w:val="000000" w:themeColor="text1"/>
                <w:sz w:val="22"/>
                <w:szCs w:val="22"/>
              </w:rPr>
              <w:t>Septiembre</w:t>
            </w:r>
          </w:p>
        </w:tc>
        <w:tc>
          <w:tcPr>
            <w:tcW w:w="1668" w:type="dxa"/>
            <w:tcBorders>
              <w:top w:val="single" w:sz="8" w:space="0" w:color="8EA9DB"/>
              <w:left w:val="nil"/>
              <w:bottom w:val="single" w:sz="8" w:space="0" w:color="8EA9DB"/>
              <w:right w:val="single" w:sz="8" w:space="0" w:color="8EA9DB"/>
            </w:tcBorders>
            <w:shd w:val="clear" w:color="auto" w:fill="D9E1F2"/>
            <w:tcMar>
              <w:left w:w="70" w:type="dxa"/>
              <w:right w:w="70" w:type="dxa"/>
            </w:tcMar>
            <w:vAlign w:val="bottom"/>
          </w:tcPr>
          <w:p w14:paraId="5842120C" w14:textId="66BE17B1" w:rsidR="7FB9EFB6" w:rsidRDefault="7FB9EFB6" w:rsidP="7FB9EFB6">
            <w:pPr>
              <w:jc w:val="right"/>
            </w:pPr>
            <w:r w:rsidRPr="7FB9EFB6">
              <w:rPr>
                <w:rFonts w:eastAsia="Arial" w:cs="Arial"/>
                <w:color w:val="000000" w:themeColor="text1"/>
                <w:sz w:val="22"/>
                <w:szCs w:val="22"/>
              </w:rPr>
              <w:t>6</w:t>
            </w:r>
          </w:p>
        </w:tc>
      </w:tr>
      <w:tr w:rsidR="7FB9EFB6" w14:paraId="27E6D42C" w14:textId="77777777" w:rsidTr="7FB9EFB6">
        <w:trPr>
          <w:trHeight w:val="300"/>
          <w:jc w:val="center"/>
        </w:trPr>
        <w:tc>
          <w:tcPr>
            <w:tcW w:w="1968" w:type="dxa"/>
            <w:tcBorders>
              <w:top w:val="single" w:sz="8" w:space="0" w:color="8EA9DB"/>
              <w:left w:val="single" w:sz="8" w:space="0" w:color="8EA9DB"/>
              <w:bottom w:val="single" w:sz="8" w:space="0" w:color="8EA9DB"/>
              <w:right w:val="nil"/>
            </w:tcBorders>
            <w:tcMar>
              <w:left w:w="70" w:type="dxa"/>
              <w:right w:w="70" w:type="dxa"/>
            </w:tcMar>
            <w:vAlign w:val="bottom"/>
          </w:tcPr>
          <w:p w14:paraId="285D90C1" w14:textId="3321505B" w:rsidR="7FB9EFB6" w:rsidRDefault="7FB9EFB6" w:rsidP="7FB9EFB6">
            <w:pPr>
              <w:jc w:val="left"/>
            </w:pPr>
            <w:r w:rsidRPr="7FB9EFB6">
              <w:rPr>
                <w:rFonts w:eastAsia="Arial" w:cs="Arial"/>
                <w:color w:val="000000" w:themeColor="text1"/>
                <w:sz w:val="22"/>
                <w:szCs w:val="22"/>
              </w:rPr>
              <w:t>Octubre</w:t>
            </w:r>
          </w:p>
        </w:tc>
        <w:tc>
          <w:tcPr>
            <w:tcW w:w="1668" w:type="dxa"/>
            <w:tcBorders>
              <w:top w:val="single" w:sz="8" w:space="0" w:color="8EA9DB"/>
              <w:left w:val="nil"/>
              <w:bottom w:val="single" w:sz="8" w:space="0" w:color="8EA9DB"/>
              <w:right w:val="single" w:sz="8" w:space="0" w:color="8EA9DB"/>
            </w:tcBorders>
            <w:tcMar>
              <w:left w:w="70" w:type="dxa"/>
              <w:right w:w="70" w:type="dxa"/>
            </w:tcMar>
            <w:vAlign w:val="bottom"/>
          </w:tcPr>
          <w:p w14:paraId="266E91C4" w14:textId="53181550" w:rsidR="7FB9EFB6" w:rsidRDefault="7FB9EFB6" w:rsidP="7FB9EFB6">
            <w:pPr>
              <w:jc w:val="right"/>
            </w:pPr>
            <w:r w:rsidRPr="7FB9EFB6">
              <w:rPr>
                <w:rFonts w:eastAsia="Arial" w:cs="Arial"/>
                <w:color w:val="000000" w:themeColor="text1"/>
                <w:sz w:val="22"/>
                <w:szCs w:val="22"/>
              </w:rPr>
              <w:t>8</w:t>
            </w:r>
          </w:p>
        </w:tc>
      </w:tr>
      <w:tr w:rsidR="7FB9EFB6" w14:paraId="4CB99E92" w14:textId="77777777" w:rsidTr="7FB9EFB6">
        <w:trPr>
          <w:trHeight w:val="300"/>
          <w:jc w:val="center"/>
        </w:trPr>
        <w:tc>
          <w:tcPr>
            <w:tcW w:w="1968" w:type="dxa"/>
            <w:tcBorders>
              <w:top w:val="single" w:sz="8" w:space="0" w:color="8EA9DB"/>
              <w:left w:val="single" w:sz="8" w:space="0" w:color="8EA9DB"/>
              <w:bottom w:val="single" w:sz="8" w:space="0" w:color="8EA9DB"/>
              <w:right w:val="nil"/>
            </w:tcBorders>
            <w:shd w:val="clear" w:color="auto" w:fill="D9E1F2"/>
            <w:tcMar>
              <w:left w:w="70" w:type="dxa"/>
              <w:right w:w="70" w:type="dxa"/>
            </w:tcMar>
            <w:vAlign w:val="bottom"/>
          </w:tcPr>
          <w:p w14:paraId="058CABDD" w14:textId="1C2B8BF7" w:rsidR="7FB9EFB6" w:rsidRDefault="7FB9EFB6" w:rsidP="7FB9EFB6">
            <w:pPr>
              <w:jc w:val="left"/>
            </w:pPr>
            <w:r w:rsidRPr="7FB9EFB6">
              <w:rPr>
                <w:rFonts w:eastAsia="Arial" w:cs="Arial"/>
                <w:color w:val="000000" w:themeColor="text1"/>
                <w:sz w:val="22"/>
                <w:szCs w:val="22"/>
              </w:rPr>
              <w:t>Noviembre</w:t>
            </w:r>
          </w:p>
        </w:tc>
        <w:tc>
          <w:tcPr>
            <w:tcW w:w="1668" w:type="dxa"/>
            <w:tcBorders>
              <w:top w:val="single" w:sz="8" w:space="0" w:color="8EA9DB"/>
              <w:left w:val="nil"/>
              <w:bottom w:val="single" w:sz="8" w:space="0" w:color="8EA9DB"/>
              <w:right w:val="single" w:sz="8" w:space="0" w:color="8EA9DB"/>
            </w:tcBorders>
            <w:shd w:val="clear" w:color="auto" w:fill="D9E1F2"/>
            <w:tcMar>
              <w:left w:w="70" w:type="dxa"/>
              <w:right w:w="70" w:type="dxa"/>
            </w:tcMar>
            <w:vAlign w:val="bottom"/>
          </w:tcPr>
          <w:p w14:paraId="0ACFEA1A" w14:textId="3CC7C994" w:rsidR="7FB9EFB6" w:rsidRDefault="7FB9EFB6" w:rsidP="7FB9EFB6">
            <w:pPr>
              <w:jc w:val="right"/>
            </w:pPr>
            <w:r w:rsidRPr="7FB9EFB6">
              <w:rPr>
                <w:rFonts w:eastAsia="Arial" w:cs="Arial"/>
                <w:color w:val="000000" w:themeColor="text1"/>
                <w:sz w:val="22"/>
                <w:szCs w:val="22"/>
              </w:rPr>
              <w:t>8</w:t>
            </w:r>
          </w:p>
        </w:tc>
      </w:tr>
      <w:tr w:rsidR="7FB9EFB6" w14:paraId="5236F473" w14:textId="77777777" w:rsidTr="7FB9EFB6">
        <w:trPr>
          <w:trHeight w:val="300"/>
          <w:jc w:val="center"/>
        </w:trPr>
        <w:tc>
          <w:tcPr>
            <w:tcW w:w="1968" w:type="dxa"/>
            <w:tcBorders>
              <w:top w:val="single" w:sz="8" w:space="0" w:color="8EA9DB"/>
              <w:left w:val="single" w:sz="8" w:space="0" w:color="8EA9DB"/>
              <w:bottom w:val="single" w:sz="8" w:space="0" w:color="8EA9DB"/>
              <w:right w:val="nil"/>
            </w:tcBorders>
            <w:tcMar>
              <w:left w:w="70" w:type="dxa"/>
              <w:right w:w="70" w:type="dxa"/>
            </w:tcMar>
            <w:vAlign w:val="bottom"/>
          </w:tcPr>
          <w:p w14:paraId="537572D8" w14:textId="1C29A38C" w:rsidR="7FB9EFB6" w:rsidRDefault="7FB9EFB6" w:rsidP="7FB9EFB6">
            <w:pPr>
              <w:jc w:val="left"/>
            </w:pPr>
            <w:r w:rsidRPr="7FB9EFB6">
              <w:rPr>
                <w:rFonts w:eastAsia="Arial" w:cs="Arial"/>
                <w:color w:val="000000" w:themeColor="text1"/>
                <w:sz w:val="22"/>
                <w:szCs w:val="22"/>
              </w:rPr>
              <w:t>Diciembre</w:t>
            </w:r>
          </w:p>
        </w:tc>
        <w:tc>
          <w:tcPr>
            <w:tcW w:w="1668" w:type="dxa"/>
            <w:tcBorders>
              <w:top w:val="single" w:sz="8" w:space="0" w:color="8EA9DB"/>
              <w:left w:val="nil"/>
              <w:bottom w:val="single" w:sz="8" w:space="0" w:color="8EA9DB"/>
              <w:right w:val="single" w:sz="8" w:space="0" w:color="8EA9DB"/>
            </w:tcBorders>
            <w:tcMar>
              <w:left w:w="70" w:type="dxa"/>
              <w:right w:w="70" w:type="dxa"/>
            </w:tcMar>
            <w:vAlign w:val="bottom"/>
          </w:tcPr>
          <w:p w14:paraId="668FB0EB" w14:textId="3BF1454E" w:rsidR="7FB9EFB6" w:rsidRDefault="7FB9EFB6" w:rsidP="7FB9EFB6">
            <w:pPr>
              <w:jc w:val="right"/>
            </w:pPr>
            <w:r w:rsidRPr="7FB9EFB6">
              <w:rPr>
                <w:rFonts w:eastAsia="Arial" w:cs="Arial"/>
                <w:color w:val="000000" w:themeColor="text1"/>
                <w:sz w:val="22"/>
                <w:szCs w:val="22"/>
              </w:rPr>
              <w:t>10</w:t>
            </w:r>
          </w:p>
        </w:tc>
      </w:tr>
      <w:tr w:rsidR="7FB9EFB6" w14:paraId="49733EB0" w14:textId="77777777" w:rsidTr="7FB9EFB6">
        <w:trPr>
          <w:trHeight w:val="300"/>
          <w:jc w:val="center"/>
        </w:trPr>
        <w:tc>
          <w:tcPr>
            <w:tcW w:w="1968" w:type="dxa"/>
            <w:tcBorders>
              <w:top w:val="single" w:sz="8" w:space="0" w:color="8EA9DB"/>
              <w:left w:val="single" w:sz="8" w:space="0" w:color="8EA9DB"/>
              <w:bottom w:val="single" w:sz="8" w:space="0" w:color="8EA9DB"/>
              <w:right w:val="nil"/>
            </w:tcBorders>
            <w:tcMar>
              <w:left w:w="70" w:type="dxa"/>
              <w:right w:w="70" w:type="dxa"/>
            </w:tcMar>
            <w:vAlign w:val="bottom"/>
          </w:tcPr>
          <w:p w14:paraId="4F190673" w14:textId="52FF4853" w:rsidR="7FB9EFB6" w:rsidRDefault="7FB9EFB6" w:rsidP="00881056">
            <w:pPr>
              <w:jc w:val="center"/>
            </w:pPr>
            <w:r w:rsidRPr="7FB9EFB6">
              <w:rPr>
                <w:rFonts w:eastAsia="Arial" w:cs="Arial"/>
                <w:b/>
                <w:bCs/>
                <w:color w:val="000000" w:themeColor="text1"/>
                <w:sz w:val="22"/>
                <w:szCs w:val="22"/>
              </w:rPr>
              <w:t>Total</w:t>
            </w:r>
          </w:p>
        </w:tc>
        <w:tc>
          <w:tcPr>
            <w:tcW w:w="1668" w:type="dxa"/>
            <w:tcBorders>
              <w:top w:val="single" w:sz="8" w:space="0" w:color="8EA9DB"/>
              <w:left w:val="nil"/>
              <w:bottom w:val="single" w:sz="8" w:space="0" w:color="8EA9DB"/>
              <w:right w:val="single" w:sz="8" w:space="0" w:color="8EA9DB"/>
            </w:tcBorders>
            <w:tcMar>
              <w:left w:w="70" w:type="dxa"/>
              <w:right w:w="70" w:type="dxa"/>
            </w:tcMar>
            <w:vAlign w:val="bottom"/>
          </w:tcPr>
          <w:p w14:paraId="60B5D55D" w14:textId="78077C68" w:rsidR="7FB9EFB6" w:rsidRDefault="7FB9EFB6" w:rsidP="00881056">
            <w:pPr>
              <w:jc w:val="center"/>
            </w:pPr>
            <w:r w:rsidRPr="7FB9EFB6">
              <w:rPr>
                <w:rFonts w:eastAsia="Arial" w:cs="Arial"/>
                <w:b/>
                <w:bCs/>
                <w:color w:val="000000" w:themeColor="text1"/>
                <w:sz w:val="22"/>
                <w:szCs w:val="22"/>
              </w:rPr>
              <w:t>261</w:t>
            </w:r>
          </w:p>
        </w:tc>
      </w:tr>
    </w:tbl>
    <w:p w14:paraId="5761192D" w14:textId="3F2FFDF0" w:rsidR="00ED3AC8" w:rsidRDefault="00881056" w:rsidP="00881056">
      <w:pPr>
        <w:jc w:val="center"/>
        <w:rPr>
          <w:rFonts w:eastAsia="Arial" w:cs="Arial"/>
          <w:i/>
          <w:iCs/>
          <w:color w:val="000000" w:themeColor="text1"/>
          <w:sz w:val="18"/>
          <w:szCs w:val="18"/>
        </w:rPr>
      </w:pPr>
      <w:r w:rsidRPr="009D6784">
        <w:rPr>
          <w:rFonts w:eastAsia="Arial" w:cs="Arial"/>
          <w:i/>
          <w:iCs/>
          <w:color w:val="000000" w:themeColor="text1"/>
          <w:sz w:val="18"/>
          <w:szCs w:val="18"/>
        </w:rPr>
        <w:t>Fuente: Subdirección de Gestión Humana</w:t>
      </w:r>
    </w:p>
    <w:p w14:paraId="09C1DF26" w14:textId="77777777" w:rsidR="00881056" w:rsidRPr="00554E19" w:rsidRDefault="00881056" w:rsidP="00881056">
      <w:pPr>
        <w:spacing w:line="276" w:lineRule="auto"/>
        <w:jc w:val="center"/>
      </w:pPr>
    </w:p>
    <w:p w14:paraId="47BEAAB2" w14:textId="24B0BD76" w:rsidR="00ED3AC8" w:rsidRPr="00554E19" w:rsidRDefault="60543FF8" w:rsidP="00881056">
      <w:pPr>
        <w:spacing w:line="276" w:lineRule="auto"/>
      </w:pPr>
      <w:r w:rsidRPr="7FB9EFB6">
        <w:rPr>
          <w:rFonts w:eastAsia="Arial" w:cs="Arial"/>
          <w:color w:val="000000" w:themeColor="text1"/>
          <w:szCs w:val="24"/>
        </w:rPr>
        <w:t>En otros aspectos, el área atendió 810 Requerimientos o Derechos de Petición y 137 Solicitudes de documentos como Copias de Planillas y Desprendibles de Pago.</w:t>
      </w:r>
    </w:p>
    <w:p w14:paraId="277492C5" w14:textId="7EB9D1A3" w:rsidR="00ED3AC8" w:rsidRPr="00554E19" w:rsidRDefault="60543FF8" w:rsidP="00881056">
      <w:pPr>
        <w:spacing w:line="276" w:lineRule="auto"/>
      </w:pPr>
      <w:r w:rsidRPr="7FB9EFB6">
        <w:rPr>
          <w:rFonts w:eastAsia="Arial" w:cs="Arial"/>
          <w:color w:val="000000" w:themeColor="text1"/>
          <w:szCs w:val="24"/>
        </w:rPr>
        <w:t xml:space="preserve"> </w:t>
      </w:r>
    </w:p>
    <w:p w14:paraId="6B653DFD" w14:textId="6A72725A" w:rsidR="00ED3AC8" w:rsidRPr="00554E19" w:rsidRDefault="60543FF8" w:rsidP="00D23236">
      <w:pPr>
        <w:pStyle w:val="Ttulo3"/>
      </w:pPr>
      <w:bookmarkStart w:id="106" w:name="_Toc189245822"/>
      <w:r w:rsidRPr="7FB9EFB6">
        <w:t>Bienestar y Estímulos</w:t>
      </w:r>
      <w:bookmarkEnd w:id="106"/>
    </w:p>
    <w:p w14:paraId="202F7402" w14:textId="01C8C636" w:rsidR="00ED3AC8" w:rsidRPr="00554E19" w:rsidRDefault="60543FF8" w:rsidP="00881056">
      <w:pPr>
        <w:spacing w:line="276" w:lineRule="auto"/>
      </w:pPr>
      <w:r w:rsidRPr="7FB9EFB6">
        <w:rPr>
          <w:rFonts w:eastAsia="Arial" w:cs="Arial"/>
          <w:color w:val="000000" w:themeColor="text1"/>
          <w:szCs w:val="24"/>
        </w:rPr>
        <w:t xml:space="preserve"> En cuanto a la ejecución de las actividades alineadas con </w:t>
      </w:r>
      <w:r w:rsidRPr="7FB9EFB6">
        <w:rPr>
          <w:rFonts w:eastAsia="Arial" w:cs="Arial"/>
          <w:b/>
          <w:bCs/>
          <w:color w:val="000000" w:themeColor="text1"/>
          <w:szCs w:val="24"/>
          <w:u w:val="single"/>
        </w:rPr>
        <w:t>eje de conocimiento de fortalezas propias</w:t>
      </w:r>
      <w:r w:rsidRPr="7FB9EFB6">
        <w:rPr>
          <w:rFonts w:eastAsia="Arial" w:cs="Arial"/>
          <w:color w:val="000000" w:themeColor="text1"/>
          <w:szCs w:val="24"/>
        </w:rPr>
        <w:t xml:space="preserve"> se desarrollaron las actividades del día de la familia en los meses de abril, mayo, agosto, septiembre y diciembre con alcance a todos los funcionarios y sus familias para un total de 1905 personas.</w:t>
      </w:r>
    </w:p>
    <w:p w14:paraId="684DF286" w14:textId="5B8F72A2" w:rsidR="00ED3AC8" w:rsidRPr="00554E19" w:rsidRDefault="60543FF8" w:rsidP="00881056">
      <w:pPr>
        <w:spacing w:line="276" w:lineRule="auto"/>
      </w:pPr>
      <w:r w:rsidRPr="7FB9EFB6">
        <w:rPr>
          <w:rFonts w:eastAsia="Arial" w:cs="Arial"/>
          <w:color w:val="000000" w:themeColor="text1"/>
          <w:szCs w:val="24"/>
        </w:rPr>
        <w:t xml:space="preserve">Durante todo el año se hizo entrega de los </w:t>
      </w:r>
      <w:r w:rsidRPr="7FB9EFB6">
        <w:rPr>
          <w:rFonts w:eastAsia="Arial" w:cs="Arial"/>
          <w:color w:val="000000" w:themeColor="text1"/>
          <w:szCs w:val="24"/>
          <w:u w:val="single"/>
        </w:rPr>
        <w:t>bonos de cumpleaños</w:t>
      </w:r>
      <w:r w:rsidRPr="7FB9EFB6">
        <w:rPr>
          <w:rFonts w:eastAsia="Arial" w:cs="Arial"/>
          <w:color w:val="000000" w:themeColor="text1"/>
          <w:szCs w:val="24"/>
        </w:rPr>
        <w:t xml:space="preserve"> entregando los obsequios correspondientes a los 683 funcionarios de planta.</w:t>
      </w:r>
    </w:p>
    <w:p w14:paraId="02257FF6" w14:textId="056BED4A" w:rsidR="00ED3AC8" w:rsidRDefault="60543FF8" w:rsidP="00881056">
      <w:pPr>
        <w:spacing w:line="276" w:lineRule="auto"/>
        <w:rPr>
          <w:rFonts w:eastAsia="Arial" w:cs="Arial"/>
          <w:color w:val="000000" w:themeColor="text1"/>
          <w:szCs w:val="24"/>
        </w:rPr>
      </w:pPr>
      <w:r w:rsidRPr="7FB9EFB6">
        <w:rPr>
          <w:rFonts w:eastAsia="Arial" w:cs="Arial"/>
          <w:color w:val="000000" w:themeColor="text1"/>
          <w:szCs w:val="24"/>
        </w:rPr>
        <w:t xml:space="preserve">En el mes de noviembre se desarrolló la actividad de </w:t>
      </w:r>
      <w:r w:rsidRPr="7FB9EFB6">
        <w:rPr>
          <w:rFonts w:eastAsia="Arial" w:cs="Arial"/>
          <w:color w:val="000000" w:themeColor="text1"/>
          <w:szCs w:val="24"/>
          <w:u w:val="single"/>
        </w:rPr>
        <w:t>conmemoración del día nacional del bombero</w:t>
      </w:r>
      <w:r w:rsidRPr="7FB9EFB6">
        <w:rPr>
          <w:rFonts w:eastAsia="Arial" w:cs="Arial"/>
          <w:color w:val="000000" w:themeColor="text1"/>
          <w:szCs w:val="24"/>
        </w:rPr>
        <w:t>.</w:t>
      </w:r>
    </w:p>
    <w:p w14:paraId="187AD9EC" w14:textId="77777777" w:rsidR="0091586A" w:rsidRPr="00554E19" w:rsidRDefault="0091586A" w:rsidP="00881056">
      <w:pPr>
        <w:spacing w:line="276" w:lineRule="auto"/>
      </w:pPr>
    </w:p>
    <w:p w14:paraId="1FCA132F" w14:textId="0AFFBACA" w:rsidR="00ED3AC8" w:rsidRPr="00554E19" w:rsidRDefault="60543FF8" w:rsidP="00881056">
      <w:pPr>
        <w:spacing w:line="276" w:lineRule="auto"/>
      </w:pPr>
      <w:r w:rsidRPr="7FB9EFB6">
        <w:rPr>
          <w:rFonts w:eastAsia="Arial" w:cs="Arial"/>
          <w:color w:val="000000" w:themeColor="text1"/>
          <w:szCs w:val="24"/>
        </w:rPr>
        <w:t xml:space="preserve">Se acompañaron reuniones de mesas sindicales, al evento de </w:t>
      </w:r>
      <w:r w:rsidRPr="7FB9EFB6">
        <w:rPr>
          <w:rFonts w:eastAsia="Arial" w:cs="Arial"/>
          <w:color w:val="000000" w:themeColor="text1"/>
          <w:szCs w:val="24"/>
          <w:u w:val="single"/>
        </w:rPr>
        <w:t>Violencias contra la Mujer</w:t>
      </w:r>
      <w:r w:rsidRPr="7FB9EFB6">
        <w:rPr>
          <w:rFonts w:eastAsia="Arial" w:cs="Arial"/>
          <w:color w:val="000000" w:themeColor="text1"/>
          <w:szCs w:val="24"/>
        </w:rPr>
        <w:t xml:space="preserve"> y una actividad de la SGH para un total de 215 funcionarios atendidos.</w:t>
      </w:r>
    </w:p>
    <w:p w14:paraId="0C6DFD93" w14:textId="5685B080" w:rsidR="00ED3AC8" w:rsidRPr="00554E19" w:rsidRDefault="60543FF8" w:rsidP="00881056">
      <w:pPr>
        <w:spacing w:line="276" w:lineRule="auto"/>
      </w:pPr>
      <w:r w:rsidRPr="7FB9EFB6">
        <w:rPr>
          <w:rFonts w:eastAsia="Arial" w:cs="Arial"/>
          <w:color w:val="000000" w:themeColor="text1"/>
          <w:szCs w:val="24"/>
        </w:rPr>
        <w:lastRenderedPageBreak/>
        <w:t xml:space="preserve">Sobre la ejecución de actividades asociadas al </w:t>
      </w:r>
      <w:r w:rsidRPr="7FB9EFB6">
        <w:rPr>
          <w:rFonts w:eastAsia="Arial" w:cs="Arial"/>
          <w:b/>
          <w:bCs/>
          <w:color w:val="000000" w:themeColor="text1"/>
          <w:szCs w:val="24"/>
          <w:u w:val="single"/>
        </w:rPr>
        <w:t>eje de estados mentales positivos</w:t>
      </w:r>
      <w:r w:rsidRPr="7FB9EFB6">
        <w:rPr>
          <w:rFonts w:eastAsia="Arial" w:cs="Arial"/>
          <w:color w:val="000000" w:themeColor="text1"/>
          <w:szCs w:val="24"/>
        </w:rPr>
        <w:t xml:space="preserve">; se celebró en el mes de mayo el 129 aniversario de la institución con el desarrollo de un Bingo en el Centro Social de Agentes y Patrulleros de la </w:t>
      </w:r>
      <w:r w:rsidR="00881056" w:rsidRPr="7FB9EFB6">
        <w:rPr>
          <w:rFonts w:eastAsia="Arial" w:cs="Arial"/>
          <w:color w:val="000000" w:themeColor="text1"/>
          <w:szCs w:val="24"/>
        </w:rPr>
        <w:t>Policía</w:t>
      </w:r>
      <w:r w:rsidRPr="7FB9EFB6">
        <w:rPr>
          <w:rFonts w:eastAsia="Arial" w:cs="Arial"/>
          <w:color w:val="000000" w:themeColor="text1"/>
          <w:szCs w:val="24"/>
        </w:rPr>
        <w:t>. Nacional (CESAP).</w:t>
      </w:r>
    </w:p>
    <w:p w14:paraId="7BFC8D6C" w14:textId="61ADF4C9" w:rsidR="00ED3AC8" w:rsidRPr="00554E19" w:rsidRDefault="60543FF8" w:rsidP="00881056">
      <w:pPr>
        <w:spacing w:line="276" w:lineRule="auto"/>
      </w:pPr>
      <w:r w:rsidRPr="7FB9EFB6">
        <w:rPr>
          <w:rFonts w:eastAsia="Arial" w:cs="Arial"/>
          <w:color w:val="000000" w:themeColor="text1"/>
          <w:szCs w:val="24"/>
        </w:rPr>
        <w:t xml:space="preserve">Se entregaron placas y celebró una actividad de reconocimiento a los </w:t>
      </w:r>
      <w:r w:rsidRPr="7FB9EFB6">
        <w:rPr>
          <w:rFonts w:eastAsia="Arial" w:cs="Arial"/>
          <w:color w:val="000000" w:themeColor="text1"/>
          <w:szCs w:val="24"/>
          <w:u w:val="single"/>
        </w:rPr>
        <w:t>mejores funcionarios de carrera</w:t>
      </w:r>
      <w:r w:rsidRPr="7FB9EFB6">
        <w:rPr>
          <w:rFonts w:eastAsia="Arial" w:cs="Arial"/>
          <w:color w:val="000000" w:themeColor="text1"/>
          <w:szCs w:val="24"/>
        </w:rPr>
        <w:t xml:space="preserve"> en noviembre para 50 participantes.</w:t>
      </w:r>
    </w:p>
    <w:p w14:paraId="19C867AD" w14:textId="3E032984" w:rsidR="00ED3AC8" w:rsidRDefault="60543FF8" w:rsidP="00881056">
      <w:pPr>
        <w:spacing w:line="276" w:lineRule="auto"/>
        <w:rPr>
          <w:rFonts w:eastAsia="Arial" w:cs="Arial"/>
          <w:color w:val="000000" w:themeColor="text1"/>
          <w:szCs w:val="24"/>
        </w:rPr>
      </w:pPr>
      <w:r w:rsidRPr="7FB9EFB6">
        <w:rPr>
          <w:rFonts w:eastAsia="Arial" w:cs="Arial"/>
          <w:color w:val="000000" w:themeColor="text1"/>
          <w:szCs w:val="24"/>
        </w:rPr>
        <w:t>En el mes de octubre se alcanzaron a 2100 niños, dependientes de nuestros funcionarios, para la celebración del Día del Niño.</w:t>
      </w:r>
    </w:p>
    <w:p w14:paraId="1A5C7FE7" w14:textId="77777777" w:rsidR="0091586A" w:rsidRPr="00554E19" w:rsidRDefault="0091586A" w:rsidP="00881056">
      <w:pPr>
        <w:spacing w:line="276" w:lineRule="auto"/>
      </w:pPr>
    </w:p>
    <w:p w14:paraId="4487EF1D" w14:textId="01A955F6" w:rsidR="00ED3AC8" w:rsidRPr="00554E19" w:rsidRDefault="60543FF8" w:rsidP="00881056">
      <w:pPr>
        <w:spacing w:line="276" w:lineRule="auto"/>
      </w:pPr>
      <w:r w:rsidRPr="7FB9EFB6">
        <w:rPr>
          <w:rFonts w:eastAsia="Arial" w:cs="Arial"/>
          <w:color w:val="000000" w:themeColor="text1"/>
          <w:szCs w:val="24"/>
        </w:rPr>
        <w:t>En los meses de agosto se trabajó en la entrega de incentivos y convocatoria para la entrega de auxilios educativos; En el mes de octubre los días 7, 8 y 9, se realiza la actividad de Vacaciones Recreativas con la participación de 64 niños hijos de los servidores de la entidad con edades entre los 5 y los 13 años; y se elaboran dos resoluciones pendientes para el reconocimiento de incentivos no pecuniarios</w:t>
      </w:r>
    </w:p>
    <w:p w14:paraId="43F57C33" w14:textId="24B3D59A" w:rsidR="00ED3AC8" w:rsidRPr="00554E19" w:rsidRDefault="60543FF8" w:rsidP="000F2A92">
      <w:pPr>
        <w:spacing w:line="276" w:lineRule="auto"/>
      </w:pPr>
      <w:r w:rsidRPr="7FB9EFB6">
        <w:rPr>
          <w:rFonts w:eastAsia="Arial" w:cs="Arial"/>
          <w:color w:val="000000" w:themeColor="text1"/>
          <w:szCs w:val="24"/>
        </w:rPr>
        <w:t>El día de la familia aporta también a este eje.</w:t>
      </w:r>
    </w:p>
    <w:p w14:paraId="09454C5B" w14:textId="635AE84C" w:rsidR="00ED3AC8" w:rsidRDefault="60543FF8" w:rsidP="000F2A92">
      <w:pPr>
        <w:spacing w:line="276" w:lineRule="auto"/>
        <w:rPr>
          <w:rFonts w:eastAsia="Arial" w:cs="Arial"/>
          <w:color w:val="000000" w:themeColor="text1"/>
          <w:szCs w:val="24"/>
        </w:rPr>
      </w:pPr>
      <w:r w:rsidRPr="7FB9EFB6">
        <w:rPr>
          <w:rFonts w:eastAsia="Arial" w:cs="Arial"/>
          <w:color w:val="000000" w:themeColor="text1"/>
          <w:szCs w:val="24"/>
        </w:rPr>
        <w:t xml:space="preserve">En lo relacionado al </w:t>
      </w:r>
      <w:r w:rsidRPr="7FB9EFB6">
        <w:rPr>
          <w:rFonts w:eastAsia="Arial" w:cs="Arial"/>
          <w:b/>
          <w:bCs/>
          <w:color w:val="000000" w:themeColor="text1"/>
          <w:szCs w:val="24"/>
          <w:u w:val="single"/>
        </w:rPr>
        <w:t>eje de relaciones interpersonales</w:t>
      </w:r>
      <w:r w:rsidRPr="7FB9EFB6">
        <w:rPr>
          <w:rFonts w:eastAsia="Arial" w:cs="Arial"/>
          <w:color w:val="000000" w:themeColor="text1"/>
          <w:szCs w:val="24"/>
        </w:rPr>
        <w:t xml:space="preserve"> se desarrolló el </w:t>
      </w:r>
      <w:r w:rsidRPr="7FB9EFB6">
        <w:rPr>
          <w:rFonts w:eastAsia="Arial" w:cs="Arial"/>
          <w:color w:val="000000" w:themeColor="text1"/>
          <w:szCs w:val="24"/>
          <w:u w:val="single"/>
        </w:rPr>
        <w:t>Torneo de Bolirana</w:t>
      </w:r>
      <w:r w:rsidRPr="7FB9EFB6">
        <w:rPr>
          <w:rFonts w:eastAsia="Arial" w:cs="Arial"/>
          <w:color w:val="000000" w:themeColor="text1"/>
          <w:szCs w:val="24"/>
        </w:rPr>
        <w:t xml:space="preserve"> en el mes de junio; y </w:t>
      </w:r>
      <w:r w:rsidR="000F2A92" w:rsidRPr="7FB9EFB6">
        <w:rPr>
          <w:rFonts w:eastAsia="Arial" w:cs="Arial"/>
          <w:color w:val="000000" w:themeColor="text1"/>
          <w:szCs w:val="24"/>
        </w:rPr>
        <w:t>dentro del</w:t>
      </w:r>
      <w:r w:rsidRPr="7FB9EFB6">
        <w:rPr>
          <w:rFonts w:eastAsia="Arial" w:cs="Arial"/>
          <w:color w:val="000000" w:themeColor="text1"/>
          <w:szCs w:val="24"/>
        </w:rPr>
        <w:t xml:space="preserve"> mismo plan, en el mes de </w:t>
      </w:r>
      <w:r w:rsidR="005270BC" w:rsidRPr="7FB9EFB6">
        <w:rPr>
          <w:rFonts w:eastAsia="Arial" w:cs="Arial"/>
          <w:color w:val="000000" w:themeColor="text1"/>
          <w:szCs w:val="24"/>
        </w:rPr>
        <w:t>septiembre</w:t>
      </w:r>
      <w:r w:rsidRPr="7FB9EFB6">
        <w:rPr>
          <w:rFonts w:eastAsia="Arial" w:cs="Arial"/>
          <w:color w:val="000000" w:themeColor="text1"/>
          <w:szCs w:val="24"/>
        </w:rPr>
        <w:t xml:space="preserve"> se realiza la convocatoria para el torneo interno de voleibol, que se lleva a cabo en el mes de octubre de 2024 con la inscripción de 17 equipos.</w:t>
      </w:r>
    </w:p>
    <w:p w14:paraId="56E0900F" w14:textId="77777777" w:rsidR="0091586A" w:rsidRPr="00554E19" w:rsidRDefault="0091586A" w:rsidP="000F2A92">
      <w:pPr>
        <w:spacing w:line="276" w:lineRule="auto"/>
      </w:pPr>
    </w:p>
    <w:p w14:paraId="1D058878" w14:textId="02E0E4B8" w:rsidR="00ED3AC8" w:rsidRPr="00554E19" w:rsidRDefault="60543FF8" w:rsidP="000F2A92">
      <w:pPr>
        <w:spacing w:line="276" w:lineRule="auto"/>
      </w:pPr>
      <w:r w:rsidRPr="7FB9EFB6">
        <w:rPr>
          <w:rFonts w:eastAsia="Arial" w:cs="Arial"/>
          <w:color w:val="000000" w:themeColor="text1"/>
          <w:szCs w:val="24"/>
        </w:rPr>
        <w:t xml:space="preserve">Sobre el </w:t>
      </w:r>
      <w:r w:rsidRPr="7FB9EFB6">
        <w:rPr>
          <w:rFonts w:eastAsia="Arial" w:cs="Arial"/>
          <w:b/>
          <w:bCs/>
          <w:color w:val="000000" w:themeColor="text1"/>
          <w:szCs w:val="24"/>
          <w:u w:val="single"/>
        </w:rPr>
        <w:t>eje de propósito de vida</w:t>
      </w:r>
      <w:r w:rsidRPr="7FB9EFB6">
        <w:rPr>
          <w:rFonts w:eastAsia="Arial" w:cs="Arial"/>
          <w:color w:val="000000" w:themeColor="text1"/>
          <w:szCs w:val="24"/>
        </w:rPr>
        <w:t xml:space="preserve"> del plan de bienestar se actualizó la “Cuponera Emocional” para la vigencia 2024 y se socializó con todos los servidores. En el mes de septiembre se realizó la actividad pre-pensionados en la cual participaron 15 servidores de la entidad.</w:t>
      </w:r>
    </w:p>
    <w:p w14:paraId="0A756F69" w14:textId="6655EF14" w:rsidR="00ED3AC8" w:rsidRPr="00554E19" w:rsidRDefault="60543FF8" w:rsidP="00B95904">
      <w:pPr>
        <w:spacing w:line="276" w:lineRule="auto"/>
      </w:pPr>
      <w:r w:rsidRPr="7FB9EFB6">
        <w:rPr>
          <w:rFonts w:eastAsia="Arial" w:cs="Arial"/>
          <w:color w:val="000000" w:themeColor="text1"/>
          <w:szCs w:val="24"/>
        </w:rPr>
        <w:t>En términos generales, también se adelanta una “</w:t>
      </w:r>
      <w:r w:rsidRPr="7FB9EFB6">
        <w:rPr>
          <w:rFonts w:eastAsia="Arial" w:cs="Arial"/>
          <w:b/>
          <w:bCs/>
          <w:color w:val="000000" w:themeColor="text1"/>
          <w:szCs w:val="24"/>
          <w:u w:val="single"/>
        </w:rPr>
        <w:t>Encuesta de satisfacción y expectativas plan de bienestar 2024/2025</w:t>
      </w:r>
      <w:r w:rsidRPr="7FB9EFB6">
        <w:rPr>
          <w:rFonts w:eastAsia="Arial" w:cs="Arial"/>
          <w:color w:val="000000" w:themeColor="text1"/>
          <w:szCs w:val="24"/>
        </w:rPr>
        <w:t>” con una participación de 418 servidores de planta de la Entidad.  Se adelanta la proyección “</w:t>
      </w:r>
      <w:r w:rsidRPr="7FB9EFB6">
        <w:rPr>
          <w:rFonts w:eastAsia="Arial" w:cs="Arial"/>
          <w:b/>
          <w:bCs/>
          <w:color w:val="000000" w:themeColor="text1"/>
          <w:szCs w:val="24"/>
          <w:u w:val="single"/>
        </w:rPr>
        <w:t>Plan de bienestar e incentivos 2025</w:t>
      </w:r>
      <w:r w:rsidRPr="7FB9EFB6">
        <w:rPr>
          <w:rFonts w:eastAsia="Arial" w:cs="Arial"/>
          <w:color w:val="000000" w:themeColor="text1"/>
          <w:szCs w:val="24"/>
        </w:rPr>
        <w:t>” y se presenta a la Comisión de Personal. Se adelanta la “Actividad Bienvenida la navidad edificio Comando” y se organiza la “Novena de Aguinaldos”.</w:t>
      </w:r>
    </w:p>
    <w:p w14:paraId="6AB4745F" w14:textId="381A3450" w:rsidR="00ED3AC8" w:rsidRDefault="60543FF8" w:rsidP="00B95904">
      <w:pPr>
        <w:spacing w:line="276" w:lineRule="auto"/>
        <w:rPr>
          <w:rFonts w:eastAsia="Arial" w:cs="Arial"/>
          <w:color w:val="000000" w:themeColor="text1"/>
          <w:szCs w:val="24"/>
        </w:rPr>
      </w:pPr>
      <w:r w:rsidRPr="7FB9EFB6">
        <w:rPr>
          <w:rFonts w:eastAsia="Arial" w:cs="Arial"/>
          <w:color w:val="000000" w:themeColor="text1"/>
          <w:szCs w:val="24"/>
        </w:rPr>
        <w:t xml:space="preserve">Organización novena de aguinaldos edificio comando; que implicó también la entrega de 440 bonos a los niños menores de 12 años hijos de los servidores de planta y una “Actividad de navidad Salitre Mágico” para 150 personas. </w:t>
      </w:r>
    </w:p>
    <w:p w14:paraId="6055BCB3" w14:textId="77777777" w:rsidR="0091586A" w:rsidRPr="00554E19" w:rsidRDefault="0091586A" w:rsidP="00B95904">
      <w:pPr>
        <w:spacing w:line="276" w:lineRule="auto"/>
      </w:pPr>
    </w:p>
    <w:p w14:paraId="6A98C9CE" w14:textId="06411255" w:rsidR="00ED3AC8" w:rsidRPr="00554E19" w:rsidRDefault="60543FF8" w:rsidP="00B95904">
      <w:pPr>
        <w:spacing w:line="276" w:lineRule="auto"/>
      </w:pPr>
      <w:r w:rsidRPr="7FB9EFB6">
        <w:rPr>
          <w:rFonts w:eastAsia="Arial" w:cs="Arial"/>
          <w:color w:val="000000" w:themeColor="text1"/>
          <w:szCs w:val="24"/>
        </w:rPr>
        <w:t xml:space="preserve">Una de las actividades más importantes del año es el </w:t>
      </w:r>
      <w:r w:rsidRPr="7FB9EFB6">
        <w:rPr>
          <w:rFonts w:eastAsia="Arial" w:cs="Arial"/>
          <w:color w:val="000000" w:themeColor="text1"/>
          <w:szCs w:val="24"/>
          <w:u w:val="single"/>
        </w:rPr>
        <w:t>Cierre del Plan de Acción</w:t>
      </w:r>
      <w:r w:rsidRPr="7FB9EFB6">
        <w:rPr>
          <w:rFonts w:eastAsia="Arial" w:cs="Arial"/>
          <w:color w:val="000000" w:themeColor="text1"/>
          <w:szCs w:val="24"/>
        </w:rPr>
        <w:t>, que se realiza en el mes de noviembre, con la asistencia de 1089 participantes.</w:t>
      </w:r>
    </w:p>
    <w:p w14:paraId="08FAC57C" w14:textId="4A7EEEB9" w:rsidR="00D23236" w:rsidRDefault="60543FF8" w:rsidP="00B95904">
      <w:pPr>
        <w:spacing w:line="276" w:lineRule="auto"/>
        <w:rPr>
          <w:rFonts w:eastAsia="Arial" w:cs="Arial"/>
          <w:color w:val="000000" w:themeColor="text1"/>
          <w:szCs w:val="24"/>
        </w:rPr>
      </w:pPr>
      <w:r w:rsidRPr="7FB9EFB6">
        <w:rPr>
          <w:rFonts w:eastAsia="Arial" w:cs="Arial"/>
          <w:color w:val="000000" w:themeColor="text1"/>
          <w:szCs w:val="24"/>
        </w:rPr>
        <w:t xml:space="preserve"> </w:t>
      </w:r>
    </w:p>
    <w:p w14:paraId="0299193C" w14:textId="77777777" w:rsidR="00D23236" w:rsidRDefault="00D23236">
      <w:pPr>
        <w:spacing w:after="160" w:line="259" w:lineRule="auto"/>
        <w:jc w:val="left"/>
        <w:rPr>
          <w:rFonts w:eastAsia="Arial" w:cs="Arial"/>
          <w:color w:val="000000" w:themeColor="text1"/>
          <w:szCs w:val="24"/>
        </w:rPr>
      </w:pPr>
      <w:r>
        <w:rPr>
          <w:rFonts w:eastAsia="Arial" w:cs="Arial"/>
          <w:color w:val="000000" w:themeColor="text1"/>
          <w:szCs w:val="24"/>
        </w:rPr>
        <w:br w:type="page"/>
      </w:r>
    </w:p>
    <w:p w14:paraId="25377BD1" w14:textId="531D679A" w:rsidR="00ED3AC8" w:rsidRPr="00554E19" w:rsidRDefault="60543FF8" w:rsidP="00AD7E3E">
      <w:pPr>
        <w:pStyle w:val="Ttulo3"/>
        <w:spacing w:line="276" w:lineRule="auto"/>
      </w:pPr>
      <w:bookmarkStart w:id="107" w:name="_Toc189245823"/>
      <w:r w:rsidRPr="7FB9EFB6">
        <w:lastRenderedPageBreak/>
        <w:t>Academia Bomberil</w:t>
      </w:r>
      <w:bookmarkEnd w:id="107"/>
      <w:r w:rsidRPr="00D23236">
        <w:rPr>
          <w:rFonts w:eastAsia="Arial" w:cs="Arial"/>
        </w:rPr>
        <w:t xml:space="preserve"> </w:t>
      </w:r>
    </w:p>
    <w:p w14:paraId="64E8FDE0" w14:textId="3FEE8C88" w:rsidR="00ED3AC8" w:rsidRPr="00554E19" w:rsidRDefault="60543FF8" w:rsidP="00B95904">
      <w:pPr>
        <w:spacing w:line="276" w:lineRule="auto"/>
      </w:pPr>
      <w:r w:rsidRPr="7FB9EFB6">
        <w:rPr>
          <w:rFonts w:eastAsia="Arial" w:cs="Arial"/>
          <w:color w:val="000000" w:themeColor="text1"/>
          <w:szCs w:val="24"/>
        </w:rPr>
        <w:t xml:space="preserve"> Durante la vigencia 2024 desde la Academia se realizaron y gestionaron 107 capacitaciones de las cuales 17 fueron realizadas por instructores de la entidad y 90 fueron realizadas en alianza con otros entidades nacionales y distritales.</w:t>
      </w:r>
    </w:p>
    <w:p w14:paraId="27E53026" w14:textId="03D5A992" w:rsidR="005B5A1C" w:rsidRDefault="005B5A1C" w:rsidP="005B5A1C">
      <w:pPr>
        <w:pStyle w:val="Descripcin"/>
        <w:keepNext/>
        <w:jc w:val="center"/>
      </w:pPr>
      <w:r>
        <w:t xml:space="preserve">Gráfica </w:t>
      </w:r>
      <w:fldSimple w:instr=" SEQ Gráfica \* ARABIC ">
        <w:r w:rsidR="00EA1D19">
          <w:rPr>
            <w:noProof/>
          </w:rPr>
          <w:t>9</w:t>
        </w:r>
      </w:fldSimple>
      <w:r>
        <w:t>. Distribución capacitaciones</w:t>
      </w:r>
    </w:p>
    <w:p w14:paraId="433518A2" w14:textId="5E237C06" w:rsidR="00ED3AC8" w:rsidRPr="00554E19" w:rsidRDefault="5CE329B0" w:rsidP="7FB9EFB6">
      <w:pPr>
        <w:jc w:val="center"/>
      </w:pPr>
      <w:r>
        <w:rPr>
          <w:noProof/>
        </w:rPr>
        <w:drawing>
          <wp:inline distT="0" distB="0" distL="0" distR="0" wp14:anchorId="347480A1" wp14:editId="47EA8D67">
            <wp:extent cx="4413886" cy="3042168"/>
            <wp:effectExtent l="0" t="0" r="0" b="0"/>
            <wp:docPr id="872754700" name="Picture 872754700" descr="Gráfico circular Distribución capacitacio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754700" name="Picture 872754700" descr="Gráfico circular Distribución capacitaciones "/>
                    <pic:cNvPicPr/>
                  </pic:nvPicPr>
                  <pic:blipFill>
                    <a:blip r:embed="rId44">
                      <a:extLst>
                        <a:ext uri="{28A0092B-C50C-407E-A947-70E740481C1C}">
                          <a14:useLocalDpi xmlns:a14="http://schemas.microsoft.com/office/drawing/2010/main" val="0"/>
                        </a:ext>
                      </a:extLst>
                    </a:blip>
                    <a:stretch>
                      <a:fillRect/>
                    </a:stretch>
                  </pic:blipFill>
                  <pic:spPr>
                    <a:xfrm>
                      <a:off x="0" y="0"/>
                      <a:ext cx="4413886" cy="3042168"/>
                    </a:xfrm>
                    <a:prstGeom prst="rect">
                      <a:avLst/>
                    </a:prstGeom>
                  </pic:spPr>
                </pic:pic>
              </a:graphicData>
            </a:graphic>
          </wp:inline>
        </w:drawing>
      </w:r>
    </w:p>
    <w:p w14:paraId="57E87A98" w14:textId="0C3F881B" w:rsidR="00ED3AC8" w:rsidRPr="005270BC" w:rsidRDefault="60543FF8" w:rsidP="7FB9EFB6">
      <w:pPr>
        <w:jc w:val="center"/>
        <w:rPr>
          <w:i/>
          <w:iCs/>
          <w:sz w:val="20"/>
        </w:rPr>
      </w:pPr>
      <w:r w:rsidRPr="005270BC">
        <w:rPr>
          <w:rFonts w:eastAsia="Arial" w:cs="Arial"/>
          <w:i/>
          <w:iCs/>
          <w:color w:val="000000" w:themeColor="text1"/>
          <w:sz w:val="20"/>
          <w:szCs w:val="24"/>
        </w:rPr>
        <w:t>Fuente: Subdirección de Gestión Humana</w:t>
      </w:r>
    </w:p>
    <w:p w14:paraId="1B863FE5" w14:textId="22891AAC" w:rsidR="00ED3AC8" w:rsidRPr="00554E19" w:rsidRDefault="60543FF8" w:rsidP="7FB9EFB6">
      <w:r w:rsidRPr="005270BC">
        <w:rPr>
          <w:rFonts w:eastAsia="Arial" w:cs="Arial"/>
          <w:i/>
          <w:iCs/>
          <w:color w:val="000000" w:themeColor="text1"/>
          <w:sz w:val="20"/>
          <w:szCs w:val="24"/>
        </w:rPr>
        <w:t xml:space="preserve"> </w:t>
      </w:r>
    </w:p>
    <w:p w14:paraId="55DFCF47" w14:textId="78701B93" w:rsidR="00ED3AC8" w:rsidRPr="005B5A1C" w:rsidRDefault="60543FF8" w:rsidP="00D23236">
      <w:pPr>
        <w:pStyle w:val="Vietas"/>
        <w:jc w:val="both"/>
      </w:pPr>
      <w:r w:rsidRPr="005B5A1C">
        <w:t>Con estas formaciones se capacitaron a 681 servidores de la Entidad; 42 administrativos y 639 operativos.</w:t>
      </w:r>
    </w:p>
    <w:p w14:paraId="302AD280" w14:textId="28E3B7C2" w:rsidR="00ED3AC8" w:rsidRPr="005B5A1C" w:rsidRDefault="60543FF8" w:rsidP="00D23236">
      <w:pPr>
        <w:pStyle w:val="Vietas"/>
        <w:jc w:val="both"/>
      </w:pPr>
      <w:r w:rsidRPr="005B5A1C">
        <w:t>Las capacitaciones que se impartieron fueron en un 16% presencial y en un 84% virtual para ajustarse a la necesidad de los funcionarios y reducir el impacto operativo.</w:t>
      </w:r>
    </w:p>
    <w:p w14:paraId="5B973476" w14:textId="29459100" w:rsidR="00ED3AC8" w:rsidRPr="005B5A1C" w:rsidRDefault="60543FF8" w:rsidP="00D23236">
      <w:pPr>
        <w:pStyle w:val="Vietas"/>
        <w:jc w:val="both"/>
      </w:pPr>
      <w:r w:rsidRPr="005B5A1C">
        <w:t>Se dio cumplimiento al Plan Institucional de Capacitación en un 91%</w:t>
      </w:r>
    </w:p>
    <w:p w14:paraId="4FA8A679" w14:textId="71A63C79" w:rsidR="00ED3AC8" w:rsidRPr="005B5A1C" w:rsidRDefault="60543FF8" w:rsidP="00D23236">
      <w:pPr>
        <w:pStyle w:val="Vietas"/>
        <w:jc w:val="both"/>
      </w:pPr>
      <w:r w:rsidRPr="005B5A1C">
        <w:t>Se realizó la estructuración del Plan Institucional de Capacitación 2025</w:t>
      </w:r>
    </w:p>
    <w:p w14:paraId="59A5E89D" w14:textId="37FC3379" w:rsidR="00ED3AC8" w:rsidRPr="005B5A1C" w:rsidRDefault="60543FF8" w:rsidP="00D23236">
      <w:pPr>
        <w:pStyle w:val="Vietas"/>
        <w:jc w:val="both"/>
      </w:pPr>
      <w:r w:rsidRPr="005B5A1C">
        <w:t>Se celebró el contrato con el cual se pretende capacitar a 23 servidores de la entidad en el curso NFPA 1041 – Instructor del fuego con el cual se pretende fortalecer los instructores de la entidad con el fin de garantizar óptimos procesos de capacitación</w:t>
      </w:r>
    </w:p>
    <w:p w14:paraId="6C7BE7F0" w14:textId="4B7E9381" w:rsidR="00ED3AC8" w:rsidRDefault="60543FF8" w:rsidP="00D23236">
      <w:pPr>
        <w:pStyle w:val="Vietas"/>
        <w:jc w:val="both"/>
        <w:rPr>
          <w:i/>
        </w:rPr>
      </w:pPr>
      <w:r w:rsidRPr="005B5A1C">
        <w:t>Se celebró el contrato para la adquisición de 30 libros IFSTA 7 los cuales se requieren como material bibliográfico para la construcción de los procesos de capacitación generados por los instructores de la entidad</w:t>
      </w:r>
    </w:p>
    <w:p w14:paraId="7509C428" w14:textId="77777777" w:rsidR="00B95904" w:rsidRDefault="00B95904" w:rsidP="0018650D">
      <w:pPr>
        <w:rPr>
          <w:rFonts w:eastAsia="Arial"/>
        </w:rPr>
      </w:pPr>
    </w:p>
    <w:p w14:paraId="701C2D77" w14:textId="57ED3976" w:rsidR="00ED3AC8" w:rsidRPr="005B5A1C" w:rsidRDefault="00ED3AC8" w:rsidP="00B95904">
      <w:pPr>
        <w:spacing w:line="276" w:lineRule="auto"/>
        <w:rPr>
          <w:iCs/>
        </w:rPr>
      </w:pPr>
    </w:p>
    <w:p w14:paraId="2C7DDEEF" w14:textId="225B36E6" w:rsidR="00ED3AC8" w:rsidRPr="00554E19" w:rsidRDefault="60543FF8" w:rsidP="00716B63">
      <w:pPr>
        <w:pStyle w:val="Ttulo3"/>
        <w:spacing w:line="276" w:lineRule="auto"/>
      </w:pPr>
      <w:bookmarkStart w:id="108" w:name="_Toc189245824"/>
      <w:r w:rsidRPr="7FB9EFB6">
        <w:lastRenderedPageBreak/>
        <w:t>Gestión Historias Laborales</w:t>
      </w:r>
      <w:bookmarkEnd w:id="108"/>
    </w:p>
    <w:p w14:paraId="5EE131D1" w14:textId="5F10385A" w:rsidR="00ED3AC8" w:rsidRDefault="60543FF8" w:rsidP="7FB9EFB6">
      <w:pPr>
        <w:rPr>
          <w:rFonts w:eastAsia="Arial" w:cs="Arial"/>
          <w:color w:val="000000" w:themeColor="text1"/>
          <w:szCs w:val="24"/>
        </w:rPr>
      </w:pPr>
      <w:r w:rsidRPr="7FB9EFB6">
        <w:rPr>
          <w:rFonts w:eastAsia="Arial" w:cs="Arial"/>
          <w:color w:val="000000" w:themeColor="text1"/>
          <w:szCs w:val="24"/>
        </w:rPr>
        <w:t>A final de 2024 se custodian 673 historias laborales de servidores activos, organizadas en 331 cajas con 1985 unidades documentales que ocupan aproximadamente 82,71 metros lineales de almacenamiento. Cada historia laboral consta de un promedio de 2,95 tomos.</w:t>
      </w:r>
    </w:p>
    <w:p w14:paraId="0C4EB97A" w14:textId="77777777" w:rsidR="005270BC" w:rsidRPr="00554E19" w:rsidRDefault="005270BC" w:rsidP="7FB9EFB6"/>
    <w:p w14:paraId="6D165F60" w14:textId="4667CD15" w:rsidR="00ED3AC8" w:rsidRPr="00554E19" w:rsidRDefault="3E9CFECE" w:rsidP="7FB9EFB6">
      <w:pPr>
        <w:jc w:val="center"/>
      </w:pPr>
      <w:r>
        <w:rPr>
          <w:noProof/>
        </w:rPr>
        <w:drawing>
          <wp:inline distT="0" distB="0" distL="0" distR="0" wp14:anchorId="57873F41" wp14:editId="6384013F">
            <wp:extent cx="4419600" cy="2475199"/>
            <wp:effectExtent l="0" t="0" r="0" b="1905"/>
            <wp:docPr id="2011287231" name="Picture 2011287231" descr="Imagen con datos de Gestión Historias Labor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4432164" cy="2482236"/>
                    </a:xfrm>
                    <a:prstGeom prst="rect">
                      <a:avLst/>
                    </a:prstGeom>
                  </pic:spPr>
                </pic:pic>
              </a:graphicData>
            </a:graphic>
          </wp:inline>
        </w:drawing>
      </w:r>
    </w:p>
    <w:p w14:paraId="5E942C5D" w14:textId="42A6ACC4" w:rsidR="00ED3AC8" w:rsidRPr="00554E19" w:rsidRDefault="60543FF8" w:rsidP="00D23236">
      <w:pPr>
        <w:jc w:val="center"/>
      </w:pPr>
      <w:r w:rsidRPr="005270BC">
        <w:rPr>
          <w:rFonts w:eastAsia="Arial" w:cs="Arial"/>
          <w:i/>
          <w:iCs/>
          <w:color w:val="000000" w:themeColor="text1"/>
          <w:sz w:val="18"/>
          <w:szCs w:val="24"/>
        </w:rPr>
        <w:t>Fuente: Subdirección de Gestión Humana</w:t>
      </w:r>
      <w:r w:rsidRPr="7FB9EFB6">
        <w:rPr>
          <w:rFonts w:eastAsia="Arial" w:cs="Arial"/>
          <w:color w:val="000000" w:themeColor="text1"/>
          <w:szCs w:val="24"/>
        </w:rPr>
        <w:t xml:space="preserve"> </w:t>
      </w:r>
    </w:p>
    <w:p w14:paraId="466DF48B" w14:textId="7054D2AE" w:rsidR="00ED3AC8" w:rsidRPr="00554E19" w:rsidRDefault="60543FF8" w:rsidP="00D23236">
      <w:pPr>
        <w:spacing w:before="360" w:after="360" w:line="276" w:lineRule="auto"/>
      </w:pPr>
      <w:r w:rsidRPr="7FB9EFB6">
        <w:rPr>
          <w:rFonts w:eastAsia="Arial" w:cs="Arial"/>
          <w:color w:val="000000" w:themeColor="text1"/>
          <w:szCs w:val="24"/>
        </w:rPr>
        <w:t>Del personal retirado, el archivo cuenta con 75 historias laborales, distribuidas en 250 unidades documentales y almacenadas en 42 cajas. Estas historias, con un promedio de 3,33 tomos por empleado, ocupan un espacio total de 10,42 metros lineales.</w:t>
      </w:r>
      <w:r w:rsidR="7F971FF1">
        <w:rPr>
          <w:noProof/>
        </w:rPr>
        <w:drawing>
          <wp:inline distT="0" distB="0" distL="0" distR="0" wp14:anchorId="2FEAC0B9" wp14:editId="53187321">
            <wp:extent cx="4822354" cy="2700762"/>
            <wp:effectExtent l="0" t="0" r="0" b="4445"/>
            <wp:docPr id="678844117" name="Picture 678844117" descr="Imagen con datos de Gestión Historias Labor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4822354" cy="2700762"/>
                    </a:xfrm>
                    <a:prstGeom prst="rect">
                      <a:avLst/>
                    </a:prstGeom>
                  </pic:spPr>
                </pic:pic>
              </a:graphicData>
            </a:graphic>
          </wp:inline>
        </w:drawing>
      </w:r>
    </w:p>
    <w:p w14:paraId="17F97CC4" w14:textId="5D01AFAE" w:rsidR="00ED3AC8" w:rsidRPr="008C74B8" w:rsidRDefault="60543FF8" w:rsidP="7FB9EFB6">
      <w:pPr>
        <w:jc w:val="center"/>
        <w:rPr>
          <w:i/>
          <w:iCs/>
          <w:sz w:val="18"/>
          <w:szCs w:val="14"/>
        </w:rPr>
      </w:pPr>
      <w:r w:rsidRPr="008C74B8">
        <w:rPr>
          <w:rFonts w:eastAsia="Arial" w:cs="Arial"/>
          <w:i/>
          <w:iCs/>
          <w:color w:val="000000" w:themeColor="text1"/>
          <w:sz w:val="18"/>
          <w:szCs w:val="18"/>
        </w:rPr>
        <w:t>Fuente: Subdirección de Gestión Humana</w:t>
      </w:r>
    </w:p>
    <w:p w14:paraId="495E9A8D" w14:textId="2EDF8205" w:rsidR="00ED3AC8" w:rsidRPr="00554E19" w:rsidRDefault="60543FF8" w:rsidP="7FB9EFB6">
      <w:r w:rsidRPr="7FB9EFB6">
        <w:rPr>
          <w:rFonts w:eastAsia="Arial" w:cs="Arial"/>
          <w:color w:val="000000" w:themeColor="text1"/>
          <w:szCs w:val="24"/>
        </w:rPr>
        <w:t xml:space="preserve"> </w:t>
      </w:r>
    </w:p>
    <w:p w14:paraId="6826065D" w14:textId="3FD8EFEB" w:rsidR="00ED3AC8" w:rsidRPr="00554E19" w:rsidRDefault="60543FF8" w:rsidP="7FB9EFB6">
      <w:r w:rsidRPr="7FB9EFB6">
        <w:rPr>
          <w:rFonts w:eastAsia="Arial" w:cs="Arial"/>
          <w:color w:val="000000" w:themeColor="text1"/>
          <w:szCs w:val="24"/>
        </w:rPr>
        <w:lastRenderedPageBreak/>
        <w:t xml:space="preserve"> </w:t>
      </w:r>
    </w:p>
    <w:p w14:paraId="67ABAD9A" w14:textId="1EBB7979" w:rsidR="00ED3AC8" w:rsidRPr="00554E19" w:rsidRDefault="60543FF8" w:rsidP="00D23236">
      <w:pPr>
        <w:pStyle w:val="Ttulo3"/>
      </w:pPr>
      <w:bookmarkStart w:id="109" w:name="_Toc189245825"/>
      <w:r w:rsidRPr="7FB9EFB6">
        <w:t>Desarrollo Organizacional</w:t>
      </w:r>
      <w:bookmarkEnd w:id="109"/>
    </w:p>
    <w:p w14:paraId="3689F37C" w14:textId="41B7A4E9" w:rsidR="00ED3AC8" w:rsidRDefault="60543FF8" w:rsidP="0033741A">
      <w:pPr>
        <w:rPr>
          <w:rFonts w:eastAsia="Arial" w:cs="Arial"/>
          <w:color w:val="000000" w:themeColor="text1"/>
          <w:szCs w:val="24"/>
        </w:rPr>
      </w:pPr>
      <w:r w:rsidRPr="7FB9EFB6">
        <w:rPr>
          <w:rFonts w:eastAsia="Arial" w:cs="Arial"/>
          <w:color w:val="000000" w:themeColor="text1"/>
          <w:szCs w:val="24"/>
        </w:rPr>
        <w:t xml:space="preserve"> Dentro de la subdirección, dentro las tareas que tiene a su cargo Desarrollo Organizacional se pueden enumerar la verificación de licencias de conducción, la supervisión del estado de la documentación de los funcionarios como las certificaciones de conflicto de intereses, atender los procedimientos relacionados con renuncias de funcionarios, provisión de empleos para vacantes vigentes, actualización de documentos ante SIDEAP, atención de insuficiencias.</w:t>
      </w:r>
    </w:p>
    <w:p w14:paraId="142CA2D6" w14:textId="77777777" w:rsidR="005270BC" w:rsidRPr="00554E19" w:rsidRDefault="005270BC" w:rsidP="000E65A3">
      <w:pPr>
        <w:spacing w:line="276" w:lineRule="auto"/>
      </w:pPr>
    </w:p>
    <w:p w14:paraId="6994B6A6" w14:textId="3FF9D4C6" w:rsidR="00ED3AC8" w:rsidRDefault="60543FF8" w:rsidP="000E65A3">
      <w:pPr>
        <w:spacing w:line="276" w:lineRule="auto"/>
        <w:rPr>
          <w:rFonts w:eastAsia="Arial" w:cs="Arial"/>
          <w:color w:val="000000" w:themeColor="text1"/>
          <w:szCs w:val="24"/>
        </w:rPr>
      </w:pPr>
      <w:r w:rsidRPr="7FB9EFB6">
        <w:rPr>
          <w:rFonts w:eastAsia="Arial" w:cs="Arial"/>
          <w:color w:val="000000" w:themeColor="text1"/>
          <w:szCs w:val="24"/>
        </w:rPr>
        <w:t xml:space="preserve">Durante el último semestre del año se hizo verificación, notificación y seguimiento a la actualización de </w:t>
      </w:r>
      <w:r w:rsidRPr="7FB9EFB6">
        <w:rPr>
          <w:rFonts w:eastAsia="Arial" w:cs="Arial"/>
          <w:b/>
          <w:bCs/>
          <w:color w:val="000000" w:themeColor="text1"/>
          <w:szCs w:val="24"/>
          <w:u w:val="single"/>
        </w:rPr>
        <w:t>licencias de conducción</w:t>
      </w:r>
      <w:r w:rsidRPr="7FB9EFB6">
        <w:rPr>
          <w:rFonts w:eastAsia="Arial" w:cs="Arial"/>
          <w:color w:val="000000" w:themeColor="text1"/>
          <w:szCs w:val="24"/>
        </w:rPr>
        <w:t xml:space="preserve"> de los uniformados; para tal efecto se desarrollar 34 acciones a igual número de funcionarios.</w:t>
      </w:r>
    </w:p>
    <w:p w14:paraId="6E64906F" w14:textId="77777777" w:rsidR="005270BC" w:rsidRPr="00554E19" w:rsidRDefault="005270BC" w:rsidP="000E65A3">
      <w:pPr>
        <w:spacing w:line="276" w:lineRule="auto"/>
      </w:pPr>
    </w:p>
    <w:p w14:paraId="5FF94BB9" w14:textId="474EEDC8" w:rsidR="00ED3AC8" w:rsidRPr="00554E19" w:rsidRDefault="60543FF8" w:rsidP="000E65A3">
      <w:pPr>
        <w:spacing w:line="276" w:lineRule="auto"/>
      </w:pPr>
      <w:r w:rsidRPr="7FB9EFB6">
        <w:rPr>
          <w:rFonts w:eastAsia="Arial" w:cs="Arial"/>
          <w:color w:val="000000" w:themeColor="text1"/>
          <w:szCs w:val="24"/>
        </w:rPr>
        <w:t xml:space="preserve">También se desarrolló la revisión de vigencia de las </w:t>
      </w:r>
      <w:r w:rsidRPr="7FB9EFB6">
        <w:rPr>
          <w:rFonts w:eastAsia="Arial" w:cs="Arial"/>
          <w:b/>
          <w:bCs/>
          <w:color w:val="000000" w:themeColor="text1"/>
          <w:szCs w:val="24"/>
          <w:u w:val="single"/>
        </w:rPr>
        <w:t>Declaraciones de Conflicto de Intereses</w:t>
      </w:r>
      <w:r w:rsidRPr="7FB9EFB6">
        <w:rPr>
          <w:rFonts w:eastAsia="Arial" w:cs="Arial"/>
          <w:color w:val="000000" w:themeColor="text1"/>
          <w:szCs w:val="24"/>
        </w:rPr>
        <w:t xml:space="preserve"> para 494 funcionarios.</w:t>
      </w:r>
    </w:p>
    <w:p w14:paraId="705A7AFD" w14:textId="414D26AD" w:rsidR="00ED3AC8" w:rsidRDefault="60543FF8" w:rsidP="000E65A3">
      <w:pPr>
        <w:spacing w:line="276" w:lineRule="auto"/>
        <w:rPr>
          <w:rFonts w:eastAsia="Arial" w:cs="Arial"/>
          <w:color w:val="000000" w:themeColor="text1"/>
          <w:szCs w:val="24"/>
        </w:rPr>
      </w:pPr>
      <w:r w:rsidRPr="7FB9EFB6">
        <w:rPr>
          <w:rFonts w:eastAsia="Arial" w:cs="Arial"/>
          <w:color w:val="000000" w:themeColor="text1"/>
          <w:szCs w:val="24"/>
        </w:rPr>
        <w:t xml:space="preserve">Se reciben y procesan 9 renuncias que ingresan al registro de Vacantes, a la par de la </w:t>
      </w:r>
      <w:r w:rsidRPr="7FB9EFB6">
        <w:rPr>
          <w:rFonts w:eastAsia="Arial" w:cs="Arial"/>
          <w:b/>
          <w:bCs/>
          <w:color w:val="000000" w:themeColor="text1"/>
          <w:szCs w:val="24"/>
          <w:u w:val="single"/>
        </w:rPr>
        <w:t>Provisión de Empleos</w:t>
      </w:r>
      <w:r w:rsidRPr="7FB9EFB6">
        <w:rPr>
          <w:rFonts w:eastAsia="Arial" w:cs="Arial"/>
          <w:color w:val="000000" w:themeColor="text1"/>
          <w:szCs w:val="24"/>
        </w:rPr>
        <w:t xml:space="preserve"> que se hace para 11 cargos.</w:t>
      </w:r>
    </w:p>
    <w:p w14:paraId="47D19F2D" w14:textId="77777777" w:rsidR="005270BC" w:rsidRPr="00554E19" w:rsidRDefault="005270BC" w:rsidP="000E65A3">
      <w:pPr>
        <w:spacing w:line="276" w:lineRule="auto"/>
      </w:pPr>
    </w:p>
    <w:p w14:paraId="67DFFA8B" w14:textId="36E06432" w:rsidR="00ED3AC8" w:rsidRPr="00554E19" w:rsidRDefault="60543FF8" w:rsidP="000E65A3">
      <w:pPr>
        <w:spacing w:line="276" w:lineRule="auto"/>
      </w:pPr>
      <w:r w:rsidRPr="7FB9EFB6">
        <w:rPr>
          <w:rFonts w:eastAsia="Arial" w:cs="Arial"/>
          <w:color w:val="000000" w:themeColor="text1"/>
          <w:szCs w:val="24"/>
        </w:rPr>
        <w:t xml:space="preserve">Cada mes se reciben en promedio 7 </w:t>
      </w:r>
      <w:r w:rsidRPr="7FB9EFB6">
        <w:rPr>
          <w:rFonts w:eastAsia="Arial" w:cs="Arial"/>
          <w:b/>
          <w:bCs/>
          <w:color w:val="000000" w:themeColor="text1"/>
          <w:szCs w:val="24"/>
          <w:u w:val="single"/>
        </w:rPr>
        <w:t>Derechos de Petición</w:t>
      </w:r>
      <w:r w:rsidRPr="7FB9EFB6">
        <w:rPr>
          <w:rFonts w:eastAsia="Arial" w:cs="Arial"/>
          <w:color w:val="000000" w:themeColor="text1"/>
          <w:szCs w:val="24"/>
        </w:rPr>
        <w:t xml:space="preserve"> que son atendidos dentro de los términos de ley.</w:t>
      </w:r>
    </w:p>
    <w:p w14:paraId="78CF5A71" w14:textId="2ADB46FC" w:rsidR="00ED3AC8" w:rsidRPr="00554E19" w:rsidRDefault="60543FF8" w:rsidP="000E65A3">
      <w:pPr>
        <w:spacing w:line="276" w:lineRule="auto"/>
      </w:pPr>
      <w:r w:rsidRPr="7FB9EFB6">
        <w:rPr>
          <w:rFonts w:eastAsia="Arial" w:cs="Arial"/>
          <w:color w:val="000000" w:themeColor="text1"/>
          <w:szCs w:val="24"/>
        </w:rPr>
        <w:t xml:space="preserve">Cada mes se realiza un promedio de 106 </w:t>
      </w:r>
      <w:r w:rsidRPr="7FB9EFB6">
        <w:rPr>
          <w:rFonts w:eastAsia="Arial" w:cs="Arial"/>
          <w:b/>
          <w:bCs/>
          <w:color w:val="000000" w:themeColor="text1"/>
          <w:szCs w:val="24"/>
          <w:u w:val="single"/>
        </w:rPr>
        <w:t>actualizaciones a SIDEAP</w:t>
      </w:r>
      <w:r w:rsidRPr="7FB9EFB6">
        <w:rPr>
          <w:rFonts w:eastAsia="Arial" w:cs="Arial"/>
          <w:color w:val="000000" w:themeColor="text1"/>
          <w:szCs w:val="24"/>
        </w:rPr>
        <w:t>, distribuidas como se puede observar:</w:t>
      </w:r>
    </w:p>
    <w:p w14:paraId="78383760" w14:textId="42F32D7C" w:rsidR="00ED3AC8" w:rsidRPr="00554E19" w:rsidRDefault="60543FF8" w:rsidP="7FB9EFB6">
      <w:r w:rsidRPr="7FB9EFB6">
        <w:rPr>
          <w:rFonts w:eastAsia="Arial" w:cs="Arial"/>
          <w:color w:val="000000" w:themeColor="text1"/>
          <w:szCs w:val="24"/>
        </w:rPr>
        <w:t xml:space="preserve"> </w:t>
      </w:r>
    </w:p>
    <w:p w14:paraId="427FF600" w14:textId="20507467" w:rsidR="008C74B8" w:rsidRDefault="008C74B8" w:rsidP="008C74B8">
      <w:pPr>
        <w:pStyle w:val="Descripcin"/>
        <w:keepNext/>
        <w:jc w:val="center"/>
      </w:pPr>
      <w:r>
        <w:t xml:space="preserve">Tabla </w:t>
      </w:r>
      <w:fldSimple w:instr=" SEQ Tabla \* ARABIC ">
        <w:r w:rsidR="000F0173">
          <w:rPr>
            <w:noProof/>
          </w:rPr>
          <w:t>18</w:t>
        </w:r>
      </w:fldSimple>
      <w:r>
        <w:t xml:space="preserve">. Distribución </w:t>
      </w:r>
      <w:r w:rsidRPr="00E6769E">
        <w:t>actualizaciones a SIDEAP</w:t>
      </w:r>
    </w:p>
    <w:tbl>
      <w:tblPr>
        <w:tblW w:w="0" w:type="auto"/>
        <w:jc w:val="center"/>
        <w:tblLayout w:type="fixed"/>
        <w:tblLook w:val="04A0" w:firstRow="1" w:lastRow="0" w:firstColumn="1" w:lastColumn="0" w:noHBand="0" w:noVBand="1"/>
        <w:tblDescription w:val="Tabla distribución actualizaciones a SIDEAP"/>
      </w:tblPr>
      <w:tblGrid>
        <w:gridCol w:w="2740"/>
        <w:gridCol w:w="1200"/>
        <w:gridCol w:w="1200"/>
        <w:gridCol w:w="1200"/>
        <w:gridCol w:w="1200"/>
        <w:gridCol w:w="1200"/>
      </w:tblGrid>
      <w:tr w:rsidR="7FB9EFB6" w14:paraId="47658329" w14:textId="77777777" w:rsidTr="7FB9EFB6">
        <w:trPr>
          <w:trHeight w:val="300"/>
          <w:jc w:val="center"/>
        </w:trPr>
        <w:tc>
          <w:tcPr>
            <w:tcW w:w="2740" w:type="dxa"/>
            <w:tcBorders>
              <w:top w:val="single" w:sz="8" w:space="0" w:color="FFD966" w:themeColor="accent4" w:themeTint="99"/>
              <w:left w:val="single" w:sz="8" w:space="0" w:color="FFD966" w:themeColor="accent4" w:themeTint="99"/>
              <w:bottom w:val="single" w:sz="8" w:space="0" w:color="FFD966" w:themeColor="accent4" w:themeTint="99"/>
              <w:right w:val="nil"/>
            </w:tcBorders>
            <w:shd w:val="clear" w:color="auto" w:fill="FFC000" w:themeFill="accent4"/>
            <w:tcMar>
              <w:left w:w="70" w:type="dxa"/>
              <w:right w:w="70" w:type="dxa"/>
            </w:tcMar>
            <w:vAlign w:val="bottom"/>
          </w:tcPr>
          <w:p w14:paraId="690A6277" w14:textId="04B933C7" w:rsidR="7FB9EFB6" w:rsidRDefault="7FB9EFB6" w:rsidP="7FB9EFB6">
            <w:pPr>
              <w:jc w:val="left"/>
            </w:pPr>
            <w:r w:rsidRPr="7FB9EFB6">
              <w:rPr>
                <w:rFonts w:eastAsia="Arial" w:cs="Arial"/>
                <w:b/>
                <w:bCs/>
                <w:color w:val="000000" w:themeColor="text1"/>
                <w:sz w:val="22"/>
                <w:szCs w:val="22"/>
              </w:rPr>
              <w:t>NOVEDAD</w:t>
            </w:r>
          </w:p>
        </w:tc>
        <w:tc>
          <w:tcPr>
            <w:tcW w:w="1200" w:type="dxa"/>
            <w:tcBorders>
              <w:top w:val="single" w:sz="8" w:space="0" w:color="FFD966" w:themeColor="accent4" w:themeTint="99"/>
              <w:left w:val="nil"/>
              <w:bottom w:val="single" w:sz="8" w:space="0" w:color="FFD966" w:themeColor="accent4" w:themeTint="99"/>
              <w:right w:val="nil"/>
            </w:tcBorders>
            <w:shd w:val="clear" w:color="auto" w:fill="FFC000" w:themeFill="accent4"/>
            <w:tcMar>
              <w:left w:w="70" w:type="dxa"/>
              <w:right w:w="70" w:type="dxa"/>
            </w:tcMar>
            <w:vAlign w:val="center"/>
          </w:tcPr>
          <w:p w14:paraId="1752F84A" w14:textId="53D8B3C8" w:rsidR="7FB9EFB6" w:rsidRDefault="7FB9EFB6" w:rsidP="7FB9EFB6">
            <w:pPr>
              <w:jc w:val="left"/>
            </w:pPr>
            <w:r w:rsidRPr="7FB9EFB6">
              <w:rPr>
                <w:rFonts w:eastAsia="Arial" w:cs="Arial"/>
                <w:b/>
                <w:bCs/>
                <w:color w:val="000000" w:themeColor="text1"/>
                <w:sz w:val="22"/>
                <w:szCs w:val="22"/>
              </w:rPr>
              <w:t>ago-24</w:t>
            </w:r>
          </w:p>
        </w:tc>
        <w:tc>
          <w:tcPr>
            <w:tcW w:w="1200" w:type="dxa"/>
            <w:tcBorders>
              <w:top w:val="single" w:sz="8" w:space="0" w:color="FFD966" w:themeColor="accent4" w:themeTint="99"/>
              <w:left w:val="nil"/>
              <w:bottom w:val="single" w:sz="8" w:space="0" w:color="FFD966" w:themeColor="accent4" w:themeTint="99"/>
              <w:right w:val="nil"/>
            </w:tcBorders>
            <w:shd w:val="clear" w:color="auto" w:fill="FFC000" w:themeFill="accent4"/>
            <w:tcMar>
              <w:left w:w="70" w:type="dxa"/>
              <w:right w:w="70" w:type="dxa"/>
            </w:tcMar>
            <w:vAlign w:val="center"/>
          </w:tcPr>
          <w:p w14:paraId="5BC738A1" w14:textId="53C4B850" w:rsidR="7FB9EFB6" w:rsidRDefault="7FB9EFB6" w:rsidP="7FB9EFB6">
            <w:pPr>
              <w:jc w:val="left"/>
            </w:pPr>
            <w:r w:rsidRPr="7FB9EFB6">
              <w:rPr>
                <w:rFonts w:eastAsia="Arial" w:cs="Arial"/>
                <w:b/>
                <w:bCs/>
                <w:color w:val="000000" w:themeColor="text1"/>
                <w:sz w:val="22"/>
                <w:szCs w:val="22"/>
              </w:rPr>
              <w:t>sep-24</w:t>
            </w:r>
          </w:p>
        </w:tc>
        <w:tc>
          <w:tcPr>
            <w:tcW w:w="1200" w:type="dxa"/>
            <w:tcBorders>
              <w:top w:val="single" w:sz="8" w:space="0" w:color="FFD966" w:themeColor="accent4" w:themeTint="99"/>
              <w:left w:val="nil"/>
              <w:bottom w:val="single" w:sz="8" w:space="0" w:color="FFD966" w:themeColor="accent4" w:themeTint="99"/>
              <w:right w:val="nil"/>
            </w:tcBorders>
            <w:shd w:val="clear" w:color="auto" w:fill="FFC000" w:themeFill="accent4"/>
            <w:tcMar>
              <w:left w:w="70" w:type="dxa"/>
              <w:right w:w="70" w:type="dxa"/>
            </w:tcMar>
            <w:vAlign w:val="center"/>
          </w:tcPr>
          <w:p w14:paraId="34B51B94" w14:textId="390ECB46" w:rsidR="7FB9EFB6" w:rsidRDefault="7FB9EFB6" w:rsidP="7FB9EFB6">
            <w:pPr>
              <w:jc w:val="left"/>
            </w:pPr>
            <w:r w:rsidRPr="7FB9EFB6">
              <w:rPr>
                <w:rFonts w:eastAsia="Arial" w:cs="Arial"/>
                <w:b/>
                <w:bCs/>
                <w:color w:val="000000" w:themeColor="text1"/>
                <w:sz w:val="22"/>
                <w:szCs w:val="22"/>
              </w:rPr>
              <w:t>oct-24</w:t>
            </w:r>
          </w:p>
        </w:tc>
        <w:tc>
          <w:tcPr>
            <w:tcW w:w="1200" w:type="dxa"/>
            <w:tcBorders>
              <w:top w:val="single" w:sz="8" w:space="0" w:color="FFD966" w:themeColor="accent4" w:themeTint="99"/>
              <w:left w:val="nil"/>
              <w:bottom w:val="single" w:sz="8" w:space="0" w:color="FFD966" w:themeColor="accent4" w:themeTint="99"/>
              <w:right w:val="nil"/>
            </w:tcBorders>
            <w:shd w:val="clear" w:color="auto" w:fill="FFC000" w:themeFill="accent4"/>
            <w:tcMar>
              <w:left w:w="70" w:type="dxa"/>
              <w:right w:w="70" w:type="dxa"/>
            </w:tcMar>
            <w:vAlign w:val="bottom"/>
          </w:tcPr>
          <w:p w14:paraId="55D12AD3" w14:textId="3B477171" w:rsidR="7FB9EFB6" w:rsidRDefault="7FB9EFB6" w:rsidP="7FB9EFB6">
            <w:pPr>
              <w:jc w:val="left"/>
            </w:pPr>
            <w:r w:rsidRPr="7FB9EFB6">
              <w:rPr>
                <w:rFonts w:eastAsia="Arial" w:cs="Arial"/>
                <w:b/>
                <w:bCs/>
                <w:color w:val="000000" w:themeColor="text1"/>
                <w:sz w:val="22"/>
                <w:szCs w:val="22"/>
              </w:rPr>
              <w:t>nov-24</w:t>
            </w:r>
          </w:p>
        </w:tc>
        <w:tc>
          <w:tcPr>
            <w:tcW w:w="1200" w:type="dxa"/>
            <w:tcBorders>
              <w:top w:val="single" w:sz="8" w:space="0" w:color="FFD966" w:themeColor="accent4" w:themeTint="99"/>
              <w:left w:val="nil"/>
              <w:bottom w:val="single" w:sz="8" w:space="0" w:color="FFD966" w:themeColor="accent4" w:themeTint="99"/>
              <w:right w:val="single" w:sz="8" w:space="0" w:color="FFD966" w:themeColor="accent4" w:themeTint="99"/>
            </w:tcBorders>
            <w:shd w:val="clear" w:color="auto" w:fill="FFC000" w:themeFill="accent4"/>
            <w:tcMar>
              <w:left w:w="70" w:type="dxa"/>
              <w:right w:w="70" w:type="dxa"/>
            </w:tcMar>
            <w:vAlign w:val="bottom"/>
          </w:tcPr>
          <w:p w14:paraId="44D9D871" w14:textId="2FC91D90" w:rsidR="7FB9EFB6" w:rsidRDefault="7FB9EFB6" w:rsidP="7FB9EFB6">
            <w:pPr>
              <w:jc w:val="left"/>
            </w:pPr>
            <w:r w:rsidRPr="7FB9EFB6">
              <w:rPr>
                <w:rFonts w:eastAsia="Arial" w:cs="Arial"/>
                <w:b/>
                <w:bCs/>
                <w:color w:val="000000" w:themeColor="text1"/>
                <w:sz w:val="22"/>
                <w:szCs w:val="22"/>
              </w:rPr>
              <w:t>dic-24</w:t>
            </w:r>
          </w:p>
        </w:tc>
      </w:tr>
      <w:tr w:rsidR="7FB9EFB6" w14:paraId="658FD5C0" w14:textId="77777777" w:rsidTr="7FB9EFB6">
        <w:trPr>
          <w:trHeight w:val="300"/>
          <w:jc w:val="center"/>
        </w:trPr>
        <w:tc>
          <w:tcPr>
            <w:tcW w:w="2740" w:type="dxa"/>
            <w:tcBorders>
              <w:top w:val="single" w:sz="8" w:space="0" w:color="FFD966" w:themeColor="accent4" w:themeTint="99"/>
              <w:left w:val="single" w:sz="8" w:space="0" w:color="FFD966" w:themeColor="accent4" w:themeTint="99"/>
              <w:bottom w:val="single" w:sz="8" w:space="0" w:color="FFD966" w:themeColor="accent4" w:themeTint="99"/>
              <w:right w:val="nil"/>
            </w:tcBorders>
            <w:shd w:val="clear" w:color="auto" w:fill="FFF2CC" w:themeFill="accent4" w:themeFillTint="33"/>
            <w:tcMar>
              <w:left w:w="70" w:type="dxa"/>
              <w:right w:w="70" w:type="dxa"/>
            </w:tcMar>
            <w:vAlign w:val="center"/>
          </w:tcPr>
          <w:p w14:paraId="1F2922EF" w14:textId="2C170D80" w:rsidR="7FB9EFB6" w:rsidRDefault="7FB9EFB6" w:rsidP="7FB9EFB6">
            <w:pPr>
              <w:jc w:val="left"/>
            </w:pPr>
            <w:r w:rsidRPr="7FB9EFB6">
              <w:rPr>
                <w:rFonts w:eastAsia="Arial" w:cs="Arial"/>
                <w:color w:val="000000" w:themeColor="text1"/>
                <w:sz w:val="22"/>
                <w:szCs w:val="22"/>
              </w:rPr>
              <w:t>Comisión de servicios</w:t>
            </w:r>
          </w:p>
        </w:tc>
        <w:tc>
          <w:tcPr>
            <w:tcW w:w="1200" w:type="dxa"/>
            <w:tcBorders>
              <w:top w:val="single" w:sz="8" w:space="0" w:color="FFD966" w:themeColor="accent4" w:themeTint="99"/>
              <w:left w:val="nil"/>
              <w:bottom w:val="single" w:sz="8" w:space="0" w:color="FFD966" w:themeColor="accent4" w:themeTint="99"/>
              <w:right w:val="nil"/>
            </w:tcBorders>
            <w:shd w:val="clear" w:color="auto" w:fill="FFF2CC" w:themeFill="accent4" w:themeFillTint="33"/>
            <w:tcMar>
              <w:left w:w="70" w:type="dxa"/>
              <w:right w:w="70" w:type="dxa"/>
            </w:tcMar>
            <w:vAlign w:val="center"/>
          </w:tcPr>
          <w:p w14:paraId="78C8CF88" w14:textId="39402082" w:rsidR="7FB9EFB6" w:rsidRDefault="7FB9EFB6" w:rsidP="7FB9EFB6">
            <w:pPr>
              <w:jc w:val="center"/>
            </w:pPr>
            <w:r w:rsidRPr="7FB9EFB6">
              <w:rPr>
                <w:rFonts w:eastAsia="Arial" w:cs="Arial"/>
                <w:color w:val="000000" w:themeColor="text1"/>
                <w:sz w:val="22"/>
                <w:szCs w:val="22"/>
              </w:rPr>
              <w:t>0</w:t>
            </w:r>
          </w:p>
        </w:tc>
        <w:tc>
          <w:tcPr>
            <w:tcW w:w="1200" w:type="dxa"/>
            <w:tcBorders>
              <w:top w:val="single" w:sz="8" w:space="0" w:color="FFD966" w:themeColor="accent4" w:themeTint="99"/>
              <w:left w:val="nil"/>
              <w:bottom w:val="single" w:sz="8" w:space="0" w:color="FFD966" w:themeColor="accent4" w:themeTint="99"/>
              <w:right w:val="nil"/>
            </w:tcBorders>
            <w:shd w:val="clear" w:color="auto" w:fill="FFF2CC" w:themeFill="accent4" w:themeFillTint="33"/>
            <w:tcMar>
              <w:left w:w="70" w:type="dxa"/>
              <w:right w:w="70" w:type="dxa"/>
            </w:tcMar>
            <w:vAlign w:val="bottom"/>
          </w:tcPr>
          <w:p w14:paraId="2C7040F9" w14:textId="154BE091" w:rsidR="7FB9EFB6" w:rsidRDefault="7FB9EFB6" w:rsidP="7FB9EFB6">
            <w:pPr>
              <w:jc w:val="center"/>
            </w:pPr>
            <w:r w:rsidRPr="7FB9EFB6">
              <w:rPr>
                <w:rFonts w:eastAsia="Arial" w:cs="Arial"/>
                <w:color w:val="000000" w:themeColor="text1"/>
                <w:sz w:val="22"/>
                <w:szCs w:val="22"/>
              </w:rPr>
              <w:t>0</w:t>
            </w:r>
          </w:p>
        </w:tc>
        <w:tc>
          <w:tcPr>
            <w:tcW w:w="1200" w:type="dxa"/>
            <w:tcBorders>
              <w:top w:val="single" w:sz="8" w:space="0" w:color="FFD966" w:themeColor="accent4" w:themeTint="99"/>
              <w:left w:val="nil"/>
              <w:bottom w:val="single" w:sz="8" w:space="0" w:color="FFD966" w:themeColor="accent4" w:themeTint="99"/>
              <w:right w:val="nil"/>
            </w:tcBorders>
            <w:shd w:val="clear" w:color="auto" w:fill="FFF2CC" w:themeFill="accent4" w:themeFillTint="33"/>
            <w:tcMar>
              <w:left w:w="70" w:type="dxa"/>
              <w:right w:w="70" w:type="dxa"/>
            </w:tcMar>
            <w:vAlign w:val="center"/>
          </w:tcPr>
          <w:p w14:paraId="1CC73841" w14:textId="23C5714B" w:rsidR="7FB9EFB6" w:rsidRDefault="7FB9EFB6" w:rsidP="7FB9EFB6">
            <w:pPr>
              <w:jc w:val="center"/>
            </w:pPr>
            <w:r w:rsidRPr="7FB9EFB6">
              <w:rPr>
                <w:rFonts w:eastAsia="Arial" w:cs="Arial"/>
                <w:color w:val="000000" w:themeColor="text1"/>
                <w:sz w:val="22"/>
                <w:szCs w:val="22"/>
              </w:rPr>
              <w:t>1</w:t>
            </w:r>
          </w:p>
        </w:tc>
        <w:tc>
          <w:tcPr>
            <w:tcW w:w="1200" w:type="dxa"/>
            <w:tcBorders>
              <w:top w:val="single" w:sz="8" w:space="0" w:color="FFD966" w:themeColor="accent4" w:themeTint="99"/>
              <w:left w:val="nil"/>
              <w:bottom w:val="single" w:sz="8" w:space="0" w:color="FFD966" w:themeColor="accent4" w:themeTint="99"/>
              <w:right w:val="nil"/>
            </w:tcBorders>
            <w:shd w:val="clear" w:color="auto" w:fill="FFF2CC" w:themeFill="accent4" w:themeFillTint="33"/>
            <w:tcMar>
              <w:left w:w="70" w:type="dxa"/>
              <w:right w:w="70" w:type="dxa"/>
            </w:tcMar>
            <w:vAlign w:val="center"/>
          </w:tcPr>
          <w:p w14:paraId="4E1A54C1" w14:textId="76EAD64A" w:rsidR="7FB9EFB6" w:rsidRDefault="7FB9EFB6" w:rsidP="7FB9EFB6">
            <w:pPr>
              <w:jc w:val="center"/>
            </w:pPr>
            <w:r w:rsidRPr="7FB9EFB6">
              <w:rPr>
                <w:rFonts w:eastAsia="Arial" w:cs="Arial"/>
                <w:color w:val="000000" w:themeColor="text1"/>
                <w:sz w:val="22"/>
                <w:szCs w:val="22"/>
                <w:lang w:val="es-419"/>
              </w:rPr>
              <w:t>40</w:t>
            </w:r>
          </w:p>
        </w:tc>
        <w:tc>
          <w:tcPr>
            <w:tcW w:w="1200" w:type="dxa"/>
            <w:tcBorders>
              <w:top w:val="single" w:sz="8" w:space="0" w:color="FFD966" w:themeColor="accent4" w:themeTint="99"/>
              <w:left w:val="nil"/>
              <w:bottom w:val="single" w:sz="8" w:space="0" w:color="FFD966" w:themeColor="accent4" w:themeTint="99"/>
              <w:right w:val="single" w:sz="8" w:space="0" w:color="FFD966" w:themeColor="accent4" w:themeTint="99"/>
            </w:tcBorders>
            <w:shd w:val="clear" w:color="auto" w:fill="FFF2CC" w:themeFill="accent4" w:themeFillTint="33"/>
            <w:tcMar>
              <w:left w:w="70" w:type="dxa"/>
              <w:right w:w="70" w:type="dxa"/>
            </w:tcMar>
            <w:vAlign w:val="bottom"/>
          </w:tcPr>
          <w:p w14:paraId="21D0A41F" w14:textId="46427890" w:rsidR="7FB9EFB6" w:rsidRDefault="7FB9EFB6" w:rsidP="7FB9EFB6">
            <w:pPr>
              <w:jc w:val="center"/>
            </w:pPr>
            <w:r w:rsidRPr="7FB9EFB6">
              <w:rPr>
                <w:rFonts w:eastAsia="Arial" w:cs="Arial"/>
                <w:color w:val="000000" w:themeColor="text1"/>
                <w:sz w:val="22"/>
                <w:szCs w:val="22"/>
              </w:rPr>
              <w:t>0</w:t>
            </w:r>
          </w:p>
        </w:tc>
      </w:tr>
      <w:tr w:rsidR="7FB9EFB6" w14:paraId="4924F123" w14:textId="77777777" w:rsidTr="7FB9EFB6">
        <w:trPr>
          <w:trHeight w:val="300"/>
          <w:jc w:val="center"/>
        </w:trPr>
        <w:tc>
          <w:tcPr>
            <w:tcW w:w="2740"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70" w:type="dxa"/>
              <w:right w:w="70" w:type="dxa"/>
            </w:tcMar>
            <w:vAlign w:val="center"/>
          </w:tcPr>
          <w:p w14:paraId="60F611AF" w14:textId="69710336" w:rsidR="7FB9EFB6" w:rsidRDefault="7FB9EFB6" w:rsidP="7FB9EFB6">
            <w:pPr>
              <w:jc w:val="left"/>
            </w:pPr>
            <w:r w:rsidRPr="7FB9EFB6">
              <w:rPr>
                <w:rFonts w:eastAsia="Arial" w:cs="Arial"/>
                <w:color w:val="000000" w:themeColor="text1"/>
                <w:sz w:val="22"/>
                <w:szCs w:val="22"/>
              </w:rPr>
              <w:t>Licencias no remuneradas</w:t>
            </w:r>
          </w:p>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center"/>
          </w:tcPr>
          <w:p w14:paraId="1AD9F82F" w14:textId="04C61E0F" w:rsidR="7FB9EFB6" w:rsidRDefault="7FB9EFB6" w:rsidP="7FB9EFB6">
            <w:pPr>
              <w:jc w:val="center"/>
            </w:pPr>
            <w:r w:rsidRPr="7FB9EFB6">
              <w:rPr>
                <w:rFonts w:eastAsia="Arial" w:cs="Arial"/>
                <w:color w:val="000000" w:themeColor="text1"/>
                <w:sz w:val="22"/>
                <w:szCs w:val="22"/>
              </w:rPr>
              <w:t>0</w:t>
            </w:r>
          </w:p>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center"/>
          </w:tcPr>
          <w:p w14:paraId="5DEE83B1" w14:textId="1D8CE35C" w:rsidR="7FB9EFB6" w:rsidRDefault="7FB9EFB6" w:rsidP="7FB9EFB6">
            <w:pPr>
              <w:jc w:val="center"/>
            </w:pPr>
            <w:r w:rsidRPr="7FB9EFB6">
              <w:rPr>
                <w:rFonts w:eastAsia="Arial" w:cs="Arial"/>
                <w:color w:val="000000" w:themeColor="text1"/>
                <w:sz w:val="22"/>
                <w:szCs w:val="22"/>
              </w:rPr>
              <w:t>2</w:t>
            </w:r>
          </w:p>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center"/>
          </w:tcPr>
          <w:p w14:paraId="2D567DF6" w14:textId="11833F22" w:rsidR="7FB9EFB6" w:rsidRDefault="7FB9EFB6" w:rsidP="7FB9EFB6">
            <w:pPr>
              <w:jc w:val="center"/>
            </w:pPr>
            <w:r w:rsidRPr="7FB9EFB6">
              <w:rPr>
                <w:rFonts w:eastAsia="Arial" w:cs="Arial"/>
                <w:color w:val="000000" w:themeColor="text1"/>
                <w:sz w:val="22"/>
                <w:szCs w:val="22"/>
              </w:rPr>
              <w:t>1</w:t>
            </w:r>
          </w:p>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center"/>
          </w:tcPr>
          <w:p w14:paraId="036D347E" w14:textId="3847EA8B" w:rsidR="7FB9EFB6" w:rsidRDefault="7FB9EFB6" w:rsidP="7FB9EFB6">
            <w:pPr>
              <w:jc w:val="center"/>
            </w:pPr>
            <w:r w:rsidRPr="7FB9EFB6">
              <w:rPr>
                <w:rFonts w:eastAsia="Arial" w:cs="Arial"/>
                <w:color w:val="000000" w:themeColor="text1"/>
                <w:sz w:val="22"/>
                <w:szCs w:val="22"/>
                <w:lang w:val="es-419"/>
              </w:rPr>
              <w:t>1</w:t>
            </w:r>
          </w:p>
        </w:tc>
        <w:tc>
          <w:tcPr>
            <w:tcW w:w="1200"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70" w:type="dxa"/>
              <w:right w:w="70" w:type="dxa"/>
            </w:tcMar>
            <w:vAlign w:val="center"/>
          </w:tcPr>
          <w:p w14:paraId="54A62C0E" w14:textId="31A8A827" w:rsidR="7FB9EFB6" w:rsidRDefault="7FB9EFB6" w:rsidP="7FB9EFB6">
            <w:pPr>
              <w:jc w:val="center"/>
            </w:pPr>
            <w:r w:rsidRPr="7FB9EFB6">
              <w:rPr>
                <w:rFonts w:eastAsia="Arial" w:cs="Arial"/>
                <w:color w:val="000000" w:themeColor="text1"/>
                <w:sz w:val="22"/>
                <w:szCs w:val="22"/>
              </w:rPr>
              <w:t>1</w:t>
            </w:r>
          </w:p>
        </w:tc>
      </w:tr>
      <w:tr w:rsidR="7FB9EFB6" w14:paraId="6C5B0E19" w14:textId="77777777" w:rsidTr="7FB9EFB6">
        <w:trPr>
          <w:trHeight w:val="300"/>
          <w:jc w:val="center"/>
        </w:trPr>
        <w:tc>
          <w:tcPr>
            <w:tcW w:w="2740" w:type="dxa"/>
            <w:tcBorders>
              <w:top w:val="single" w:sz="8" w:space="0" w:color="FFD966" w:themeColor="accent4" w:themeTint="99"/>
              <w:left w:val="single" w:sz="8" w:space="0" w:color="FFD966" w:themeColor="accent4" w:themeTint="99"/>
              <w:bottom w:val="single" w:sz="8" w:space="0" w:color="FFD966" w:themeColor="accent4" w:themeTint="99"/>
              <w:right w:val="nil"/>
            </w:tcBorders>
            <w:shd w:val="clear" w:color="auto" w:fill="FFF2CC" w:themeFill="accent4" w:themeFillTint="33"/>
            <w:tcMar>
              <w:left w:w="70" w:type="dxa"/>
              <w:right w:w="70" w:type="dxa"/>
            </w:tcMar>
            <w:vAlign w:val="center"/>
          </w:tcPr>
          <w:p w14:paraId="2474C8DE" w14:textId="65B31CFC" w:rsidR="7FB9EFB6" w:rsidRDefault="7FB9EFB6" w:rsidP="7FB9EFB6">
            <w:pPr>
              <w:jc w:val="left"/>
            </w:pPr>
            <w:r w:rsidRPr="7FB9EFB6">
              <w:rPr>
                <w:rFonts w:eastAsia="Arial" w:cs="Arial"/>
                <w:color w:val="000000" w:themeColor="text1"/>
                <w:sz w:val="22"/>
                <w:szCs w:val="22"/>
              </w:rPr>
              <w:t>Licencias por enfermedad</w:t>
            </w:r>
          </w:p>
        </w:tc>
        <w:tc>
          <w:tcPr>
            <w:tcW w:w="1200" w:type="dxa"/>
            <w:tcBorders>
              <w:top w:val="single" w:sz="8" w:space="0" w:color="FFD966" w:themeColor="accent4" w:themeTint="99"/>
              <w:left w:val="nil"/>
              <w:bottom w:val="single" w:sz="8" w:space="0" w:color="FFD966" w:themeColor="accent4" w:themeTint="99"/>
              <w:right w:val="nil"/>
            </w:tcBorders>
            <w:shd w:val="clear" w:color="auto" w:fill="FFF2CC" w:themeFill="accent4" w:themeFillTint="33"/>
            <w:tcMar>
              <w:left w:w="70" w:type="dxa"/>
              <w:right w:w="70" w:type="dxa"/>
            </w:tcMar>
            <w:vAlign w:val="center"/>
          </w:tcPr>
          <w:p w14:paraId="0FC87BAD" w14:textId="29960BFA" w:rsidR="7FB9EFB6" w:rsidRDefault="7FB9EFB6" w:rsidP="7FB9EFB6">
            <w:pPr>
              <w:jc w:val="center"/>
            </w:pPr>
            <w:r w:rsidRPr="7FB9EFB6">
              <w:rPr>
                <w:rFonts w:eastAsia="Arial" w:cs="Arial"/>
                <w:color w:val="000000" w:themeColor="text1"/>
                <w:sz w:val="22"/>
                <w:szCs w:val="22"/>
              </w:rPr>
              <w:t>35</w:t>
            </w:r>
          </w:p>
        </w:tc>
        <w:tc>
          <w:tcPr>
            <w:tcW w:w="1200" w:type="dxa"/>
            <w:tcBorders>
              <w:top w:val="single" w:sz="8" w:space="0" w:color="FFD966" w:themeColor="accent4" w:themeTint="99"/>
              <w:left w:val="nil"/>
              <w:bottom w:val="single" w:sz="8" w:space="0" w:color="FFD966" w:themeColor="accent4" w:themeTint="99"/>
              <w:right w:val="nil"/>
            </w:tcBorders>
            <w:shd w:val="clear" w:color="auto" w:fill="FFF2CC" w:themeFill="accent4" w:themeFillTint="33"/>
            <w:tcMar>
              <w:left w:w="70" w:type="dxa"/>
              <w:right w:w="70" w:type="dxa"/>
            </w:tcMar>
            <w:vAlign w:val="center"/>
          </w:tcPr>
          <w:p w14:paraId="454AA6CA" w14:textId="706AB8CA" w:rsidR="7FB9EFB6" w:rsidRDefault="7FB9EFB6" w:rsidP="7FB9EFB6">
            <w:pPr>
              <w:jc w:val="center"/>
            </w:pPr>
            <w:r w:rsidRPr="7FB9EFB6">
              <w:rPr>
                <w:rFonts w:eastAsia="Arial" w:cs="Arial"/>
                <w:color w:val="000000" w:themeColor="text1"/>
                <w:sz w:val="22"/>
                <w:szCs w:val="22"/>
              </w:rPr>
              <w:t>31</w:t>
            </w:r>
          </w:p>
        </w:tc>
        <w:tc>
          <w:tcPr>
            <w:tcW w:w="1200" w:type="dxa"/>
            <w:tcBorders>
              <w:top w:val="single" w:sz="8" w:space="0" w:color="FFD966" w:themeColor="accent4" w:themeTint="99"/>
              <w:left w:val="nil"/>
              <w:bottom w:val="single" w:sz="8" w:space="0" w:color="FFD966" w:themeColor="accent4" w:themeTint="99"/>
              <w:right w:val="nil"/>
            </w:tcBorders>
            <w:shd w:val="clear" w:color="auto" w:fill="FFF2CC" w:themeFill="accent4" w:themeFillTint="33"/>
            <w:tcMar>
              <w:left w:w="70" w:type="dxa"/>
              <w:right w:w="70" w:type="dxa"/>
            </w:tcMar>
            <w:vAlign w:val="center"/>
          </w:tcPr>
          <w:p w14:paraId="51897A24" w14:textId="59FEDC7D" w:rsidR="7FB9EFB6" w:rsidRDefault="7FB9EFB6" w:rsidP="7FB9EFB6">
            <w:pPr>
              <w:jc w:val="center"/>
            </w:pPr>
            <w:r w:rsidRPr="7FB9EFB6">
              <w:rPr>
                <w:rFonts w:eastAsia="Arial" w:cs="Arial"/>
                <w:color w:val="000000" w:themeColor="text1"/>
                <w:sz w:val="22"/>
                <w:szCs w:val="22"/>
              </w:rPr>
              <w:t>33</w:t>
            </w:r>
          </w:p>
        </w:tc>
        <w:tc>
          <w:tcPr>
            <w:tcW w:w="1200" w:type="dxa"/>
            <w:tcBorders>
              <w:top w:val="single" w:sz="8" w:space="0" w:color="FFD966" w:themeColor="accent4" w:themeTint="99"/>
              <w:left w:val="nil"/>
              <w:bottom w:val="single" w:sz="8" w:space="0" w:color="FFD966" w:themeColor="accent4" w:themeTint="99"/>
              <w:right w:val="nil"/>
            </w:tcBorders>
            <w:shd w:val="clear" w:color="auto" w:fill="FFF2CC" w:themeFill="accent4" w:themeFillTint="33"/>
            <w:tcMar>
              <w:left w:w="70" w:type="dxa"/>
              <w:right w:w="70" w:type="dxa"/>
            </w:tcMar>
            <w:vAlign w:val="center"/>
          </w:tcPr>
          <w:p w14:paraId="7C0EC6BC" w14:textId="4B850366" w:rsidR="7FB9EFB6" w:rsidRDefault="7FB9EFB6" w:rsidP="7FB9EFB6">
            <w:pPr>
              <w:jc w:val="center"/>
            </w:pPr>
            <w:r w:rsidRPr="7FB9EFB6">
              <w:rPr>
                <w:rFonts w:eastAsia="Arial" w:cs="Arial"/>
                <w:color w:val="000000" w:themeColor="text1"/>
                <w:sz w:val="22"/>
                <w:szCs w:val="22"/>
                <w:lang w:val="es-419"/>
              </w:rPr>
              <w:t>46</w:t>
            </w:r>
          </w:p>
        </w:tc>
        <w:tc>
          <w:tcPr>
            <w:tcW w:w="1200" w:type="dxa"/>
            <w:tcBorders>
              <w:top w:val="single" w:sz="8" w:space="0" w:color="FFD966" w:themeColor="accent4" w:themeTint="99"/>
              <w:left w:val="nil"/>
              <w:bottom w:val="single" w:sz="8" w:space="0" w:color="FFD966" w:themeColor="accent4" w:themeTint="99"/>
              <w:right w:val="single" w:sz="8" w:space="0" w:color="FFD966" w:themeColor="accent4" w:themeTint="99"/>
            </w:tcBorders>
            <w:shd w:val="clear" w:color="auto" w:fill="FFF2CC" w:themeFill="accent4" w:themeFillTint="33"/>
            <w:tcMar>
              <w:left w:w="70" w:type="dxa"/>
              <w:right w:w="70" w:type="dxa"/>
            </w:tcMar>
            <w:vAlign w:val="bottom"/>
          </w:tcPr>
          <w:p w14:paraId="0896033B" w14:textId="453F1563" w:rsidR="7FB9EFB6" w:rsidRDefault="7FB9EFB6" w:rsidP="7FB9EFB6">
            <w:pPr>
              <w:jc w:val="center"/>
            </w:pPr>
            <w:r w:rsidRPr="7FB9EFB6">
              <w:rPr>
                <w:rFonts w:eastAsia="Arial" w:cs="Arial"/>
                <w:color w:val="000000" w:themeColor="text1"/>
                <w:sz w:val="22"/>
                <w:szCs w:val="22"/>
              </w:rPr>
              <w:t>0</w:t>
            </w:r>
          </w:p>
        </w:tc>
      </w:tr>
      <w:tr w:rsidR="7FB9EFB6" w14:paraId="0D4E0C51" w14:textId="77777777" w:rsidTr="7FB9EFB6">
        <w:trPr>
          <w:trHeight w:val="300"/>
          <w:jc w:val="center"/>
        </w:trPr>
        <w:tc>
          <w:tcPr>
            <w:tcW w:w="2740"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70" w:type="dxa"/>
              <w:right w:w="70" w:type="dxa"/>
            </w:tcMar>
            <w:vAlign w:val="center"/>
          </w:tcPr>
          <w:p w14:paraId="1D3C5E33" w14:textId="79688F35" w:rsidR="7FB9EFB6" w:rsidRDefault="7FB9EFB6" w:rsidP="7FB9EFB6">
            <w:pPr>
              <w:jc w:val="left"/>
            </w:pPr>
            <w:r w:rsidRPr="7FB9EFB6">
              <w:rPr>
                <w:rFonts w:eastAsia="Arial" w:cs="Arial"/>
                <w:color w:val="000000" w:themeColor="text1"/>
                <w:sz w:val="22"/>
                <w:szCs w:val="22"/>
              </w:rPr>
              <w:t>Licencias por paternidad</w:t>
            </w:r>
          </w:p>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center"/>
          </w:tcPr>
          <w:p w14:paraId="3F5F500C" w14:textId="3EB65C1D" w:rsidR="7FB9EFB6" w:rsidRDefault="7FB9EFB6" w:rsidP="7FB9EFB6">
            <w:pPr>
              <w:jc w:val="center"/>
            </w:pPr>
            <w:r w:rsidRPr="7FB9EFB6">
              <w:rPr>
                <w:rFonts w:eastAsia="Arial" w:cs="Arial"/>
                <w:color w:val="000000" w:themeColor="text1"/>
                <w:sz w:val="22"/>
                <w:szCs w:val="22"/>
              </w:rPr>
              <w:t>0</w:t>
            </w:r>
          </w:p>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bottom"/>
          </w:tcPr>
          <w:p w14:paraId="012B1A5E" w14:textId="2EE5DCFA" w:rsidR="7FB9EFB6" w:rsidRDefault="7FB9EFB6" w:rsidP="7FB9EFB6">
            <w:pPr>
              <w:jc w:val="center"/>
            </w:pPr>
            <w:r w:rsidRPr="7FB9EFB6">
              <w:rPr>
                <w:rFonts w:eastAsia="Arial" w:cs="Arial"/>
                <w:color w:val="000000" w:themeColor="text1"/>
                <w:sz w:val="22"/>
                <w:szCs w:val="22"/>
              </w:rPr>
              <w:t>0</w:t>
            </w:r>
          </w:p>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center"/>
          </w:tcPr>
          <w:p w14:paraId="5A252F1B" w14:textId="6F21BCAD" w:rsidR="7FB9EFB6" w:rsidRDefault="7FB9EFB6" w:rsidP="7FB9EFB6">
            <w:pPr>
              <w:jc w:val="center"/>
            </w:pPr>
            <w:r w:rsidRPr="7FB9EFB6">
              <w:rPr>
                <w:rFonts w:eastAsia="Arial" w:cs="Arial"/>
                <w:color w:val="000000" w:themeColor="text1"/>
                <w:sz w:val="22"/>
                <w:szCs w:val="22"/>
              </w:rPr>
              <w:t>2</w:t>
            </w:r>
          </w:p>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bottom"/>
          </w:tcPr>
          <w:p w14:paraId="276BB781" w14:textId="50E5EF13" w:rsidR="7FB9EFB6" w:rsidRDefault="7FB9EFB6" w:rsidP="7FB9EFB6">
            <w:pPr>
              <w:jc w:val="center"/>
            </w:pPr>
            <w:r w:rsidRPr="7FB9EFB6">
              <w:rPr>
                <w:rFonts w:eastAsia="Arial" w:cs="Arial"/>
                <w:color w:val="000000" w:themeColor="text1"/>
                <w:sz w:val="22"/>
                <w:szCs w:val="22"/>
              </w:rPr>
              <w:t>0</w:t>
            </w:r>
          </w:p>
        </w:tc>
        <w:tc>
          <w:tcPr>
            <w:tcW w:w="1200"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70" w:type="dxa"/>
              <w:right w:w="70" w:type="dxa"/>
            </w:tcMar>
            <w:vAlign w:val="bottom"/>
          </w:tcPr>
          <w:p w14:paraId="6687B5BC" w14:textId="45DFEB89" w:rsidR="7FB9EFB6" w:rsidRDefault="7FB9EFB6" w:rsidP="7FB9EFB6">
            <w:pPr>
              <w:jc w:val="center"/>
            </w:pPr>
            <w:r w:rsidRPr="7FB9EFB6">
              <w:rPr>
                <w:rFonts w:eastAsia="Arial" w:cs="Arial"/>
                <w:color w:val="000000" w:themeColor="text1"/>
                <w:sz w:val="22"/>
                <w:szCs w:val="22"/>
              </w:rPr>
              <w:t>0</w:t>
            </w:r>
          </w:p>
        </w:tc>
      </w:tr>
      <w:tr w:rsidR="7FB9EFB6" w14:paraId="13AF5DE6" w14:textId="77777777" w:rsidTr="7FB9EFB6">
        <w:trPr>
          <w:trHeight w:val="300"/>
          <w:jc w:val="center"/>
        </w:trPr>
        <w:tc>
          <w:tcPr>
            <w:tcW w:w="2740" w:type="dxa"/>
            <w:tcBorders>
              <w:top w:val="single" w:sz="8" w:space="0" w:color="FFD966" w:themeColor="accent4" w:themeTint="99"/>
              <w:left w:val="single" w:sz="8" w:space="0" w:color="FFD966" w:themeColor="accent4" w:themeTint="99"/>
              <w:bottom w:val="single" w:sz="8" w:space="0" w:color="FFD966" w:themeColor="accent4" w:themeTint="99"/>
              <w:right w:val="nil"/>
            </w:tcBorders>
            <w:shd w:val="clear" w:color="auto" w:fill="FFF2CC" w:themeFill="accent4" w:themeFillTint="33"/>
            <w:tcMar>
              <w:left w:w="70" w:type="dxa"/>
              <w:right w:w="70" w:type="dxa"/>
            </w:tcMar>
            <w:vAlign w:val="center"/>
          </w:tcPr>
          <w:p w14:paraId="70888462" w14:textId="52E09B26" w:rsidR="7FB9EFB6" w:rsidRDefault="7FB9EFB6" w:rsidP="7FB9EFB6">
            <w:pPr>
              <w:jc w:val="left"/>
            </w:pPr>
            <w:r w:rsidRPr="7FB9EFB6">
              <w:rPr>
                <w:rFonts w:eastAsia="Arial" w:cs="Arial"/>
                <w:color w:val="000000" w:themeColor="text1"/>
                <w:sz w:val="22"/>
                <w:szCs w:val="22"/>
              </w:rPr>
              <w:t>Licencias por luto</w:t>
            </w:r>
          </w:p>
        </w:tc>
        <w:tc>
          <w:tcPr>
            <w:tcW w:w="1200" w:type="dxa"/>
            <w:tcBorders>
              <w:top w:val="single" w:sz="8" w:space="0" w:color="FFD966" w:themeColor="accent4" w:themeTint="99"/>
              <w:left w:val="nil"/>
              <w:bottom w:val="single" w:sz="8" w:space="0" w:color="FFD966" w:themeColor="accent4" w:themeTint="99"/>
              <w:right w:val="nil"/>
            </w:tcBorders>
            <w:shd w:val="clear" w:color="auto" w:fill="FFF2CC" w:themeFill="accent4" w:themeFillTint="33"/>
            <w:tcMar>
              <w:left w:w="70" w:type="dxa"/>
              <w:right w:w="70" w:type="dxa"/>
            </w:tcMar>
            <w:vAlign w:val="center"/>
          </w:tcPr>
          <w:p w14:paraId="1E9851F9" w14:textId="7A5551ED" w:rsidR="7FB9EFB6" w:rsidRDefault="7FB9EFB6" w:rsidP="7FB9EFB6">
            <w:pPr>
              <w:jc w:val="center"/>
            </w:pPr>
            <w:r w:rsidRPr="7FB9EFB6">
              <w:rPr>
                <w:rFonts w:eastAsia="Arial" w:cs="Arial"/>
                <w:color w:val="000000" w:themeColor="text1"/>
                <w:sz w:val="22"/>
                <w:szCs w:val="22"/>
              </w:rPr>
              <w:t>2</w:t>
            </w:r>
          </w:p>
        </w:tc>
        <w:tc>
          <w:tcPr>
            <w:tcW w:w="1200" w:type="dxa"/>
            <w:tcBorders>
              <w:top w:val="single" w:sz="8" w:space="0" w:color="FFD966" w:themeColor="accent4" w:themeTint="99"/>
              <w:left w:val="nil"/>
              <w:bottom w:val="single" w:sz="8" w:space="0" w:color="FFD966" w:themeColor="accent4" w:themeTint="99"/>
              <w:right w:val="nil"/>
            </w:tcBorders>
            <w:shd w:val="clear" w:color="auto" w:fill="FFF2CC" w:themeFill="accent4" w:themeFillTint="33"/>
            <w:tcMar>
              <w:left w:w="70" w:type="dxa"/>
              <w:right w:w="70" w:type="dxa"/>
            </w:tcMar>
            <w:vAlign w:val="center"/>
          </w:tcPr>
          <w:p w14:paraId="6A21D4DA" w14:textId="6742B061" w:rsidR="7FB9EFB6" w:rsidRDefault="7FB9EFB6" w:rsidP="7FB9EFB6">
            <w:pPr>
              <w:jc w:val="center"/>
            </w:pPr>
            <w:r w:rsidRPr="7FB9EFB6">
              <w:rPr>
                <w:rFonts w:eastAsia="Arial" w:cs="Arial"/>
                <w:color w:val="000000" w:themeColor="text1"/>
                <w:sz w:val="22"/>
                <w:szCs w:val="22"/>
              </w:rPr>
              <w:t>0</w:t>
            </w:r>
          </w:p>
        </w:tc>
        <w:tc>
          <w:tcPr>
            <w:tcW w:w="1200" w:type="dxa"/>
            <w:tcBorders>
              <w:top w:val="single" w:sz="8" w:space="0" w:color="FFD966" w:themeColor="accent4" w:themeTint="99"/>
              <w:left w:val="nil"/>
              <w:bottom w:val="single" w:sz="8" w:space="0" w:color="FFD966" w:themeColor="accent4" w:themeTint="99"/>
              <w:right w:val="nil"/>
            </w:tcBorders>
            <w:shd w:val="clear" w:color="auto" w:fill="FFF2CC" w:themeFill="accent4" w:themeFillTint="33"/>
            <w:tcMar>
              <w:left w:w="70" w:type="dxa"/>
              <w:right w:w="70" w:type="dxa"/>
            </w:tcMar>
            <w:vAlign w:val="center"/>
          </w:tcPr>
          <w:p w14:paraId="33B5576B" w14:textId="5C7FE235" w:rsidR="7FB9EFB6" w:rsidRDefault="7FB9EFB6" w:rsidP="7FB9EFB6">
            <w:pPr>
              <w:jc w:val="center"/>
            </w:pPr>
            <w:r w:rsidRPr="7FB9EFB6">
              <w:rPr>
                <w:rFonts w:eastAsia="Arial" w:cs="Arial"/>
                <w:color w:val="000000" w:themeColor="text1"/>
                <w:sz w:val="22"/>
                <w:szCs w:val="22"/>
              </w:rPr>
              <w:t>1</w:t>
            </w:r>
          </w:p>
        </w:tc>
        <w:tc>
          <w:tcPr>
            <w:tcW w:w="1200" w:type="dxa"/>
            <w:tcBorders>
              <w:top w:val="single" w:sz="8" w:space="0" w:color="FFD966" w:themeColor="accent4" w:themeTint="99"/>
              <w:left w:val="nil"/>
              <w:bottom w:val="single" w:sz="8" w:space="0" w:color="FFD966" w:themeColor="accent4" w:themeTint="99"/>
              <w:right w:val="nil"/>
            </w:tcBorders>
            <w:shd w:val="clear" w:color="auto" w:fill="FFF2CC" w:themeFill="accent4" w:themeFillTint="33"/>
            <w:tcMar>
              <w:left w:w="70" w:type="dxa"/>
              <w:right w:w="70" w:type="dxa"/>
            </w:tcMar>
            <w:vAlign w:val="center"/>
          </w:tcPr>
          <w:p w14:paraId="1846B114" w14:textId="1EB3CD18" w:rsidR="7FB9EFB6" w:rsidRDefault="7FB9EFB6" w:rsidP="7FB9EFB6">
            <w:pPr>
              <w:jc w:val="center"/>
            </w:pPr>
            <w:r w:rsidRPr="7FB9EFB6">
              <w:rPr>
                <w:rFonts w:eastAsia="Arial" w:cs="Arial"/>
                <w:color w:val="000000" w:themeColor="text1"/>
                <w:sz w:val="22"/>
                <w:szCs w:val="22"/>
                <w:lang w:val="es-419"/>
              </w:rPr>
              <w:t>1</w:t>
            </w:r>
          </w:p>
        </w:tc>
        <w:tc>
          <w:tcPr>
            <w:tcW w:w="1200" w:type="dxa"/>
            <w:tcBorders>
              <w:top w:val="single" w:sz="8" w:space="0" w:color="FFD966" w:themeColor="accent4" w:themeTint="99"/>
              <w:left w:val="nil"/>
              <w:bottom w:val="single" w:sz="8" w:space="0" w:color="FFD966" w:themeColor="accent4" w:themeTint="99"/>
              <w:right w:val="single" w:sz="8" w:space="0" w:color="FFD966" w:themeColor="accent4" w:themeTint="99"/>
            </w:tcBorders>
            <w:shd w:val="clear" w:color="auto" w:fill="FFF2CC" w:themeFill="accent4" w:themeFillTint="33"/>
            <w:tcMar>
              <w:left w:w="70" w:type="dxa"/>
              <w:right w:w="70" w:type="dxa"/>
            </w:tcMar>
            <w:vAlign w:val="center"/>
          </w:tcPr>
          <w:p w14:paraId="533CD2F6" w14:textId="54552200" w:rsidR="7FB9EFB6" w:rsidRDefault="7FB9EFB6" w:rsidP="7FB9EFB6">
            <w:pPr>
              <w:jc w:val="center"/>
            </w:pPr>
            <w:r w:rsidRPr="7FB9EFB6">
              <w:rPr>
                <w:rFonts w:eastAsia="Arial" w:cs="Arial"/>
                <w:color w:val="000000" w:themeColor="text1"/>
                <w:sz w:val="22"/>
                <w:szCs w:val="22"/>
              </w:rPr>
              <w:t>2</w:t>
            </w:r>
          </w:p>
        </w:tc>
      </w:tr>
      <w:tr w:rsidR="7FB9EFB6" w14:paraId="7FFA6BC2" w14:textId="77777777" w:rsidTr="7FB9EFB6">
        <w:trPr>
          <w:trHeight w:val="300"/>
          <w:jc w:val="center"/>
        </w:trPr>
        <w:tc>
          <w:tcPr>
            <w:tcW w:w="2740"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70" w:type="dxa"/>
              <w:right w:w="70" w:type="dxa"/>
            </w:tcMar>
            <w:vAlign w:val="center"/>
          </w:tcPr>
          <w:p w14:paraId="66C8B319" w14:textId="1737280C" w:rsidR="7FB9EFB6" w:rsidRDefault="7FB9EFB6" w:rsidP="7FB9EFB6">
            <w:pPr>
              <w:jc w:val="left"/>
            </w:pPr>
            <w:r w:rsidRPr="7FB9EFB6">
              <w:rPr>
                <w:rFonts w:eastAsia="Arial" w:cs="Arial"/>
                <w:color w:val="000000" w:themeColor="text1"/>
                <w:sz w:val="22"/>
                <w:szCs w:val="22"/>
              </w:rPr>
              <w:t>Permiso sindical</w:t>
            </w:r>
          </w:p>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bottom"/>
          </w:tcPr>
          <w:p w14:paraId="6FA0E544" w14:textId="277B86C1" w:rsidR="7FB9EFB6" w:rsidRDefault="7FB9EFB6" w:rsidP="7FB9EFB6">
            <w:pPr>
              <w:jc w:val="center"/>
            </w:pPr>
            <w:r w:rsidRPr="7FB9EFB6">
              <w:rPr>
                <w:rFonts w:eastAsia="Arial" w:cs="Arial"/>
                <w:color w:val="000000" w:themeColor="text1"/>
                <w:sz w:val="22"/>
                <w:szCs w:val="22"/>
              </w:rPr>
              <w:t>0</w:t>
            </w:r>
          </w:p>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bottom"/>
          </w:tcPr>
          <w:p w14:paraId="4EE4F0F6" w14:textId="0E8CDBE5" w:rsidR="7FB9EFB6" w:rsidRDefault="7FB9EFB6" w:rsidP="7FB9EFB6">
            <w:pPr>
              <w:jc w:val="center"/>
            </w:pPr>
            <w:r w:rsidRPr="7FB9EFB6">
              <w:rPr>
                <w:rFonts w:eastAsia="Arial" w:cs="Arial"/>
                <w:color w:val="000000" w:themeColor="text1"/>
                <w:sz w:val="22"/>
                <w:szCs w:val="22"/>
              </w:rPr>
              <w:t>0</w:t>
            </w:r>
          </w:p>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center"/>
          </w:tcPr>
          <w:p w14:paraId="313B3BCA" w14:textId="0D98F6DF" w:rsidR="7FB9EFB6" w:rsidRDefault="7FB9EFB6" w:rsidP="7FB9EFB6">
            <w:pPr>
              <w:jc w:val="center"/>
            </w:pPr>
            <w:r w:rsidRPr="7FB9EFB6">
              <w:rPr>
                <w:rFonts w:eastAsia="Arial" w:cs="Arial"/>
                <w:color w:val="000000" w:themeColor="text1"/>
                <w:sz w:val="22"/>
                <w:szCs w:val="22"/>
              </w:rPr>
              <w:t>1</w:t>
            </w:r>
          </w:p>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bottom"/>
          </w:tcPr>
          <w:p w14:paraId="7EA795A9" w14:textId="3813A52B" w:rsidR="7FB9EFB6" w:rsidRDefault="7FB9EFB6" w:rsidP="7FB9EFB6">
            <w:pPr>
              <w:jc w:val="center"/>
            </w:pPr>
            <w:r w:rsidRPr="7FB9EFB6">
              <w:rPr>
                <w:rFonts w:eastAsia="Arial" w:cs="Arial"/>
                <w:color w:val="000000" w:themeColor="text1"/>
                <w:sz w:val="22"/>
                <w:szCs w:val="22"/>
              </w:rPr>
              <w:t>0</w:t>
            </w:r>
          </w:p>
        </w:tc>
        <w:tc>
          <w:tcPr>
            <w:tcW w:w="1200"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70" w:type="dxa"/>
              <w:right w:w="70" w:type="dxa"/>
            </w:tcMar>
            <w:vAlign w:val="bottom"/>
          </w:tcPr>
          <w:p w14:paraId="454FAACC" w14:textId="369CFEFA" w:rsidR="7FB9EFB6" w:rsidRDefault="7FB9EFB6" w:rsidP="7FB9EFB6">
            <w:pPr>
              <w:jc w:val="center"/>
            </w:pPr>
            <w:r w:rsidRPr="7FB9EFB6">
              <w:rPr>
                <w:rFonts w:eastAsia="Arial" w:cs="Arial"/>
                <w:color w:val="000000" w:themeColor="text1"/>
                <w:sz w:val="22"/>
                <w:szCs w:val="22"/>
              </w:rPr>
              <w:t>0</w:t>
            </w:r>
          </w:p>
        </w:tc>
      </w:tr>
      <w:tr w:rsidR="7FB9EFB6" w14:paraId="0DD733C3" w14:textId="77777777" w:rsidTr="7FB9EFB6">
        <w:trPr>
          <w:trHeight w:val="300"/>
          <w:jc w:val="center"/>
        </w:trPr>
        <w:tc>
          <w:tcPr>
            <w:tcW w:w="2740" w:type="dxa"/>
            <w:tcBorders>
              <w:top w:val="single" w:sz="8" w:space="0" w:color="FFD966" w:themeColor="accent4" w:themeTint="99"/>
              <w:left w:val="single" w:sz="8" w:space="0" w:color="FFD966" w:themeColor="accent4" w:themeTint="99"/>
              <w:bottom w:val="single" w:sz="8" w:space="0" w:color="FFD966" w:themeColor="accent4" w:themeTint="99"/>
              <w:right w:val="nil"/>
            </w:tcBorders>
            <w:shd w:val="clear" w:color="auto" w:fill="FFF2CC" w:themeFill="accent4" w:themeFillTint="33"/>
            <w:tcMar>
              <w:left w:w="70" w:type="dxa"/>
              <w:right w:w="70" w:type="dxa"/>
            </w:tcMar>
            <w:vAlign w:val="center"/>
          </w:tcPr>
          <w:p w14:paraId="2AA56665" w14:textId="33372854" w:rsidR="7FB9EFB6" w:rsidRDefault="7FB9EFB6" w:rsidP="7FB9EFB6">
            <w:pPr>
              <w:jc w:val="left"/>
            </w:pPr>
            <w:r w:rsidRPr="7FB9EFB6">
              <w:rPr>
                <w:rFonts w:eastAsia="Arial" w:cs="Arial"/>
                <w:color w:val="000000" w:themeColor="text1"/>
                <w:sz w:val="22"/>
                <w:szCs w:val="22"/>
              </w:rPr>
              <w:t>Permisos</w:t>
            </w:r>
          </w:p>
        </w:tc>
        <w:tc>
          <w:tcPr>
            <w:tcW w:w="1200" w:type="dxa"/>
            <w:tcBorders>
              <w:top w:val="single" w:sz="8" w:space="0" w:color="FFD966" w:themeColor="accent4" w:themeTint="99"/>
              <w:left w:val="nil"/>
              <w:bottom w:val="single" w:sz="8" w:space="0" w:color="FFD966" w:themeColor="accent4" w:themeTint="99"/>
              <w:right w:val="nil"/>
            </w:tcBorders>
            <w:shd w:val="clear" w:color="auto" w:fill="FFF2CC" w:themeFill="accent4" w:themeFillTint="33"/>
            <w:tcMar>
              <w:left w:w="70" w:type="dxa"/>
              <w:right w:w="70" w:type="dxa"/>
            </w:tcMar>
            <w:vAlign w:val="center"/>
          </w:tcPr>
          <w:p w14:paraId="56348355" w14:textId="3DE0C955" w:rsidR="7FB9EFB6" w:rsidRDefault="7FB9EFB6" w:rsidP="7FB9EFB6">
            <w:pPr>
              <w:jc w:val="center"/>
            </w:pPr>
            <w:r w:rsidRPr="7FB9EFB6">
              <w:rPr>
                <w:rFonts w:eastAsia="Arial" w:cs="Arial"/>
                <w:color w:val="000000" w:themeColor="text1"/>
                <w:sz w:val="22"/>
                <w:szCs w:val="22"/>
              </w:rPr>
              <w:t>19</w:t>
            </w:r>
          </w:p>
        </w:tc>
        <w:tc>
          <w:tcPr>
            <w:tcW w:w="1200" w:type="dxa"/>
            <w:tcBorders>
              <w:top w:val="single" w:sz="8" w:space="0" w:color="FFD966" w:themeColor="accent4" w:themeTint="99"/>
              <w:left w:val="nil"/>
              <w:bottom w:val="single" w:sz="8" w:space="0" w:color="FFD966" w:themeColor="accent4" w:themeTint="99"/>
              <w:right w:val="nil"/>
            </w:tcBorders>
            <w:shd w:val="clear" w:color="auto" w:fill="FFF2CC" w:themeFill="accent4" w:themeFillTint="33"/>
            <w:tcMar>
              <w:left w:w="70" w:type="dxa"/>
              <w:right w:w="70" w:type="dxa"/>
            </w:tcMar>
            <w:vAlign w:val="center"/>
          </w:tcPr>
          <w:p w14:paraId="38FAA960" w14:textId="4D52FB8A" w:rsidR="7FB9EFB6" w:rsidRDefault="7FB9EFB6" w:rsidP="7FB9EFB6">
            <w:pPr>
              <w:jc w:val="center"/>
            </w:pPr>
            <w:r w:rsidRPr="7FB9EFB6">
              <w:rPr>
                <w:rFonts w:eastAsia="Arial" w:cs="Arial"/>
                <w:color w:val="000000" w:themeColor="text1"/>
                <w:sz w:val="22"/>
                <w:szCs w:val="22"/>
              </w:rPr>
              <w:t>14</w:t>
            </w:r>
          </w:p>
        </w:tc>
        <w:tc>
          <w:tcPr>
            <w:tcW w:w="1200" w:type="dxa"/>
            <w:tcBorders>
              <w:top w:val="single" w:sz="8" w:space="0" w:color="FFD966" w:themeColor="accent4" w:themeTint="99"/>
              <w:left w:val="nil"/>
              <w:bottom w:val="single" w:sz="8" w:space="0" w:color="FFD966" w:themeColor="accent4" w:themeTint="99"/>
              <w:right w:val="nil"/>
            </w:tcBorders>
            <w:shd w:val="clear" w:color="auto" w:fill="FFF2CC" w:themeFill="accent4" w:themeFillTint="33"/>
            <w:tcMar>
              <w:left w:w="70" w:type="dxa"/>
              <w:right w:w="70" w:type="dxa"/>
            </w:tcMar>
            <w:vAlign w:val="center"/>
          </w:tcPr>
          <w:p w14:paraId="226BBBC4" w14:textId="149F66B1" w:rsidR="7FB9EFB6" w:rsidRDefault="7FB9EFB6" w:rsidP="7FB9EFB6">
            <w:pPr>
              <w:jc w:val="center"/>
            </w:pPr>
            <w:r w:rsidRPr="7FB9EFB6">
              <w:rPr>
                <w:rFonts w:eastAsia="Arial" w:cs="Arial"/>
                <w:color w:val="000000" w:themeColor="text1"/>
                <w:sz w:val="22"/>
                <w:szCs w:val="22"/>
              </w:rPr>
              <w:t>27</w:t>
            </w:r>
          </w:p>
        </w:tc>
        <w:tc>
          <w:tcPr>
            <w:tcW w:w="1200" w:type="dxa"/>
            <w:tcBorders>
              <w:top w:val="single" w:sz="8" w:space="0" w:color="FFD966" w:themeColor="accent4" w:themeTint="99"/>
              <w:left w:val="nil"/>
              <w:bottom w:val="single" w:sz="8" w:space="0" w:color="FFD966" w:themeColor="accent4" w:themeTint="99"/>
              <w:right w:val="nil"/>
            </w:tcBorders>
            <w:shd w:val="clear" w:color="auto" w:fill="FFF2CC" w:themeFill="accent4" w:themeFillTint="33"/>
            <w:tcMar>
              <w:left w:w="70" w:type="dxa"/>
              <w:right w:w="70" w:type="dxa"/>
            </w:tcMar>
            <w:vAlign w:val="center"/>
          </w:tcPr>
          <w:p w14:paraId="32CD1EF0" w14:textId="51A59F30" w:rsidR="7FB9EFB6" w:rsidRDefault="7FB9EFB6" w:rsidP="7FB9EFB6">
            <w:pPr>
              <w:jc w:val="center"/>
            </w:pPr>
            <w:r w:rsidRPr="7FB9EFB6">
              <w:rPr>
                <w:rFonts w:eastAsia="Arial" w:cs="Arial"/>
                <w:color w:val="000000" w:themeColor="text1"/>
                <w:sz w:val="22"/>
                <w:szCs w:val="22"/>
                <w:lang w:val="es-419"/>
              </w:rPr>
              <w:t>24</w:t>
            </w:r>
          </w:p>
        </w:tc>
        <w:tc>
          <w:tcPr>
            <w:tcW w:w="1200" w:type="dxa"/>
            <w:tcBorders>
              <w:top w:val="single" w:sz="8" w:space="0" w:color="FFD966" w:themeColor="accent4" w:themeTint="99"/>
              <w:left w:val="nil"/>
              <w:bottom w:val="single" w:sz="8" w:space="0" w:color="FFD966" w:themeColor="accent4" w:themeTint="99"/>
              <w:right w:val="single" w:sz="8" w:space="0" w:color="FFD966" w:themeColor="accent4" w:themeTint="99"/>
            </w:tcBorders>
            <w:shd w:val="clear" w:color="auto" w:fill="FFF2CC" w:themeFill="accent4" w:themeFillTint="33"/>
            <w:tcMar>
              <w:left w:w="70" w:type="dxa"/>
              <w:right w:w="70" w:type="dxa"/>
            </w:tcMar>
            <w:vAlign w:val="center"/>
          </w:tcPr>
          <w:p w14:paraId="0BA84C9F" w14:textId="730443EE" w:rsidR="7FB9EFB6" w:rsidRDefault="7FB9EFB6" w:rsidP="7FB9EFB6">
            <w:pPr>
              <w:jc w:val="center"/>
            </w:pPr>
            <w:r w:rsidRPr="7FB9EFB6">
              <w:rPr>
                <w:rFonts w:eastAsia="Arial" w:cs="Arial"/>
                <w:color w:val="000000" w:themeColor="text1"/>
                <w:sz w:val="22"/>
                <w:szCs w:val="22"/>
              </w:rPr>
              <w:t>20</w:t>
            </w:r>
          </w:p>
        </w:tc>
      </w:tr>
      <w:tr w:rsidR="7FB9EFB6" w14:paraId="33A12483" w14:textId="77777777" w:rsidTr="7FB9EFB6">
        <w:trPr>
          <w:trHeight w:val="300"/>
          <w:jc w:val="center"/>
        </w:trPr>
        <w:tc>
          <w:tcPr>
            <w:tcW w:w="2740"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70" w:type="dxa"/>
              <w:right w:w="70" w:type="dxa"/>
            </w:tcMar>
            <w:vAlign w:val="center"/>
          </w:tcPr>
          <w:p w14:paraId="503C9EBA" w14:textId="48A33B95" w:rsidR="7FB9EFB6" w:rsidRDefault="7FB9EFB6" w:rsidP="7FB9EFB6">
            <w:pPr>
              <w:jc w:val="left"/>
            </w:pPr>
            <w:r w:rsidRPr="7FB9EFB6">
              <w:rPr>
                <w:rFonts w:eastAsia="Arial" w:cs="Arial"/>
                <w:color w:val="000000" w:themeColor="text1"/>
                <w:sz w:val="22"/>
                <w:szCs w:val="22"/>
              </w:rPr>
              <w:t>Vacaciones</w:t>
            </w:r>
          </w:p>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center"/>
          </w:tcPr>
          <w:p w14:paraId="59BB4CE8" w14:textId="223C91F8" w:rsidR="7FB9EFB6" w:rsidRDefault="7FB9EFB6" w:rsidP="7FB9EFB6">
            <w:pPr>
              <w:jc w:val="center"/>
            </w:pPr>
            <w:r w:rsidRPr="7FB9EFB6">
              <w:rPr>
                <w:rFonts w:eastAsia="Arial" w:cs="Arial"/>
                <w:color w:val="000000" w:themeColor="text1"/>
                <w:sz w:val="22"/>
                <w:szCs w:val="22"/>
              </w:rPr>
              <w:t>2</w:t>
            </w:r>
          </w:p>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center"/>
          </w:tcPr>
          <w:p w14:paraId="19431326" w14:textId="1F6FC5B7" w:rsidR="7FB9EFB6" w:rsidRDefault="7FB9EFB6" w:rsidP="7FB9EFB6">
            <w:pPr>
              <w:jc w:val="center"/>
            </w:pPr>
            <w:r w:rsidRPr="7FB9EFB6">
              <w:rPr>
                <w:rFonts w:eastAsia="Arial" w:cs="Arial"/>
                <w:color w:val="000000" w:themeColor="text1"/>
                <w:sz w:val="22"/>
                <w:szCs w:val="22"/>
              </w:rPr>
              <w:t>24</w:t>
            </w:r>
          </w:p>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center"/>
          </w:tcPr>
          <w:p w14:paraId="16D027E9" w14:textId="7017CD51" w:rsidR="7FB9EFB6" w:rsidRDefault="7FB9EFB6" w:rsidP="7FB9EFB6">
            <w:pPr>
              <w:jc w:val="center"/>
            </w:pPr>
            <w:r w:rsidRPr="7FB9EFB6">
              <w:rPr>
                <w:rFonts w:eastAsia="Arial" w:cs="Arial"/>
                <w:color w:val="000000" w:themeColor="text1"/>
                <w:sz w:val="22"/>
                <w:szCs w:val="22"/>
              </w:rPr>
              <w:t>47</w:t>
            </w:r>
          </w:p>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center"/>
          </w:tcPr>
          <w:p w14:paraId="1714CCAF" w14:textId="214E5117" w:rsidR="7FB9EFB6" w:rsidRDefault="7FB9EFB6" w:rsidP="7FB9EFB6">
            <w:pPr>
              <w:jc w:val="center"/>
            </w:pPr>
            <w:r w:rsidRPr="7FB9EFB6">
              <w:rPr>
                <w:rFonts w:eastAsia="Arial" w:cs="Arial"/>
                <w:color w:val="000000" w:themeColor="text1"/>
                <w:sz w:val="22"/>
                <w:szCs w:val="22"/>
                <w:lang w:val="es-419"/>
              </w:rPr>
              <w:t>44</w:t>
            </w:r>
          </w:p>
        </w:tc>
        <w:tc>
          <w:tcPr>
            <w:tcW w:w="1200"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70" w:type="dxa"/>
              <w:right w:w="70" w:type="dxa"/>
            </w:tcMar>
            <w:vAlign w:val="center"/>
          </w:tcPr>
          <w:p w14:paraId="6385551C" w14:textId="423508D0" w:rsidR="7FB9EFB6" w:rsidRDefault="7FB9EFB6" w:rsidP="7FB9EFB6">
            <w:pPr>
              <w:jc w:val="center"/>
            </w:pPr>
            <w:r w:rsidRPr="7FB9EFB6">
              <w:rPr>
                <w:rFonts w:eastAsia="Arial" w:cs="Arial"/>
                <w:color w:val="000000" w:themeColor="text1"/>
                <w:sz w:val="22"/>
                <w:szCs w:val="22"/>
              </w:rPr>
              <w:t>111</w:t>
            </w:r>
          </w:p>
        </w:tc>
      </w:tr>
      <w:tr w:rsidR="7FB9EFB6" w14:paraId="10C7C75E" w14:textId="77777777" w:rsidTr="7FB9EFB6">
        <w:trPr>
          <w:trHeight w:val="300"/>
          <w:jc w:val="center"/>
        </w:trPr>
        <w:tc>
          <w:tcPr>
            <w:tcW w:w="2740" w:type="dxa"/>
            <w:tcBorders>
              <w:top w:val="single" w:sz="8" w:space="0" w:color="FFD966" w:themeColor="accent4" w:themeTint="99"/>
              <w:left w:val="single" w:sz="8" w:space="0" w:color="FFD966" w:themeColor="accent4" w:themeTint="99"/>
              <w:bottom w:val="single" w:sz="8" w:space="0" w:color="FFD966" w:themeColor="accent4" w:themeTint="99"/>
              <w:right w:val="nil"/>
            </w:tcBorders>
            <w:tcMar>
              <w:left w:w="70" w:type="dxa"/>
              <w:right w:w="70" w:type="dxa"/>
            </w:tcMar>
            <w:vAlign w:val="center"/>
          </w:tcPr>
          <w:p w14:paraId="1C5E73C9" w14:textId="100563A0" w:rsidR="7FB9EFB6" w:rsidRDefault="7FB9EFB6"/>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center"/>
          </w:tcPr>
          <w:p w14:paraId="005009BC" w14:textId="5CC51ACA" w:rsidR="7FB9EFB6" w:rsidRDefault="7FB9EFB6" w:rsidP="7FB9EFB6">
            <w:pPr>
              <w:jc w:val="center"/>
            </w:pPr>
            <w:r w:rsidRPr="7FB9EFB6">
              <w:rPr>
                <w:rFonts w:eastAsia="Arial" w:cs="Arial"/>
                <w:b/>
                <w:bCs/>
                <w:color w:val="000000" w:themeColor="text1"/>
                <w:sz w:val="22"/>
                <w:szCs w:val="22"/>
              </w:rPr>
              <w:t>58</w:t>
            </w:r>
          </w:p>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bottom"/>
          </w:tcPr>
          <w:p w14:paraId="690DAD23" w14:textId="6370964C" w:rsidR="7FB9EFB6" w:rsidRDefault="7FB9EFB6" w:rsidP="7FB9EFB6">
            <w:pPr>
              <w:jc w:val="center"/>
            </w:pPr>
            <w:r w:rsidRPr="7FB9EFB6">
              <w:rPr>
                <w:rFonts w:eastAsia="Arial" w:cs="Arial"/>
                <w:b/>
                <w:bCs/>
                <w:color w:val="000000" w:themeColor="text1"/>
                <w:sz w:val="22"/>
                <w:szCs w:val="22"/>
              </w:rPr>
              <w:t>71</w:t>
            </w:r>
          </w:p>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center"/>
          </w:tcPr>
          <w:p w14:paraId="3BFB4C00" w14:textId="002A3EA1" w:rsidR="7FB9EFB6" w:rsidRDefault="7FB9EFB6" w:rsidP="7FB9EFB6">
            <w:pPr>
              <w:jc w:val="center"/>
            </w:pPr>
            <w:r w:rsidRPr="7FB9EFB6">
              <w:rPr>
                <w:rFonts w:eastAsia="Arial" w:cs="Arial"/>
                <w:b/>
                <w:bCs/>
                <w:color w:val="000000" w:themeColor="text1"/>
                <w:sz w:val="22"/>
                <w:szCs w:val="22"/>
              </w:rPr>
              <w:t>113</w:t>
            </w:r>
          </w:p>
        </w:tc>
        <w:tc>
          <w:tcPr>
            <w:tcW w:w="1200" w:type="dxa"/>
            <w:tcBorders>
              <w:top w:val="single" w:sz="8" w:space="0" w:color="FFD966" w:themeColor="accent4" w:themeTint="99"/>
              <w:left w:val="nil"/>
              <w:bottom w:val="single" w:sz="8" w:space="0" w:color="FFD966" w:themeColor="accent4" w:themeTint="99"/>
              <w:right w:val="nil"/>
            </w:tcBorders>
            <w:tcMar>
              <w:left w:w="70" w:type="dxa"/>
              <w:right w:w="70" w:type="dxa"/>
            </w:tcMar>
            <w:vAlign w:val="center"/>
          </w:tcPr>
          <w:p w14:paraId="5789D9E4" w14:textId="7C50B07F" w:rsidR="7FB9EFB6" w:rsidRDefault="7FB9EFB6" w:rsidP="7FB9EFB6">
            <w:pPr>
              <w:jc w:val="center"/>
            </w:pPr>
            <w:r w:rsidRPr="7FB9EFB6">
              <w:rPr>
                <w:rFonts w:eastAsia="Arial" w:cs="Arial"/>
                <w:b/>
                <w:bCs/>
                <w:color w:val="000000" w:themeColor="text1"/>
                <w:sz w:val="22"/>
                <w:szCs w:val="22"/>
              </w:rPr>
              <w:t>156</w:t>
            </w:r>
          </w:p>
        </w:tc>
        <w:tc>
          <w:tcPr>
            <w:tcW w:w="1200" w:type="dxa"/>
            <w:tcBorders>
              <w:top w:val="single" w:sz="8" w:space="0" w:color="FFD966" w:themeColor="accent4" w:themeTint="99"/>
              <w:left w:val="nil"/>
              <w:bottom w:val="single" w:sz="8" w:space="0" w:color="FFD966" w:themeColor="accent4" w:themeTint="99"/>
              <w:right w:val="single" w:sz="8" w:space="0" w:color="FFD966" w:themeColor="accent4" w:themeTint="99"/>
            </w:tcBorders>
            <w:tcMar>
              <w:left w:w="70" w:type="dxa"/>
              <w:right w:w="70" w:type="dxa"/>
            </w:tcMar>
            <w:vAlign w:val="bottom"/>
          </w:tcPr>
          <w:p w14:paraId="755539E6" w14:textId="2046369C" w:rsidR="7FB9EFB6" w:rsidRDefault="7FB9EFB6" w:rsidP="7FB9EFB6">
            <w:pPr>
              <w:jc w:val="center"/>
            </w:pPr>
            <w:r w:rsidRPr="7FB9EFB6">
              <w:rPr>
                <w:rFonts w:eastAsia="Arial" w:cs="Arial"/>
                <w:b/>
                <w:bCs/>
                <w:color w:val="000000" w:themeColor="text1"/>
                <w:sz w:val="22"/>
                <w:szCs w:val="22"/>
              </w:rPr>
              <w:t>134</w:t>
            </w:r>
          </w:p>
        </w:tc>
      </w:tr>
    </w:tbl>
    <w:p w14:paraId="39ADD78E" w14:textId="77777777" w:rsidR="008C74B8" w:rsidRPr="008C74B8" w:rsidRDefault="60543FF8" w:rsidP="008C74B8">
      <w:pPr>
        <w:jc w:val="center"/>
        <w:rPr>
          <w:i/>
          <w:iCs/>
          <w:sz w:val="18"/>
          <w:szCs w:val="14"/>
        </w:rPr>
      </w:pPr>
      <w:r w:rsidRPr="7FB9EFB6">
        <w:rPr>
          <w:rFonts w:eastAsia="Arial" w:cs="Arial"/>
          <w:color w:val="000000" w:themeColor="text1"/>
          <w:szCs w:val="24"/>
        </w:rPr>
        <w:t xml:space="preserve"> </w:t>
      </w:r>
      <w:r w:rsidR="008C74B8" w:rsidRPr="008C74B8">
        <w:rPr>
          <w:rFonts w:eastAsia="Arial" w:cs="Arial"/>
          <w:i/>
          <w:iCs/>
          <w:color w:val="000000" w:themeColor="text1"/>
          <w:sz w:val="18"/>
          <w:szCs w:val="18"/>
        </w:rPr>
        <w:t>Fuente: Subdirección de Gestión Humana</w:t>
      </w:r>
    </w:p>
    <w:p w14:paraId="20AB2AA9" w14:textId="5D3331EF" w:rsidR="00ED3AC8" w:rsidRPr="00554E19" w:rsidRDefault="00ED3AC8" w:rsidP="7FB9EFB6"/>
    <w:p w14:paraId="5D59C58B" w14:textId="36E13845" w:rsidR="00ED3AC8" w:rsidRPr="008C74B8" w:rsidRDefault="60543FF8" w:rsidP="00D23236">
      <w:pPr>
        <w:pStyle w:val="Ttulo3"/>
      </w:pPr>
      <w:bookmarkStart w:id="110" w:name="_Toc189245826"/>
      <w:r w:rsidRPr="008C74B8">
        <w:lastRenderedPageBreak/>
        <w:t>Avance retos 2024</w:t>
      </w:r>
      <w:bookmarkEnd w:id="110"/>
      <w:r w:rsidRPr="008C74B8">
        <w:t xml:space="preserve">  </w:t>
      </w:r>
    </w:p>
    <w:p w14:paraId="0069EB1A" w14:textId="5E47571B" w:rsidR="00ED3AC8" w:rsidRPr="008C74B8" w:rsidRDefault="60543FF8" w:rsidP="005270BC">
      <w:pPr>
        <w:pStyle w:val="Vietas"/>
        <w:ind w:left="426"/>
      </w:pPr>
      <w:r w:rsidRPr="008C74B8">
        <w:t xml:space="preserve">Creación y ejecución del programa de reincorporación laboral y ocupacional  </w:t>
      </w:r>
    </w:p>
    <w:p w14:paraId="1C9F4296" w14:textId="6DC14314" w:rsidR="00ED3AC8" w:rsidRPr="008C74B8" w:rsidRDefault="60543FF8" w:rsidP="005270BC">
      <w:pPr>
        <w:pStyle w:val="Vietas"/>
        <w:ind w:left="426"/>
      </w:pPr>
      <w:r w:rsidRPr="008C74B8">
        <w:t xml:space="preserve">Resultados relevantes de la ejecución del Programa de Acondicionamiento Físico </w:t>
      </w:r>
    </w:p>
    <w:p w14:paraId="6747470F" w14:textId="0128CA09" w:rsidR="00ED3AC8" w:rsidRPr="008C74B8" w:rsidRDefault="60543FF8" w:rsidP="005270BC">
      <w:pPr>
        <w:pStyle w:val="Vietas"/>
        <w:ind w:left="426"/>
      </w:pPr>
      <w:r w:rsidRPr="008C74B8">
        <w:t xml:space="preserve">Mejoría en la atención medica con la clínica del occidente para los casos de accidente laboral. </w:t>
      </w:r>
    </w:p>
    <w:p w14:paraId="3EB61C14" w14:textId="3756A939" w:rsidR="00ED3AC8" w:rsidRPr="008C74B8" w:rsidRDefault="60543FF8" w:rsidP="005270BC">
      <w:pPr>
        <w:pStyle w:val="Vietas"/>
        <w:ind w:left="426"/>
      </w:pPr>
      <w:r w:rsidRPr="008C74B8">
        <w:t>Actualización Política Prevención de Consumo de SPA.</w:t>
      </w:r>
    </w:p>
    <w:p w14:paraId="33D47C5F" w14:textId="4E37CA92" w:rsidR="00ED3AC8" w:rsidRPr="008C74B8" w:rsidRDefault="60543FF8" w:rsidP="005270BC">
      <w:pPr>
        <w:pStyle w:val="Vietas"/>
        <w:ind w:left="426"/>
      </w:pPr>
      <w:r w:rsidRPr="008C74B8">
        <w:t>Actualización SVE Riesgo Psicosocial.</w:t>
      </w:r>
    </w:p>
    <w:p w14:paraId="7DBF3DD7" w14:textId="02E2D14F" w:rsidR="00ED3AC8" w:rsidRPr="008C74B8" w:rsidRDefault="60543FF8" w:rsidP="005270BC">
      <w:pPr>
        <w:pStyle w:val="Vietas"/>
        <w:ind w:left="426"/>
      </w:pPr>
      <w:r w:rsidRPr="008C74B8">
        <w:t>Actualización Guía Psicología de la Emergencia.</w:t>
      </w:r>
    </w:p>
    <w:p w14:paraId="78991A9B" w14:textId="2FEEE619" w:rsidR="00ED3AC8" w:rsidRPr="008C74B8" w:rsidRDefault="60543FF8" w:rsidP="005270BC">
      <w:pPr>
        <w:pStyle w:val="Vietas"/>
        <w:ind w:left="426"/>
      </w:pPr>
      <w:r w:rsidRPr="008C74B8">
        <w:t xml:space="preserve">Actualización de matriz IPVER con apoyo de los grupos especializados BRAE y USAR. </w:t>
      </w:r>
    </w:p>
    <w:p w14:paraId="7CD30EAE" w14:textId="45AFDE7F" w:rsidR="00ED3AC8" w:rsidRPr="008C74B8" w:rsidRDefault="60543FF8" w:rsidP="005270BC">
      <w:pPr>
        <w:pStyle w:val="Vietas"/>
        <w:ind w:left="426"/>
      </w:pPr>
      <w:r w:rsidRPr="008C74B8">
        <w:t>Actualización y mesas de trabajo con estaciones para los Planes de Preparación y Respuesta ante Emergencias con 17 estaciones.</w:t>
      </w:r>
    </w:p>
    <w:p w14:paraId="44809546" w14:textId="3693862B" w:rsidR="00ED3AC8" w:rsidRPr="008C74B8" w:rsidRDefault="60543FF8" w:rsidP="005270BC">
      <w:pPr>
        <w:pStyle w:val="Vietas"/>
        <w:ind w:left="426"/>
      </w:pPr>
      <w:r w:rsidRPr="008C74B8">
        <w:t>Conformación y consolidación de la brigada de emergencia del edificio comando para el desarrollo del simulacro distrital de evacuación.</w:t>
      </w:r>
    </w:p>
    <w:p w14:paraId="109BFF62" w14:textId="4530E75B" w:rsidR="00ED3AC8" w:rsidRPr="008C74B8" w:rsidRDefault="60543FF8" w:rsidP="005270BC">
      <w:pPr>
        <w:pStyle w:val="Vietas"/>
        <w:ind w:left="426"/>
      </w:pPr>
      <w:r w:rsidRPr="008C74B8">
        <w:t>Ejecución sin novedades de las nóminas y pago de vacaciones y demás devengos del personal de planta.</w:t>
      </w:r>
    </w:p>
    <w:p w14:paraId="2B9ABEE7" w14:textId="49D401A1" w:rsidR="00ED3AC8" w:rsidRPr="008C74B8" w:rsidRDefault="60543FF8" w:rsidP="005270BC">
      <w:pPr>
        <w:pStyle w:val="Vietas"/>
        <w:ind w:left="426"/>
      </w:pPr>
      <w:r w:rsidRPr="008C74B8">
        <w:t>Cumplimiento por encima de las metas, de los planes de Bienestar y de Capacitación.</w:t>
      </w:r>
    </w:p>
    <w:p w14:paraId="7D628C2A" w14:textId="2BB45EEA" w:rsidR="00ED3AC8" w:rsidRPr="008C74B8" w:rsidRDefault="60543FF8" w:rsidP="005270BC">
      <w:pPr>
        <w:pStyle w:val="Vietas"/>
        <w:ind w:left="426"/>
        <w:jc w:val="both"/>
      </w:pPr>
      <w:r w:rsidRPr="008C74B8">
        <w:t xml:space="preserve">Consolidar el área de Desarrollo Organizacional como soporte al cumplimiento de los planes de Vacantes, de Provisión y de Transparencia. </w:t>
      </w:r>
    </w:p>
    <w:p w14:paraId="33A6DD28" w14:textId="23D526A6" w:rsidR="00ED3AC8" w:rsidRPr="008C74B8" w:rsidRDefault="60543FF8" w:rsidP="00D23236">
      <w:pPr>
        <w:pStyle w:val="Ttulo3"/>
      </w:pPr>
      <w:bookmarkStart w:id="111" w:name="_Toc189245827"/>
      <w:r w:rsidRPr="008C74B8">
        <w:t>Retos 2025</w:t>
      </w:r>
      <w:bookmarkEnd w:id="111"/>
      <w:r w:rsidRPr="008C74B8">
        <w:t xml:space="preserve"> </w:t>
      </w:r>
    </w:p>
    <w:p w14:paraId="7115ECE7" w14:textId="4D0C611E" w:rsidR="00ED3AC8" w:rsidRPr="00440AF8" w:rsidRDefault="60543FF8" w:rsidP="005270BC">
      <w:pPr>
        <w:pStyle w:val="Vietas"/>
        <w:ind w:left="426" w:hanging="426"/>
        <w:jc w:val="both"/>
      </w:pPr>
      <w:r w:rsidRPr="00440AF8">
        <w:t>Creación del Programa de prevención de Enfermedades Cardiovasculares y Protección Respiratoria.</w:t>
      </w:r>
    </w:p>
    <w:p w14:paraId="58DB38EB" w14:textId="128ED24A" w:rsidR="00ED3AC8" w:rsidRPr="00440AF8" w:rsidRDefault="60543FF8" w:rsidP="005270BC">
      <w:pPr>
        <w:pStyle w:val="Vietas"/>
        <w:ind w:left="426" w:hanging="426"/>
        <w:jc w:val="both"/>
      </w:pPr>
      <w:r w:rsidRPr="00440AF8">
        <w:t xml:space="preserve">Garantizar la ejecución de los exámenes médicos ocupacionales al 100% de la población </w:t>
      </w:r>
    </w:p>
    <w:p w14:paraId="71925185" w14:textId="6A8C7365" w:rsidR="00ED3AC8" w:rsidRPr="00440AF8" w:rsidRDefault="60543FF8" w:rsidP="005270BC">
      <w:pPr>
        <w:pStyle w:val="Vietas"/>
        <w:ind w:left="426" w:hanging="426"/>
        <w:jc w:val="both"/>
      </w:pPr>
      <w:r w:rsidRPr="00440AF8">
        <w:t xml:space="preserve">Contar con un espacio físico en el edificio de la entidad para brindar atención física y psicológica en diferentes eventos (Punto de primeros auxilios o Unidad de Salud) </w:t>
      </w:r>
    </w:p>
    <w:p w14:paraId="0E1D315D" w14:textId="01202546" w:rsidR="00ED3AC8" w:rsidRPr="00440AF8" w:rsidRDefault="60543FF8" w:rsidP="005270BC">
      <w:pPr>
        <w:pStyle w:val="Vietas"/>
        <w:ind w:left="426" w:hanging="426"/>
        <w:jc w:val="both"/>
      </w:pPr>
      <w:r w:rsidRPr="00440AF8">
        <w:t xml:space="preserve">Cronograma para la toma de prueba alcoholemia en estaciones de manera aleatoria. </w:t>
      </w:r>
    </w:p>
    <w:p w14:paraId="79315E16" w14:textId="51459838" w:rsidR="00ED3AC8" w:rsidRPr="008C74B8" w:rsidRDefault="60543FF8" w:rsidP="005270BC">
      <w:pPr>
        <w:pStyle w:val="Vietas"/>
        <w:ind w:left="426" w:hanging="426"/>
        <w:jc w:val="both"/>
      </w:pPr>
      <w:r w:rsidRPr="00440AF8">
        <w:t>Envió para cobro coactivo resoluciones de incapacidades con cobro persuasivo de máximo 4 meses desde que fueron reconocidas en nómina</w:t>
      </w:r>
      <w:r w:rsidRPr="008C74B8">
        <w:t>.</w:t>
      </w:r>
    </w:p>
    <w:p w14:paraId="3CE29ACB" w14:textId="5182F9A1" w:rsidR="00ED3AC8" w:rsidRPr="00554E19" w:rsidRDefault="60543FF8" w:rsidP="005270BC">
      <w:pPr>
        <w:pStyle w:val="Vietas"/>
        <w:ind w:left="426" w:hanging="426"/>
        <w:jc w:val="both"/>
      </w:pPr>
      <w:r w:rsidRPr="008C74B8">
        <w:lastRenderedPageBreak/>
        <w:t>Fortalecer el equipo de archivo de gestión con el personal capacitado necesario para garantizar la elaboración oportuna continua y eficiente de las hojas de control de expedientes laborales, así como la optimización de todas las tareas relacionadas con la administración de las historias laborales</w:t>
      </w:r>
      <w:r w:rsidRPr="7FB9EFB6">
        <w:t>.</w:t>
      </w:r>
    </w:p>
    <w:p w14:paraId="2E2EE575" w14:textId="4D416CBC" w:rsidR="00ED3AC8" w:rsidRPr="008C74B8" w:rsidRDefault="60543FF8" w:rsidP="005270BC">
      <w:pPr>
        <w:pStyle w:val="Vietas"/>
        <w:ind w:left="426" w:hanging="426"/>
        <w:jc w:val="both"/>
        <w:rPr>
          <w:iCs/>
        </w:rPr>
      </w:pPr>
      <w:r w:rsidRPr="008C74B8">
        <w:rPr>
          <w:iCs/>
        </w:rPr>
        <w:t xml:space="preserve">Garantizar la consistencia en la aplicación de las buenas prácticas archivísticas en todas las operaciones del archivo de gestión. </w:t>
      </w:r>
    </w:p>
    <w:p w14:paraId="16E3325E" w14:textId="47CF8757" w:rsidR="00ED3AC8" w:rsidRPr="008C74B8" w:rsidRDefault="60543FF8" w:rsidP="005270BC">
      <w:pPr>
        <w:pStyle w:val="Vietas"/>
        <w:ind w:left="426" w:hanging="426"/>
        <w:jc w:val="both"/>
        <w:rPr>
          <w:iCs/>
        </w:rPr>
      </w:pPr>
      <w:r w:rsidRPr="008C74B8">
        <w:rPr>
          <w:iCs/>
        </w:rPr>
        <w:t>Fortalecer la cultura de gestión documental a través de capacitaciones periódicas al personal involucrado.</w:t>
      </w:r>
    </w:p>
    <w:p w14:paraId="4D8A1494" w14:textId="6BD8B07C" w:rsidR="00ED3AC8" w:rsidRPr="008C74B8" w:rsidRDefault="60543FF8" w:rsidP="005270BC">
      <w:pPr>
        <w:pStyle w:val="Vietas"/>
        <w:ind w:left="426" w:hanging="426"/>
        <w:jc w:val="both"/>
        <w:rPr>
          <w:iCs/>
        </w:rPr>
      </w:pPr>
      <w:r w:rsidRPr="008C74B8">
        <w:rPr>
          <w:iCs/>
        </w:rPr>
        <w:t>Optimizar los procesos de digitalización y preservación de documentos para garantizar su accesibilidad a largo plazo.</w:t>
      </w:r>
    </w:p>
    <w:p w14:paraId="00F9063B" w14:textId="4895DF05" w:rsidR="00ED3AC8" w:rsidRPr="008C74B8" w:rsidRDefault="60543FF8" w:rsidP="005270BC">
      <w:pPr>
        <w:pStyle w:val="Vietas"/>
        <w:ind w:left="426" w:hanging="426"/>
        <w:jc w:val="both"/>
        <w:rPr>
          <w:iCs/>
        </w:rPr>
      </w:pPr>
      <w:r w:rsidRPr="008C74B8">
        <w:rPr>
          <w:iCs/>
        </w:rPr>
        <w:t>Como valor agregado, se propone el desarrollo de un Sistema de Gestión de Datos Unificado donde se adopte una arquitectura de datos basada en tecnologías de Big Data, Data Lake, ETL (Extract, Transform, Load), Data Warehouse y front-end (Power BI) para centralizar, almacenar y procesar de manera eficiente toda la información generada por las áreas funcionales de la Subdirección de Gestión Humana.</w:t>
      </w:r>
    </w:p>
    <w:p w14:paraId="61C361C0" w14:textId="1773C74F" w:rsidR="00ED3AC8" w:rsidRPr="008C74B8" w:rsidRDefault="60543FF8" w:rsidP="005270BC">
      <w:pPr>
        <w:pStyle w:val="Vietas"/>
        <w:ind w:left="426" w:hanging="426"/>
        <w:jc w:val="both"/>
        <w:rPr>
          <w:iCs/>
        </w:rPr>
      </w:pPr>
      <w:r w:rsidRPr="008C74B8">
        <w:rPr>
          <w:iCs/>
        </w:rPr>
        <w:t>Contribuir con el logro de una mejor calidad de vida de los(as) servidores(as) públicos(as) de la Entidad, estableciendo un equilibrio entre la vida personal y laboral en aspectos recreativos, deportivos y culturales, favoreciendo el desarrollo integral de las personas vinculadas a la entidad mediante el desarrollo del Plan de Bienestar y Estímulos.</w:t>
      </w:r>
    </w:p>
    <w:p w14:paraId="234542DA" w14:textId="60E85B3C" w:rsidR="00ED3AC8" w:rsidRPr="008C74B8" w:rsidRDefault="60543FF8" w:rsidP="005270BC">
      <w:pPr>
        <w:pStyle w:val="Vietas"/>
        <w:ind w:left="426" w:hanging="426"/>
        <w:jc w:val="both"/>
        <w:rPr>
          <w:iCs/>
        </w:rPr>
      </w:pPr>
      <w:r w:rsidRPr="008C74B8">
        <w:rPr>
          <w:iCs/>
        </w:rPr>
        <w:t>Verificar los cargos vacantes existentes de la planta de empleos de la Unidad Administrativa Especial Cuerpo Oficial de Bomberos tanto definitivas como temporales, con el propósito de definir su provisión conforme al cumplimiento de la normativa vigente y acorde a las necesidades propias para el correcto cumplimiento de la misionalidad.</w:t>
      </w:r>
    </w:p>
    <w:p w14:paraId="5EB62B04" w14:textId="27BE1D57" w:rsidR="00ED3AC8" w:rsidRPr="008C74B8" w:rsidRDefault="60543FF8" w:rsidP="005270BC">
      <w:pPr>
        <w:pStyle w:val="Vietas"/>
        <w:ind w:left="426" w:hanging="426"/>
        <w:jc w:val="both"/>
        <w:rPr>
          <w:iCs/>
        </w:rPr>
      </w:pPr>
      <w:r w:rsidRPr="008C74B8">
        <w:rPr>
          <w:iCs/>
        </w:rPr>
        <w:t>Ejecutar las acciones necesarias para proveer las vacantes existentes, a través de los diferentes mecanismos de provisión (definitiva, encargo o provisionalidad), conforme al cumplimiento de requisitos y en el marco del plan anual de vacantes para la vigencia 2025.</w:t>
      </w:r>
    </w:p>
    <w:p w14:paraId="079328B3" w14:textId="5F64782D" w:rsidR="00ED3AC8" w:rsidRDefault="60543FF8" w:rsidP="005270BC">
      <w:pPr>
        <w:pStyle w:val="Vietas"/>
        <w:ind w:left="426" w:hanging="426"/>
        <w:jc w:val="both"/>
        <w:rPr>
          <w:iCs/>
        </w:rPr>
      </w:pPr>
      <w:r w:rsidRPr="008C74B8">
        <w:rPr>
          <w:iCs/>
        </w:rPr>
        <w:t>Establecer e implementar estrategias en el marco del Programa de Transparencia Ética Pública, que promuevan los valores del código de Integridad fomentando una cultura de buenas prácticas en la Unidad Administrativa Especial Cuerpo Oficial de Bomberos, mediante las cuales se alcance el fortalecimiento de la aplicación por parte de servidores y colaboradores de los valores del servidor público señalados en el Código de Integridad y en la Política de Integridad de la entidad.</w:t>
      </w:r>
    </w:p>
    <w:p w14:paraId="6838CB03" w14:textId="65D12ED8" w:rsidR="00CA290E" w:rsidRDefault="00CA290E">
      <w:pPr>
        <w:spacing w:after="160" w:line="259" w:lineRule="auto"/>
        <w:jc w:val="left"/>
        <w:rPr>
          <w:rFonts w:eastAsia="Arial" w:cs="Arial"/>
          <w:iCs/>
          <w:color w:val="000000" w:themeColor="text1"/>
          <w:szCs w:val="24"/>
        </w:rPr>
      </w:pPr>
      <w:r>
        <w:rPr>
          <w:iCs/>
        </w:rPr>
        <w:lastRenderedPageBreak/>
        <w:br w:type="page"/>
      </w:r>
    </w:p>
    <w:p w14:paraId="7E4E3EFD" w14:textId="77777777" w:rsidR="00054DE6" w:rsidRPr="00554E19" w:rsidRDefault="0FC7C712" w:rsidP="00BE3CFE">
      <w:pPr>
        <w:pStyle w:val="Ttulo2"/>
      </w:pPr>
      <w:bookmarkStart w:id="112" w:name="_Toc94082248"/>
      <w:bookmarkStart w:id="113" w:name="_Toc189160939"/>
      <w:bookmarkStart w:id="114" w:name="_Toc189245828"/>
      <w:r>
        <w:lastRenderedPageBreak/>
        <w:t>Subdirección de Gestión Corporativa</w:t>
      </w:r>
      <w:bookmarkEnd w:id="112"/>
      <w:bookmarkEnd w:id="113"/>
      <w:bookmarkEnd w:id="114"/>
      <w:r>
        <w:t xml:space="preserve"> </w:t>
      </w:r>
    </w:p>
    <w:p w14:paraId="1AD37CC7" w14:textId="6C7E9FCA" w:rsidR="00054DE6" w:rsidRDefault="00054DE6" w:rsidP="00AB483B">
      <w:pPr>
        <w:rPr>
          <w:rFonts w:cs="Arial"/>
          <w:color w:val="auto"/>
          <w:szCs w:val="24"/>
        </w:rPr>
      </w:pPr>
      <w:bookmarkStart w:id="115" w:name="_Toc94082249"/>
      <w:r w:rsidRPr="00554E19">
        <w:rPr>
          <w:rFonts w:cs="Arial"/>
          <w:color w:val="auto"/>
          <w:szCs w:val="24"/>
        </w:rPr>
        <w:t xml:space="preserve">Para el cumplimiento de </w:t>
      </w:r>
      <w:r w:rsidR="00604BA4" w:rsidRPr="00554E19">
        <w:rPr>
          <w:rFonts w:cs="Arial"/>
          <w:color w:val="auto"/>
          <w:szCs w:val="24"/>
        </w:rPr>
        <w:t>sus</w:t>
      </w:r>
      <w:r w:rsidRPr="00554E19">
        <w:rPr>
          <w:rFonts w:cs="Arial"/>
          <w:color w:val="auto"/>
          <w:szCs w:val="24"/>
        </w:rPr>
        <w:t xml:space="preserve"> funciones, la Subdirección de Gestión Corporativa estructura su gestión en 5 áreas de trabajo: Infraestructura; Gestión Ambiental; Servicio a la Ciudadanía; Gestión Documental; Almacén e Inventarios, desde los cuales avanza en el logro de las apuestas misionales y las consagradas para el cuatrienio en los Planes de Desarrollo Distrital</w:t>
      </w:r>
      <w:r w:rsidR="00B91254" w:rsidRPr="00554E19">
        <w:rPr>
          <w:rFonts w:cs="Arial"/>
          <w:color w:val="auto"/>
          <w:szCs w:val="24"/>
        </w:rPr>
        <w:t>.</w:t>
      </w:r>
    </w:p>
    <w:p w14:paraId="50C4E7C4" w14:textId="5E5654C0" w:rsidR="00BE0960" w:rsidRDefault="00BE0960" w:rsidP="00AB483B">
      <w:pPr>
        <w:rPr>
          <w:rFonts w:cs="Arial"/>
          <w:color w:val="auto"/>
          <w:szCs w:val="24"/>
        </w:rPr>
      </w:pPr>
    </w:p>
    <w:p w14:paraId="3C85967B" w14:textId="066693F8" w:rsidR="00BE0960" w:rsidRPr="007864FA" w:rsidRDefault="00390BDE" w:rsidP="00D23236">
      <w:pPr>
        <w:pStyle w:val="Ttulo3"/>
      </w:pPr>
      <w:bookmarkStart w:id="116" w:name="_Toc189245829"/>
      <w:r w:rsidRPr="007864FA">
        <w:t>Gestión Presupuestal</w:t>
      </w:r>
      <w:bookmarkEnd w:id="116"/>
    </w:p>
    <w:p w14:paraId="43197D87" w14:textId="385425B2" w:rsidR="00BE0960" w:rsidRPr="00B11D80" w:rsidRDefault="756C8CE3" w:rsidP="0033741A">
      <w:pPr>
        <w:pStyle w:val="Ttulo4"/>
        <w:numPr>
          <w:ilvl w:val="0"/>
          <w:numId w:val="88"/>
        </w:numPr>
      </w:pPr>
      <w:r w:rsidRPr="00B11D80">
        <w:t xml:space="preserve"> </w:t>
      </w:r>
      <w:r w:rsidR="006D44BF" w:rsidRPr="00B11D80">
        <w:rPr>
          <w:rStyle w:val="Ttulo4Car"/>
          <w:i/>
          <w:iCs/>
        </w:rPr>
        <w:t>Presupuesto asignado</w:t>
      </w:r>
      <w:r w:rsidR="006D44BF" w:rsidRPr="00B11D80">
        <w:t xml:space="preserve"> </w:t>
      </w:r>
    </w:p>
    <w:p w14:paraId="5548042D" w14:textId="69B84E2A" w:rsidR="00BE0960" w:rsidRPr="006D44BF" w:rsidRDefault="756C8CE3" w:rsidP="00A83D5E">
      <w:pPr>
        <w:pStyle w:val="Ttulo5"/>
        <w:numPr>
          <w:ilvl w:val="0"/>
          <w:numId w:val="0"/>
        </w:numPr>
        <w:ind w:left="720" w:hanging="360"/>
        <w:rPr>
          <w:rStyle w:val="nfasisintenso"/>
        </w:rPr>
      </w:pPr>
      <w:r w:rsidRPr="006D44BF">
        <w:rPr>
          <w:rStyle w:val="nfasisintenso"/>
        </w:rPr>
        <w:t xml:space="preserve">Vigencias Presupuestales </w:t>
      </w:r>
    </w:p>
    <w:p w14:paraId="5534D327" w14:textId="038F4690" w:rsidR="00BE0960" w:rsidRPr="00D450F4" w:rsidRDefault="756C8CE3" w:rsidP="756C8CE3">
      <w:r w:rsidRPr="756C8CE3">
        <w:rPr>
          <w:rFonts w:eastAsia="Arial" w:cs="Arial"/>
          <w:b/>
          <w:bCs/>
          <w:sz w:val="16"/>
          <w:szCs w:val="16"/>
        </w:rPr>
        <w:t xml:space="preserve"> </w:t>
      </w:r>
    </w:p>
    <w:p w14:paraId="047C34C0" w14:textId="0A5A87B0" w:rsidR="00BE0960" w:rsidRPr="00D450F4" w:rsidRDefault="3732FC17" w:rsidP="00CA290E">
      <w:pPr>
        <w:spacing w:line="276" w:lineRule="auto"/>
      </w:pPr>
      <w:r w:rsidRPr="31C320DB">
        <w:rPr>
          <w:rFonts w:eastAsia="Arial" w:cs="Arial"/>
        </w:rPr>
        <w:t xml:space="preserve">Frente al seguimiento presupuestal con cierre a 31 de diciembre de 2024 la Subdirección de Gestión Corporativa cuenta con un presupuesto total asignado por valor de </w:t>
      </w:r>
      <w:r w:rsidRPr="31C320DB">
        <w:rPr>
          <w:rFonts w:eastAsia="Arial" w:cs="Arial"/>
          <w:b/>
          <w:bCs/>
        </w:rPr>
        <w:t xml:space="preserve">$23.047.267.624, </w:t>
      </w:r>
      <w:r w:rsidRPr="31C320DB">
        <w:rPr>
          <w:rFonts w:eastAsia="Arial" w:cs="Arial"/>
        </w:rPr>
        <w:t>frente a los recursos de Funcionamiento</w:t>
      </w:r>
      <w:r w:rsidRPr="31C320DB">
        <w:rPr>
          <w:rFonts w:eastAsia="Arial" w:cs="Arial"/>
          <w:b/>
          <w:bCs/>
        </w:rPr>
        <w:t xml:space="preserve"> </w:t>
      </w:r>
      <w:r w:rsidRPr="31C320DB">
        <w:rPr>
          <w:rFonts w:eastAsia="Arial" w:cs="Arial"/>
        </w:rPr>
        <w:t xml:space="preserve">cuenta con una asignación presupuestal por valor de </w:t>
      </w:r>
      <w:r w:rsidRPr="31C320DB">
        <w:rPr>
          <w:rFonts w:eastAsia="Arial" w:cs="Arial"/>
          <w:b/>
          <w:bCs/>
        </w:rPr>
        <w:t>$10.906.356.125</w:t>
      </w:r>
      <w:r w:rsidRPr="31C320DB">
        <w:rPr>
          <w:rFonts w:eastAsia="Arial" w:cs="Arial"/>
        </w:rPr>
        <w:t xml:space="preserve"> una ejecución del 95.5% equivalente a </w:t>
      </w:r>
      <w:r w:rsidRPr="31C320DB">
        <w:rPr>
          <w:rFonts w:eastAsia="Arial" w:cs="Arial"/>
          <w:b/>
          <w:bCs/>
        </w:rPr>
        <w:t xml:space="preserve">$10.414.416.971 </w:t>
      </w:r>
      <w:r w:rsidRPr="31C320DB">
        <w:rPr>
          <w:rFonts w:eastAsia="Arial" w:cs="Arial"/>
        </w:rPr>
        <w:t xml:space="preserve">y giros del 83% por valor de </w:t>
      </w:r>
      <w:r w:rsidRPr="31C320DB">
        <w:rPr>
          <w:rFonts w:eastAsia="Arial" w:cs="Arial"/>
          <w:b/>
          <w:bCs/>
        </w:rPr>
        <w:t>$9.074.901.646</w:t>
      </w:r>
      <w:r w:rsidRPr="31C320DB">
        <w:rPr>
          <w:rFonts w:eastAsia="Arial" w:cs="Arial"/>
        </w:rPr>
        <w:t>, y una reserva presupuestal constituida del 12,9% por valor de   $</w:t>
      </w:r>
      <w:r w:rsidRPr="31C320DB">
        <w:rPr>
          <w:rFonts w:eastAsia="Arial" w:cs="Arial"/>
          <w:b/>
          <w:bCs/>
        </w:rPr>
        <w:t>1.339.515.325</w:t>
      </w:r>
      <w:r w:rsidRPr="31C320DB">
        <w:rPr>
          <w:rFonts w:eastAsia="Arial" w:cs="Arial"/>
        </w:rPr>
        <w:t xml:space="preserve"> Inversión con un presupuesto total asignado por valor de </w:t>
      </w:r>
      <w:r w:rsidRPr="31C320DB">
        <w:rPr>
          <w:rFonts w:eastAsia="Arial" w:cs="Arial"/>
          <w:b/>
          <w:bCs/>
        </w:rPr>
        <w:t>$12.140.911.499</w:t>
      </w:r>
      <w:r w:rsidRPr="31C320DB">
        <w:rPr>
          <w:rFonts w:eastAsia="Arial" w:cs="Arial"/>
        </w:rPr>
        <w:t xml:space="preserve"> un avance de ejecución presupuestal del 99.8 % equivalente a   </w:t>
      </w:r>
      <w:r w:rsidRPr="31C320DB">
        <w:rPr>
          <w:rFonts w:eastAsia="Arial" w:cs="Arial"/>
          <w:b/>
          <w:bCs/>
        </w:rPr>
        <w:t>$12.116.366.968</w:t>
      </w:r>
      <w:r w:rsidRPr="31C320DB">
        <w:rPr>
          <w:rFonts w:eastAsia="Arial" w:cs="Arial"/>
        </w:rPr>
        <w:t xml:space="preserve">, giros acumulados equivalentes al 75.2% por valor de </w:t>
      </w:r>
      <w:r w:rsidRPr="31C320DB">
        <w:rPr>
          <w:rFonts w:eastAsia="Arial" w:cs="Arial"/>
          <w:b/>
          <w:bCs/>
        </w:rPr>
        <w:t xml:space="preserve">$ 9.115.296.152 </w:t>
      </w:r>
      <w:r w:rsidRPr="31C320DB">
        <w:rPr>
          <w:rFonts w:eastAsia="Arial" w:cs="Arial"/>
        </w:rPr>
        <w:t xml:space="preserve">y una reserva presupuestal constituida del 24,8% equivalente a   </w:t>
      </w:r>
      <w:r w:rsidRPr="31C320DB">
        <w:rPr>
          <w:rFonts w:eastAsia="Arial" w:cs="Arial"/>
          <w:b/>
          <w:bCs/>
        </w:rPr>
        <w:t>$</w:t>
      </w:r>
      <w:r w:rsidRPr="31C320DB">
        <w:rPr>
          <w:rFonts w:eastAsia="Arial" w:cs="Arial"/>
        </w:rPr>
        <w:t xml:space="preserve"> </w:t>
      </w:r>
      <w:r w:rsidRPr="31C320DB">
        <w:rPr>
          <w:rFonts w:eastAsia="Arial" w:cs="Arial"/>
          <w:b/>
          <w:bCs/>
        </w:rPr>
        <w:t>3.001.070.816.</w:t>
      </w:r>
    </w:p>
    <w:p w14:paraId="55EFB5E7" w14:textId="6EF7C7DB" w:rsidR="00BE0960" w:rsidRPr="00D450F4" w:rsidRDefault="756C8CE3" w:rsidP="00CA290E">
      <w:pPr>
        <w:spacing w:line="276" w:lineRule="auto"/>
      </w:pPr>
      <w:r w:rsidRPr="756C8CE3">
        <w:rPr>
          <w:rFonts w:eastAsia="Arial" w:cs="Arial"/>
          <w:szCs w:val="24"/>
        </w:rPr>
        <w:t>A continuación, se realiza un comparativo realizado frente a los compromisos y giros entre dependencias tanto de funcionamiento e inversión</w:t>
      </w:r>
    </w:p>
    <w:p w14:paraId="404FE6D3" w14:textId="714FF1EB" w:rsidR="00BE0960" w:rsidRPr="00D450F4" w:rsidRDefault="00BE0960" w:rsidP="756C8CE3">
      <w:pPr>
        <w:rPr>
          <w:rFonts w:eastAsia="Arial" w:cs="Arial"/>
          <w:szCs w:val="24"/>
        </w:rPr>
      </w:pPr>
    </w:p>
    <w:p w14:paraId="0D94C591" w14:textId="5DF95250" w:rsidR="00CA290E" w:rsidRDefault="00CA290E" w:rsidP="00CA290E">
      <w:pPr>
        <w:pStyle w:val="Descripcin"/>
        <w:keepNext/>
        <w:jc w:val="center"/>
      </w:pPr>
      <w:r>
        <w:t xml:space="preserve">Tabla </w:t>
      </w:r>
      <w:fldSimple w:instr=" SEQ Tabla \* ARABIC ">
        <w:r w:rsidR="000F0173">
          <w:rPr>
            <w:noProof/>
          </w:rPr>
          <w:t>19</w:t>
        </w:r>
      </w:fldSimple>
      <w:r w:rsidRPr="00612760">
        <w:t>. Informe comparativo seguimiento presupuestal funcionamiento</w:t>
      </w:r>
    </w:p>
    <w:tbl>
      <w:tblPr>
        <w:tblW w:w="0" w:type="auto"/>
        <w:tblLayout w:type="fixed"/>
        <w:tblLook w:val="04A0" w:firstRow="1" w:lastRow="0" w:firstColumn="1" w:lastColumn="0" w:noHBand="0" w:noVBand="1"/>
        <w:tblDescription w:val="Tabla informe comparativo seguimiento presupuestal funcionamiento"/>
      </w:tblPr>
      <w:tblGrid>
        <w:gridCol w:w="991"/>
        <w:gridCol w:w="1815"/>
        <w:gridCol w:w="1426"/>
        <w:gridCol w:w="1231"/>
        <w:gridCol w:w="685"/>
        <w:gridCol w:w="1199"/>
        <w:gridCol w:w="466"/>
        <w:gridCol w:w="1130"/>
        <w:gridCol w:w="445"/>
      </w:tblGrid>
      <w:tr w:rsidR="31C320DB" w14:paraId="49945BBB" w14:textId="77777777" w:rsidTr="31C320DB">
        <w:trPr>
          <w:trHeight w:val="735"/>
        </w:trPr>
        <w:tc>
          <w:tcPr>
            <w:tcW w:w="991" w:type="dxa"/>
            <w:shd w:val="clear" w:color="auto" w:fill="156082"/>
            <w:tcMar>
              <w:left w:w="70" w:type="dxa"/>
              <w:right w:w="70" w:type="dxa"/>
            </w:tcMar>
            <w:vAlign w:val="center"/>
          </w:tcPr>
          <w:p w14:paraId="2839BCC9" w14:textId="0F726340" w:rsidR="31C320DB" w:rsidRDefault="31C320DB" w:rsidP="31C320DB">
            <w:pPr>
              <w:jc w:val="center"/>
            </w:pPr>
            <w:r w:rsidRPr="31C320DB">
              <w:rPr>
                <w:rFonts w:ascii="Aptos Narrow" w:eastAsia="Aptos Narrow" w:hAnsi="Aptos Narrow" w:cs="Aptos Narrow"/>
                <w:b/>
                <w:bCs/>
                <w:color w:val="FFFFFF" w:themeColor="background1"/>
                <w:sz w:val="16"/>
                <w:szCs w:val="16"/>
              </w:rPr>
              <w:t xml:space="preserve">DEPEDENCIA </w:t>
            </w:r>
          </w:p>
        </w:tc>
        <w:tc>
          <w:tcPr>
            <w:tcW w:w="1815" w:type="dxa"/>
            <w:shd w:val="clear" w:color="auto" w:fill="156082"/>
            <w:tcMar>
              <w:left w:w="70" w:type="dxa"/>
              <w:right w:w="70" w:type="dxa"/>
            </w:tcMar>
            <w:vAlign w:val="center"/>
          </w:tcPr>
          <w:p w14:paraId="0B8008BA" w14:textId="3E5AC0D7" w:rsidR="31C320DB" w:rsidRDefault="31C320DB" w:rsidP="31C320DB">
            <w:pPr>
              <w:jc w:val="center"/>
            </w:pPr>
            <w:r w:rsidRPr="31C320DB">
              <w:rPr>
                <w:rFonts w:ascii="Aptos Narrow" w:eastAsia="Aptos Narrow" w:hAnsi="Aptos Narrow" w:cs="Aptos Narrow"/>
                <w:b/>
                <w:bCs/>
                <w:color w:val="FFFFFF" w:themeColor="background1"/>
                <w:sz w:val="16"/>
                <w:szCs w:val="16"/>
              </w:rPr>
              <w:t xml:space="preserve">PRESUPUESTO </w:t>
            </w:r>
            <w:r>
              <w:br/>
            </w:r>
            <w:r w:rsidRPr="31C320DB">
              <w:rPr>
                <w:rFonts w:ascii="Aptos Narrow" w:eastAsia="Aptos Narrow" w:hAnsi="Aptos Narrow" w:cs="Aptos Narrow"/>
                <w:b/>
                <w:bCs/>
                <w:color w:val="FFFFFF" w:themeColor="background1"/>
                <w:sz w:val="16"/>
                <w:szCs w:val="16"/>
              </w:rPr>
              <w:t>ASIGNADO</w:t>
            </w:r>
          </w:p>
        </w:tc>
        <w:tc>
          <w:tcPr>
            <w:tcW w:w="1426" w:type="dxa"/>
            <w:shd w:val="clear" w:color="auto" w:fill="156082"/>
            <w:tcMar>
              <w:left w:w="70" w:type="dxa"/>
              <w:right w:w="70" w:type="dxa"/>
            </w:tcMar>
            <w:vAlign w:val="center"/>
          </w:tcPr>
          <w:p w14:paraId="05F61AF2" w14:textId="7B6A9303" w:rsidR="31C320DB" w:rsidRDefault="31C320DB" w:rsidP="31C320DB">
            <w:pPr>
              <w:jc w:val="center"/>
            </w:pPr>
            <w:r w:rsidRPr="31C320DB">
              <w:rPr>
                <w:rFonts w:ascii="Aptos Narrow" w:eastAsia="Aptos Narrow" w:hAnsi="Aptos Narrow" w:cs="Aptos Narrow"/>
                <w:b/>
                <w:bCs/>
                <w:color w:val="FFFFFF" w:themeColor="background1"/>
                <w:sz w:val="16"/>
                <w:szCs w:val="16"/>
              </w:rPr>
              <w:t xml:space="preserve">PRESUPUESTO </w:t>
            </w:r>
            <w:r>
              <w:br/>
            </w:r>
            <w:r w:rsidRPr="31C320DB">
              <w:rPr>
                <w:rFonts w:ascii="Aptos Narrow" w:eastAsia="Aptos Narrow" w:hAnsi="Aptos Narrow" w:cs="Aptos Narrow"/>
                <w:b/>
                <w:bCs/>
                <w:color w:val="FFFFFF" w:themeColor="background1"/>
                <w:sz w:val="16"/>
                <w:szCs w:val="16"/>
              </w:rPr>
              <w:t>COMPROMETIDO</w:t>
            </w:r>
          </w:p>
        </w:tc>
        <w:tc>
          <w:tcPr>
            <w:tcW w:w="1231" w:type="dxa"/>
            <w:shd w:val="clear" w:color="auto" w:fill="156082"/>
            <w:tcMar>
              <w:left w:w="70" w:type="dxa"/>
              <w:right w:w="70" w:type="dxa"/>
            </w:tcMar>
            <w:vAlign w:val="center"/>
          </w:tcPr>
          <w:p w14:paraId="58740F07" w14:textId="50FF5C55" w:rsidR="31C320DB" w:rsidRDefault="31C320DB" w:rsidP="31C320DB">
            <w:pPr>
              <w:jc w:val="center"/>
            </w:pPr>
            <w:r w:rsidRPr="31C320DB">
              <w:rPr>
                <w:rFonts w:ascii="Aptos Narrow" w:eastAsia="Aptos Narrow" w:hAnsi="Aptos Narrow" w:cs="Aptos Narrow"/>
                <w:b/>
                <w:bCs/>
                <w:color w:val="FFFFFF" w:themeColor="background1"/>
                <w:sz w:val="16"/>
                <w:szCs w:val="16"/>
              </w:rPr>
              <w:t>SALDO SIN</w:t>
            </w:r>
            <w:r>
              <w:br/>
            </w:r>
            <w:r w:rsidRPr="31C320DB">
              <w:rPr>
                <w:rFonts w:ascii="Aptos Narrow" w:eastAsia="Aptos Narrow" w:hAnsi="Aptos Narrow" w:cs="Aptos Narrow"/>
                <w:b/>
                <w:bCs/>
                <w:color w:val="FFFFFF" w:themeColor="background1"/>
                <w:sz w:val="16"/>
                <w:szCs w:val="16"/>
              </w:rPr>
              <w:t xml:space="preserve"> COMPROMETER</w:t>
            </w:r>
          </w:p>
        </w:tc>
        <w:tc>
          <w:tcPr>
            <w:tcW w:w="685" w:type="dxa"/>
            <w:shd w:val="clear" w:color="auto" w:fill="156082"/>
            <w:tcMar>
              <w:left w:w="70" w:type="dxa"/>
              <w:right w:w="70" w:type="dxa"/>
            </w:tcMar>
            <w:vAlign w:val="center"/>
          </w:tcPr>
          <w:p w14:paraId="470EF1FA" w14:textId="6BE98FB8" w:rsidR="31C320DB" w:rsidRDefault="31C320DB" w:rsidP="31C320DB">
            <w:pPr>
              <w:jc w:val="center"/>
            </w:pPr>
            <w:r w:rsidRPr="31C320DB">
              <w:rPr>
                <w:rFonts w:ascii="Aptos Narrow" w:eastAsia="Aptos Narrow" w:hAnsi="Aptos Narrow" w:cs="Aptos Narrow"/>
                <w:b/>
                <w:bCs/>
                <w:color w:val="FFFFFF" w:themeColor="background1"/>
                <w:sz w:val="16"/>
                <w:szCs w:val="16"/>
              </w:rPr>
              <w:t xml:space="preserve">% </w:t>
            </w:r>
            <w:r>
              <w:br/>
            </w:r>
            <w:r w:rsidRPr="31C320DB">
              <w:rPr>
                <w:rFonts w:ascii="Aptos Narrow" w:eastAsia="Aptos Narrow" w:hAnsi="Aptos Narrow" w:cs="Aptos Narrow"/>
                <w:b/>
                <w:bCs/>
                <w:color w:val="FFFFFF" w:themeColor="background1"/>
                <w:sz w:val="16"/>
                <w:szCs w:val="16"/>
              </w:rPr>
              <w:t xml:space="preserve">AVANCE </w:t>
            </w:r>
            <w:r>
              <w:br/>
            </w:r>
            <w:r w:rsidRPr="31C320DB">
              <w:rPr>
                <w:rFonts w:ascii="Aptos Narrow" w:eastAsia="Aptos Narrow" w:hAnsi="Aptos Narrow" w:cs="Aptos Narrow"/>
                <w:b/>
                <w:bCs/>
                <w:color w:val="FFFFFF" w:themeColor="background1"/>
                <w:sz w:val="16"/>
                <w:szCs w:val="16"/>
              </w:rPr>
              <w:t>CRP</w:t>
            </w:r>
          </w:p>
        </w:tc>
        <w:tc>
          <w:tcPr>
            <w:tcW w:w="1199" w:type="dxa"/>
            <w:shd w:val="clear" w:color="auto" w:fill="156082"/>
            <w:tcMar>
              <w:left w:w="70" w:type="dxa"/>
              <w:right w:w="70" w:type="dxa"/>
            </w:tcMar>
            <w:vAlign w:val="center"/>
          </w:tcPr>
          <w:p w14:paraId="350E3F58" w14:textId="0D987D36" w:rsidR="31C320DB" w:rsidRDefault="31C320DB" w:rsidP="31C320DB">
            <w:pPr>
              <w:jc w:val="center"/>
            </w:pPr>
            <w:r w:rsidRPr="31C320DB">
              <w:rPr>
                <w:rFonts w:ascii="Aptos Narrow" w:eastAsia="Aptos Narrow" w:hAnsi="Aptos Narrow" w:cs="Aptos Narrow"/>
                <w:b/>
                <w:bCs/>
                <w:color w:val="FFFFFF" w:themeColor="background1"/>
                <w:sz w:val="16"/>
                <w:szCs w:val="16"/>
              </w:rPr>
              <w:t xml:space="preserve">GIROS ACUMULADOS </w:t>
            </w:r>
          </w:p>
        </w:tc>
        <w:tc>
          <w:tcPr>
            <w:tcW w:w="466" w:type="dxa"/>
            <w:shd w:val="clear" w:color="auto" w:fill="156082"/>
            <w:tcMar>
              <w:left w:w="70" w:type="dxa"/>
              <w:right w:w="70" w:type="dxa"/>
            </w:tcMar>
            <w:vAlign w:val="center"/>
          </w:tcPr>
          <w:p w14:paraId="24E724E5" w14:textId="5C8A9DFB" w:rsidR="31C320DB" w:rsidRDefault="31C320DB" w:rsidP="31C320DB">
            <w:pPr>
              <w:jc w:val="center"/>
            </w:pPr>
            <w:r w:rsidRPr="31C320DB">
              <w:rPr>
                <w:rFonts w:ascii="Aptos Narrow" w:eastAsia="Aptos Narrow" w:hAnsi="Aptos Narrow" w:cs="Aptos Narrow"/>
                <w:b/>
                <w:bCs/>
                <w:color w:val="FFFFFF" w:themeColor="background1"/>
                <w:sz w:val="16"/>
                <w:szCs w:val="16"/>
              </w:rPr>
              <w:t xml:space="preserve">% </w:t>
            </w:r>
            <w:r>
              <w:br/>
            </w:r>
            <w:r w:rsidRPr="31C320DB">
              <w:rPr>
                <w:rFonts w:ascii="Aptos Narrow" w:eastAsia="Aptos Narrow" w:hAnsi="Aptos Narrow" w:cs="Aptos Narrow"/>
                <w:b/>
                <w:bCs/>
                <w:color w:val="FFFFFF" w:themeColor="background1"/>
                <w:sz w:val="16"/>
                <w:szCs w:val="16"/>
              </w:rPr>
              <w:t xml:space="preserve">GIRO </w:t>
            </w:r>
            <w:r>
              <w:br/>
            </w:r>
            <w:r w:rsidRPr="31C320DB">
              <w:rPr>
                <w:rFonts w:ascii="Aptos Narrow" w:eastAsia="Aptos Narrow" w:hAnsi="Aptos Narrow" w:cs="Aptos Narrow"/>
                <w:b/>
                <w:bCs/>
                <w:color w:val="FFFFFF" w:themeColor="background1"/>
                <w:sz w:val="16"/>
                <w:szCs w:val="16"/>
              </w:rPr>
              <w:t xml:space="preserve">AVANCE </w:t>
            </w:r>
          </w:p>
        </w:tc>
        <w:tc>
          <w:tcPr>
            <w:tcW w:w="1130" w:type="dxa"/>
            <w:shd w:val="clear" w:color="auto" w:fill="156082"/>
            <w:tcMar>
              <w:left w:w="70" w:type="dxa"/>
              <w:right w:w="70" w:type="dxa"/>
            </w:tcMar>
            <w:vAlign w:val="center"/>
          </w:tcPr>
          <w:p w14:paraId="6CCFB4B0" w14:textId="2ED980FE" w:rsidR="31C320DB" w:rsidRDefault="31C320DB" w:rsidP="31C320DB">
            <w:pPr>
              <w:jc w:val="center"/>
            </w:pPr>
            <w:r w:rsidRPr="31C320DB">
              <w:rPr>
                <w:rFonts w:ascii="Aptos Narrow" w:eastAsia="Aptos Narrow" w:hAnsi="Aptos Narrow" w:cs="Aptos Narrow"/>
                <w:b/>
                <w:bCs/>
                <w:color w:val="FFFFFF" w:themeColor="background1"/>
                <w:sz w:val="16"/>
                <w:szCs w:val="16"/>
              </w:rPr>
              <w:t xml:space="preserve">RESERVA CONSTITUIDA </w:t>
            </w:r>
          </w:p>
        </w:tc>
        <w:tc>
          <w:tcPr>
            <w:tcW w:w="445" w:type="dxa"/>
            <w:shd w:val="clear" w:color="auto" w:fill="156082"/>
            <w:tcMar>
              <w:left w:w="70" w:type="dxa"/>
              <w:right w:w="70" w:type="dxa"/>
            </w:tcMar>
            <w:vAlign w:val="center"/>
          </w:tcPr>
          <w:p w14:paraId="77B463F3" w14:textId="617DD3D8" w:rsidR="31C320DB" w:rsidRDefault="31C320DB" w:rsidP="31C320DB">
            <w:pPr>
              <w:jc w:val="center"/>
            </w:pPr>
            <w:r w:rsidRPr="31C320DB">
              <w:rPr>
                <w:rFonts w:ascii="Aptos Narrow" w:eastAsia="Aptos Narrow" w:hAnsi="Aptos Narrow" w:cs="Aptos Narrow"/>
                <w:b/>
                <w:bCs/>
                <w:color w:val="FFFFFF" w:themeColor="background1"/>
                <w:sz w:val="16"/>
                <w:szCs w:val="16"/>
              </w:rPr>
              <w:t xml:space="preserve">% </w:t>
            </w:r>
            <w:r>
              <w:br/>
            </w:r>
            <w:r w:rsidRPr="31C320DB">
              <w:rPr>
                <w:rFonts w:ascii="Aptos Narrow" w:eastAsia="Aptos Narrow" w:hAnsi="Aptos Narrow" w:cs="Aptos Narrow"/>
                <w:b/>
                <w:bCs/>
                <w:color w:val="FFFFFF" w:themeColor="background1"/>
                <w:sz w:val="16"/>
                <w:szCs w:val="16"/>
              </w:rPr>
              <w:t xml:space="preserve">Reserva </w:t>
            </w:r>
          </w:p>
        </w:tc>
      </w:tr>
      <w:tr w:rsidR="31C320DB" w14:paraId="1A039748" w14:textId="77777777" w:rsidTr="31C320DB">
        <w:trPr>
          <w:trHeight w:val="240"/>
        </w:trPr>
        <w:tc>
          <w:tcPr>
            <w:tcW w:w="991" w:type="dxa"/>
            <w:tcMar>
              <w:left w:w="70" w:type="dxa"/>
              <w:right w:w="70" w:type="dxa"/>
            </w:tcMar>
            <w:vAlign w:val="bottom"/>
          </w:tcPr>
          <w:p w14:paraId="390F7530" w14:textId="72257E3F" w:rsidR="31C320DB" w:rsidRDefault="31C320DB" w:rsidP="31C320DB">
            <w:r w:rsidRPr="31C320DB">
              <w:rPr>
                <w:rFonts w:ascii="Aptos Narrow" w:eastAsia="Aptos Narrow" w:hAnsi="Aptos Narrow" w:cs="Aptos Narrow"/>
                <w:color w:val="000000" w:themeColor="text1"/>
                <w:sz w:val="16"/>
                <w:szCs w:val="16"/>
              </w:rPr>
              <w:t>LOGÍSTICA</w:t>
            </w:r>
          </w:p>
        </w:tc>
        <w:tc>
          <w:tcPr>
            <w:tcW w:w="1815" w:type="dxa"/>
            <w:tcMar>
              <w:left w:w="70" w:type="dxa"/>
              <w:right w:w="70" w:type="dxa"/>
            </w:tcMar>
            <w:vAlign w:val="bottom"/>
          </w:tcPr>
          <w:p w14:paraId="374D654D" w14:textId="1EFDE29F" w:rsidR="31C320DB" w:rsidRDefault="31C320DB" w:rsidP="004F10F2">
            <w:pPr>
              <w:jc w:val="left"/>
            </w:pPr>
            <w:r w:rsidRPr="31C320DB">
              <w:rPr>
                <w:rFonts w:ascii="Aptos Narrow" w:eastAsia="Aptos Narrow" w:hAnsi="Aptos Narrow" w:cs="Aptos Narrow"/>
                <w:color w:val="000000" w:themeColor="text1"/>
                <w:sz w:val="16"/>
                <w:szCs w:val="16"/>
              </w:rPr>
              <w:t>56.744.000</w:t>
            </w:r>
          </w:p>
        </w:tc>
        <w:tc>
          <w:tcPr>
            <w:tcW w:w="1426" w:type="dxa"/>
            <w:tcMar>
              <w:left w:w="70" w:type="dxa"/>
              <w:right w:w="70" w:type="dxa"/>
            </w:tcMar>
            <w:vAlign w:val="bottom"/>
          </w:tcPr>
          <w:p w14:paraId="288F0995" w14:textId="5890AB5C" w:rsidR="31C320DB" w:rsidRDefault="31C320DB" w:rsidP="004F10F2">
            <w:r w:rsidRPr="31C320DB">
              <w:rPr>
                <w:rFonts w:ascii="Aptos Narrow" w:eastAsia="Aptos Narrow" w:hAnsi="Aptos Narrow" w:cs="Aptos Narrow"/>
                <w:color w:val="000000" w:themeColor="text1"/>
                <w:sz w:val="16"/>
                <w:szCs w:val="16"/>
              </w:rPr>
              <w:t xml:space="preserve">6.738.000 </w:t>
            </w:r>
          </w:p>
        </w:tc>
        <w:tc>
          <w:tcPr>
            <w:tcW w:w="1231" w:type="dxa"/>
            <w:tcMar>
              <w:left w:w="70" w:type="dxa"/>
              <w:right w:w="70" w:type="dxa"/>
            </w:tcMar>
            <w:vAlign w:val="bottom"/>
          </w:tcPr>
          <w:p w14:paraId="1278967A" w14:textId="4D25125B" w:rsidR="31C320DB" w:rsidRDefault="31C320DB" w:rsidP="004F10F2">
            <w:r w:rsidRPr="31C320DB">
              <w:rPr>
                <w:rFonts w:ascii="Aptos Narrow" w:eastAsia="Aptos Narrow" w:hAnsi="Aptos Narrow" w:cs="Aptos Narrow"/>
                <w:color w:val="000000" w:themeColor="text1"/>
                <w:sz w:val="16"/>
                <w:szCs w:val="16"/>
              </w:rPr>
              <w:t xml:space="preserve">  6.000 </w:t>
            </w:r>
          </w:p>
        </w:tc>
        <w:tc>
          <w:tcPr>
            <w:tcW w:w="685" w:type="dxa"/>
            <w:tcBorders>
              <w:top w:val="single" w:sz="8" w:space="0" w:color="auto"/>
              <w:left w:val="single" w:sz="8" w:space="0" w:color="auto"/>
              <w:bottom w:val="single" w:sz="8" w:space="0" w:color="auto"/>
              <w:right w:val="single" w:sz="8" w:space="0" w:color="auto"/>
            </w:tcBorders>
            <w:shd w:val="clear" w:color="auto" w:fill="00B050"/>
            <w:tcMar>
              <w:left w:w="70" w:type="dxa"/>
              <w:right w:w="70" w:type="dxa"/>
            </w:tcMar>
            <w:vAlign w:val="bottom"/>
          </w:tcPr>
          <w:p w14:paraId="22A9F243" w14:textId="334EC7C8" w:rsidR="31C320DB" w:rsidRDefault="31C320DB" w:rsidP="31C320DB">
            <w:pPr>
              <w:jc w:val="center"/>
            </w:pPr>
            <w:r w:rsidRPr="31C320DB">
              <w:rPr>
                <w:rFonts w:ascii="Aptos Narrow" w:eastAsia="Aptos Narrow" w:hAnsi="Aptos Narrow" w:cs="Aptos Narrow"/>
                <w:b/>
                <w:bCs/>
                <w:color w:val="FFFFFF" w:themeColor="background1"/>
                <w:sz w:val="16"/>
                <w:szCs w:val="16"/>
              </w:rPr>
              <w:t>100,0%</w:t>
            </w:r>
          </w:p>
        </w:tc>
        <w:tc>
          <w:tcPr>
            <w:tcW w:w="1199" w:type="dxa"/>
            <w:tcMar>
              <w:left w:w="70" w:type="dxa"/>
              <w:right w:w="70" w:type="dxa"/>
            </w:tcMar>
            <w:vAlign w:val="bottom"/>
          </w:tcPr>
          <w:p w14:paraId="6B07A250" w14:textId="23C7638F" w:rsidR="31C320DB" w:rsidRDefault="31C320DB" w:rsidP="31C320DB">
            <w:r w:rsidRPr="31C320DB">
              <w:rPr>
                <w:rFonts w:ascii="Aptos Narrow" w:eastAsia="Aptos Narrow" w:hAnsi="Aptos Narrow" w:cs="Aptos Narrow"/>
                <w:color w:val="000000" w:themeColor="text1"/>
                <w:sz w:val="16"/>
                <w:szCs w:val="16"/>
              </w:rPr>
              <w:t xml:space="preserve">47.405.665 </w:t>
            </w:r>
          </w:p>
        </w:tc>
        <w:tc>
          <w:tcPr>
            <w:tcW w:w="466" w:type="dxa"/>
            <w:tcBorders>
              <w:top w:val="single" w:sz="8" w:space="0" w:color="auto"/>
              <w:left w:val="single" w:sz="8" w:space="0" w:color="auto"/>
              <w:bottom w:val="single" w:sz="8" w:space="0" w:color="auto"/>
              <w:right w:val="single" w:sz="8" w:space="0" w:color="auto"/>
            </w:tcBorders>
            <w:shd w:val="clear" w:color="auto" w:fill="00B050"/>
            <w:tcMar>
              <w:left w:w="70" w:type="dxa"/>
              <w:right w:w="70" w:type="dxa"/>
            </w:tcMar>
            <w:vAlign w:val="bottom"/>
          </w:tcPr>
          <w:p w14:paraId="5CC2DA0F" w14:textId="5F8F5893" w:rsidR="31C320DB" w:rsidRDefault="31C320DB" w:rsidP="31C320DB">
            <w:pPr>
              <w:jc w:val="center"/>
            </w:pPr>
            <w:r w:rsidRPr="31C320DB">
              <w:rPr>
                <w:rFonts w:ascii="Aptos Narrow" w:eastAsia="Aptos Narrow" w:hAnsi="Aptos Narrow" w:cs="Aptos Narrow"/>
                <w:b/>
                <w:bCs/>
                <w:color w:val="FFFFFF" w:themeColor="background1"/>
                <w:sz w:val="16"/>
                <w:szCs w:val="16"/>
              </w:rPr>
              <w:t>84%</w:t>
            </w:r>
          </w:p>
        </w:tc>
        <w:tc>
          <w:tcPr>
            <w:tcW w:w="1130" w:type="dxa"/>
            <w:tcMar>
              <w:left w:w="70" w:type="dxa"/>
              <w:right w:w="70" w:type="dxa"/>
            </w:tcMar>
            <w:vAlign w:val="bottom"/>
          </w:tcPr>
          <w:p w14:paraId="71666CF5" w14:textId="3FCBBD99" w:rsidR="31C320DB" w:rsidRDefault="31C320DB" w:rsidP="004F10F2">
            <w:r w:rsidRPr="31C320DB">
              <w:rPr>
                <w:rFonts w:ascii="Aptos Narrow" w:eastAsia="Aptos Narrow" w:hAnsi="Aptos Narrow" w:cs="Aptos Narrow"/>
                <w:color w:val="000000" w:themeColor="text1"/>
                <w:sz w:val="16"/>
                <w:szCs w:val="16"/>
              </w:rPr>
              <w:t xml:space="preserve"> 9.332.335 </w:t>
            </w:r>
          </w:p>
        </w:tc>
        <w:tc>
          <w:tcPr>
            <w:tcW w:w="445" w:type="dxa"/>
            <w:tcMar>
              <w:left w:w="70" w:type="dxa"/>
              <w:right w:w="70" w:type="dxa"/>
            </w:tcMar>
            <w:vAlign w:val="bottom"/>
          </w:tcPr>
          <w:p w14:paraId="324858BF" w14:textId="49E7AF5F" w:rsidR="31C320DB" w:rsidRDefault="31C320DB" w:rsidP="31C320DB">
            <w:pPr>
              <w:jc w:val="right"/>
            </w:pPr>
            <w:r w:rsidRPr="31C320DB">
              <w:rPr>
                <w:rFonts w:ascii="Aptos Narrow" w:eastAsia="Aptos Narrow" w:hAnsi="Aptos Narrow" w:cs="Aptos Narrow"/>
                <w:color w:val="000000" w:themeColor="text1"/>
                <w:sz w:val="16"/>
                <w:szCs w:val="16"/>
              </w:rPr>
              <w:t>16,4%</w:t>
            </w:r>
          </w:p>
        </w:tc>
      </w:tr>
      <w:tr w:rsidR="31C320DB" w14:paraId="4C405140" w14:textId="77777777" w:rsidTr="31C320DB">
        <w:trPr>
          <w:trHeight w:val="240"/>
        </w:trPr>
        <w:tc>
          <w:tcPr>
            <w:tcW w:w="991" w:type="dxa"/>
            <w:tcMar>
              <w:left w:w="70" w:type="dxa"/>
              <w:right w:w="70" w:type="dxa"/>
            </w:tcMar>
            <w:vAlign w:val="bottom"/>
          </w:tcPr>
          <w:p w14:paraId="1417D459" w14:textId="7A008260" w:rsidR="31C320DB" w:rsidRDefault="31C320DB" w:rsidP="31C320DB">
            <w:r w:rsidRPr="31C320DB">
              <w:rPr>
                <w:rFonts w:ascii="Aptos Narrow" w:eastAsia="Aptos Narrow" w:hAnsi="Aptos Narrow" w:cs="Aptos Narrow"/>
                <w:color w:val="000000" w:themeColor="text1"/>
                <w:sz w:val="16"/>
                <w:szCs w:val="16"/>
              </w:rPr>
              <w:t>JURÍDICA</w:t>
            </w:r>
          </w:p>
        </w:tc>
        <w:tc>
          <w:tcPr>
            <w:tcW w:w="1815" w:type="dxa"/>
            <w:tcMar>
              <w:left w:w="70" w:type="dxa"/>
              <w:right w:w="70" w:type="dxa"/>
            </w:tcMar>
            <w:vAlign w:val="bottom"/>
          </w:tcPr>
          <w:p w14:paraId="605FE63E" w14:textId="45C2FC69" w:rsidR="31C320DB" w:rsidRDefault="31C320DB" w:rsidP="004F10F2">
            <w:r w:rsidRPr="31C320DB">
              <w:rPr>
                <w:rFonts w:ascii="Aptos Narrow" w:eastAsia="Aptos Narrow" w:hAnsi="Aptos Narrow" w:cs="Aptos Narrow"/>
                <w:color w:val="000000" w:themeColor="text1"/>
                <w:sz w:val="16"/>
                <w:szCs w:val="16"/>
              </w:rPr>
              <w:t xml:space="preserve"> 9.473.764.721 </w:t>
            </w:r>
          </w:p>
        </w:tc>
        <w:tc>
          <w:tcPr>
            <w:tcW w:w="1426" w:type="dxa"/>
            <w:tcMar>
              <w:left w:w="70" w:type="dxa"/>
              <w:right w:w="70" w:type="dxa"/>
            </w:tcMar>
            <w:vAlign w:val="bottom"/>
          </w:tcPr>
          <w:p w14:paraId="214A7CFD" w14:textId="34F1DD16" w:rsidR="31C320DB" w:rsidRDefault="31C320DB" w:rsidP="31C320DB">
            <w:r w:rsidRPr="31C320DB">
              <w:rPr>
                <w:rFonts w:ascii="Aptos Narrow" w:eastAsia="Aptos Narrow" w:hAnsi="Aptos Narrow" w:cs="Aptos Narrow"/>
                <w:color w:val="000000" w:themeColor="text1"/>
                <w:sz w:val="16"/>
                <w:szCs w:val="16"/>
              </w:rPr>
              <w:t xml:space="preserve">9.451.179.383 </w:t>
            </w:r>
          </w:p>
        </w:tc>
        <w:tc>
          <w:tcPr>
            <w:tcW w:w="1231" w:type="dxa"/>
            <w:tcMar>
              <w:left w:w="70" w:type="dxa"/>
              <w:right w:w="70" w:type="dxa"/>
            </w:tcMar>
            <w:vAlign w:val="bottom"/>
          </w:tcPr>
          <w:p w14:paraId="6EE604B4" w14:textId="5FFF3DC3" w:rsidR="31C320DB" w:rsidRDefault="31C320DB" w:rsidP="31C320DB">
            <w:r w:rsidRPr="31C320DB">
              <w:rPr>
                <w:rFonts w:ascii="Aptos Narrow" w:eastAsia="Aptos Narrow" w:hAnsi="Aptos Narrow" w:cs="Aptos Narrow"/>
                <w:color w:val="000000" w:themeColor="text1"/>
                <w:sz w:val="16"/>
                <w:szCs w:val="16"/>
              </w:rPr>
              <w:t xml:space="preserve">22.585.338 </w:t>
            </w:r>
          </w:p>
        </w:tc>
        <w:tc>
          <w:tcPr>
            <w:tcW w:w="685" w:type="dxa"/>
            <w:tcBorders>
              <w:top w:val="single" w:sz="8" w:space="0" w:color="auto"/>
              <w:left w:val="single" w:sz="8" w:space="0" w:color="auto"/>
              <w:bottom w:val="single" w:sz="8" w:space="0" w:color="auto"/>
              <w:right w:val="single" w:sz="8" w:space="0" w:color="auto"/>
            </w:tcBorders>
            <w:shd w:val="clear" w:color="auto" w:fill="00B050"/>
            <w:tcMar>
              <w:left w:w="70" w:type="dxa"/>
              <w:right w:w="70" w:type="dxa"/>
            </w:tcMar>
            <w:vAlign w:val="bottom"/>
          </w:tcPr>
          <w:p w14:paraId="2218B7AF" w14:textId="41C5AB9A" w:rsidR="31C320DB" w:rsidRDefault="31C320DB" w:rsidP="31C320DB">
            <w:pPr>
              <w:jc w:val="center"/>
            </w:pPr>
            <w:r w:rsidRPr="31C320DB">
              <w:rPr>
                <w:rFonts w:ascii="Aptos Narrow" w:eastAsia="Aptos Narrow" w:hAnsi="Aptos Narrow" w:cs="Aptos Narrow"/>
                <w:b/>
                <w:bCs/>
                <w:color w:val="FFFFFF" w:themeColor="background1"/>
                <w:sz w:val="16"/>
                <w:szCs w:val="16"/>
              </w:rPr>
              <w:t>99,8%</w:t>
            </w:r>
          </w:p>
        </w:tc>
        <w:tc>
          <w:tcPr>
            <w:tcW w:w="1199" w:type="dxa"/>
            <w:tcMar>
              <w:left w:w="70" w:type="dxa"/>
              <w:right w:w="70" w:type="dxa"/>
            </w:tcMar>
            <w:vAlign w:val="bottom"/>
          </w:tcPr>
          <w:p w14:paraId="2B990EB5" w14:textId="4DDCA404" w:rsidR="31C320DB" w:rsidRDefault="31C320DB" w:rsidP="31C320DB">
            <w:r w:rsidRPr="31C320DB">
              <w:rPr>
                <w:rFonts w:ascii="Aptos Narrow" w:eastAsia="Aptos Narrow" w:hAnsi="Aptos Narrow" w:cs="Aptos Narrow"/>
                <w:color w:val="000000" w:themeColor="text1"/>
                <w:sz w:val="16"/>
                <w:szCs w:val="16"/>
              </w:rPr>
              <w:t xml:space="preserve">9.126.965.416 </w:t>
            </w:r>
          </w:p>
        </w:tc>
        <w:tc>
          <w:tcPr>
            <w:tcW w:w="466" w:type="dxa"/>
            <w:tcBorders>
              <w:top w:val="single" w:sz="8" w:space="0" w:color="auto"/>
              <w:left w:val="single" w:sz="8" w:space="0" w:color="auto"/>
              <w:bottom w:val="single" w:sz="8" w:space="0" w:color="auto"/>
              <w:right w:val="single" w:sz="8" w:space="0" w:color="auto"/>
            </w:tcBorders>
            <w:shd w:val="clear" w:color="auto" w:fill="00B050"/>
            <w:tcMar>
              <w:left w:w="70" w:type="dxa"/>
              <w:right w:w="70" w:type="dxa"/>
            </w:tcMar>
            <w:vAlign w:val="bottom"/>
          </w:tcPr>
          <w:p w14:paraId="430AA516" w14:textId="74EBF40F" w:rsidR="31C320DB" w:rsidRDefault="31C320DB" w:rsidP="31C320DB">
            <w:pPr>
              <w:jc w:val="center"/>
            </w:pPr>
            <w:r w:rsidRPr="31C320DB">
              <w:rPr>
                <w:rFonts w:ascii="Aptos Narrow" w:eastAsia="Aptos Narrow" w:hAnsi="Aptos Narrow" w:cs="Aptos Narrow"/>
                <w:b/>
                <w:bCs/>
                <w:color w:val="FFFFFF" w:themeColor="background1"/>
                <w:sz w:val="16"/>
                <w:szCs w:val="16"/>
              </w:rPr>
              <w:t>96%</w:t>
            </w:r>
          </w:p>
        </w:tc>
        <w:tc>
          <w:tcPr>
            <w:tcW w:w="1130" w:type="dxa"/>
            <w:tcMar>
              <w:left w:w="70" w:type="dxa"/>
              <w:right w:w="70" w:type="dxa"/>
            </w:tcMar>
            <w:vAlign w:val="bottom"/>
          </w:tcPr>
          <w:p w14:paraId="4C693175" w14:textId="23059332" w:rsidR="31C320DB" w:rsidRDefault="31C320DB" w:rsidP="31C320DB">
            <w:r w:rsidRPr="31C320DB">
              <w:rPr>
                <w:rFonts w:ascii="Aptos Narrow" w:eastAsia="Aptos Narrow" w:hAnsi="Aptos Narrow" w:cs="Aptos Narrow"/>
                <w:color w:val="000000" w:themeColor="text1"/>
                <w:sz w:val="16"/>
                <w:szCs w:val="16"/>
              </w:rPr>
              <w:t xml:space="preserve">324.213.967 </w:t>
            </w:r>
          </w:p>
        </w:tc>
        <w:tc>
          <w:tcPr>
            <w:tcW w:w="445" w:type="dxa"/>
            <w:tcMar>
              <w:left w:w="70" w:type="dxa"/>
              <w:right w:w="70" w:type="dxa"/>
            </w:tcMar>
            <w:vAlign w:val="bottom"/>
          </w:tcPr>
          <w:p w14:paraId="00E5DBD8" w14:textId="654B4EDD" w:rsidR="31C320DB" w:rsidRDefault="31C320DB" w:rsidP="31C320DB">
            <w:pPr>
              <w:jc w:val="right"/>
            </w:pPr>
            <w:r w:rsidRPr="31C320DB">
              <w:rPr>
                <w:rFonts w:ascii="Aptos Narrow" w:eastAsia="Aptos Narrow" w:hAnsi="Aptos Narrow" w:cs="Aptos Narrow"/>
                <w:color w:val="000000" w:themeColor="text1"/>
                <w:sz w:val="16"/>
                <w:szCs w:val="16"/>
              </w:rPr>
              <w:t>3,4%</w:t>
            </w:r>
          </w:p>
        </w:tc>
      </w:tr>
      <w:tr w:rsidR="31C320DB" w14:paraId="5E1A5D10" w14:textId="77777777" w:rsidTr="31C320DB">
        <w:trPr>
          <w:trHeight w:val="240"/>
        </w:trPr>
        <w:tc>
          <w:tcPr>
            <w:tcW w:w="991" w:type="dxa"/>
            <w:tcMar>
              <w:left w:w="70" w:type="dxa"/>
              <w:right w:w="70" w:type="dxa"/>
            </w:tcMar>
            <w:vAlign w:val="bottom"/>
          </w:tcPr>
          <w:p w14:paraId="54C74D13" w14:textId="46AD251B" w:rsidR="31C320DB" w:rsidRDefault="31C320DB" w:rsidP="31C320DB">
            <w:r w:rsidRPr="31C320DB">
              <w:rPr>
                <w:rFonts w:ascii="Aptos Narrow" w:eastAsia="Aptos Narrow" w:hAnsi="Aptos Narrow" w:cs="Aptos Narrow"/>
                <w:color w:val="000000" w:themeColor="text1"/>
                <w:sz w:val="16"/>
                <w:szCs w:val="16"/>
              </w:rPr>
              <w:t>DIRECCIÓN -TICS</w:t>
            </w:r>
          </w:p>
        </w:tc>
        <w:tc>
          <w:tcPr>
            <w:tcW w:w="1815" w:type="dxa"/>
            <w:tcMar>
              <w:left w:w="70" w:type="dxa"/>
              <w:right w:w="70" w:type="dxa"/>
            </w:tcMar>
            <w:vAlign w:val="bottom"/>
          </w:tcPr>
          <w:p w14:paraId="0FC43ED4" w14:textId="1A86575F" w:rsidR="31C320DB" w:rsidRDefault="31C320DB" w:rsidP="31C320DB">
            <w:r w:rsidRPr="31C320DB">
              <w:rPr>
                <w:rFonts w:ascii="Aptos Narrow" w:eastAsia="Aptos Narrow" w:hAnsi="Aptos Narrow" w:cs="Aptos Narrow"/>
                <w:color w:val="000000" w:themeColor="text1"/>
                <w:sz w:val="16"/>
                <w:szCs w:val="16"/>
              </w:rPr>
              <w:t xml:space="preserve">646.926.875 </w:t>
            </w:r>
          </w:p>
        </w:tc>
        <w:tc>
          <w:tcPr>
            <w:tcW w:w="1426" w:type="dxa"/>
            <w:tcMar>
              <w:left w:w="70" w:type="dxa"/>
              <w:right w:w="70" w:type="dxa"/>
            </w:tcMar>
            <w:vAlign w:val="bottom"/>
          </w:tcPr>
          <w:p w14:paraId="3302AE28" w14:textId="2666CE03" w:rsidR="31C320DB" w:rsidRDefault="31C320DB" w:rsidP="31C320DB">
            <w:r w:rsidRPr="31C320DB">
              <w:rPr>
                <w:rFonts w:ascii="Aptos Narrow" w:eastAsia="Aptos Narrow" w:hAnsi="Aptos Narrow" w:cs="Aptos Narrow"/>
                <w:color w:val="000000" w:themeColor="text1"/>
                <w:sz w:val="16"/>
                <w:szCs w:val="16"/>
              </w:rPr>
              <w:t xml:space="preserve">644.064.325 </w:t>
            </w:r>
          </w:p>
        </w:tc>
        <w:tc>
          <w:tcPr>
            <w:tcW w:w="1231" w:type="dxa"/>
            <w:tcMar>
              <w:left w:w="70" w:type="dxa"/>
              <w:right w:w="70" w:type="dxa"/>
            </w:tcMar>
            <w:vAlign w:val="bottom"/>
          </w:tcPr>
          <w:p w14:paraId="12ADAE3C" w14:textId="5DD93140" w:rsidR="31C320DB" w:rsidRDefault="31C320DB" w:rsidP="31C320DB">
            <w:r w:rsidRPr="31C320DB">
              <w:rPr>
                <w:rFonts w:ascii="Aptos Narrow" w:eastAsia="Aptos Narrow" w:hAnsi="Aptos Narrow" w:cs="Aptos Narrow"/>
                <w:color w:val="000000" w:themeColor="text1"/>
                <w:sz w:val="16"/>
                <w:szCs w:val="16"/>
              </w:rPr>
              <w:t xml:space="preserve">2.862.550 </w:t>
            </w:r>
          </w:p>
        </w:tc>
        <w:tc>
          <w:tcPr>
            <w:tcW w:w="685" w:type="dxa"/>
            <w:tcBorders>
              <w:top w:val="single" w:sz="8" w:space="0" w:color="auto"/>
              <w:left w:val="single" w:sz="8" w:space="0" w:color="auto"/>
              <w:bottom w:val="single" w:sz="8" w:space="0" w:color="auto"/>
              <w:right w:val="single" w:sz="8" w:space="0" w:color="auto"/>
            </w:tcBorders>
            <w:shd w:val="clear" w:color="auto" w:fill="00B050"/>
            <w:tcMar>
              <w:left w:w="70" w:type="dxa"/>
              <w:right w:w="70" w:type="dxa"/>
            </w:tcMar>
            <w:vAlign w:val="bottom"/>
          </w:tcPr>
          <w:p w14:paraId="6E787EFE" w14:textId="263DE784" w:rsidR="31C320DB" w:rsidRDefault="31C320DB" w:rsidP="31C320DB">
            <w:pPr>
              <w:jc w:val="center"/>
            </w:pPr>
            <w:r w:rsidRPr="31C320DB">
              <w:rPr>
                <w:rFonts w:ascii="Aptos Narrow" w:eastAsia="Aptos Narrow" w:hAnsi="Aptos Narrow" w:cs="Aptos Narrow"/>
                <w:b/>
                <w:bCs/>
                <w:color w:val="FFFFFF" w:themeColor="background1"/>
                <w:sz w:val="16"/>
                <w:szCs w:val="16"/>
              </w:rPr>
              <w:t>99,6%</w:t>
            </w:r>
          </w:p>
        </w:tc>
        <w:tc>
          <w:tcPr>
            <w:tcW w:w="1199" w:type="dxa"/>
            <w:tcMar>
              <w:left w:w="70" w:type="dxa"/>
              <w:right w:w="70" w:type="dxa"/>
            </w:tcMar>
            <w:vAlign w:val="bottom"/>
          </w:tcPr>
          <w:p w14:paraId="71DD41B8" w14:textId="06D7ECEC" w:rsidR="31C320DB" w:rsidRDefault="31C320DB" w:rsidP="004F10F2">
            <w:r w:rsidRPr="31C320DB">
              <w:rPr>
                <w:rFonts w:ascii="Aptos Narrow" w:eastAsia="Aptos Narrow" w:hAnsi="Aptos Narrow" w:cs="Aptos Narrow"/>
                <w:color w:val="000000" w:themeColor="text1"/>
                <w:sz w:val="16"/>
                <w:szCs w:val="16"/>
              </w:rPr>
              <w:t xml:space="preserve">237.668.655 </w:t>
            </w:r>
          </w:p>
        </w:tc>
        <w:tc>
          <w:tcPr>
            <w:tcW w:w="466" w:type="dxa"/>
            <w:tcBorders>
              <w:top w:val="single" w:sz="8" w:space="0" w:color="auto"/>
              <w:left w:val="single" w:sz="8" w:space="0" w:color="auto"/>
              <w:bottom w:val="single" w:sz="8" w:space="0" w:color="auto"/>
              <w:right w:val="single" w:sz="8" w:space="0" w:color="auto"/>
            </w:tcBorders>
            <w:shd w:val="clear" w:color="auto" w:fill="FF0000"/>
            <w:tcMar>
              <w:left w:w="70" w:type="dxa"/>
              <w:right w:w="70" w:type="dxa"/>
            </w:tcMar>
            <w:vAlign w:val="bottom"/>
          </w:tcPr>
          <w:p w14:paraId="6C10D061" w14:textId="1AB17D6B" w:rsidR="31C320DB" w:rsidRDefault="31C320DB" w:rsidP="31C320DB">
            <w:pPr>
              <w:jc w:val="center"/>
            </w:pPr>
            <w:r w:rsidRPr="31C320DB">
              <w:rPr>
                <w:rFonts w:ascii="Aptos Narrow" w:eastAsia="Aptos Narrow" w:hAnsi="Aptos Narrow" w:cs="Aptos Narrow"/>
                <w:b/>
                <w:bCs/>
                <w:color w:val="FFFFFF" w:themeColor="background1"/>
                <w:sz w:val="16"/>
                <w:szCs w:val="16"/>
              </w:rPr>
              <w:t>37%</w:t>
            </w:r>
          </w:p>
        </w:tc>
        <w:tc>
          <w:tcPr>
            <w:tcW w:w="1130" w:type="dxa"/>
            <w:tcMar>
              <w:left w:w="70" w:type="dxa"/>
              <w:right w:w="70" w:type="dxa"/>
            </w:tcMar>
            <w:vAlign w:val="bottom"/>
          </w:tcPr>
          <w:p w14:paraId="50AB20B3" w14:textId="09E947C5" w:rsidR="31C320DB" w:rsidRDefault="31C320DB" w:rsidP="31C320DB">
            <w:r w:rsidRPr="31C320DB">
              <w:rPr>
                <w:rFonts w:ascii="Aptos Narrow" w:eastAsia="Aptos Narrow" w:hAnsi="Aptos Narrow" w:cs="Aptos Narrow"/>
                <w:color w:val="000000" w:themeColor="text1"/>
                <w:sz w:val="16"/>
                <w:szCs w:val="16"/>
              </w:rPr>
              <w:t xml:space="preserve">406.395.670 </w:t>
            </w:r>
          </w:p>
        </w:tc>
        <w:tc>
          <w:tcPr>
            <w:tcW w:w="445" w:type="dxa"/>
            <w:tcMar>
              <w:left w:w="70" w:type="dxa"/>
              <w:right w:w="70" w:type="dxa"/>
            </w:tcMar>
            <w:vAlign w:val="bottom"/>
          </w:tcPr>
          <w:p w14:paraId="66DA868E" w14:textId="59461481" w:rsidR="31C320DB" w:rsidRDefault="31C320DB" w:rsidP="31C320DB">
            <w:pPr>
              <w:jc w:val="right"/>
            </w:pPr>
            <w:r w:rsidRPr="31C320DB">
              <w:rPr>
                <w:rFonts w:ascii="Aptos Narrow" w:eastAsia="Aptos Narrow" w:hAnsi="Aptos Narrow" w:cs="Aptos Narrow"/>
                <w:color w:val="000000" w:themeColor="text1"/>
                <w:sz w:val="16"/>
                <w:szCs w:val="16"/>
              </w:rPr>
              <w:t>63,1%</w:t>
            </w:r>
          </w:p>
        </w:tc>
      </w:tr>
      <w:tr w:rsidR="31C320DB" w14:paraId="5087CF86" w14:textId="77777777" w:rsidTr="31C320DB">
        <w:trPr>
          <w:trHeight w:val="240"/>
        </w:trPr>
        <w:tc>
          <w:tcPr>
            <w:tcW w:w="991" w:type="dxa"/>
            <w:tcMar>
              <w:left w:w="70" w:type="dxa"/>
              <w:right w:w="70" w:type="dxa"/>
            </w:tcMar>
            <w:vAlign w:val="bottom"/>
          </w:tcPr>
          <w:p w14:paraId="017ADC5C" w14:textId="23F093AE" w:rsidR="31C320DB" w:rsidRDefault="31C320DB" w:rsidP="31C320DB">
            <w:r w:rsidRPr="31C320DB">
              <w:rPr>
                <w:rFonts w:ascii="Aptos Narrow" w:eastAsia="Aptos Narrow" w:hAnsi="Aptos Narrow" w:cs="Aptos Narrow"/>
                <w:color w:val="000000" w:themeColor="text1"/>
                <w:sz w:val="16"/>
                <w:szCs w:val="16"/>
              </w:rPr>
              <w:t xml:space="preserve">HUMANA </w:t>
            </w:r>
          </w:p>
        </w:tc>
        <w:tc>
          <w:tcPr>
            <w:tcW w:w="1815" w:type="dxa"/>
            <w:tcMar>
              <w:left w:w="70" w:type="dxa"/>
              <w:right w:w="70" w:type="dxa"/>
            </w:tcMar>
            <w:vAlign w:val="bottom"/>
          </w:tcPr>
          <w:p w14:paraId="07839E48" w14:textId="0D94C745" w:rsidR="31C320DB" w:rsidRDefault="31C320DB" w:rsidP="31C320DB">
            <w:r w:rsidRPr="31C320DB">
              <w:rPr>
                <w:rFonts w:ascii="Aptos Narrow" w:eastAsia="Aptos Narrow" w:hAnsi="Aptos Narrow" w:cs="Aptos Narrow"/>
                <w:color w:val="000000" w:themeColor="text1"/>
                <w:sz w:val="16"/>
                <w:szCs w:val="16"/>
              </w:rPr>
              <w:t xml:space="preserve">                            93.966.988.417 </w:t>
            </w:r>
          </w:p>
        </w:tc>
        <w:tc>
          <w:tcPr>
            <w:tcW w:w="1426" w:type="dxa"/>
            <w:tcMar>
              <w:left w:w="70" w:type="dxa"/>
              <w:right w:w="70" w:type="dxa"/>
            </w:tcMar>
            <w:vAlign w:val="bottom"/>
          </w:tcPr>
          <w:p w14:paraId="734AF9DC" w14:textId="4511076B" w:rsidR="31C320DB" w:rsidRDefault="31C320DB" w:rsidP="31C320DB">
            <w:r w:rsidRPr="31C320DB">
              <w:rPr>
                <w:rFonts w:ascii="Aptos Narrow" w:eastAsia="Aptos Narrow" w:hAnsi="Aptos Narrow" w:cs="Aptos Narrow"/>
                <w:color w:val="000000" w:themeColor="text1"/>
                <w:sz w:val="16"/>
                <w:szCs w:val="16"/>
              </w:rPr>
              <w:t xml:space="preserve">93.420.492.654 </w:t>
            </w:r>
          </w:p>
        </w:tc>
        <w:tc>
          <w:tcPr>
            <w:tcW w:w="1231" w:type="dxa"/>
            <w:tcMar>
              <w:left w:w="70" w:type="dxa"/>
              <w:right w:w="70" w:type="dxa"/>
            </w:tcMar>
            <w:vAlign w:val="bottom"/>
          </w:tcPr>
          <w:p w14:paraId="3420042F" w14:textId="7D8EA2B3" w:rsidR="31C320DB" w:rsidRDefault="31C320DB" w:rsidP="31C320DB">
            <w:r w:rsidRPr="31C320DB">
              <w:rPr>
                <w:rFonts w:ascii="Aptos Narrow" w:eastAsia="Aptos Narrow" w:hAnsi="Aptos Narrow" w:cs="Aptos Narrow"/>
                <w:color w:val="000000" w:themeColor="text1"/>
                <w:sz w:val="16"/>
                <w:szCs w:val="16"/>
              </w:rPr>
              <w:t xml:space="preserve">            546.495.763 </w:t>
            </w:r>
          </w:p>
        </w:tc>
        <w:tc>
          <w:tcPr>
            <w:tcW w:w="685" w:type="dxa"/>
            <w:tcBorders>
              <w:top w:val="single" w:sz="8" w:space="0" w:color="auto"/>
              <w:left w:val="single" w:sz="8" w:space="0" w:color="auto"/>
              <w:bottom w:val="single" w:sz="8" w:space="0" w:color="auto"/>
              <w:right w:val="single" w:sz="8" w:space="0" w:color="auto"/>
            </w:tcBorders>
            <w:shd w:val="clear" w:color="auto" w:fill="00B050"/>
            <w:tcMar>
              <w:left w:w="70" w:type="dxa"/>
              <w:right w:w="70" w:type="dxa"/>
            </w:tcMar>
            <w:vAlign w:val="bottom"/>
          </w:tcPr>
          <w:p w14:paraId="7723A518" w14:textId="6441C242" w:rsidR="31C320DB" w:rsidRDefault="31C320DB" w:rsidP="31C320DB">
            <w:pPr>
              <w:jc w:val="center"/>
            </w:pPr>
            <w:r w:rsidRPr="31C320DB">
              <w:rPr>
                <w:rFonts w:ascii="Aptos Narrow" w:eastAsia="Aptos Narrow" w:hAnsi="Aptos Narrow" w:cs="Aptos Narrow"/>
                <w:b/>
                <w:bCs/>
                <w:color w:val="FFFFFF" w:themeColor="background1"/>
                <w:sz w:val="16"/>
                <w:szCs w:val="16"/>
              </w:rPr>
              <w:t>99,4%</w:t>
            </w:r>
          </w:p>
        </w:tc>
        <w:tc>
          <w:tcPr>
            <w:tcW w:w="1199" w:type="dxa"/>
            <w:tcMar>
              <w:left w:w="70" w:type="dxa"/>
              <w:right w:w="70" w:type="dxa"/>
            </w:tcMar>
            <w:vAlign w:val="bottom"/>
          </w:tcPr>
          <w:p w14:paraId="5799890C" w14:textId="1896E278" w:rsidR="31C320DB" w:rsidRDefault="31C320DB" w:rsidP="31C320DB">
            <w:r w:rsidRPr="31C320DB">
              <w:rPr>
                <w:rFonts w:ascii="Aptos Narrow" w:eastAsia="Aptos Narrow" w:hAnsi="Aptos Narrow" w:cs="Aptos Narrow"/>
                <w:color w:val="000000" w:themeColor="text1"/>
                <w:sz w:val="16"/>
                <w:szCs w:val="16"/>
              </w:rPr>
              <w:t xml:space="preserve">        93.304.490.704 </w:t>
            </w:r>
          </w:p>
        </w:tc>
        <w:tc>
          <w:tcPr>
            <w:tcW w:w="466" w:type="dxa"/>
            <w:tcBorders>
              <w:top w:val="single" w:sz="8" w:space="0" w:color="auto"/>
              <w:left w:val="single" w:sz="8" w:space="0" w:color="auto"/>
              <w:bottom w:val="single" w:sz="8" w:space="0" w:color="auto"/>
              <w:right w:val="single" w:sz="8" w:space="0" w:color="auto"/>
            </w:tcBorders>
            <w:shd w:val="clear" w:color="auto" w:fill="00B050"/>
            <w:tcMar>
              <w:left w:w="70" w:type="dxa"/>
              <w:right w:w="70" w:type="dxa"/>
            </w:tcMar>
            <w:vAlign w:val="bottom"/>
          </w:tcPr>
          <w:p w14:paraId="6B9B5AD5" w14:textId="2B36D4DD" w:rsidR="31C320DB" w:rsidRDefault="31C320DB" w:rsidP="31C320DB">
            <w:pPr>
              <w:jc w:val="center"/>
            </w:pPr>
            <w:r w:rsidRPr="31C320DB">
              <w:rPr>
                <w:rFonts w:ascii="Aptos Narrow" w:eastAsia="Aptos Narrow" w:hAnsi="Aptos Narrow" w:cs="Aptos Narrow"/>
                <w:b/>
                <w:bCs/>
                <w:color w:val="FFFFFF" w:themeColor="background1"/>
                <w:sz w:val="16"/>
                <w:szCs w:val="16"/>
              </w:rPr>
              <w:t>99%</w:t>
            </w:r>
          </w:p>
        </w:tc>
        <w:tc>
          <w:tcPr>
            <w:tcW w:w="1130" w:type="dxa"/>
            <w:tcMar>
              <w:left w:w="70" w:type="dxa"/>
              <w:right w:w="70" w:type="dxa"/>
            </w:tcMar>
            <w:vAlign w:val="bottom"/>
          </w:tcPr>
          <w:p w14:paraId="73586BBA" w14:textId="08D28522" w:rsidR="31C320DB" w:rsidRDefault="31C320DB" w:rsidP="31C320DB">
            <w:r w:rsidRPr="31C320DB">
              <w:rPr>
                <w:rFonts w:ascii="Aptos Narrow" w:eastAsia="Aptos Narrow" w:hAnsi="Aptos Narrow" w:cs="Aptos Narrow"/>
                <w:color w:val="000000" w:themeColor="text1"/>
                <w:sz w:val="16"/>
                <w:szCs w:val="16"/>
              </w:rPr>
              <w:t xml:space="preserve">             116.001.950 </w:t>
            </w:r>
          </w:p>
        </w:tc>
        <w:tc>
          <w:tcPr>
            <w:tcW w:w="445" w:type="dxa"/>
            <w:tcMar>
              <w:left w:w="70" w:type="dxa"/>
              <w:right w:w="70" w:type="dxa"/>
            </w:tcMar>
            <w:vAlign w:val="bottom"/>
          </w:tcPr>
          <w:p w14:paraId="4003555F" w14:textId="55D5C015" w:rsidR="31C320DB" w:rsidRDefault="31C320DB" w:rsidP="31C320DB">
            <w:pPr>
              <w:jc w:val="right"/>
            </w:pPr>
            <w:r w:rsidRPr="31C320DB">
              <w:rPr>
                <w:rFonts w:ascii="Aptos Narrow" w:eastAsia="Aptos Narrow" w:hAnsi="Aptos Narrow" w:cs="Aptos Narrow"/>
                <w:color w:val="000000" w:themeColor="text1"/>
                <w:sz w:val="16"/>
                <w:szCs w:val="16"/>
              </w:rPr>
              <w:t>0,1%</w:t>
            </w:r>
          </w:p>
        </w:tc>
      </w:tr>
      <w:tr w:rsidR="31C320DB" w14:paraId="087C250E" w14:textId="77777777" w:rsidTr="31C320DB">
        <w:trPr>
          <w:trHeight w:val="240"/>
        </w:trPr>
        <w:tc>
          <w:tcPr>
            <w:tcW w:w="991" w:type="dxa"/>
            <w:tcMar>
              <w:left w:w="70" w:type="dxa"/>
              <w:right w:w="70" w:type="dxa"/>
            </w:tcMar>
            <w:vAlign w:val="bottom"/>
          </w:tcPr>
          <w:p w14:paraId="59CFAD1E" w14:textId="3ADEB80F" w:rsidR="31C320DB" w:rsidRDefault="31C320DB" w:rsidP="31C320DB">
            <w:r w:rsidRPr="31C320DB">
              <w:rPr>
                <w:rFonts w:ascii="Aptos Narrow" w:eastAsia="Aptos Narrow" w:hAnsi="Aptos Narrow" w:cs="Aptos Narrow"/>
                <w:color w:val="000000" w:themeColor="text1"/>
                <w:sz w:val="16"/>
                <w:szCs w:val="16"/>
              </w:rPr>
              <w:t xml:space="preserve">CORPORATIVA </w:t>
            </w:r>
          </w:p>
        </w:tc>
        <w:tc>
          <w:tcPr>
            <w:tcW w:w="1815" w:type="dxa"/>
            <w:tcMar>
              <w:left w:w="70" w:type="dxa"/>
              <w:right w:w="70" w:type="dxa"/>
            </w:tcMar>
            <w:vAlign w:val="bottom"/>
          </w:tcPr>
          <w:p w14:paraId="37605238" w14:textId="4EABB277" w:rsidR="31C320DB" w:rsidRDefault="31C320DB" w:rsidP="31C320DB">
            <w:r w:rsidRPr="31C320DB">
              <w:rPr>
                <w:rFonts w:ascii="Aptos Narrow" w:eastAsia="Aptos Narrow" w:hAnsi="Aptos Narrow" w:cs="Aptos Narrow"/>
                <w:color w:val="000000" w:themeColor="text1"/>
                <w:sz w:val="16"/>
                <w:szCs w:val="16"/>
              </w:rPr>
              <w:t xml:space="preserve">                            10.906.356.125 </w:t>
            </w:r>
          </w:p>
        </w:tc>
        <w:tc>
          <w:tcPr>
            <w:tcW w:w="1426" w:type="dxa"/>
            <w:tcMar>
              <w:left w:w="70" w:type="dxa"/>
              <w:right w:w="70" w:type="dxa"/>
            </w:tcMar>
            <w:vAlign w:val="bottom"/>
          </w:tcPr>
          <w:p w14:paraId="42A8A6BD" w14:textId="55A7EAB6" w:rsidR="31C320DB" w:rsidRDefault="31C320DB" w:rsidP="004F10F2">
            <w:r w:rsidRPr="31C320DB">
              <w:rPr>
                <w:rFonts w:ascii="Aptos Narrow" w:eastAsia="Aptos Narrow" w:hAnsi="Aptos Narrow" w:cs="Aptos Narrow"/>
                <w:color w:val="000000" w:themeColor="text1"/>
                <w:sz w:val="16"/>
                <w:szCs w:val="16"/>
              </w:rPr>
              <w:t xml:space="preserve"> 10.414.416.971 </w:t>
            </w:r>
          </w:p>
        </w:tc>
        <w:tc>
          <w:tcPr>
            <w:tcW w:w="1231" w:type="dxa"/>
            <w:tcMar>
              <w:left w:w="70" w:type="dxa"/>
              <w:right w:w="70" w:type="dxa"/>
            </w:tcMar>
            <w:vAlign w:val="bottom"/>
          </w:tcPr>
          <w:p w14:paraId="0A634CBA" w14:textId="294B81A4" w:rsidR="31C320DB" w:rsidRDefault="31C320DB" w:rsidP="31C320DB">
            <w:r w:rsidRPr="31C320DB">
              <w:rPr>
                <w:rFonts w:ascii="Aptos Narrow" w:eastAsia="Aptos Narrow" w:hAnsi="Aptos Narrow" w:cs="Aptos Narrow"/>
                <w:color w:val="000000" w:themeColor="text1"/>
                <w:sz w:val="16"/>
                <w:szCs w:val="16"/>
              </w:rPr>
              <w:t xml:space="preserve">491.939.154 </w:t>
            </w:r>
          </w:p>
        </w:tc>
        <w:tc>
          <w:tcPr>
            <w:tcW w:w="685" w:type="dxa"/>
            <w:tcBorders>
              <w:top w:val="single" w:sz="8" w:space="0" w:color="auto"/>
              <w:left w:val="single" w:sz="8" w:space="0" w:color="auto"/>
              <w:bottom w:val="single" w:sz="8" w:space="0" w:color="auto"/>
              <w:right w:val="single" w:sz="8" w:space="0" w:color="auto"/>
            </w:tcBorders>
            <w:shd w:val="clear" w:color="auto" w:fill="00B050"/>
            <w:tcMar>
              <w:left w:w="70" w:type="dxa"/>
              <w:right w:w="70" w:type="dxa"/>
            </w:tcMar>
            <w:vAlign w:val="bottom"/>
          </w:tcPr>
          <w:p w14:paraId="0AD0AD6F" w14:textId="7AF50B28" w:rsidR="31C320DB" w:rsidRDefault="31C320DB" w:rsidP="31C320DB">
            <w:pPr>
              <w:jc w:val="center"/>
            </w:pPr>
            <w:r w:rsidRPr="31C320DB">
              <w:rPr>
                <w:rFonts w:ascii="Aptos Narrow" w:eastAsia="Aptos Narrow" w:hAnsi="Aptos Narrow" w:cs="Aptos Narrow"/>
                <w:b/>
                <w:bCs/>
                <w:color w:val="FFFFFF" w:themeColor="background1"/>
                <w:sz w:val="16"/>
                <w:szCs w:val="16"/>
              </w:rPr>
              <w:t>95,5%</w:t>
            </w:r>
          </w:p>
        </w:tc>
        <w:tc>
          <w:tcPr>
            <w:tcW w:w="1199" w:type="dxa"/>
            <w:tcMar>
              <w:left w:w="70" w:type="dxa"/>
              <w:right w:w="70" w:type="dxa"/>
            </w:tcMar>
            <w:vAlign w:val="bottom"/>
          </w:tcPr>
          <w:p w14:paraId="326DA770" w14:textId="6AD75504" w:rsidR="31C320DB" w:rsidRDefault="31C320DB" w:rsidP="31C320DB">
            <w:r w:rsidRPr="31C320DB">
              <w:rPr>
                <w:rFonts w:ascii="Aptos Narrow" w:eastAsia="Aptos Narrow" w:hAnsi="Aptos Narrow" w:cs="Aptos Narrow"/>
                <w:color w:val="000000" w:themeColor="text1"/>
                <w:sz w:val="16"/>
                <w:szCs w:val="16"/>
              </w:rPr>
              <w:t xml:space="preserve">9.074.901.646 </w:t>
            </w:r>
          </w:p>
        </w:tc>
        <w:tc>
          <w:tcPr>
            <w:tcW w:w="466" w:type="dxa"/>
            <w:tcBorders>
              <w:top w:val="single" w:sz="8" w:space="0" w:color="auto"/>
              <w:left w:val="single" w:sz="8" w:space="0" w:color="auto"/>
              <w:bottom w:val="single" w:sz="8" w:space="0" w:color="auto"/>
              <w:right w:val="single" w:sz="8" w:space="0" w:color="auto"/>
            </w:tcBorders>
            <w:shd w:val="clear" w:color="auto" w:fill="00B050"/>
            <w:tcMar>
              <w:left w:w="70" w:type="dxa"/>
              <w:right w:w="70" w:type="dxa"/>
            </w:tcMar>
            <w:vAlign w:val="bottom"/>
          </w:tcPr>
          <w:p w14:paraId="37636900" w14:textId="7828BD49" w:rsidR="31C320DB" w:rsidRDefault="31C320DB" w:rsidP="31C320DB">
            <w:pPr>
              <w:jc w:val="center"/>
            </w:pPr>
            <w:r w:rsidRPr="31C320DB">
              <w:rPr>
                <w:rFonts w:ascii="Aptos Narrow" w:eastAsia="Aptos Narrow" w:hAnsi="Aptos Narrow" w:cs="Aptos Narrow"/>
                <w:b/>
                <w:bCs/>
                <w:color w:val="FFFFFF" w:themeColor="background1"/>
                <w:sz w:val="16"/>
                <w:szCs w:val="16"/>
              </w:rPr>
              <w:t>83%</w:t>
            </w:r>
          </w:p>
        </w:tc>
        <w:tc>
          <w:tcPr>
            <w:tcW w:w="1130" w:type="dxa"/>
            <w:tcMar>
              <w:left w:w="70" w:type="dxa"/>
              <w:right w:w="70" w:type="dxa"/>
            </w:tcMar>
            <w:vAlign w:val="bottom"/>
          </w:tcPr>
          <w:p w14:paraId="7E1E6030" w14:textId="67FA2450" w:rsidR="31C320DB" w:rsidRDefault="31C320DB" w:rsidP="31C320DB">
            <w:r w:rsidRPr="31C320DB">
              <w:rPr>
                <w:rFonts w:ascii="Aptos Narrow" w:eastAsia="Aptos Narrow" w:hAnsi="Aptos Narrow" w:cs="Aptos Narrow"/>
                <w:color w:val="000000" w:themeColor="text1"/>
                <w:sz w:val="16"/>
                <w:szCs w:val="16"/>
              </w:rPr>
              <w:t xml:space="preserve">        1.339.515.325 </w:t>
            </w:r>
          </w:p>
        </w:tc>
        <w:tc>
          <w:tcPr>
            <w:tcW w:w="445" w:type="dxa"/>
            <w:tcMar>
              <w:left w:w="70" w:type="dxa"/>
              <w:right w:w="70" w:type="dxa"/>
            </w:tcMar>
            <w:vAlign w:val="bottom"/>
          </w:tcPr>
          <w:p w14:paraId="3C417D42" w14:textId="0D8FD64A" w:rsidR="31C320DB" w:rsidRDefault="31C320DB" w:rsidP="31C320DB">
            <w:pPr>
              <w:jc w:val="right"/>
            </w:pPr>
            <w:r w:rsidRPr="31C320DB">
              <w:rPr>
                <w:rFonts w:ascii="Aptos Narrow" w:eastAsia="Aptos Narrow" w:hAnsi="Aptos Narrow" w:cs="Aptos Narrow"/>
                <w:color w:val="000000" w:themeColor="text1"/>
                <w:sz w:val="16"/>
                <w:szCs w:val="16"/>
              </w:rPr>
              <w:t>12,9%</w:t>
            </w:r>
          </w:p>
        </w:tc>
      </w:tr>
      <w:tr w:rsidR="31C320DB" w14:paraId="2A74E5E5" w14:textId="77777777" w:rsidTr="31C320DB">
        <w:trPr>
          <w:trHeight w:val="270"/>
        </w:trPr>
        <w:tc>
          <w:tcPr>
            <w:tcW w:w="991" w:type="dxa"/>
            <w:shd w:val="clear" w:color="auto" w:fill="156082"/>
            <w:tcMar>
              <w:left w:w="70" w:type="dxa"/>
              <w:right w:w="70" w:type="dxa"/>
            </w:tcMar>
            <w:vAlign w:val="center"/>
          </w:tcPr>
          <w:p w14:paraId="2CD9ABF3" w14:textId="363E1100" w:rsidR="31C320DB" w:rsidRDefault="31C320DB" w:rsidP="31C320DB">
            <w:pPr>
              <w:jc w:val="center"/>
            </w:pPr>
            <w:r w:rsidRPr="31C320DB">
              <w:rPr>
                <w:rFonts w:ascii="Aptos Narrow" w:eastAsia="Aptos Narrow" w:hAnsi="Aptos Narrow" w:cs="Aptos Narrow"/>
                <w:b/>
                <w:bCs/>
                <w:color w:val="FFFFFF" w:themeColor="background1"/>
                <w:sz w:val="16"/>
                <w:szCs w:val="16"/>
              </w:rPr>
              <w:t xml:space="preserve">TOTAL </w:t>
            </w:r>
          </w:p>
        </w:tc>
        <w:tc>
          <w:tcPr>
            <w:tcW w:w="1815" w:type="dxa"/>
            <w:shd w:val="clear" w:color="auto" w:fill="156082"/>
            <w:tcMar>
              <w:left w:w="70" w:type="dxa"/>
              <w:right w:w="70" w:type="dxa"/>
            </w:tcMar>
            <w:vAlign w:val="center"/>
          </w:tcPr>
          <w:p w14:paraId="04D7B9CA" w14:textId="134719DA" w:rsidR="31C320DB" w:rsidRDefault="31C320DB" w:rsidP="31C320DB">
            <w:pPr>
              <w:jc w:val="center"/>
            </w:pPr>
            <w:r w:rsidRPr="31C320DB">
              <w:rPr>
                <w:rFonts w:ascii="Aptos Narrow" w:eastAsia="Aptos Narrow" w:hAnsi="Aptos Narrow" w:cs="Aptos Narrow"/>
                <w:b/>
                <w:bCs/>
                <w:color w:val="FFFFFF" w:themeColor="background1"/>
                <w:sz w:val="16"/>
                <w:szCs w:val="16"/>
              </w:rPr>
              <w:t xml:space="preserve">                         115.050.780.138 </w:t>
            </w:r>
          </w:p>
        </w:tc>
        <w:tc>
          <w:tcPr>
            <w:tcW w:w="1426" w:type="dxa"/>
            <w:shd w:val="clear" w:color="auto" w:fill="156082"/>
            <w:tcMar>
              <w:left w:w="70" w:type="dxa"/>
              <w:right w:w="70" w:type="dxa"/>
            </w:tcMar>
            <w:vAlign w:val="center"/>
          </w:tcPr>
          <w:p w14:paraId="5A8439F0" w14:textId="18D068DA" w:rsidR="31C320DB" w:rsidRDefault="31C320DB" w:rsidP="31C320DB">
            <w:pPr>
              <w:jc w:val="center"/>
            </w:pPr>
            <w:r w:rsidRPr="31C320DB">
              <w:rPr>
                <w:rFonts w:ascii="Aptos Narrow" w:eastAsia="Aptos Narrow" w:hAnsi="Aptos Narrow" w:cs="Aptos Narrow"/>
                <w:b/>
                <w:bCs/>
                <w:color w:val="FFFFFF" w:themeColor="background1"/>
                <w:sz w:val="16"/>
                <w:szCs w:val="16"/>
              </w:rPr>
              <w:t xml:space="preserve">            113.986.891.333 </w:t>
            </w:r>
          </w:p>
        </w:tc>
        <w:tc>
          <w:tcPr>
            <w:tcW w:w="1231" w:type="dxa"/>
            <w:shd w:val="clear" w:color="auto" w:fill="156082"/>
            <w:tcMar>
              <w:left w:w="70" w:type="dxa"/>
              <w:right w:w="70" w:type="dxa"/>
            </w:tcMar>
            <w:vAlign w:val="center"/>
          </w:tcPr>
          <w:p w14:paraId="22C8771C" w14:textId="11159D88" w:rsidR="31C320DB" w:rsidRDefault="31C320DB" w:rsidP="31C320DB">
            <w:pPr>
              <w:jc w:val="center"/>
            </w:pPr>
            <w:r w:rsidRPr="31C320DB">
              <w:rPr>
                <w:rFonts w:ascii="Aptos Narrow" w:eastAsia="Aptos Narrow" w:hAnsi="Aptos Narrow" w:cs="Aptos Narrow"/>
                <w:b/>
                <w:bCs/>
                <w:color w:val="FFFFFF" w:themeColor="background1"/>
                <w:sz w:val="16"/>
                <w:szCs w:val="16"/>
              </w:rPr>
              <w:t xml:space="preserve">       1.063.888.805 </w:t>
            </w:r>
          </w:p>
        </w:tc>
        <w:tc>
          <w:tcPr>
            <w:tcW w:w="685" w:type="dxa"/>
            <w:tcBorders>
              <w:top w:val="single" w:sz="8" w:space="0" w:color="auto"/>
              <w:left w:val="single" w:sz="8" w:space="0" w:color="auto"/>
              <w:bottom w:val="single" w:sz="8" w:space="0" w:color="auto"/>
              <w:right w:val="single" w:sz="8" w:space="0" w:color="auto"/>
            </w:tcBorders>
            <w:shd w:val="clear" w:color="auto" w:fill="00B050"/>
            <w:tcMar>
              <w:left w:w="70" w:type="dxa"/>
              <w:right w:w="70" w:type="dxa"/>
            </w:tcMar>
            <w:vAlign w:val="center"/>
          </w:tcPr>
          <w:p w14:paraId="6F308098" w14:textId="74E6378F" w:rsidR="31C320DB" w:rsidRDefault="31C320DB" w:rsidP="31C320DB">
            <w:pPr>
              <w:jc w:val="center"/>
            </w:pPr>
            <w:r w:rsidRPr="31C320DB">
              <w:rPr>
                <w:rFonts w:ascii="Aptos Narrow" w:eastAsia="Aptos Narrow" w:hAnsi="Aptos Narrow" w:cs="Aptos Narrow"/>
                <w:b/>
                <w:bCs/>
                <w:color w:val="FFFFFF" w:themeColor="background1"/>
                <w:sz w:val="16"/>
                <w:szCs w:val="16"/>
              </w:rPr>
              <w:t>99,08%</w:t>
            </w:r>
          </w:p>
        </w:tc>
        <w:tc>
          <w:tcPr>
            <w:tcW w:w="1199" w:type="dxa"/>
            <w:shd w:val="clear" w:color="auto" w:fill="156082"/>
            <w:tcMar>
              <w:left w:w="70" w:type="dxa"/>
              <w:right w:w="70" w:type="dxa"/>
            </w:tcMar>
            <w:vAlign w:val="center"/>
          </w:tcPr>
          <w:p w14:paraId="36FD3E93" w14:textId="739ACE03" w:rsidR="31C320DB" w:rsidRDefault="31C320DB" w:rsidP="31C320DB">
            <w:pPr>
              <w:jc w:val="center"/>
            </w:pPr>
            <w:r w:rsidRPr="31C320DB">
              <w:rPr>
                <w:rFonts w:ascii="Aptos Narrow" w:eastAsia="Aptos Narrow" w:hAnsi="Aptos Narrow" w:cs="Aptos Narrow"/>
                <w:b/>
                <w:bCs/>
                <w:color w:val="FFFFFF" w:themeColor="background1"/>
                <w:sz w:val="16"/>
                <w:szCs w:val="16"/>
              </w:rPr>
              <w:t xml:space="preserve">     111.791.432.086 </w:t>
            </w:r>
          </w:p>
        </w:tc>
        <w:tc>
          <w:tcPr>
            <w:tcW w:w="466" w:type="dxa"/>
            <w:tcBorders>
              <w:top w:val="single" w:sz="8" w:space="0" w:color="auto"/>
              <w:left w:val="single" w:sz="8" w:space="0" w:color="auto"/>
              <w:bottom w:val="single" w:sz="8" w:space="0" w:color="auto"/>
              <w:right w:val="single" w:sz="8" w:space="0" w:color="auto"/>
            </w:tcBorders>
            <w:shd w:val="clear" w:color="auto" w:fill="00B050"/>
            <w:tcMar>
              <w:left w:w="70" w:type="dxa"/>
              <w:right w:w="70" w:type="dxa"/>
            </w:tcMar>
            <w:vAlign w:val="center"/>
          </w:tcPr>
          <w:p w14:paraId="44072FFD" w14:textId="18B589D4" w:rsidR="31C320DB" w:rsidRDefault="31C320DB" w:rsidP="31C320DB">
            <w:pPr>
              <w:jc w:val="center"/>
            </w:pPr>
            <w:r w:rsidRPr="31C320DB">
              <w:rPr>
                <w:rFonts w:ascii="Aptos Narrow" w:eastAsia="Aptos Narrow" w:hAnsi="Aptos Narrow" w:cs="Aptos Narrow"/>
                <w:b/>
                <w:bCs/>
                <w:color w:val="FFFFFF" w:themeColor="background1"/>
                <w:sz w:val="16"/>
                <w:szCs w:val="16"/>
              </w:rPr>
              <w:t>97,2%</w:t>
            </w:r>
          </w:p>
        </w:tc>
        <w:tc>
          <w:tcPr>
            <w:tcW w:w="1130" w:type="dxa"/>
            <w:shd w:val="clear" w:color="auto" w:fill="156082"/>
            <w:tcMar>
              <w:left w:w="70" w:type="dxa"/>
              <w:right w:w="70" w:type="dxa"/>
            </w:tcMar>
            <w:vAlign w:val="center"/>
          </w:tcPr>
          <w:p w14:paraId="5A653244" w14:textId="516D3692" w:rsidR="31C320DB" w:rsidRDefault="31C320DB" w:rsidP="31C320DB">
            <w:pPr>
              <w:jc w:val="center"/>
            </w:pPr>
            <w:r w:rsidRPr="31C320DB">
              <w:rPr>
                <w:rFonts w:ascii="Aptos Narrow" w:eastAsia="Aptos Narrow" w:hAnsi="Aptos Narrow" w:cs="Aptos Narrow"/>
                <w:b/>
                <w:bCs/>
                <w:color w:val="FFFFFF" w:themeColor="background1"/>
                <w:sz w:val="16"/>
                <w:szCs w:val="16"/>
              </w:rPr>
              <w:t xml:space="preserve">        2.195.459.247 </w:t>
            </w:r>
          </w:p>
        </w:tc>
        <w:tc>
          <w:tcPr>
            <w:tcW w:w="445" w:type="dxa"/>
            <w:tcBorders>
              <w:top w:val="single" w:sz="8" w:space="0" w:color="auto"/>
              <w:left w:val="single" w:sz="8" w:space="0" w:color="auto"/>
              <w:bottom w:val="single" w:sz="8" w:space="0" w:color="auto"/>
              <w:right w:val="single" w:sz="8" w:space="0" w:color="auto"/>
            </w:tcBorders>
            <w:shd w:val="clear" w:color="auto" w:fill="FF0000"/>
            <w:tcMar>
              <w:left w:w="70" w:type="dxa"/>
              <w:right w:w="70" w:type="dxa"/>
            </w:tcMar>
            <w:vAlign w:val="center"/>
          </w:tcPr>
          <w:p w14:paraId="0F7A4FFD" w14:textId="2A40987F" w:rsidR="31C320DB" w:rsidRDefault="31C320DB" w:rsidP="31C320DB">
            <w:pPr>
              <w:jc w:val="center"/>
            </w:pPr>
            <w:r w:rsidRPr="31C320DB">
              <w:rPr>
                <w:rFonts w:ascii="Aptos Narrow" w:eastAsia="Aptos Narrow" w:hAnsi="Aptos Narrow" w:cs="Aptos Narrow"/>
                <w:b/>
                <w:bCs/>
                <w:color w:val="FFFFFF" w:themeColor="background1"/>
                <w:sz w:val="16"/>
                <w:szCs w:val="16"/>
              </w:rPr>
              <w:t>1,93%</w:t>
            </w:r>
          </w:p>
        </w:tc>
      </w:tr>
    </w:tbl>
    <w:p w14:paraId="6939297A" w14:textId="796E91A6" w:rsidR="00AD5254" w:rsidRDefault="00AD5254" w:rsidP="00AD5254">
      <w:pPr>
        <w:jc w:val="center"/>
      </w:pPr>
      <w:r w:rsidRPr="756C8CE3">
        <w:rPr>
          <w:rFonts w:eastAsia="Arial" w:cs="Arial"/>
          <w:color w:val="000000" w:themeColor="text1"/>
          <w:sz w:val="14"/>
          <w:szCs w:val="14"/>
        </w:rPr>
        <w:t>Fuente: Subdirección de Gestión Corporativa- Contratista SGC- Corte 31 de Diciembre de 2024</w:t>
      </w:r>
    </w:p>
    <w:p w14:paraId="25DDB63D" w14:textId="7341CF69" w:rsidR="00BE0960" w:rsidRPr="00D450F4" w:rsidRDefault="00BE0960" w:rsidP="756C8CE3"/>
    <w:p w14:paraId="20EE16C9" w14:textId="084A07F3" w:rsidR="00CA290E" w:rsidRDefault="00CA290E" w:rsidP="00BF2EFF">
      <w:pPr>
        <w:pStyle w:val="Descripcin"/>
        <w:keepNext/>
        <w:jc w:val="center"/>
      </w:pPr>
      <w:r>
        <w:t xml:space="preserve">Tabla </w:t>
      </w:r>
      <w:fldSimple w:instr=" SEQ Tabla \* ARABIC ">
        <w:r w:rsidR="000F0173">
          <w:rPr>
            <w:noProof/>
          </w:rPr>
          <w:t>20</w:t>
        </w:r>
      </w:fldSimple>
      <w:r>
        <w:t xml:space="preserve">. </w:t>
      </w:r>
      <w:r w:rsidRPr="00960552">
        <w:t>Informe comparativo seguimiento presupuestal Inversión</w:t>
      </w:r>
    </w:p>
    <w:tbl>
      <w:tblPr>
        <w:tblW w:w="9549" w:type="dxa"/>
        <w:tblCellMar>
          <w:left w:w="70" w:type="dxa"/>
          <w:right w:w="70" w:type="dxa"/>
        </w:tblCellMar>
        <w:tblLook w:val="04A0" w:firstRow="1" w:lastRow="0" w:firstColumn="1" w:lastColumn="0" w:noHBand="0" w:noVBand="1"/>
        <w:tblDescription w:val="Tabla  Informe comparativo seguimiento presupuestal Inversión"/>
      </w:tblPr>
      <w:tblGrid>
        <w:gridCol w:w="1496"/>
        <w:gridCol w:w="1150"/>
        <w:gridCol w:w="1255"/>
        <w:gridCol w:w="1182"/>
        <w:gridCol w:w="704"/>
        <w:gridCol w:w="1150"/>
        <w:gridCol w:w="704"/>
        <w:gridCol w:w="1150"/>
        <w:gridCol w:w="758"/>
      </w:tblGrid>
      <w:tr w:rsidR="007645A9" w:rsidRPr="00D4433B" w14:paraId="19FB711F" w14:textId="77777777" w:rsidTr="007645A9">
        <w:trPr>
          <w:trHeight w:val="596"/>
        </w:trPr>
        <w:tc>
          <w:tcPr>
            <w:tcW w:w="1496" w:type="dxa"/>
            <w:tcBorders>
              <w:top w:val="nil"/>
              <w:left w:val="nil"/>
              <w:bottom w:val="nil"/>
              <w:right w:val="nil"/>
            </w:tcBorders>
            <w:shd w:val="clear" w:color="C0E6F5" w:fill="156082"/>
            <w:noWrap/>
            <w:vAlign w:val="center"/>
            <w:hideMark/>
          </w:tcPr>
          <w:p w14:paraId="1AE7D6EE" w14:textId="77777777" w:rsidR="007645A9" w:rsidRPr="00D4433B" w:rsidRDefault="007645A9" w:rsidP="00CF7C90">
            <w:pPr>
              <w:jc w:val="center"/>
              <w:rPr>
                <w:rFonts w:ascii="Aptos Narrow" w:hAnsi="Aptos Narrow"/>
                <w:b/>
                <w:bCs/>
                <w:color w:val="FFFFFF"/>
                <w:sz w:val="12"/>
                <w:szCs w:val="12"/>
              </w:rPr>
            </w:pPr>
            <w:r w:rsidRPr="00D4433B">
              <w:rPr>
                <w:rFonts w:ascii="Aptos Narrow" w:hAnsi="Aptos Narrow"/>
                <w:b/>
                <w:bCs/>
                <w:color w:val="FFFFFF"/>
                <w:sz w:val="12"/>
                <w:szCs w:val="12"/>
              </w:rPr>
              <w:t>DEPEDENCIA</w:t>
            </w:r>
          </w:p>
          <w:p w14:paraId="4B2D2228" w14:textId="77777777" w:rsidR="007645A9" w:rsidRPr="00AF0895" w:rsidRDefault="007645A9" w:rsidP="00CF7C90">
            <w:pPr>
              <w:jc w:val="center"/>
              <w:rPr>
                <w:rFonts w:ascii="Aptos Narrow" w:hAnsi="Aptos Narrow"/>
                <w:b/>
                <w:bCs/>
                <w:color w:val="FFFFFF"/>
                <w:sz w:val="12"/>
                <w:szCs w:val="12"/>
              </w:rPr>
            </w:pPr>
          </w:p>
        </w:tc>
        <w:tc>
          <w:tcPr>
            <w:tcW w:w="1150" w:type="dxa"/>
            <w:tcBorders>
              <w:top w:val="nil"/>
              <w:left w:val="nil"/>
              <w:bottom w:val="nil"/>
              <w:right w:val="nil"/>
            </w:tcBorders>
            <w:shd w:val="clear" w:color="C0E6F5" w:fill="156082"/>
            <w:vAlign w:val="center"/>
            <w:hideMark/>
          </w:tcPr>
          <w:p w14:paraId="1D842D21" w14:textId="77777777" w:rsidR="007645A9" w:rsidRPr="00AF0895" w:rsidRDefault="007645A9" w:rsidP="00CF7C90">
            <w:pPr>
              <w:jc w:val="center"/>
              <w:rPr>
                <w:rFonts w:ascii="Aptos Narrow" w:hAnsi="Aptos Narrow"/>
                <w:b/>
                <w:bCs/>
                <w:color w:val="FFFFFF"/>
                <w:sz w:val="12"/>
                <w:szCs w:val="12"/>
              </w:rPr>
            </w:pPr>
            <w:r w:rsidRPr="00AF0895">
              <w:rPr>
                <w:rFonts w:ascii="Aptos Narrow" w:hAnsi="Aptos Narrow"/>
                <w:b/>
                <w:bCs/>
                <w:color w:val="FFFFFF"/>
                <w:sz w:val="12"/>
                <w:szCs w:val="12"/>
              </w:rPr>
              <w:t xml:space="preserve">PRESUPUESTO </w:t>
            </w:r>
            <w:r w:rsidRPr="00AF0895">
              <w:rPr>
                <w:rFonts w:ascii="Aptos Narrow" w:hAnsi="Aptos Narrow"/>
                <w:b/>
                <w:bCs/>
                <w:color w:val="FFFFFF"/>
                <w:sz w:val="12"/>
                <w:szCs w:val="12"/>
              </w:rPr>
              <w:br/>
              <w:t>ASIGNADO PAA VERSIÒN 16 OAP</w:t>
            </w:r>
          </w:p>
        </w:tc>
        <w:tc>
          <w:tcPr>
            <w:tcW w:w="1255" w:type="dxa"/>
            <w:tcBorders>
              <w:top w:val="nil"/>
              <w:left w:val="nil"/>
              <w:bottom w:val="nil"/>
              <w:right w:val="nil"/>
            </w:tcBorders>
            <w:shd w:val="clear" w:color="C0E6F5" w:fill="156082"/>
            <w:vAlign w:val="center"/>
            <w:hideMark/>
          </w:tcPr>
          <w:p w14:paraId="72C4013C" w14:textId="77777777" w:rsidR="007645A9" w:rsidRPr="00AF0895" w:rsidRDefault="007645A9" w:rsidP="00CF7C90">
            <w:pPr>
              <w:jc w:val="center"/>
              <w:rPr>
                <w:rFonts w:ascii="Aptos Narrow" w:hAnsi="Aptos Narrow"/>
                <w:b/>
                <w:bCs/>
                <w:color w:val="FFFFFF"/>
                <w:sz w:val="12"/>
                <w:szCs w:val="12"/>
              </w:rPr>
            </w:pPr>
            <w:r w:rsidRPr="00AF0895">
              <w:rPr>
                <w:rFonts w:ascii="Aptos Narrow" w:hAnsi="Aptos Narrow"/>
                <w:b/>
                <w:bCs/>
                <w:color w:val="FFFFFF"/>
                <w:sz w:val="12"/>
                <w:szCs w:val="12"/>
              </w:rPr>
              <w:t xml:space="preserve">PRESUPUESTO </w:t>
            </w:r>
            <w:r w:rsidRPr="00AF0895">
              <w:rPr>
                <w:rFonts w:ascii="Aptos Narrow" w:hAnsi="Aptos Narrow"/>
                <w:b/>
                <w:bCs/>
                <w:color w:val="FFFFFF"/>
                <w:sz w:val="12"/>
                <w:szCs w:val="12"/>
              </w:rPr>
              <w:br/>
              <w:t>COMPROMETIDO</w:t>
            </w:r>
          </w:p>
        </w:tc>
        <w:tc>
          <w:tcPr>
            <w:tcW w:w="1182" w:type="dxa"/>
            <w:tcBorders>
              <w:top w:val="nil"/>
              <w:left w:val="nil"/>
              <w:bottom w:val="nil"/>
              <w:right w:val="nil"/>
            </w:tcBorders>
            <w:shd w:val="clear" w:color="C0E6F5" w:fill="156082"/>
            <w:vAlign w:val="center"/>
            <w:hideMark/>
          </w:tcPr>
          <w:p w14:paraId="6470481E" w14:textId="77777777" w:rsidR="007645A9" w:rsidRPr="00AF0895" w:rsidRDefault="007645A9" w:rsidP="00CF7C90">
            <w:pPr>
              <w:jc w:val="center"/>
              <w:rPr>
                <w:rFonts w:ascii="Aptos Narrow" w:hAnsi="Aptos Narrow"/>
                <w:b/>
                <w:bCs/>
                <w:color w:val="FFFFFF"/>
                <w:sz w:val="12"/>
                <w:szCs w:val="12"/>
              </w:rPr>
            </w:pPr>
            <w:r w:rsidRPr="00AF0895">
              <w:rPr>
                <w:rFonts w:ascii="Aptos Narrow" w:hAnsi="Aptos Narrow"/>
                <w:b/>
                <w:bCs/>
                <w:color w:val="FFFFFF"/>
                <w:sz w:val="12"/>
                <w:szCs w:val="12"/>
              </w:rPr>
              <w:t>SALDO SIN</w:t>
            </w:r>
            <w:r w:rsidRPr="00AF0895">
              <w:rPr>
                <w:rFonts w:ascii="Aptos Narrow" w:hAnsi="Aptos Narrow"/>
                <w:b/>
                <w:bCs/>
                <w:color w:val="FFFFFF"/>
                <w:sz w:val="12"/>
                <w:szCs w:val="12"/>
              </w:rPr>
              <w:br/>
              <w:t>COMPROMETER</w:t>
            </w:r>
          </w:p>
        </w:tc>
        <w:tc>
          <w:tcPr>
            <w:tcW w:w="704" w:type="dxa"/>
            <w:tcBorders>
              <w:top w:val="nil"/>
              <w:left w:val="nil"/>
              <w:bottom w:val="nil"/>
              <w:right w:val="nil"/>
            </w:tcBorders>
            <w:shd w:val="clear" w:color="C0E6F5" w:fill="156082"/>
            <w:vAlign w:val="center"/>
            <w:hideMark/>
          </w:tcPr>
          <w:p w14:paraId="428B8156" w14:textId="77777777" w:rsidR="007645A9" w:rsidRPr="00AF0895" w:rsidRDefault="007645A9" w:rsidP="00CF7C90">
            <w:pPr>
              <w:jc w:val="center"/>
              <w:rPr>
                <w:rFonts w:ascii="Aptos Narrow" w:hAnsi="Aptos Narrow"/>
                <w:b/>
                <w:bCs/>
                <w:color w:val="FFFFFF"/>
                <w:sz w:val="12"/>
                <w:szCs w:val="12"/>
              </w:rPr>
            </w:pPr>
            <w:r w:rsidRPr="00AF0895">
              <w:rPr>
                <w:rFonts w:ascii="Aptos Narrow" w:hAnsi="Aptos Narrow"/>
                <w:b/>
                <w:bCs/>
                <w:color w:val="FFFFFF"/>
                <w:sz w:val="12"/>
                <w:szCs w:val="12"/>
              </w:rPr>
              <w:t xml:space="preserve">% </w:t>
            </w:r>
            <w:r w:rsidRPr="00AF0895">
              <w:rPr>
                <w:rFonts w:ascii="Aptos Narrow" w:hAnsi="Aptos Narrow"/>
                <w:b/>
                <w:bCs/>
                <w:color w:val="FFFFFF"/>
                <w:sz w:val="12"/>
                <w:szCs w:val="12"/>
              </w:rPr>
              <w:br/>
              <w:t xml:space="preserve">AVANCE </w:t>
            </w:r>
            <w:r w:rsidRPr="00AF0895">
              <w:rPr>
                <w:rFonts w:ascii="Aptos Narrow" w:hAnsi="Aptos Narrow"/>
                <w:b/>
                <w:bCs/>
                <w:color w:val="FFFFFF"/>
                <w:sz w:val="12"/>
                <w:szCs w:val="12"/>
              </w:rPr>
              <w:br/>
              <w:t>CRP</w:t>
            </w:r>
          </w:p>
        </w:tc>
        <w:tc>
          <w:tcPr>
            <w:tcW w:w="1150" w:type="dxa"/>
            <w:tcBorders>
              <w:top w:val="nil"/>
              <w:left w:val="nil"/>
              <w:bottom w:val="nil"/>
              <w:right w:val="nil"/>
            </w:tcBorders>
            <w:shd w:val="clear" w:color="C0E6F5" w:fill="156082"/>
            <w:vAlign w:val="center"/>
            <w:hideMark/>
          </w:tcPr>
          <w:p w14:paraId="7CEDA34B" w14:textId="77777777" w:rsidR="007645A9" w:rsidRPr="00AF0895" w:rsidRDefault="007645A9" w:rsidP="00CF7C90">
            <w:pPr>
              <w:jc w:val="center"/>
              <w:rPr>
                <w:rFonts w:ascii="Aptos Narrow" w:hAnsi="Aptos Narrow"/>
                <w:b/>
                <w:bCs/>
                <w:color w:val="FFFFFF"/>
                <w:sz w:val="12"/>
                <w:szCs w:val="12"/>
              </w:rPr>
            </w:pPr>
            <w:r w:rsidRPr="00AF0895">
              <w:rPr>
                <w:rFonts w:ascii="Aptos Narrow" w:hAnsi="Aptos Narrow"/>
                <w:b/>
                <w:bCs/>
                <w:color w:val="FFFFFF"/>
                <w:sz w:val="12"/>
                <w:szCs w:val="12"/>
              </w:rPr>
              <w:t>GIROS</w:t>
            </w:r>
            <w:r w:rsidRPr="00AF0895">
              <w:rPr>
                <w:rFonts w:ascii="Aptos Narrow" w:hAnsi="Aptos Narrow"/>
                <w:b/>
                <w:bCs/>
                <w:color w:val="FFFFFF"/>
                <w:sz w:val="12"/>
                <w:szCs w:val="12"/>
              </w:rPr>
              <w:br/>
              <w:t xml:space="preserve"> ACUMULADOS </w:t>
            </w:r>
          </w:p>
        </w:tc>
        <w:tc>
          <w:tcPr>
            <w:tcW w:w="704" w:type="dxa"/>
            <w:tcBorders>
              <w:top w:val="nil"/>
              <w:left w:val="nil"/>
              <w:bottom w:val="nil"/>
              <w:right w:val="nil"/>
            </w:tcBorders>
            <w:shd w:val="clear" w:color="C0E6F5" w:fill="156082"/>
            <w:vAlign w:val="center"/>
            <w:hideMark/>
          </w:tcPr>
          <w:p w14:paraId="439E7965" w14:textId="77777777" w:rsidR="007645A9" w:rsidRPr="00AF0895" w:rsidRDefault="007645A9" w:rsidP="00CF7C90">
            <w:pPr>
              <w:jc w:val="center"/>
              <w:rPr>
                <w:rFonts w:ascii="Aptos Narrow" w:hAnsi="Aptos Narrow"/>
                <w:b/>
                <w:bCs/>
                <w:color w:val="FFFFFF"/>
                <w:sz w:val="12"/>
                <w:szCs w:val="12"/>
              </w:rPr>
            </w:pPr>
            <w:r w:rsidRPr="00AF0895">
              <w:rPr>
                <w:rFonts w:ascii="Aptos Narrow" w:hAnsi="Aptos Narrow"/>
                <w:b/>
                <w:bCs/>
                <w:color w:val="FFFFFF"/>
                <w:sz w:val="12"/>
                <w:szCs w:val="12"/>
              </w:rPr>
              <w:t xml:space="preserve">% </w:t>
            </w:r>
            <w:r w:rsidRPr="00AF0895">
              <w:rPr>
                <w:rFonts w:ascii="Aptos Narrow" w:hAnsi="Aptos Narrow"/>
                <w:b/>
                <w:bCs/>
                <w:color w:val="FFFFFF"/>
                <w:sz w:val="12"/>
                <w:szCs w:val="12"/>
              </w:rPr>
              <w:br/>
              <w:t xml:space="preserve">GIRO </w:t>
            </w:r>
            <w:r w:rsidRPr="00AF0895">
              <w:rPr>
                <w:rFonts w:ascii="Aptos Narrow" w:hAnsi="Aptos Narrow"/>
                <w:b/>
                <w:bCs/>
                <w:color w:val="FFFFFF"/>
                <w:sz w:val="12"/>
                <w:szCs w:val="12"/>
              </w:rPr>
              <w:br/>
              <w:t xml:space="preserve">AVANCE </w:t>
            </w:r>
          </w:p>
        </w:tc>
        <w:tc>
          <w:tcPr>
            <w:tcW w:w="1150" w:type="dxa"/>
            <w:tcBorders>
              <w:top w:val="nil"/>
              <w:left w:val="nil"/>
              <w:bottom w:val="nil"/>
              <w:right w:val="nil"/>
            </w:tcBorders>
            <w:shd w:val="clear" w:color="C0E6F5" w:fill="156082"/>
            <w:vAlign w:val="center"/>
            <w:hideMark/>
          </w:tcPr>
          <w:p w14:paraId="31A3E8FD" w14:textId="77777777" w:rsidR="007645A9" w:rsidRPr="00AF0895" w:rsidRDefault="007645A9" w:rsidP="00CF7C90">
            <w:pPr>
              <w:jc w:val="center"/>
              <w:rPr>
                <w:rFonts w:ascii="Aptos Narrow" w:hAnsi="Aptos Narrow"/>
                <w:b/>
                <w:bCs/>
                <w:color w:val="FFFFFF"/>
                <w:sz w:val="12"/>
                <w:szCs w:val="12"/>
              </w:rPr>
            </w:pPr>
            <w:r w:rsidRPr="00AF0895">
              <w:rPr>
                <w:rFonts w:ascii="Aptos Narrow" w:hAnsi="Aptos Narrow"/>
                <w:b/>
                <w:bCs/>
                <w:color w:val="FFFFFF"/>
                <w:sz w:val="12"/>
                <w:szCs w:val="12"/>
              </w:rPr>
              <w:t xml:space="preserve">RESERVA CONSTITUIDA </w:t>
            </w:r>
          </w:p>
        </w:tc>
        <w:tc>
          <w:tcPr>
            <w:tcW w:w="758" w:type="dxa"/>
            <w:tcBorders>
              <w:top w:val="nil"/>
              <w:left w:val="nil"/>
              <w:bottom w:val="nil"/>
              <w:right w:val="nil"/>
            </w:tcBorders>
            <w:shd w:val="clear" w:color="C0E6F5" w:fill="156082"/>
            <w:vAlign w:val="center"/>
            <w:hideMark/>
          </w:tcPr>
          <w:p w14:paraId="782E0ED1" w14:textId="77777777" w:rsidR="007645A9" w:rsidRPr="00AF0895" w:rsidRDefault="007645A9" w:rsidP="00CF7C90">
            <w:pPr>
              <w:jc w:val="center"/>
              <w:rPr>
                <w:rFonts w:ascii="Aptos Narrow" w:hAnsi="Aptos Narrow"/>
                <w:b/>
                <w:bCs/>
                <w:color w:val="FFFFFF"/>
                <w:sz w:val="12"/>
                <w:szCs w:val="12"/>
              </w:rPr>
            </w:pPr>
            <w:r w:rsidRPr="00AF0895">
              <w:rPr>
                <w:rFonts w:ascii="Aptos Narrow" w:hAnsi="Aptos Narrow"/>
                <w:b/>
                <w:bCs/>
                <w:color w:val="FFFFFF"/>
                <w:sz w:val="12"/>
                <w:szCs w:val="12"/>
              </w:rPr>
              <w:t xml:space="preserve">% </w:t>
            </w:r>
            <w:r w:rsidRPr="00AF0895">
              <w:rPr>
                <w:rFonts w:ascii="Aptos Narrow" w:hAnsi="Aptos Narrow"/>
                <w:b/>
                <w:bCs/>
                <w:color w:val="FFFFFF"/>
                <w:sz w:val="12"/>
                <w:szCs w:val="12"/>
              </w:rPr>
              <w:br/>
              <w:t>RESERVA</w:t>
            </w:r>
          </w:p>
        </w:tc>
      </w:tr>
      <w:tr w:rsidR="007645A9" w:rsidRPr="00D4433B" w14:paraId="171DD896" w14:textId="77777777" w:rsidTr="007645A9">
        <w:trPr>
          <w:trHeight w:val="194"/>
        </w:trPr>
        <w:tc>
          <w:tcPr>
            <w:tcW w:w="149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E2F7C37"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DIRECCIÓN GENERAL  </w:t>
            </w:r>
          </w:p>
        </w:tc>
        <w:tc>
          <w:tcPr>
            <w:tcW w:w="1150" w:type="dxa"/>
            <w:tcBorders>
              <w:top w:val="single" w:sz="4" w:space="0" w:color="auto"/>
              <w:left w:val="nil"/>
              <w:bottom w:val="single" w:sz="4" w:space="0" w:color="auto"/>
              <w:right w:val="single" w:sz="4" w:space="0" w:color="auto"/>
            </w:tcBorders>
            <w:shd w:val="clear" w:color="000000" w:fill="FFFFFF"/>
            <w:noWrap/>
            <w:vAlign w:val="bottom"/>
            <w:hideMark/>
          </w:tcPr>
          <w:p w14:paraId="5EBD2E88"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612.064.166 </w:t>
            </w:r>
          </w:p>
        </w:tc>
        <w:tc>
          <w:tcPr>
            <w:tcW w:w="1255" w:type="dxa"/>
            <w:tcBorders>
              <w:top w:val="single" w:sz="4" w:space="0" w:color="auto"/>
              <w:left w:val="nil"/>
              <w:bottom w:val="single" w:sz="4" w:space="0" w:color="auto"/>
              <w:right w:val="single" w:sz="4" w:space="0" w:color="auto"/>
            </w:tcBorders>
            <w:shd w:val="clear" w:color="auto" w:fill="auto"/>
            <w:noWrap/>
            <w:vAlign w:val="bottom"/>
            <w:hideMark/>
          </w:tcPr>
          <w:p w14:paraId="1AAF0E78"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612.064.166 </w:t>
            </w:r>
          </w:p>
        </w:tc>
        <w:tc>
          <w:tcPr>
            <w:tcW w:w="1182" w:type="dxa"/>
            <w:tcBorders>
              <w:top w:val="single" w:sz="4" w:space="0" w:color="auto"/>
              <w:left w:val="nil"/>
              <w:bottom w:val="single" w:sz="4" w:space="0" w:color="auto"/>
              <w:right w:val="single" w:sz="4" w:space="0" w:color="auto"/>
            </w:tcBorders>
            <w:shd w:val="clear" w:color="auto" w:fill="auto"/>
            <w:noWrap/>
            <w:vAlign w:val="bottom"/>
            <w:hideMark/>
          </w:tcPr>
          <w:p w14:paraId="48CADD1F"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   </w:t>
            </w:r>
          </w:p>
        </w:tc>
        <w:tc>
          <w:tcPr>
            <w:tcW w:w="704"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2991CBB3"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100,0%</w:t>
            </w:r>
          </w:p>
        </w:tc>
        <w:tc>
          <w:tcPr>
            <w:tcW w:w="1150" w:type="dxa"/>
            <w:tcBorders>
              <w:top w:val="single" w:sz="4" w:space="0" w:color="auto"/>
              <w:left w:val="nil"/>
              <w:bottom w:val="single" w:sz="4" w:space="0" w:color="auto"/>
              <w:right w:val="single" w:sz="4" w:space="0" w:color="auto"/>
            </w:tcBorders>
            <w:shd w:val="clear" w:color="auto" w:fill="auto"/>
            <w:noWrap/>
            <w:vAlign w:val="bottom"/>
            <w:hideMark/>
          </w:tcPr>
          <w:p w14:paraId="594058E9"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512.913.333 </w:t>
            </w:r>
          </w:p>
        </w:tc>
        <w:tc>
          <w:tcPr>
            <w:tcW w:w="704"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149FB60B"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83,8%</w:t>
            </w:r>
          </w:p>
        </w:tc>
        <w:tc>
          <w:tcPr>
            <w:tcW w:w="1150" w:type="dxa"/>
            <w:tcBorders>
              <w:top w:val="single" w:sz="4" w:space="0" w:color="auto"/>
              <w:left w:val="nil"/>
              <w:bottom w:val="single" w:sz="4" w:space="0" w:color="auto"/>
              <w:right w:val="single" w:sz="4" w:space="0" w:color="auto"/>
            </w:tcBorders>
            <w:shd w:val="clear" w:color="auto" w:fill="auto"/>
            <w:noWrap/>
            <w:vAlign w:val="bottom"/>
            <w:hideMark/>
          </w:tcPr>
          <w:p w14:paraId="4E177DD7"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99.150.833 </w:t>
            </w:r>
          </w:p>
        </w:tc>
        <w:tc>
          <w:tcPr>
            <w:tcW w:w="758" w:type="dxa"/>
            <w:tcBorders>
              <w:top w:val="single" w:sz="4" w:space="0" w:color="auto"/>
              <w:left w:val="nil"/>
              <w:bottom w:val="single" w:sz="4" w:space="0" w:color="auto"/>
              <w:right w:val="single" w:sz="4" w:space="0" w:color="auto"/>
            </w:tcBorders>
            <w:shd w:val="clear" w:color="auto" w:fill="auto"/>
            <w:noWrap/>
            <w:vAlign w:val="center"/>
            <w:hideMark/>
          </w:tcPr>
          <w:p w14:paraId="764383A2" w14:textId="77777777" w:rsidR="007645A9" w:rsidRPr="00AF0895" w:rsidRDefault="007645A9" w:rsidP="00CF7C90">
            <w:pPr>
              <w:jc w:val="center"/>
              <w:rPr>
                <w:rFonts w:ascii="Aptos Narrow" w:hAnsi="Aptos Narrow"/>
                <w:sz w:val="12"/>
                <w:szCs w:val="12"/>
              </w:rPr>
            </w:pPr>
            <w:r w:rsidRPr="00AF0895">
              <w:rPr>
                <w:rFonts w:ascii="Aptos Narrow" w:hAnsi="Aptos Narrow"/>
                <w:sz w:val="12"/>
                <w:szCs w:val="12"/>
              </w:rPr>
              <w:t>16%</w:t>
            </w:r>
          </w:p>
        </w:tc>
      </w:tr>
      <w:tr w:rsidR="007645A9" w:rsidRPr="00D4433B" w14:paraId="3C2D39EE" w14:textId="77777777" w:rsidTr="007645A9">
        <w:trPr>
          <w:trHeight w:val="194"/>
        </w:trPr>
        <w:tc>
          <w:tcPr>
            <w:tcW w:w="1496" w:type="dxa"/>
            <w:tcBorders>
              <w:top w:val="nil"/>
              <w:left w:val="single" w:sz="4" w:space="0" w:color="auto"/>
              <w:bottom w:val="single" w:sz="4" w:space="0" w:color="auto"/>
              <w:right w:val="single" w:sz="4" w:space="0" w:color="auto"/>
            </w:tcBorders>
            <w:shd w:val="clear" w:color="000000" w:fill="FFFFFF"/>
            <w:noWrap/>
            <w:vAlign w:val="bottom"/>
            <w:hideMark/>
          </w:tcPr>
          <w:p w14:paraId="6F0ABA59"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PLANEACIÓN  </w:t>
            </w:r>
          </w:p>
        </w:tc>
        <w:tc>
          <w:tcPr>
            <w:tcW w:w="1150" w:type="dxa"/>
            <w:tcBorders>
              <w:top w:val="nil"/>
              <w:left w:val="nil"/>
              <w:bottom w:val="single" w:sz="4" w:space="0" w:color="auto"/>
              <w:right w:val="single" w:sz="4" w:space="0" w:color="auto"/>
            </w:tcBorders>
            <w:shd w:val="clear" w:color="000000" w:fill="FFFFFF"/>
            <w:noWrap/>
            <w:vAlign w:val="bottom"/>
            <w:hideMark/>
          </w:tcPr>
          <w:p w14:paraId="099BC998"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1.095.307.160 </w:t>
            </w:r>
          </w:p>
        </w:tc>
        <w:tc>
          <w:tcPr>
            <w:tcW w:w="1255" w:type="dxa"/>
            <w:tcBorders>
              <w:top w:val="nil"/>
              <w:left w:val="nil"/>
              <w:bottom w:val="single" w:sz="4" w:space="0" w:color="auto"/>
              <w:right w:val="single" w:sz="4" w:space="0" w:color="auto"/>
            </w:tcBorders>
            <w:shd w:val="clear" w:color="auto" w:fill="auto"/>
            <w:noWrap/>
            <w:vAlign w:val="bottom"/>
            <w:hideMark/>
          </w:tcPr>
          <w:p w14:paraId="38917701"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1.095.307.160 </w:t>
            </w:r>
          </w:p>
        </w:tc>
        <w:tc>
          <w:tcPr>
            <w:tcW w:w="1182" w:type="dxa"/>
            <w:tcBorders>
              <w:top w:val="nil"/>
              <w:left w:val="nil"/>
              <w:bottom w:val="single" w:sz="4" w:space="0" w:color="auto"/>
              <w:right w:val="single" w:sz="4" w:space="0" w:color="auto"/>
            </w:tcBorders>
            <w:shd w:val="clear" w:color="auto" w:fill="auto"/>
            <w:noWrap/>
            <w:vAlign w:val="bottom"/>
            <w:hideMark/>
          </w:tcPr>
          <w:p w14:paraId="3F8F3057"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   </w:t>
            </w:r>
          </w:p>
        </w:tc>
        <w:tc>
          <w:tcPr>
            <w:tcW w:w="704"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733E3E50"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100,0%</w:t>
            </w:r>
          </w:p>
        </w:tc>
        <w:tc>
          <w:tcPr>
            <w:tcW w:w="1150" w:type="dxa"/>
            <w:tcBorders>
              <w:top w:val="nil"/>
              <w:left w:val="nil"/>
              <w:bottom w:val="single" w:sz="4" w:space="0" w:color="auto"/>
              <w:right w:val="single" w:sz="4" w:space="0" w:color="auto"/>
            </w:tcBorders>
            <w:shd w:val="clear" w:color="auto" w:fill="auto"/>
            <w:noWrap/>
            <w:vAlign w:val="bottom"/>
            <w:hideMark/>
          </w:tcPr>
          <w:p w14:paraId="35E9728F"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965.871.129 </w:t>
            </w:r>
          </w:p>
        </w:tc>
        <w:tc>
          <w:tcPr>
            <w:tcW w:w="704"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57DC9637"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88,2%</w:t>
            </w:r>
          </w:p>
        </w:tc>
        <w:tc>
          <w:tcPr>
            <w:tcW w:w="1150" w:type="dxa"/>
            <w:tcBorders>
              <w:top w:val="nil"/>
              <w:left w:val="nil"/>
              <w:bottom w:val="single" w:sz="4" w:space="0" w:color="auto"/>
              <w:right w:val="single" w:sz="4" w:space="0" w:color="auto"/>
            </w:tcBorders>
            <w:shd w:val="clear" w:color="auto" w:fill="auto"/>
            <w:noWrap/>
            <w:vAlign w:val="bottom"/>
            <w:hideMark/>
          </w:tcPr>
          <w:p w14:paraId="447B93A6"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129.436.031 </w:t>
            </w:r>
          </w:p>
        </w:tc>
        <w:tc>
          <w:tcPr>
            <w:tcW w:w="758" w:type="dxa"/>
            <w:tcBorders>
              <w:top w:val="nil"/>
              <w:left w:val="nil"/>
              <w:bottom w:val="single" w:sz="4" w:space="0" w:color="auto"/>
              <w:right w:val="single" w:sz="4" w:space="0" w:color="auto"/>
            </w:tcBorders>
            <w:shd w:val="clear" w:color="auto" w:fill="auto"/>
            <w:noWrap/>
            <w:vAlign w:val="center"/>
            <w:hideMark/>
          </w:tcPr>
          <w:p w14:paraId="53DC0EB6" w14:textId="77777777" w:rsidR="007645A9" w:rsidRPr="00AF0895" w:rsidRDefault="007645A9" w:rsidP="00CF7C90">
            <w:pPr>
              <w:jc w:val="center"/>
              <w:rPr>
                <w:rFonts w:ascii="Aptos Narrow" w:hAnsi="Aptos Narrow"/>
                <w:sz w:val="12"/>
                <w:szCs w:val="12"/>
              </w:rPr>
            </w:pPr>
            <w:r w:rsidRPr="00AF0895">
              <w:rPr>
                <w:rFonts w:ascii="Aptos Narrow" w:hAnsi="Aptos Narrow"/>
                <w:sz w:val="12"/>
                <w:szCs w:val="12"/>
              </w:rPr>
              <w:t>12%</w:t>
            </w:r>
          </w:p>
        </w:tc>
      </w:tr>
      <w:tr w:rsidR="007645A9" w:rsidRPr="00D4433B" w14:paraId="340676C5" w14:textId="77777777" w:rsidTr="007645A9">
        <w:trPr>
          <w:trHeight w:val="194"/>
        </w:trPr>
        <w:tc>
          <w:tcPr>
            <w:tcW w:w="1496" w:type="dxa"/>
            <w:tcBorders>
              <w:top w:val="nil"/>
              <w:left w:val="single" w:sz="4" w:space="0" w:color="auto"/>
              <w:bottom w:val="single" w:sz="4" w:space="0" w:color="auto"/>
              <w:right w:val="single" w:sz="4" w:space="0" w:color="auto"/>
            </w:tcBorders>
            <w:shd w:val="clear" w:color="000000" w:fill="FFFFFF"/>
            <w:noWrap/>
            <w:vAlign w:val="bottom"/>
            <w:hideMark/>
          </w:tcPr>
          <w:p w14:paraId="2E1422D3"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DIRECCIÓN-COMUNICACIONES Y PRENSA </w:t>
            </w:r>
          </w:p>
        </w:tc>
        <w:tc>
          <w:tcPr>
            <w:tcW w:w="1150" w:type="dxa"/>
            <w:tcBorders>
              <w:top w:val="nil"/>
              <w:left w:val="nil"/>
              <w:bottom w:val="single" w:sz="4" w:space="0" w:color="auto"/>
              <w:right w:val="single" w:sz="4" w:space="0" w:color="auto"/>
            </w:tcBorders>
            <w:shd w:val="clear" w:color="000000" w:fill="FFFFFF"/>
            <w:noWrap/>
            <w:vAlign w:val="bottom"/>
            <w:hideMark/>
          </w:tcPr>
          <w:p w14:paraId="5588B771"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810.344.447 </w:t>
            </w:r>
          </w:p>
        </w:tc>
        <w:tc>
          <w:tcPr>
            <w:tcW w:w="1255" w:type="dxa"/>
            <w:tcBorders>
              <w:top w:val="nil"/>
              <w:left w:val="nil"/>
              <w:bottom w:val="single" w:sz="4" w:space="0" w:color="auto"/>
              <w:right w:val="single" w:sz="4" w:space="0" w:color="auto"/>
            </w:tcBorders>
            <w:shd w:val="clear" w:color="auto" w:fill="auto"/>
            <w:noWrap/>
            <w:vAlign w:val="bottom"/>
            <w:hideMark/>
          </w:tcPr>
          <w:p w14:paraId="78F24C21"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810.344.447 </w:t>
            </w:r>
          </w:p>
        </w:tc>
        <w:tc>
          <w:tcPr>
            <w:tcW w:w="1182" w:type="dxa"/>
            <w:tcBorders>
              <w:top w:val="nil"/>
              <w:left w:val="nil"/>
              <w:bottom w:val="single" w:sz="4" w:space="0" w:color="auto"/>
              <w:right w:val="single" w:sz="4" w:space="0" w:color="auto"/>
            </w:tcBorders>
            <w:shd w:val="clear" w:color="auto" w:fill="auto"/>
            <w:noWrap/>
            <w:vAlign w:val="bottom"/>
            <w:hideMark/>
          </w:tcPr>
          <w:p w14:paraId="025F8547"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   </w:t>
            </w:r>
          </w:p>
        </w:tc>
        <w:tc>
          <w:tcPr>
            <w:tcW w:w="704"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2588AEDD"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100,0%</w:t>
            </w:r>
          </w:p>
        </w:tc>
        <w:tc>
          <w:tcPr>
            <w:tcW w:w="1150" w:type="dxa"/>
            <w:tcBorders>
              <w:top w:val="nil"/>
              <w:left w:val="nil"/>
              <w:bottom w:val="single" w:sz="4" w:space="0" w:color="auto"/>
              <w:right w:val="single" w:sz="4" w:space="0" w:color="auto"/>
            </w:tcBorders>
            <w:shd w:val="clear" w:color="auto" w:fill="auto"/>
            <w:noWrap/>
            <w:vAlign w:val="bottom"/>
            <w:hideMark/>
          </w:tcPr>
          <w:p w14:paraId="07A9255D"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626.054.952 </w:t>
            </w:r>
          </w:p>
        </w:tc>
        <w:tc>
          <w:tcPr>
            <w:tcW w:w="704"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7F0B196D" w14:textId="77777777" w:rsidR="007645A9" w:rsidRPr="00AF0895" w:rsidRDefault="007645A9" w:rsidP="00CF7C90">
            <w:pPr>
              <w:jc w:val="center"/>
              <w:rPr>
                <w:rFonts w:ascii="Aptos Narrow" w:hAnsi="Aptos Narrow"/>
                <w:b/>
                <w:bCs/>
                <w:color w:val="9C0006"/>
                <w:sz w:val="12"/>
                <w:szCs w:val="12"/>
              </w:rPr>
            </w:pPr>
            <w:r w:rsidRPr="00AF0895">
              <w:rPr>
                <w:rFonts w:ascii="Aptos Narrow" w:hAnsi="Aptos Narrow"/>
                <w:b/>
                <w:bCs/>
                <w:color w:val="9C0006"/>
                <w:sz w:val="12"/>
                <w:szCs w:val="12"/>
              </w:rPr>
              <w:t>77,3%</w:t>
            </w:r>
          </w:p>
        </w:tc>
        <w:tc>
          <w:tcPr>
            <w:tcW w:w="1150" w:type="dxa"/>
            <w:tcBorders>
              <w:top w:val="nil"/>
              <w:left w:val="nil"/>
              <w:bottom w:val="single" w:sz="4" w:space="0" w:color="auto"/>
              <w:right w:val="single" w:sz="4" w:space="0" w:color="auto"/>
            </w:tcBorders>
            <w:shd w:val="clear" w:color="auto" w:fill="auto"/>
            <w:noWrap/>
            <w:vAlign w:val="bottom"/>
            <w:hideMark/>
          </w:tcPr>
          <w:p w14:paraId="67DB7716"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184.289.495 </w:t>
            </w:r>
          </w:p>
        </w:tc>
        <w:tc>
          <w:tcPr>
            <w:tcW w:w="758" w:type="dxa"/>
            <w:tcBorders>
              <w:top w:val="nil"/>
              <w:left w:val="nil"/>
              <w:bottom w:val="single" w:sz="4" w:space="0" w:color="auto"/>
              <w:right w:val="single" w:sz="4" w:space="0" w:color="auto"/>
            </w:tcBorders>
            <w:shd w:val="clear" w:color="auto" w:fill="auto"/>
            <w:noWrap/>
            <w:vAlign w:val="center"/>
            <w:hideMark/>
          </w:tcPr>
          <w:p w14:paraId="69747702" w14:textId="77777777" w:rsidR="007645A9" w:rsidRPr="00AF0895" w:rsidRDefault="007645A9" w:rsidP="00CF7C90">
            <w:pPr>
              <w:jc w:val="center"/>
              <w:rPr>
                <w:rFonts w:ascii="Aptos Narrow" w:hAnsi="Aptos Narrow"/>
                <w:sz w:val="12"/>
                <w:szCs w:val="12"/>
              </w:rPr>
            </w:pPr>
            <w:r w:rsidRPr="00AF0895">
              <w:rPr>
                <w:rFonts w:ascii="Aptos Narrow" w:hAnsi="Aptos Narrow"/>
                <w:sz w:val="12"/>
                <w:szCs w:val="12"/>
              </w:rPr>
              <w:t>23%</w:t>
            </w:r>
          </w:p>
        </w:tc>
      </w:tr>
      <w:tr w:rsidR="007645A9" w:rsidRPr="00D4433B" w14:paraId="27CE175A" w14:textId="77777777" w:rsidTr="007645A9">
        <w:trPr>
          <w:trHeight w:val="194"/>
        </w:trPr>
        <w:tc>
          <w:tcPr>
            <w:tcW w:w="1496" w:type="dxa"/>
            <w:tcBorders>
              <w:top w:val="nil"/>
              <w:left w:val="single" w:sz="4" w:space="0" w:color="auto"/>
              <w:bottom w:val="single" w:sz="4" w:space="0" w:color="auto"/>
              <w:right w:val="single" w:sz="4" w:space="0" w:color="auto"/>
            </w:tcBorders>
            <w:shd w:val="clear" w:color="000000" w:fill="FFFFFF"/>
            <w:noWrap/>
            <w:vAlign w:val="bottom"/>
            <w:hideMark/>
          </w:tcPr>
          <w:p w14:paraId="770744BF"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JURÍDICA </w:t>
            </w:r>
          </w:p>
        </w:tc>
        <w:tc>
          <w:tcPr>
            <w:tcW w:w="1150" w:type="dxa"/>
            <w:tcBorders>
              <w:top w:val="nil"/>
              <w:left w:val="nil"/>
              <w:bottom w:val="single" w:sz="4" w:space="0" w:color="auto"/>
              <w:right w:val="single" w:sz="4" w:space="0" w:color="auto"/>
            </w:tcBorders>
            <w:shd w:val="clear" w:color="000000" w:fill="FFFFFF"/>
            <w:noWrap/>
            <w:vAlign w:val="bottom"/>
            <w:hideMark/>
          </w:tcPr>
          <w:p w14:paraId="6CE543C7"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1.484.680.000 </w:t>
            </w:r>
          </w:p>
        </w:tc>
        <w:tc>
          <w:tcPr>
            <w:tcW w:w="1255" w:type="dxa"/>
            <w:tcBorders>
              <w:top w:val="nil"/>
              <w:left w:val="nil"/>
              <w:bottom w:val="single" w:sz="4" w:space="0" w:color="auto"/>
              <w:right w:val="single" w:sz="4" w:space="0" w:color="auto"/>
            </w:tcBorders>
            <w:shd w:val="clear" w:color="auto" w:fill="auto"/>
            <w:noWrap/>
            <w:vAlign w:val="bottom"/>
            <w:hideMark/>
          </w:tcPr>
          <w:p w14:paraId="326614D1"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1.484.674.230 </w:t>
            </w:r>
          </w:p>
        </w:tc>
        <w:tc>
          <w:tcPr>
            <w:tcW w:w="1182" w:type="dxa"/>
            <w:tcBorders>
              <w:top w:val="nil"/>
              <w:left w:val="nil"/>
              <w:bottom w:val="single" w:sz="4" w:space="0" w:color="auto"/>
              <w:right w:val="single" w:sz="4" w:space="0" w:color="auto"/>
            </w:tcBorders>
            <w:shd w:val="clear" w:color="auto" w:fill="auto"/>
            <w:noWrap/>
            <w:vAlign w:val="bottom"/>
            <w:hideMark/>
          </w:tcPr>
          <w:p w14:paraId="11396295"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5.770 </w:t>
            </w:r>
          </w:p>
        </w:tc>
        <w:tc>
          <w:tcPr>
            <w:tcW w:w="704"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61879AA2"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100,0%</w:t>
            </w:r>
          </w:p>
        </w:tc>
        <w:tc>
          <w:tcPr>
            <w:tcW w:w="1150" w:type="dxa"/>
            <w:tcBorders>
              <w:top w:val="nil"/>
              <w:left w:val="nil"/>
              <w:bottom w:val="single" w:sz="4" w:space="0" w:color="auto"/>
              <w:right w:val="single" w:sz="4" w:space="0" w:color="auto"/>
            </w:tcBorders>
            <w:shd w:val="clear" w:color="auto" w:fill="auto"/>
            <w:noWrap/>
            <w:vAlign w:val="bottom"/>
            <w:hideMark/>
          </w:tcPr>
          <w:p w14:paraId="2A443502"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1.315.690.878 </w:t>
            </w:r>
          </w:p>
        </w:tc>
        <w:tc>
          <w:tcPr>
            <w:tcW w:w="704"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15B266BF"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88,6%</w:t>
            </w:r>
          </w:p>
        </w:tc>
        <w:tc>
          <w:tcPr>
            <w:tcW w:w="1150" w:type="dxa"/>
            <w:tcBorders>
              <w:top w:val="nil"/>
              <w:left w:val="nil"/>
              <w:bottom w:val="single" w:sz="4" w:space="0" w:color="auto"/>
              <w:right w:val="single" w:sz="4" w:space="0" w:color="auto"/>
            </w:tcBorders>
            <w:shd w:val="clear" w:color="auto" w:fill="auto"/>
            <w:noWrap/>
            <w:vAlign w:val="bottom"/>
            <w:hideMark/>
          </w:tcPr>
          <w:p w14:paraId="781C58C4"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168.983.352 </w:t>
            </w:r>
          </w:p>
        </w:tc>
        <w:tc>
          <w:tcPr>
            <w:tcW w:w="758" w:type="dxa"/>
            <w:tcBorders>
              <w:top w:val="nil"/>
              <w:left w:val="nil"/>
              <w:bottom w:val="single" w:sz="4" w:space="0" w:color="auto"/>
              <w:right w:val="single" w:sz="4" w:space="0" w:color="auto"/>
            </w:tcBorders>
            <w:shd w:val="clear" w:color="auto" w:fill="auto"/>
            <w:noWrap/>
            <w:vAlign w:val="center"/>
            <w:hideMark/>
          </w:tcPr>
          <w:p w14:paraId="72865DEC" w14:textId="77777777" w:rsidR="007645A9" w:rsidRPr="00AF0895" w:rsidRDefault="007645A9" w:rsidP="00CF7C90">
            <w:pPr>
              <w:jc w:val="center"/>
              <w:rPr>
                <w:rFonts w:ascii="Aptos Narrow" w:hAnsi="Aptos Narrow"/>
                <w:sz w:val="12"/>
                <w:szCs w:val="12"/>
              </w:rPr>
            </w:pPr>
            <w:r w:rsidRPr="00AF0895">
              <w:rPr>
                <w:rFonts w:ascii="Aptos Narrow" w:hAnsi="Aptos Narrow"/>
                <w:sz w:val="12"/>
                <w:szCs w:val="12"/>
              </w:rPr>
              <w:t>11%</w:t>
            </w:r>
          </w:p>
        </w:tc>
      </w:tr>
      <w:tr w:rsidR="007645A9" w:rsidRPr="00D4433B" w14:paraId="52DF4EA0" w14:textId="77777777" w:rsidTr="007645A9">
        <w:trPr>
          <w:trHeight w:val="194"/>
        </w:trPr>
        <w:tc>
          <w:tcPr>
            <w:tcW w:w="1496" w:type="dxa"/>
            <w:tcBorders>
              <w:top w:val="nil"/>
              <w:left w:val="single" w:sz="4" w:space="0" w:color="auto"/>
              <w:bottom w:val="single" w:sz="4" w:space="0" w:color="auto"/>
              <w:right w:val="single" w:sz="4" w:space="0" w:color="auto"/>
            </w:tcBorders>
            <w:shd w:val="clear" w:color="000000" w:fill="FFFFFF"/>
            <w:noWrap/>
            <w:vAlign w:val="bottom"/>
            <w:hideMark/>
          </w:tcPr>
          <w:p w14:paraId="2862B1D6"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CONTROL INTERNO </w:t>
            </w:r>
          </w:p>
        </w:tc>
        <w:tc>
          <w:tcPr>
            <w:tcW w:w="1150" w:type="dxa"/>
            <w:tcBorders>
              <w:top w:val="nil"/>
              <w:left w:val="nil"/>
              <w:bottom w:val="single" w:sz="4" w:space="0" w:color="auto"/>
              <w:right w:val="single" w:sz="4" w:space="0" w:color="auto"/>
            </w:tcBorders>
            <w:shd w:val="clear" w:color="000000" w:fill="FFFFFF"/>
            <w:noWrap/>
            <w:vAlign w:val="bottom"/>
            <w:hideMark/>
          </w:tcPr>
          <w:p w14:paraId="6D4D25EC"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293.006.000 </w:t>
            </w:r>
          </w:p>
        </w:tc>
        <w:tc>
          <w:tcPr>
            <w:tcW w:w="1255" w:type="dxa"/>
            <w:tcBorders>
              <w:top w:val="nil"/>
              <w:left w:val="nil"/>
              <w:bottom w:val="single" w:sz="4" w:space="0" w:color="auto"/>
              <w:right w:val="single" w:sz="4" w:space="0" w:color="auto"/>
            </w:tcBorders>
            <w:shd w:val="clear" w:color="auto" w:fill="auto"/>
            <w:noWrap/>
            <w:vAlign w:val="bottom"/>
            <w:hideMark/>
          </w:tcPr>
          <w:p w14:paraId="43B4BE01"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293.004.372 </w:t>
            </w:r>
          </w:p>
        </w:tc>
        <w:tc>
          <w:tcPr>
            <w:tcW w:w="1182" w:type="dxa"/>
            <w:tcBorders>
              <w:top w:val="nil"/>
              <w:left w:val="nil"/>
              <w:bottom w:val="single" w:sz="4" w:space="0" w:color="auto"/>
              <w:right w:val="single" w:sz="4" w:space="0" w:color="auto"/>
            </w:tcBorders>
            <w:shd w:val="clear" w:color="auto" w:fill="auto"/>
            <w:noWrap/>
            <w:vAlign w:val="bottom"/>
            <w:hideMark/>
          </w:tcPr>
          <w:p w14:paraId="07E9FC2A"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1.628 </w:t>
            </w:r>
          </w:p>
        </w:tc>
        <w:tc>
          <w:tcPr>
            <w:tcW w:w="704"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367B9BE5"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100,0%</w:t>
            </w:r>
          </w:p>
        </w:tc>
        <w:tc>
          <w:tcPr>
            <w:tcW w:w="1150" w:type="dxa"/>
            <w:tcBorders>
              <w:top w:val="nil"/>
              <w:left w:val="nil"/>
              <w:bottom w:val="single" w:sz="4" w:space="0" w:color="auto"/>
              <w:right w:val="single" w:sz="4" w:space="0" w:color="auto"/>
            </w:tcBorders>
            <w:shd w:val="clear" w:color="auto" w:fill="auto"/>
            <w:noWrap/>
            <w:vAlign w:val="bottom"/>
            <w:hideMark/>
          </w:tcPr>
          <w:p w14:paraId="3F18625A"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254.731.490 </w:t>
            </w:r>
          </w:p>
        </w:tc>
        <w:tc>
          <w:tcPr>
            <w:tcW w:w="704"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2581FF72"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86,9%</w:t>
            </w:r>
          </w:p>
        </w:tc>
        <w:tc>
          <w:tcPr>
            <w:tcW w:w="1150" w:type="dxa"/>
            <w:tcBorders>
              <w:top w:val="nil"/>
              <w:left w:val="nil"/>
              <w:bottom w:val="single" w:sz="4" w:space="0" w:color="auto"/>
              <w:right w:val="single" w:sz="4" w:space="0" w:color="auto"/>
            </w:tcBorders>
            <w:shd w:val="clear" w:color="auto" w:fill="auto"/>
            <w:noWrap/>
            <w:vAlign w:val="bottom"/>
            <w:hideMark/>
          </w:tcPr>
          <w:p w14:paraId="07318FB6"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38.272.882 </w:t>
            </w:r>
          </w:p>
        </w:tc>
        <w:tc>
          <w:tcPr>
            <w:tcW w:w="758" w:type="dxa"/>
            <w:tcBorders>
              <w:top w:val="nil"/>
              <w:left w:val="nil"/>
              <w:bottom w:val="single" w:sz="4" w:space="0" w:color="auto"/>
              <w:right w:val="single" w:sz="4" w:space="0" w:color="auto"/>
            </w:tcBorders>
            <w:shd w:val="clear" w:color="auto" w:fill="auto"/>
            <w:noWrap/>
            <w:vAlign w:val="center"/>
            <w:hideMark/>
          </w:tcPr>
          <w:p w14:paraId="1362DDAF" w14:textId="77777777" w:rsidR="007645A9" w:rsidRPr="00AF0895" w:rsidRDefault="007645A9" w:rsidP="00CF7C90">
            <w:pPr>
              <w:jc w:val="center"/>
              <w:rPr>
                <w:rFonts w:ascii="Aptos Narrow" w:hAnsi="Aptos Narrow"/>
                <w:sz w:val="12"/>
                <w:szCs w:val="12"/>
              </w:rPr>
            </w:pPr>
            <w:r w:rsidRPr="00AF0895">
              <w:rPr>
                <w:rFonts w:ascii="Aptos Narrow" w:hAnsi="Aptos Narrow"/>
                <w:sz w:val="12"/>
                <w:szCs w:val="12"/>
              </w:rPr>
              <w:t>13%</w:t>
            </w:r>
          </w:p>
        </w:tc>
      </w:tr>
      <w:tr w:rsidR="007645A9" w:rsidRPr="00D4433B" w14:paraId="5700D755" w14:textId="77777777" w:rsidTr="007645A9">
        <w:trPr>
          <w:trHeight w:val="194"/>
        </w:trPr>
        <w:tc>
          <w:tcPr>
            <w:tcW w:w="1496" w:type="dxa"/>
            <w:tcBorders>
              <w:top w:val="nil"/>
              <w:left w:val="single" w:sz="4" w:space="0" w:color="auto"/>
              <w:bottom w:val="single" w:sz="4" w:space="0" w:color="auto"/>
              <w:right w:val="single" w:sz="4" w:space="0" w:color="auto"/>
            </w:tcBorders>
            <w:shd w:val="clear" w:color="000000" w:fill="FFFFFF"/>
            <w:noWrap/>
            <w:vAlign w:val="bottom"/>
            <w:hideMark/>
          </w:tcPr>
          <w:p w14:paraId="5BD837F9"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LOGÍSTICA </w:t>
            </w:r>
          </w:p>
        </w:tc>
        <w:tc>
          <w:tcPr>
            <w:tcW w:w="1150" w:type="dxa"/>
            <w:tcBorders>
              <w:top w:val="nil"/>
              <w:left w:val="nil"/>
              <w:bottom w:val="single" w:sz="4" w:space="0" w:color="auto"/>
              <w:right w:val="single" w:sz="4" w:space="0" w:color="auto"/>
            </w:tcBorders>
            <w:shd w:val="clear" w:color="000000" w:fill="FFFFFF"/>
            <w:noWrap/>
            <w:vAlign w:val="bottom"/>
            <w:hideMark/>
          </w:tcPr>
          <w:p w14:paraId="10E84239"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10.142.399.192 </w:t>
            </w:r>
          </w:p>
        </w:tc>
        <w:tc>
          <w:tcPr>
            <w:tcW w:w="1255" w:type="dxa"/>
            <w:tcBorders>
              <w:top w:val="nil"/>
              <w:left w:val="nil"/>
              <w:bottom w:val="single" w:sz="4" w:space="0" w:color="auto"/>
              <w:right w:val="single" w:sz="4" w:space="0" w:color="auto"/>
            </w:tcBorders>
            <w:shd w:val="clear" w:color="auto" w:fill="auto"/>
            <w:noWrap/>
            <w:vAlign w:val="bottom"/>
            <w:hideMark/>
          </w:tcPr>
          <w:p w14:paraId="3941345D"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10.138.737.112 </w:t>
            </w:r>
          </w:p>
        </w:tc>
        <w:tc>
          <w:tcPr>
            <w:tcW w:w="1182" w:type="dxa"/>
            <w:tcBorders>
              <w:top w:val="nil"/>
              <w:left w:val="nil"/>
              <w:bottom w:val="single" w:sz="4" w:space="0" w:color="auto"/>
              <w:right w:val="single" w:sz="4" w:space="0" w:color="auto"/>
            </w:tcBorders>
            <w:shd w:val="clear" w:color="auto" w:fill="auto"/>
            <w:noWrap/>
            <w:vAlign w:val="bottom"/>
            <w:hideMark/>
          </w:tcPr>
          <w:p w14:paraId="15829B58"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3.662.080 </w:t>
            </w:r>
          </w:p>
        </w:tc>
        <w:tc>
          <w:tcPr>
            <w:tcW w:w="704"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4E8E445A"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100,0%</w:t>
            </w:r>
          </w:p>
        </w:tc>
        <w:tc>
          <w:tcPr>
            <w:tcW w:w="1150" w:type="dxa"/>
            <w:tcBorders>
              <w:top w:val="nil"/>
              <w:left w:val="nil"/>
              <w:bottom w:val="single" w:sz="4" w:space="0" w:color="auto"/>
              <w:right w:val="single" w:sz="4" w:space="0" w:color="auto"/>
            </w:tcBorders>
            <w:shd w:val="clear" w:color="auto" w:fill="auto"/>
            <w:noWrap/>
            <w:vAlign w:val="bottom"/>
            <w:hideMark/>
          </w:tcPr>
          <w:p w14:paraId="42E1122D"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6.026.911.978 </w:t>
            </w:r>
          </w:p>
        </w:tc>
        <w:tc>
          <w:tcPr>
            <w:tcW w:w="704"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4F832E40"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59,4%</w:t>
            </w:r>
          </w:p>
        </w:tc>
        <w:tc>
          <w:tcPr>
            <w:tcW w:w="1150" w:type="dxa"/>
            <w:tcBorders>
              <w:top w:val="nil"/>
              <w:left w:val="nil"/>
              <w:bottom w:val="single" w:sz="4" w:space="0" w:color="auto"/>
              <w:right w:val="single" w:sz="4" w:space="0" w:color="auto"/>
            </w:tcBorders>
            <w:shd w:val="clear" w:color="auto" w:fill="auto"/>
            <w:noWrap/>
            <w:vAlign w:val="bottom"/>
            <w:hideMark/>
          </w:tcPr>
          <w:p w14:paraId="76922849"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4.111.825.134 </w:t>
            </w:r>
          </w:p>
        </w:tc>
        <w:tc>
          <w:tcPr>
            <w:tcW w:w="758" w:type="dxa"/>
            <w:tcBorders>
              <w:top w:val="nil"/>
              <w:left w:val="nil"/>
              <w:bottom w:val="single" w:sz="4" w:space="0" w:color="auto"/>
              <w:right w:val="single" w:sz="4" w:space="0" w:color="auto"/>
            </w:tcBorders>
            <w:shd w:val="clear" w:color="auto" w:fill="auto"/>
            <w:noWrap/>
            <w:vAlign w:val="center"/>
            <w:hideMark/>
          </w:tcPr>
          <w:p w14:paraId="60206CF5" w14:textId="77777777" w:rsidR="007645A9" w:rsidRPr="00AF0895" w:rsidRDefault="007645A9" w:rsidP="00CF7C90">
            <w:pPr>
              <w:jc w:val="center"/>
              <w:rPr>
                <w:rFonts w:ascii="Aptos Narrow" w:hAnsi="Aptos Narrow"/>
                <w:sz w:val="12"/>
                <w:szCs w:val="12"/>
              </w:rPr>
            </w:pPr>
            <w:r w:rsidRPr="00AF0895">
              <w:rPr>
                <w:rFonts w:ascii="Aptos Narrow" w:hAnsi="Aptos Narrow"/>
                <w:sz w:val="12"/>
                <w:szCs w:val="12"/>
              </w:rPr>
              <w:t>41%</w:t>
            </w:r>
          </w:p>
        </w:tc>
      </w:tr>
      <w:tr w:rsidR="007645A9" w:rsidRPr="00D4433B" w14:paraId="0F234733" w14:textId="77777777" w:rsidTr="007645A9">
        <w:trPr>
          <w:trHeight w:val="194"/>
        </w:trPr>
        <w:tc>
          <w:tcPr>
            <w:tcW w:w="1496" w:type="dxa"/>
            <w:tcBorders>
              <w:top w:val="nil"/>
              <w:left w:val="single" w:sz="4" w:space="0" w:color="auto"/>
              <w:bottom w:val="single" w:sz="4" w:space="0" w:color="auto"/>
              <w:right w:val="single" w:sz="4" w:space="0" w:color="auto"/>
            </w:tcBorders>
            <w:shd w:val="clear" w:color="000000" w:fill="FFFFFF"/>
            <w:noWrap/>
            <w:vAlign w:val="bottom"/>
            <w:hideMark/>
          </w:tcPr>
          <w:p w14:paraId="5651BA09"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DISCIPLINARIOS </w:t>
            </w:r>
          </w:p>
        </w:tc>
        <w:tc>
          <w:tcPr>
            <w:tcW w:w="1150" w:type="dxa"/>
            <w:tcBorders>
              <w:top w:val="nil"/>
              <w:left w:val="nil"/>
              <w:bottom w:val="single" w:sz="4" w:space="0" w:color="auto"/>
              <w:right w:val="single" w:sz="4" w:space="0" w:color="auto"/>
            </w:tcBorders>
            <w:shd w:val="clear" w:color="000000" w:fill="FFFFFF"/>
            <w:noWrap/>
            <w:vAlign w:val="bottom"/>
            <w:hideMark/>
          </w:tcPr>
          <w:p w14:paraId="185AC32A"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551.358.340 </w:t>
            </w:r>
          </w:p>
        </w:tc>
        <w:tc>
          <w:tcPr>
            <w:tcW w:w="1255" w:type="dxa"/>
            <w:tcBorders>
              <w:top w:val="nil"/>
              <w:left w:val="nil"/>
              <w:bottom w:val="single" w:sz="4" w:space="0" w:color="auto"/>
              <w:right w:val="single" w:sz="4" w:space="0" w:color="auto"/>
            </w:tcBorders>
            <w:shd w:val="clear" w:color="auto" w:fill="auto"/>
            <w:noWrap/>
            <w:vAlign w:val="bottom"/>
            <w:hideMark/>
          </w:tcPr>
          <w:p w14:paraId="6CFDD834"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550.577.500 </w:t>
            </w:r>
          </w:p>
        </w:tc>
        <w:tc>
          <w:tcPr>
            <w:tcW w:w="1182" w:type="dxa"/>
            <w:tcBorders>
              <w:top w:val="nil"/>
              <w:left w:val="nil"/>
              <w:bottom w:val="single" w:sz="4" w:space="0" w:color="auto"/>
              <w:right w:val="single" w:sz="4" w:space="0" w:color="auto"/>
            </w:tcBorders>
            <w:shd w:val="clear" w:color="auto" w:fill="auto"/>
            <w:noWrap/>
            <w:vAlign w:val="bottom"/>
            <w:hideMark/>
          </w:tcPr>
          <w:p w14:paraId="615C3AB3"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780.840 </w:t>
            </w:r>
          </w:p>
        </w:tc>
        <w:tc>
          <w:tcPr>
            <w:tcW w:w="704"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2A44CFF4"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99,9%</w:t>
            </w:r>
          </w:p>
        </w:tc>
        <w:tc>
          <w:tcPr>
            <w:tcW w:w="1150" w:type="dxa"/>
            <w:tcBorders>
              <w:top w:val="nil"/>
              <w:left w:val="nil"/>
              <w:bottom w:val="single" w:sz="4" w:space="0" w:color="auto"/>
              <w:right w:val="single" w:sz="4" w:space="0" w:color="auto"/>
            </w:tcBorders>
            <w:shd w:val="clear" w:color="auto" w:fill="auto"/>
            <w:noWrap/>
            <w:vAlign w:val="bottom"/>
            <w:hideMark/>
          </w:tcPr>
          <w:p w14:paraId="2CEA7ED6"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500.402.500 </w:t>
            </w:r>
          </w:p>
        </w:tc>
        <w:tc>
          <w:tcPr>
            <w:tcW w:w="704"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3B109E40"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90,9%</w:t>
            </w:r>
          </w:p>
        </w:tc>
        <w:tc>
          <w:tcPr>
            <w:tcW w:w="1150" w:type="dxa"/>
            <w:tcBorders>
              <w:top w:val="nil"/>
              <w:left w:val="nil"/>
              <w:bottom w:val="single" w:sz="4" w:space="0" w:color="auto"/>
              <w:right w:val="single" w:sz="4" w:space="0" w:color="auto"/>
            </w:tcBorders>
            <w:shd w:val="clear" w:color="auto" w:fill="auto"/>
            <w:noWrap/>
            <w:vAlign w:val="bottom"/>
            <w:hideMark/>
          </w:tcPr>
          <w:p w14:paraId="0793D42C"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50.175.000 </w:t>
            </w:r>
          </w:p>
        </w:tc>
        <w:tc>
          <w:tcPr>
            <w:tcW w:w="758" w:type="dxa"/>
            <w:tcBorders>
              <w:top w:val="nil"/>
              <w:left w:val="nil"/>
              <w:bottom w:val="single" w:sz="4" w:space="0" w:color="auto"/>
              <w:right w:val="single" w:sz="4" w:space="0" w:color="auto"/>
            </w:tcBorders>
            <w:shd w:val="clear" w:color="auto" w:fill="auto"/>
            <w:noWrap/>
            <w:vAlign w:val="center"/>
            <w:hideMark/>
          </w:tcPr>
          <w:p w14:paraId="4D3F4412" w14:textId="77777777" w:rsidR="007645A9" w:rsidRPr="00AF0895" w:rsidRDefault="007645A9" w:rsidP="00CF7C90">
            <w:pPr>
              <w:jc w:val="center"/>
              <w:rPr>
                <w:rFonts w:ascii="Aptos Narrow" w:hAnsi="Aptos Narrow"/>
                <w:sz w:val="12"/>
                <w:szCs w:val="12"/>
              </w:rPr>
            </w:pPr>
            <w:r w:rsidRPr="00AF0895">
              <w:rPr>
                <w:rFonts w:ascii="Aptos Narrow" w:hAnsi="Aptos Narrow"/>
                <w:sz w:val="12"/>
                <w:szCs w:val="12"/>
              </w:rPr>
              <w:t>9%</w:t>
            </w:r>
          </w:p>
        </w:tc>
      </w:tr>
      <w:tr w:rsidR="007645A9" w:rsidRPr="00D4433B" w14:paraId="18D9EF00" w14:textId="77777777" w:rsidTr="007645A9">
        <w:trPr>
          <w:trHeight w:val="194"/>
        </w:trPr>
        <w:tc>
          <w:tcPr>
            <w:tcW w:w="1496" w:type="dxa"/>
            <w:tcBorders>
              <w:top w:val="nil"/>
              <w:left w:val="single" w:sz="4" w:space="0" w:color="auto"/>
              <w:bottom w:val="single" w:sz="4" w:space="0" w:color="auto"/>
              <w:right w:val="single" w:sz="4" w:space="0" w:color="auto"/>
            </w:tcBorders>
            <w:shd w:val="clear" w:color="000000" w:fill="FFFFFF"/>
            <w:noWrap/>
            <w:vAlign w:val="bottom"/>
            <w:hideMark/>
          </w:tcPr>
          <w:p w14:paraId="576F2F24"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CORPORATIVA  </w:t>
            </w:r>
          </w:p>
        </w:tc>
        <w:tc>
          <w:tcPr>
            <w:tcW w:w="1150" w:type="dxa"/>
            <w:tcBorders>
              <w:top w:val="nil"/>
              <w:left w:val="nil"/>
              <w:bottom w:val="single" w:sz="4" w:space="0" w:color="auto"/>
              <w:right w:val="single" w:sz="4" w:space="0" w:color="auto"/>
            </w:tcBorders>
            <w:shd w:val="clear" w:color="000000" w:fill="FFFFFF"/>
            <w:noWrap/>
            <w:vAlign w:val="bottom"/>
            <w:hideMark/>
          </w:tcPr>
          <w:p w14:paraId="5F705A15"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12.140.911.499 </w:t>
            </w:r>
          </w:p>
        </w:tc>
        <w:tc>
          <w:tcPr>
            <w:tcW w:w="1255" w:type="dxa"/>
            <w:tcBorders>
              <w:top w:val="nil"/>
              <w:left w:val="nil"/>
              <w:bottom w:val="single" w:sz="4" w:space="0" w:color="auto"/>
              <w:right w:val="single" w:sz="4" w:space="0" w:color="auto"/>
            </w:tcBorders>
            <w:shd w:val="clear" w:color="000000" w:fill="FFFFFF"/>
            <w:noWrap/>
            <w:vAlign w:val="bottom"/>
            <w:hideMark/>
          </w:tcPr>
          <w:p w14:paraId="743CC7F2"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12.116.366.968 </w:t>
            </w:r>
          </w:p>
        </w:tc>
        <w:tc>
          <w:tcPr>
            <w:tcW w:w="1182" w:type="dxa"/>
            <w:tcBorders>
              <w:top w:val="nil"/>
              <w:left w:val="nil"/>
              <w:bottom w:val="single" w:sz="4" w:space="0" w:color="auto"/>
              <w:right w:val="single" w:sz="4" w:space="0" w:color="auto"/>
            </w:tcBorders>
            <w:shd w:val="clear" w:color="000000" w:fill="FFFFFF"/>
            <w:noWrap/>
            <w:vAlign w:val="bottom"/>
            <w:hideMark/>
          </w:tcPr>
          <w:p w14:paraId="5ACF7377"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24.544.531 </w:t>
            </w:r>
          </w:p>
        </w:tc>
        <w:tc>
          <w:tcPr>
            <w:tcW w:w="704"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638D9371"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99,8%</w:t>
            </w:r>
          </w:p>
        </w:tc>
        <w:tc>
          <w:tcPr>
            <w:tcW w:w="1150" w:type="dxa"/>
            <w:tcBorders>
              <w:top w:val="nil"/>
              <w:left w:val="nil"/>
              <w:bottom w:val="single" w:sz="4" w:space="0" w:color="auto"/>
              <w:right w:val="single" w:sz="4" w:space="0" w:color="auto"/>
            </w:tcBorders>
            <w:shd w:val="clear" w:color="000000" w:fill="FFFFFF"/>
            <w:noWrap/>
            <w:vAlign w:val="bottom"/>
            <w:hideMark/>
          </w:tcPr>
          <w:p w14:paraId="495E2F84"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9.115.296.152 </w:t>
            </w:r>
          </w:p>
        </w:tc>
        <w:tc>
          <w:tcPr>
            <w:tcW w:w="704"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3D51B026" w14:textId="77777777" w:rsidR="007645A9" w:rsidRPr="00AF0895" w:rsidRDefault="007645A9" w:rsidP="00CF7C90">
            <w:pPr>
              <w:jc w:val="center"/>
              <w:rPr>
                <w:rFonts w:ascii="Aptos Narrow" w:hAnsi="Aptos Narrow"/>
                <w:b/>
                <w:bCs/>
                <w:color w:val="9C0006"/>
                <w:sz w:val="12"/>
                <w:szCs w:val="12"/>
              </w:rPr>
            </w:pPr>
            <w:r w:rsidRPr="00AF0895">
              <w:rPr>
                <w:rFonts w:ascii="Aptos Narrow" w:hAnsi="Aptos Narrow"/>
                <w:b/>
                <w:bCs/>
                <w:color w:val="9C0006"/>
                <w:sz w:val="12"/>
                <w:szCs w:val="12"/>
              </w:rPr>
              <w:t>75,2%</w:t>
            </w:r>
          </w:p>
        </w:tc>
        <w:tc>
          <w:tcPr>
            <w:tcW w:w="1150" w:type="dxa"/>
            <w:tcBorders>
              <w:top w:val="nil"/>
              <w:left w:val="nil"/>
              <w:bottom w:val="single" w:sz="4" w:space="0" w:color="auto"/>
              <w:right w:val="single" w:sz="4" w:space="0" w:color="auto"/>
            </w:tcBorders>
            <w:shd w:val="clear" w:color="auto" w:fill="auto"/>
            <w:noWrap/>
            <w:vAlign w:val="bottom"/>
            <w:hideMark/>
          </w:tcPr>
          <w:p w14:paraId="01DF6971"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3.001.070.816 </w:t>
            </w:r>
          </w:p>
        </w:tc>
        <w:tc>
          <w:tcPr>
            <w:tcW w:w="758" w:type="dxa"/>
            <w:tcBorders>
              <w:top w:val="nil"/>
              <w:left w:val="nil"/>
              <w:bottom w:val="single" w:sz="4" w:space="0" w:color="auto"/>
              <w:right w:val="single" w:sz="4" w:space="0" w:color="auto"/>
            </w:tcBorders>
            <w:shd w:val="clear" w:color="auto" w:fill="auto"/>
            <w:noWrap/>
            <w:vAlign w:val="center"/>
            <w:hideMark/>
          </w:tcPr>
          <w:p w14:paraId="72DCBA09" w14:textId="77777777" w:rsidR="007645A9" w:rsidRPr="00AF0895" w:rsidRDefault="007645A9" w:rsidP="00CF7C90">
            <w:pPr>
              <w:jc w:val="center"/>
              <w:rPr>
                <w:rFonts w:ascii="Aptos Narrow" w:hAnsi="Aptos Narrow"/>
                <w:sz w:val="12"/>
                <w:szCs w:val="12"/>
              </w:rPr>
            </w:pPr>
            <w:r w:rsidRPr="00AF0895">
              <w:rPr>
                <w:rFonts w:ascii="Aptos Narrow" w:hAnsi="Aptos Narrow"/>
                <w:sz w:val="12"/>
                <w:szCs w:val="12"/>
              </w:rPr>
              <w:t>25%</w:t>
            </w:r>
          </w:p>
        </w:tc>
      </w:tr>
      <w:tr w:rsidR="007645A9" w:rsidRPr="00D4433B" w14:paraId="0E40142F" w14:textId="77777777" w:rsidTr="007645A9">
        <w:trPr>
          <w:trHeight w:val="194"/>
        </w:trPr>
        <w:tc>
          <w:tcPr>
            <w:tcW w:w="1496" w:type="dxa"/>
            <w:tcBorders>
              <w:top w:val="nil"/>
              <w:left w:val="single" w:sz="4" w:space="0" w:color="auto"/>
              <w:bottom w:val="single" w:sz="4" w:space="0" w:color="auto"/>
              <w:right w:val="single" w:sz="4" w:space="0" w:color="auto"/>
            </w:tcBorders>
            <w:shd w:val="clear" w:color="000000" w:fill="FFFFFF"/>
            <w:noWrap/>
            <w:vAlign w:val="bottom"/>
            <w:hideMark/>
          </w:tcPr>
          <w:p w14:paraId="7BB283A0"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RIESGO </w:t>
            </w:r>
          </w:p>
        </w:tc>
        <w:tc>
          <w:tcPr>
            <w:tcW w:w="1150" w:type="dxa"/>
            <w:tcBorders>
              <w:top w:val="nil"/>
              <w:left w:val="nil"/>
              <w:bottom w:val="single" w:sz="4" w:space="0" w:color="auto"/>
              <w:right w:val="single" w:sz="4" w:space="0" w:color="auto"/>
            </w:tcBorders>
            <w:shd w:val="clear" w:color="000000" w:fill="FFFFFF"/>
            <w:noWrap/>
            <w:vAlign w:val="bottom"/>
            <w:hideMark/>
          </w:tcPr>
          <w:p w14:paraId="0A708CE9"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3.760.056.541 </w:t>
            </w:r>
          </w:p>
        </w:tc>
        <w:tc>
          <w:tcPr>
            <w:tcW w:w="1255" w:type="dxa"/>
            <w:tcBorders>
              <w:top w:val="nil"/>
              <w:left w:val="nil"/>
              <w:bottom w:val="single" w:sz="4" w:space="0" w:color="auto"/>
              <w:right w:val="single" w:sz="4" w:space="0" w:color="auto"/>
            </w:tcBorders>
            <w:shd w:val="clear" w:color="auto" w:fill="auto"/>
            <w:noWrap/>
            <w:vAlign w:val="bottom"/>
            <w:hideMark/>
          </w:tcPr>
          <w:p w14:paraId="1ADA7CD2"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3.742.616.343 </w:t>
            </w:r>
          </w:p>
        </w:tc>
        <w:tc>
          <w:tcPr>
            <w:tcW w:w="1182" w:type="dxa"/>
            <w:tcBorders>
              <w:top w:val="nil"/>
              <w:left w:val="nil"/>
              <w:bottom w:val="single" w:sz="4" w:space="0" w:color="auto"/>
              <w:right w:val="single" w:sz="4" w:space="0" w:color="auto"/>
            </w:tcBorders>
            <w:shd w:val="clear" w:color="auto" w:fill="auto"/>
            <w:noWrap/>
            <w:vAlign w:val="bottom"/>
            <w:hideMark/>
          </w:tcPr>
          <w:p w14:paraId="4AF34447"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17.440.198 </w:t>
            </w:r>
          </w:p>
        </w:tc>
        <w:tc>
          <w:tcPr>
            <w:tcW w:w="704"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718F3646"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99,5%</w:t>
            </w:r>
          </w:p>
        </w:tc>
        <w:tc>
          <w:tcPr>
            <w:tcW w:w="1150" w:type="dxa"/>
            <w:tcBorders>
              <w:top w:val="nil"/>
              <w:left w:val="nil"/>
              <w:bottom w:val="single" w:sz="4" w:space="0" w:color="auto"/>
              <w:right w:val="single" w:sz="4" w:space="0" w:color="auto"/>
            </w:tcBorders>
            <w:shd w:val="clear" w:color="auto" w:fill="auto"/>
            <w:noWrap/>
            <w:vAlign w:val="bottom"/>
            <w:hideMark/>
          </w:tcPr>
          <w:p w14:paraId="1E221D82"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3.183.486.022 </w:t>
            </w:r>
          </w:p>
        </w:tc>
        <w:tc>
          <w:tcPr>
            <w:tcW w:w="704"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1DD2C44B"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85,1%</w:t>
            </w:r>
          </w:p>
        </w:tc>
        <w:tc>
          <w:tcPr>
            <w:tcW w:w="1150" w:type="dxa"/>
            <w:tcBorders>
              <w:top w:val="nil"/>
              <w:left w:val="nil"/>
              <w:bottom w:val="single" w:sz="4" w:space="0" w:color="auto"/>
              <w:right w:val="single" w:sz="4" w:space="0" w:color="auto"/>
            </w:tcBorders>
            <w:shd w:val="clear" w:color="auto" w:fill="auto"/>
            <w:noWrap/>
            <w:vAlign w:val="bottom"/>
            <w:hideMark/>
          </w:tcPr>
          <w:p w14:paraId="39C13056"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559.130.321 </w:t>
            </w:r>
          </w:p>
        </w:tc>
        <w:tc>
          <w:tcPr>
            <w:tcW w:w="758" w:type="dxa"/>
            <w:tcBorders>
              <w:top w:val="nil"/>
              <w:left w:val="nil"/>
              <w:bottom w:val="single" w:sz="4" w:space="0" w:color="auto"/>
              <w:right w:val="single" w:sz="4" w:space="0" w:color="auto"/>
            </w:tcBorders>
            <w:shd w:val="clear" w:color="auto" w:fill="auto"/>
            <w:noWrap/>
            <w:vAlign w:val="center"/>
            <w:hideMark/>
          </w:tcPr>
          <w:p w14:paraId="43682AD5" w14:textId="77777777" w:rsidR="007645A9" w:rsidRPr="00AF0895" w:rsidRDefault="007645A9" w:rsidP="00CF7C90">
            <w:pPr>
              <w:jc w:val="center"/>
              <w:rPr>
                <w:rFonts w:ascii="Aptos Narrow" w:hAnsi="Aptos Narrow"/>
                <w:sz w:val="12"/>
                <w:szCs w:val="12"/>
              </w:rPr>
            </w:pPr>
            <w:r w:rsidRPr="00AF0895">
              <w:rPr>
                <w:rFonts w:ascii="Aptos Narrow" w:hAnsi="Aptos Narrow"/>
                <w:sz w:val="12"/>
                <w:szCs w:val="12"/>
              </w:rPr>
              <w:t>15%</w:t>
            </w:r>
          </w:p>
        </w:tc>
      </w:tr>
      <w:tr w:rsidR="007645A9" w:rsidRPr="00D4433B" w14:paraId="4AB38EDE" w14:textId="77777777" w:rsidTr="007645A9">
        <w:trPr>
          <w:trHeight w:val="194"/>
        </w:trPr>
        <w:tc>
          <w:tcPr>
            <w:tcW w:w="1496" w:type="dxa"/>
            <w:tcBorders>
              <w:top w:val="nil"/>
              <w:left w:val="single" w:sz="4" w:space="0" w:color="auto"/>
              <w:bottom w:val="single" w:sz="4" w:space="0" w:color="auto"/>
              <w:right w:val="single" w:sz="4" w:space="0" w:color="auto"/>
            </w:tcBorders>
            <w:shd w:val="clear" w:color="000000" w:fill="FFFFFF"/>
            <w:noWrap/>
            <w:vAlign w:val="bottom"/>
            <w:hideMark/>
          </w:tcPr>
          <w:p w14:paraId="4B530AA4"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DIRECCIÓN -TICS </w:t>
            </w:r>
          </w:p>
        </w:tc>
        <w:tc>
          <w:tcPr>
            <w:tcW w:w="1150" w:type="dxa"/>
            <w:tcBorders>
              <w:top w:val="nil"/>
              <w:left w:val="nil"/>
              <w:bottom w:val="single" w:sz="4" w:space="0" w:color="auto"/>
              <w:right w:val="single" w:sz="4" w:space="0" w:color="auto"/>
            </w:tcBorders>
            <w:shd w:val="clear" w:color="000000" w:fill="FFFFFF"/>
            <w:noWrap/>
            <w:vAlign w:val="bottom"/>
            <w:hideMark/>
          </w:tcPr>
          <w:p w14:paraId="4BCC1EED"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4.480.051.244 </w:t>
            </w:r>
          </w:p>
        </w:tc>
        <w:tc>
          <w:tcPr>
            <w:tcW w:w="1255" w:type="dxa"/>
            <w:tcBorders>
              <w:top w:val="nil"/>
              <w:left w:val="nil"/>
              <w:bottom w:val="single" w:sz="4" w:space="0" w:color="auto"/>
              <w:right w:val="single" w:sz="4" w:space="0" w:color="auto"/>
            </w:tcBorders>
            <w:shd w:val="clear" w:color="auto" w:fill="auto"/>
            <w:noWrap/>
            <w:vAlign w:val="bottom"/>
            <w:hideMark/>
          </w:tcPr>
          <w:p w14:paraId="70CB52C5"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4.456.927.141 </w:t>
            </w:r>
          </w:p>
        </w:tc>
        <w:tc>
          <w:tcPr>
            <w:tcW w:w="1182" w:type="dxa"/>
            <w:tcBorders>
              <w:top w:val="nil"/>
              <w:left w:val="nil"/>
              <w:bottom w:val="single" w:sz="4" w:space="0" w:color="auto"/>
              <w:right w:val="single" w:sz="4" w:space="0" w:color="auto"/>
            </w:tcBorders>
            <w:shd w:val="clear" w:color="auto" w:fill="auto"/>
            <w:noWrap/>
            <w:vAlign w:val="bottom"/>
            <w:hideMark/>
          </w:tcPr>
          <w:p w14:paraId="43334641"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23.124.103 </w:t>
            </w:r>
          </w:p>
        </w:tc>
        <w:tc>
          <w:tcPr>
            <w:tcW w:w="704"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211AFAAA"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99,5%</w:t>
            </w:r>
          </w:p>
        </w:tc>
        <w:tc>
          <w:tcPr>
            <w:tcW w:w="1150" w:type="dxa"/>
            <w:tcBorders>
              <w:top w:val="nil"/>
              <w:left w:val="nil"/>
              <w:bottom w:val="single" w:sz="4" w:space="0" w:color="auto"/>
              <w:right w:val="single" w:sz="4" w:space="0" w:color="auto"/>
            </w:tcBorders>
            <w:shd w:val="clear" w:color="auto" w:fill="auto"/>
            <w:noWrap/>
            <w:vAlign w:val="bottom"/>
            <w:hideMark/>
          </w:tcPr>
          <w:p w14:paraId="230F1770"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2.900.258.667 </w:t>
            </w:r>
          </w:p>
        </w:tc>
        <w:tc>
          <w:tcPr>
            <w:tcW w:w="704"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1502E8B3"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65,1%</w:t>
            </w:r>
          </w:p>
        </w:tc>
        <w:tc>
          <w:tcPr>
            <w:tcW w:w="1150" w:type="dxa"/>
            <w:tcBorders>
              <w:top w:val="nil"/>
              <w:left w:val="nil"/>
              <w:bottom w:val="single" w:sz="4" w:space="0" w:color="auto"/>
              <w:right w:val="single" w:sz="4" w:space="0" w:color="auto"/>
            </w:tcBorders>
            <w:shd w:val="clear" w:color="auto" w:fill="auto"/>
            <w:noWrap/>
            <w:vAlign w:val="bottom"/>
            <w:hideMark/>
          </w:tcPr>
          <w:p w14:paraId="2BA5D9AB"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1.556.668.474 </w:t>
            </w:r>
          </w:p>
        </w:tc>
        <w:tc>
          <w:tcPr>
            <w:tcW w:w="758" w:type="dxa"/>
            <w:tcBorders>
              <w:top w:val="nil"/>
              <w:left w:val="nil"/>
              <w:bottom w:val="single" w:sz="4" w:space="0" w:color="auto"/>
              <w:right w:val="single" w:sz="4" w:space="0" w:color="auto"/>
            </w:tcBorders>
            <w:shd w:val="clear" w:color="auto" w:fill="auto"/>
            <w:noWrap/>
            <w:vAlign w:val="center"/>
            <w:hideMark/>
          </w:tcPr>
          <w:p w14:paraId="149C4945" w14:textId="77777777" w:rsidR="007645A9" w:rsidRPr="00AF0895" w:rsidRDefault="007645A9" w:rsidP="00CF7C90">
            <w:pPr>
              <w:jc w:val="center"/>
              <w:rPr>
                <w:rFonts w:ascii="Aptos Narrow" w:hAnsi="Aptos Narrow"/>
                <w:sz w:val="12"/>
                <w:szCs w:val="12"/>
              </w:rPr>
            </w:pPr>
            <w:r w:rsidRPr="00AF0895">
              <w:rPr>
                <w:rFonts w:ascii="Aptos Narrow" w:hAnsi="Aptos Narrow"/>
                <w:sz w:val="12"/>
                <w:szCs w:val="12"/>
              </w:rPr>
              <w:t>35%</w:t>
            </w:r>
          </w:p>
        </w:tc>
      </w:tr>
      <w:tr w:rsidR="007645A9" w:rsidRPr="00D4433B" w14:paraId="2358BAF3" w14:textId="77777777" w:rsidTr="007645A9">
        <w:trPr>
          <w:trHeight w:val="194"/>
        </w:trPr>
        <w:tc>
          <w:tcPr>
            <w:tcW w:w="1496" w:type="dxa"/>
            <w:tcBorders>
              <w:top w:val="nil"/>
              <w:left w:val="single" w:sz="4" w:space="0" w:color="auto"/>
              <w:bottom w:val="single" w:sz="4" w:space="0" w:color="auto"/>
              <w:right w:val="single" w:sz="4" w:space="0" w:color="auto"/>
            </w:tcBorders>
            <w:shd w:val="clear" w:color="000000" w:fill="FFFFFF"/>
            <w:noWrap/>
            <w:vAlign w:val="bottom"/>
            <w:hideMark/>
          </w:tcPr>
          <w:p w14:paraId="657CBA54"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HUMANA  </w:t>
            </w:r>
          </w:p>
        </w:tc>
        <w:tc>
          <w:tcPr>
            <w:tcW w:w="1150" w:type="dxa"/>
            <w:tcBorders>
              <w:top w:val="nil"/>
              <w:left w:val="nil"/>
              <w:bottom w:val="single" w:sz="4" w:space="0" w:color="auto"/>
              <w:right w:val="single" w:sz="4" w:space="0" w:color="auto"/>
            </w:tcBorders>
            <w:shd w:val="clear" w:color="000000" w:fill="FFFFFF"/>
            <w:noWrap/>
            <w:vAlign w:val="bottom"/>
            <w:hideMark/>
          </w:tcPr>
          <w:p w14:paraId="7D0526FE"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2.464.587.384 </w:t>
            </w:r>
          </w:p>
        </w:tc>
        <w:tc>
          <w:tcPr>
            <w:tcW w:w="1255" w:type="dxa"/>
            <w:tcBorders>
              <w:top w:val="nil"/>
              <w:left w:val="nil"/>
              <w:bottom w:val="single" w:sz="4" w:space="0" w:color="auto"/>
              <w:right w:val="single" w:sz="4" w:space="0" w:color="auto"/>
            </w:tcBorders>
            <w:shd w:val="clear" w:color="auto" w:fill="auto"/>
            <w:noWrap/>
            <w:vAlign w:val="bottom"/>
            <w:hideMark/>
          </w:tcPr>
          <w:p w14:paraId="49B5CF7D"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2.429.035.204 </w:t>
            </w:r>
          </w:p>
        </w:tc>
        <w:tc>
          <w:tcPr>
            <w:tcW w:w="1182" w:type="dxa"/>
            <w:tcBorders>
              <w:top w:val="nil"/>
              <w:left w:val="nil"/>
              <w:bottom w:val="single" w:sz="4" w:space="0" w:color="auto"/>
              <w:right w:val="single" w:sz="4" w:space="0" w:color="auto"/>
            </w:tcBorders>
            <w:shd w:val="clear" w:color="auto" w:fill="auto"/>
            <w:noWrap/>
            <w:vAlign w:val="bottom"/>
            <w:hideMark/>
          </w:tcPr>
          <w:p w14:paraId="5EE5D9EE"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35.552.180 </w:t>
            </w:r>
          </w:p>
        </w:tc>
        <w:tc>
          <w:tcPr>
            <w:tcW w:w="704"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32E67267"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98,6%</w:t>
            </w:r>
          </w:p>
        </w:tc>
        <w:tc>
          <w:tcPr>
            <w:tcW w:w="1150" w:type="dxa"/>
            <w:tcBorders>
              <w:top w:val="nil"/>
              <w:left w:val="nil"/>
              <w:bottom w:val="single" w:sz="4" w:space="0" w:color="auto"/>
              <w:right w:val="single" w:sz="4" w:space="0" w:color="auto"/>
            </w:tcBorders>
            <w:shd w:val="clear" w:color="auto" w:fill="auto"/>
            <w:noWrap/>
            <w:vAlign w:val="bottom"/>
            <w:hideMark/>
          </w:tcPr>
          <w:p w14:paraId="4DBFA552"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1.851.676.435 </w:t>
            </w:r>
          </w:p>
        </w:tc>
        <w:tc>
          <w:tcPr>
            <w:tcW w:w="704"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4C3614B4" w14:textId="77777777" w:rsidR="007645A9" w:rsidRPr="00AF0895" w:rsidRDefault="007645A9" w:rsidP="00CF7C90">
            <w:pPr>
              <w:jc w:val="center"/>
              <w:rPr>
                <w:rFonts w:ascii="Aptos Narrow" w:hAnsi="Aptos Narrow"/>
                <w:b/>
                <w:bCs/>
                <w:color w:val="9C0006"/>
                <w:sz w:val="12"/>
                <w:szCs w:val="12"/>
              </w:rPr>
            </w:pPr>
            <w:r w:rsidRPr="00AF0895">
              <w:rPr>
                <w:rFonts w:ascii="Aptos Narrow" w:hAnsi="Aptos Narrow"/>
                <w:b/>
                <w:bCs/>
                <w:color w:val="9C0006"/>
                <w:sz w:val="12"/>
                <w:szCs w:val="12"/>
              </w:rPr>
              <w:t>76,2%</w:t>
            </w:r>
          </w:p>
        </w:tc>
        <w:tc>
          <w:tcPr>
            <w:tcW w:w="1150" w:type="dxa"/>
            <w:tcBorders>
              <w:top w:val="nil"/>
              <w:left w:val="nil"/>
              <w:bottom w:val="single" w:sz="4" w:space="0" w:color="auto"/>
              <w:right w:val="single" w:sz="4" w:space="0" w:color="auto"/>
            </w:tcBorders>
            <w:shd w:val="clear" w:color="auto" w:fill="auto"/>
            <w:noWrap/>
            <w:vAlign w:val="bottom"/>
            <w:hideMark/>
          </w:tcPr>
          <w:p w14:paraId="51C51608"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577.358.769 </w:t>
            </w:r>
          </w:p>
        </w:tc>
        <w:tc>
          <w:tcPr>
            <w:tcW w:w="758" w:type="dxa"/>
            <w:tcBorders>
              <w:top w:val="nil"/>
              <w:left w:val="nil"/>
              <w:bottom w:val="single" w:sz="4" w:space="0" w:color="auto"/>
              <w:right w:val="single" w:sz="4" w:space="0" w:color="auto"/>
            </w:tcBorders>
            <w:shd w:val="clear" w:color="auto" w:fill="auto"/>
            <w:noWrap/>
            <w:vAlign w:val="center"/>
            <w:hideMark/>
          </w:tcPr>
          <w:p w14:paraId="10EB062E" w14:textId="77777777" w:rsidR="007645A9" w:rsidRPr="00AF0895" w:rsidRDefault="007645A9" w:rsidP="00CF7C90">
            <w:pPr>
              <w:jc w:val="center"/>
              <w:rPr>
                <w:rFonts w:ascii="Aptos Narrow" w:hAnsi="Aptos Narrow"/>
                <w:sz w:val="12"/>
                <w:szCs w:val="12"/>
              </w:rPr>
            </w:pPr>
            <w:r w:rsidRPr="00AF0895">
              <w:rPr>
                <w:rFonts w:ascii="Aptos Narrow" w:hAnsi="Aptos Narrow"/>
                <w:sz w:val="12"/>
                <w:szCs w:val="12"/>
              </w:rPr>
              <w:t>24%</w:t>
            </w:r>
          </w:p>
        </w:tc>
      </w:tr>
      <w:tr w:rsidR="007645A9" w:rsidRPr="00D4433B" w14:paraId="2498DD7A" w14:textId="77777777" w:rsidTr="007645A9">
        <w:trPr>
          <w:trHeight w:val="194"/>
        </w:trPr>
        <w:tc>
          <w:tcPr>
            <w:tcW w:w="1496" w:type="dxa"/>
            <w:tcBorders>
              <w:top w:val="nil"/>
              <w:left w:val="single" w:sz="4" w:space="0" w:color="auto"/>
              <w:bottom w:val="single" w:sz="4" w:space="0" w:color="auto"/>
              <w:right w:val="single" w:sz="4" w:space="0" w:color="auto"/>
            </w:tcBorders>
            <w:shd w:val="clear" w:color="000000" w:fill="FFFFFF"/>
            <w:noWrap/>
            <w:vAlign w:val="bottom"/>
            <w:hideMark/>
          </w:tcPr>
          <w:p w14:paraId="1E08C483"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OPERATIVA  </w:t>
            </w:r>
          </w:p>
        </w:tc>
        <w:tc>
          <w:tcPr>
            <w:tcW w:w="1150" w:type="dxa"/>
            <w:tcBorders>
              <w:top w:val="nil"/>
              <w:left w:val="nil"/>
              <w:bottom w:val="single" w:sz="4" w:space="0" w:color="auto"/>
              <w:right w:val="single" w:sz="4" w:space="0" w:color="auto"/>
            </w:tcBorders>
            <w:shd w:val="clear" w:color="000000" w:fill="FFFFFF"/>
            <w:noWrap/>
            <w:vAlign w:val="bottom"/>
            <w:hideMark/>
          </w:tcPr>
          <w:p w14:paraId="51678CF6"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4.988.652.773 </w:t>
            </w:r>
          </w:p>
        </w:tc>
        <w:tc>
          <w:tcPr>
            <w:tcW w:w="1255" w:type="dxa"/>
            <w:tcBorders>
              <w:top w:val="nil"/>
              <w:left w:val="nil"/>
              <w:bottom w:val="single" w:sz="4" w:space="0" w:color="auto"/>
              <w:right w:val="single" w:sz="4" w:space="0" w:color="auto"/>
            </w:tcBorders>
            <w:shd w:val="clear" w:color="auto" w:fill="auto"/>
            <w:noWrap/>
            <w:vAlign w:val="bottom"/>
            <w:hideMark/>
          </w:tcPr>
          <w:p w14:paraId="0C979C20"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4.909.414.761 </w:t>
            </w:r>
          </w:p>
        </w:tc>
        <w:tc>
          <w:tcPr>
            <w:tcW w:w="1182" w:type="dxa"/>
            <w:tcBorders>
              <w:top w:val="nil"/>
              <w:left w:val="nil"/>
              <w:bottom w:val="single" w:sz="4" w:space="0" w:color="auto"/>
              <w:right w:val="single" w:sz="4" w:space="0" w:color="auto"/>
            </w:tcBorders>
            <w:shd w:val="clear" w:color="auto" w:fill="auto"/>
            <w:noWrap/>
            <w:vAlign w:val="bottom"/>
            <w:hideMark/>
          </w:tcPr>
          <w:p w14:paraId="2F4D3A8A"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79.238.012 </w:t>
            </w:r>
          </w:p>
        </w:tc>
        <w:tc>
          <w:tcPr>
            <w:tcW w:w="704"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40CB7B7A"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98,4%</w:t>
            </w:r>
          </w:p>
        </w:tc>
        <w:tc>
          <w:tcPr>
            <w:tcW w:w="1150" w:type="dxa"/>
            <w:tcBorders>
              <w:top w:val="nil"/>
              <w:left w:val="nil"/>
              <w:bottom w:val="single" w:sz="4" w:space="0" w:color="auto"/>
              <w:right w:val="single" w:sz="4" w:space="0" w:color="auto"/>
            </w:tcBorders>
            <w:shd w:val="clear" w:color="auto" w:fill="auto"/>
            <w:noWrap/>
            <w:vAlign w:val="bottom"/>
            <w:hideMark/>
          </w:tcPr>
          <w:p w14:paraId="594CCBC3"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2.885.259.878 </w:t>
            </w:r>
          </w:p>
        </w:tc>
        <w:tc>
          <w:tcPr>
            <w:tcW w:w="704"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7231ECE0"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58,8%</w:t>
            </w:r>
          </w:p>
        </w:tc>
        <w:tc>
          <w:tcPr>
            <w:tcW w:w="1150" w:type="dxa"/>
            <w:tcBorders>
              <w:top w:val="nil"/>
              <w:left w:val="nil"/>
              <w:bottom w:val="single" w:sz="4" w:space="0" w:color="auto"/>
              <w:right w:val="single" w:sz="4" w:space="0" w:color="auto"/>
            </w:tcBorders>
            <w:shd w:val="clear" w:color="auto" w:fill="auto"/>
            <w:noWrap/>
            <w:vAlign w:val="bottom"/>
            <w:hideMark/>
          </w:tcPr>
          <w:p w14:paraId="005942F1" w14:textId="77777777" w:rsidR="007645A9" w:rsidRPr="00AF0895" w:rsidRDefault="007645A9" w:rsidP="00CF7C90">
            <w:pPr>
              <w:rPr>
                <w:rFonts w:ascii="Aptos Narrow" w:hAnsi="Aptos Narrow"/>
                <w:sz w:val="12"/>
                <w:szCs w:val="12"/>
              </w:rPr>
            </w:pPr>
            <w:r w:rsidRPr="00AF0895">
              <w:rPr>
                <w:rFonts w:ascii="Aptos Narrow" w:hAnsi="Aptos Narrow"/>
                <w:sz w:val="12"/>
                <w:szCs w:val="12"/>
              </w:rPr>
              <w:t xml:space="preserve">          2.024.154.883 </w:t>
            </w:r>
          </w:p>
        </w:tc>
        <w:tc>
          <w:tcPr>
            <w:tcW w:w="758" w:type="dxa"/>
            <w:tcBorders>
              <w:top w:val="nil"/>
              <w:left w:val="nil"/>
              <w:bottom w:val="single" w:sz="4" w:space="0" w:color="auto"/>
              <w:right w:val="single" w:sz="4" w:space="0" w:color="auto"/>
            </w:tcBorders>
            <w:shd w:val="clear" w:color="auto" w:fill="auto"/>
            <w:noWrap/>
            <w:vAlign w:val="center"/>
            <w:hideMark/>
          </w:tcPr>
          <w:p w14:paraId="7B69CAE0" w14:textId="77777777" w:rsidR="007645A9" w:rsidRPr="00AF0895" w:rsidRDefault="007645A9" w:rsidP="00CF7C90">
            <w:pPr>
              <w:jc w:val="center"/>
              <w:rPr>
                <w:rFonts w:ascii="Aptos Narrow" w:hAnsi="Aptos Narrow"/>
                <w:sz w:val="12"/>
                <w:szCs w:val="12"/>
              </w:rPr>
            </w:pPr>
            <w:r w:rsidRPr="00AF0895">
              <w:rPr>
                <w:rFonts w:ascii="Aptos Narrow" w:hAnsi="Aptos Narrow"/>
                <w:sz w:val="12"/>
                <w:szCs w:val="12"/>
              </w:rPr>
              <w:t>41%</w:t>
            </w:r>
          </w:p>
        </w:tc>
      </w:tr>
      <w:tr w:rsidR="007645A9" w:rsidRPr="00D4433B" w14:paraId="16502429" w14:textId="77777777" w:rsidTr="007645A9">
        <w:trPr>
          <w:trHeight w:val="266"/>
        </w:trPr>
        <w:tc>
          <w:tcPr>
            <w:tcW w:w="1496" w:type="dxa"/>
            <w:tcBorders>
              <w:top w:val="nil"/>
              <w:left w:val="nil"/>
              <w:bottom w:val="nil"/>
              <w:right w:val="nil"/>
            </w:tcBorders>
            <w:shd w:val="clear" w:color="C0E6F5" w:fill="156082"/>
            <w:noWrap/>
            <w:vAlign w:val="center"/>
            <w:hideMark/>
          </w:tcPr>
          <w:p w14:paraId="17755AFA" w14:textId="77777777" w:rsidR="007645A9" w:rsidRPr="00AF0895" w:rsidRDefault="007645A9" w:rsidP="00CF7C90">
            <w:pPr>
              <w:jc w:val="center"/>
              <w:rPr>
                <w:rFonts w:ascii="Aptos Narrow" w:hAnsi="Aptos Narrow"/>
                <w:b/>
                <w:bCs/>
                <w:color w:val="FFFFFF"/>
                <w:sz w:val="12"/>
                <w:szCs w:val="12"/>
              </w:rPr>
            </w:pPr>
            <w:r w:rsidRPr="00AF0895">
              <w:rPr>
                <w:rFonts w:ascii="Aptos Narrow" w:hAnsi="Aptos Narrow"/>
                <w:b/>
                <w:bCs/>
                <w:color w:val="FFFFFF"/>
                <w:sz w:val="12"/>
                <w:szCs w:val="12"/>
              </w:rPr>
              <w:t xml:space="preserve"> TOTAL  </w:t>
            </w:r>
          </w:p>
        </w:tc>
        <w:tc>
          <w:tcPr>
            <w:tcW w:w="1150" w:type="dxa"/>
            <w:tcBorders>
              <w:top w:val="nil"/>
              <w:left w:val="nil"/>
              <w:bottom w:val="nil"/>
              <w:right w:val="nil"/>
            </w:tcBorders>
            <w:shd w:val="clear" w:color="C0E6F5" w:fill="156082"/>
            <w:noWrap/>
            <w:vAlign w:val="center"/>
            <w:hideMark/>
          </w:tcPr>
          <w:p w14:paraId="0C2FF181" w14:textId="77777777" w:rsidR="007645A9" w:rsidRPr="00AF0895" w:rsidRDefault="007645A9" w:rsidP="00CF7C90">
            <w:pPr>
              <w:jc w:val="center"/>
              <w:rPr>
                <w:rFonts w:ascii="Aptos Narrow" w:hAnsi="Aptos Narrow"/>
                <w:b/>
                <w:bCs/>
                <w:color w:val="FFFFFF"/>
                <w:sz w:val="12"/>
                <w:szCs w:val="12"/>
              </w:rPr>
            </w:pPr>
            <w:r w:rsidRPr="00AF0895">
              <w:rPr>
                <w:rFonts w:ascii="Aptos Narrow" w:hAnsi="Aptos Narrow"/>
                <w:b/>
                <w:bCs/>
                <w:color w:val="FFFFFF"/>
                <w:sz w:val="12"/>
                <w:szCs w:val="12"/>
              </w:rPr>
              <w:t xml:space="preserve">       42.823.418.746 </w:t>
            </w:r>
          </w:p>
        </w:tc>
        <w:tc>
          <w:tcPr>
            <w:tcW w:w="1255" w:type="dxa"/>
            <w:tcBorders>
              <w:top w:val="nil"/>
              <w:left w:val="nil"/>
              <w:bottom w:val="nil"/>
              <w:right w:val="nil"/>
            </w:tcBorders>
            <w:shd w:val="clear" w:color="C0E6F5" w:fill="156082"/>
            <w:noWrap/>
            <w:vAlign w:val="center"/>
            <w:hideMark/>
          </w:tcPr>
          <w:p w14:paraId="26509CAF" w14:textId="77777777" w:rsidR="007645A9" w:rsidRPr="00AF0895" w:rsidRDefault="007645A9" w:rsidP="00CF7C90">
            <w:pPr>
              <w:jc w:val="center"/>
              <w:rPr>
                <w:rFonts w:ascii="Aptos Narrow" w:hAnsi="Aptos Narrow"/>
                <w:b/>
                <w:bCs/>
                <w:color w:val="FFFFFF"/>
                <w:sz w:val="12"/>
                <w:szCs w:val="12"/>
              </w:rPr>
            </w:pPr>
            <w:r w:rsidRPr="00AF0895">
              <w:rPr>
                <w:rFonts w:ascii="Aptos Narrow" w:hAnsi="Aptos Narrow"/>
                <w:b/>
                <w:bCs/>
                <w:color w:val="FFFFFF"/>
                <w:sz w:val="12"/>
                <w:szCs w:val="12"/>
              </w:rPr>
              <w:t xml:space="preserve">         42.639.069.404 </w:t>
            </w:r>
          </w:p>
        </w:tc>
        <w:tc>
          <w:tcPr>
            <w:tcW w:w="1182" w:type="dxa"/>
            <w:tcBorders>
              <w:top w:val="nil"/>
              <w:left w:val="nil"/>
              <w:bottom w:val="nil"/>
              <w:right w:val="nil"/>
            </w:tcBorders>
            <w:shd w:val="clear" w:color="C0E6F5" w:fill="156082"/>
            <w:noWrap/>
            <w:vAlign w:val="center"/>
            <w:hideMark/>
          </w:tcPr>
          <w:p w14:paraId="7D97AF9A" w14:textId="77777777" w:rsidR="007645A9" w:rsidRPr="00AF0895" w:rsidRDefault="007645A9" w:rsidP="00CF7C90">
            <w:pPr>
              <w:jc w:val="center"/>
              <w:rPr>
                <w:rFonts w:ascii="Aptos Narrow" w:hAnsi="Aptos Narrow"/>
                <w:b/>
                <w:bCs/>
                <w:color w:val="FFFFFF"/>
                <w:sz w:val="12"/>
                <w:szCs w:val="12"/>
              </w:rPr>
            </w:pPr>
            <w:r w:rsidRPr="00AF0895">
              <w:rPr>
                <w:rFonts w:ascii="Aptos Narrow" w:hAnsi="Aptos Narrow"/>
                <w:b/>
                <w:bCs/>
                <w:color w:val="FFFFFF"/>
                <w:sz w:val="12"/>
                <w:szCs w:val="12"/>
              </w:rPr>
              <w:t xml:space="preserve">         184.349.342 </w:t>
            </w:r>
          </w:p>
        </w:tc>
        <w:tc>
          <w:tcPr>
            <w:tcW w:w="704" w:type="dxa"/>
            <w:tcBorders>
              <w:top w:val="nil"/>
              <w:left w:val="single" w:sz="4" w:space="0" w:color="auto"/>
              <w:bottom w:val="single" w:sz="4" w:space="0" w:color="auto"/>
              <w:right w:val="single" w:sz="4" w:space="0" w:color="auto"/>
            </w:tcBorders>
            <w:shd w:val="clear" w:color="C0E6F5" w:fill="00B050"/>
            <w:noWrap/>
            <w:vAlign w:val="center"/>
            <w:hideMark/>
          </w:tcPr>
          <w:p w14:paraId="3F389278" w14:textId="77777777" w:rsidR="007645A9" w:rsidRPr="00AF0895" w:rsidRDefault="007645A9" w:rsidP="00CF7C90">
            <w:pPr>
              <w:jc w:val="center"/>
              <w:rPr>
                <w:rFonts w:ascii="Aptos Narrow" w:hAnsi="Aptos Narrow"/>
                <w:b/>
                <w:bCs/>
                <w:color w:val="FFFFFF"/>
                <w:sz w:val="12"/>
                <w:szCs w:val="12"/>
              </w:rPr>
            </w:pPr>
            <w:r w:rsidRPr="00AF0895">
              <w:rPr>
                <w:rFonts w:ascii="Aptos Narrow" w:hAnsi="Aptos Narrow"/>
                <w:b/>
                <w:bCs/>
                <w:color w:val="FFFFFF"/>
                <w:sz w:val="12"/>
                <w:szCs w:val="12"/>
              </w:rPr>
              <w:t>99,6%</w:t>
            </w:r>
          </w:p>
        </w:tc>
        <w:tc>
          <w:tcPr>
            <w:tcW w:w="1150" w:type="dxa"/>
            <w:tcBorders>
              <w:top w:val="nil"/>
              <w:left w:val="nil"/>
              <w:bottom w:val="nil"/>
              <w:right w:val="nil"/>
            </w:tcBorders>
            <w:shd w:val="clear" w:color="C0E6F5" w:fill="156082"/>
            <w:noWrap/>
            <w:vAlign w:val="center"/>
            <w:hideMark/>
          </w:tcPr>
          <w:p w14:paraId="7857D23E" w14:textId="77777777" w:rsidR="007645A9" w:rsidRPr="00AF0895" w:rsidRDefault="007645A9" w:rsidP="00CF7C90">
            <w:pPr>
              <w:jc w:val="center"/>
              <w:rPr>
                <w:rFonts w:ascii="Aptos Narrow" w:hAnsi="Aptos Narrow"/>
                <w:b/>
                <w:bCs/>
                <w:color w:val="FFFFFF"/>
                <w:sz w:val="12"/>
                <w:szCs w:val="12"/>
              </w:rPr>
            </w:pPr>
            <w:r w:rsidRPr="00AF0895">
              <w:rPr>
                <w:rFonts w:ascii="Aptos Narrow" w:hAnsi="Aptos Narrow"/>
                <w:b/>
                <w:bCs/>
                <w:color w:val="FFFFFF"/>
                <w:sz w:val="12"/>
                <w:szCs w:val="12"/>
              </w:rPr>
              <w:t xml:space="preserve">  30.138.553.414 </w:t>
            </w:r>
          </w:p>
        </w:tc>
        <w:tc>
          <w:tcPr>
            <w:tcW w:w="704" w:type="dxa"/>
            <w:tcBorders>
              <w:top w:val="nil"/>
              <w:left w:val="single" w:sz="4" w:space="0" w:color="auto"/>
              <w:bottom w:val="single" w:sz="4" w:space="0" w:color="auto"/>
              <w:right w:val="single" w:sz="4" w:space="0" w:color="auto"/>
            </w:tcBorders>
            <w:shd w:val="clear" w:color="000000" w:fill="FFFF00"/>
            <w:noWrap/>
            <w:vAlign w:val="bottom"/>
            <w:hideMark/>
          </w:tcPr>
          <w:p w14:paraId="5C298DC2" w14:textId="77777777" w:rsidR="007645A9" w:rsidRPr="00AF0895" w:rsidRDefault="007645A9" w:rsidP="00CF7C90">
            <w:pPr>
              <w:jc w:val="center"/>
              <w:rPr>
                <w:rFonts w:ascii="Aptos Narrow" w:hAnsi="Aptos Narrow"/>
                <w:b/>
                <w:bCs/>
                <w:color w:val="9C0006"/>
                <w:sz w:val="12"/>
                <w:szCs w:val="12"/>
              </w:rPr>
            </w:pPr>
            <w:r w:rsidRPr="00AF0895">
              <w:rPr>
                <w:rFonts w:ascii="Aptos Narrow" w:hAnsi="Aptos Narrow"/>
                <w:b/>
                <w:bCs/>
                <w:color w:val="9C0006"/>
                <w:sz w:val="12"/>
                <w:szCs w:val="12"/>
              </w:rPr>
              <w:t>70,7%</w:t>
            </w:r>
          </w:p>
        </w:tc>
        <w:tc>
          <w:tcPr>
            <w:tcW w:w="1150" w:type="dxa"/>
            <w:tcBorders>
              <w:top w:val="nil"/>
              <w:left w:val="nil"/>
              <w:bottom w:val="single" w:sz="4" w:space="0" w:color="auto"/>
              <w:right w:val="single" w:sz="4" w:space="0" w:color="auto"/>
            </w:tcBorders>
            <w:shd w:val="clear" w:color="C0E6F5" w:fill="156082"/>
            <w:noWrap/>
            <w:vAlign w:val="center"/>
            <w:hideMark/>
          </w:tcPr>
          <w:p w14:paraId="4130216B" w14:textId="77777777" w:rsidR="007645A9" w:rsidRPr="00AF0895" w:rsidRDefault="007645A9" w:rsidP="00CF7C90">
            <w:pPr>
              <w:jc w:val="center"/>
              <w:rPr>
                <w:rFonts w:ascii="Aptos Narrow" w:hAnsi="Aptos Narrow"/>
                <w:b/>
                <w:bCs/>
                <w:color w:val="FFFFFF"/>
                <w:sz w:val="12"/>
                <w:szCs w:val="12"/>
              </w:rPr>
            </w:pPr>
            <w:r w:rsidRPr="00AF0895">
              <w:rPr>
                <w:rFonts w:ascii="Aptos Narrow" w:hAnsi="Aptos Narrow"/>
                <w:b/>
                <w:bCs/>
                <w:color w:val="FFFFFF"/>
                <w:sz w:val="12"/>
                <w:szCs w:val="12"/>
              </w:rPr>
              <w:t xml:space="preserve">  12.500.515.990 </w:t>
            </w:r>
          </w:p>
        </w:tc>
        <w:tc>
          <w:tcPr>
            <w:tcW w:w="758" w:type="dxa"/>
            <w:tcBorders>
              <w:top w:val="nil"/>
              <w:left w:val="nil"/>
              <w:bottom w:val="single" w:sz="4" w:space="0" w:color="auto"/>
              <w:right w:val="single" w:sz="4" w:space="0" w:color="auto"/>
            </w:tcBorders>
            <w:shd w:val="clear" w:color="000000" w:fill="FFFF00"/>
            <w:noWrap/>
            <w:vAlign w:val="center"/>
            <w:hideMark/>
          </w:tcPr>
          <w:p w14:paraId="6E7EECD2" w14:textId="77777777" w:rsidR="007645A9" w:rsidRPr="00AF0895" w:rsidRDefault="007645A9" w:rsidP="00CF7C90">
            <w:pPr>
              <w:jc w:val="center"/>
              <w:rPr>
                <w:rFonts w:ascii="Aptos Narrow" w:hAnsi="Aptos Narrow"/>
                <w:b/>
                <w:bCs/>
                <w:sz w:val="12"/>
                <w:szCs w:val="12"/>
              </w:rPr>
            </w:pPr>
            <w:r w:rsidRPr="00AF0895">
              <w:rPr>
                <w:rFonts w:ascii="Aptos Narrow" w:hAnsi="Aptos Narrow"/>
                <w:b/>
                <w:bCs/>
                <w:sz w:val="12"/>
                <w:szCs w:val="12"/>
              </w:rPr>
              <w:t>29,3%</w:t>
            </w:r>
          </w:p>
        </w:tc>
      </w:tr>
    </w:tbl>
    <w:p w14:paraId="572316D9" w14:textId="09188FDB" w:rsidR="00BE0960" w:rsidRDefault="00527A9A" w:rsidP="00527A9A">
      <w:pPr>
        <w:jc w:val="center"/>
        <w:rPr>
          <w:rFonts w:eastAsia="Arial" w:cs="Arial"/>
          <w:szCs w:val="24"/>
        </w:rPr>
      </w:pPr>
      <w:r>
        <w:rPr>
          <w:rFonts w:eastAsia="Arial" w:cs="Arial"/>
          <w:color w:val="000000" w:themeColor="text1"/>
          <w:sz w:val="14"/>
          <w:szCs w:val="14"/>
        </w:rPr>
        <w:t xml:space="preserve">Fuente: </w:t>
      </w:r>
      <w:r w:rsidR="756C8CE3" w:rsidRPr="756C8CE3">
        <w:rPr>
          <w:rFonts w:eastAsia="Arial" w:cs="Arial"/>
          <w:color w:val="000000" w:themeColor="text1"/>
          <w:sz w:val="14"/>
          <w:szCs w:val="14"/>
        </w:rPr>
        <w:t xml:space="preserve">Subdirección de Gestión Corporativa- Corte 31 de </w:t>
      </w:r>
      <w:r w:rsidR="00481855" w:rsidRPr="756C8CE3">
        <w:rPr>
          <w:rFonts w:eastAsia="Arial" w:cs="Arial"/>
          <w:color w:val="000000" w:themeColor="text1"/>
          <w:sz w:val="14"/>
          <w:szCs w:val="14"/>
        </w:rPr>
        <w:t>diciembre</w:t>
      </w:r>
      <w:r w:rsidR="756C8CE3" w:rsidRPr="756C8CE3">
        <w:rPr>
          <w:rFonts w:eastAsia="Arial" w:cs="Arial"/>
          <w:color w:val="000000" w:themeColor="text1"/>
          <w:sz w:val="14"/>
          <w:szCs w:val="14"/>
        </w:rPr>
        <w:t xml:space="preserve"> de 2024</w:t>
      </w:r>
    </w:p>
    <w:p w14:paraId="276593D0" w14:textId="78D2DC3B" w:rsidR="00BE0960" w:rsidRDefault="00BE0960" w:rsidP="756C8CE3">
      <w:pPr>
        <w:rPr>
          <w:rFonts w:eastAsia="Arial" w:cs="Arial"/>
          <w:color w:val="000000" w:themeColor="text1"/>
          <w:sz w:val="14"/>
          <w:szCs w:val="14"/>
        </w:rPr>
      </w:pPr>
    </w:p>
    <w:p w14:paraId="1D56EAF6" w14:textId="63C7E5E3" w:rsidR="00BE0960" w:rsidRDefault="00BE0960" w:rsidP="756C8CE3">
      <w:pPr>
        <w:rPr>
          <w:rFonts w:eastAsia="Arial" w:cs="Arial"/>
          <w:color w:val="000000" w:themeColor="text1"/>
          <w:sz w:val="14"/>
          <w:szCs w:val="14"/>
        </w:rPr>
      </w:pPr>
    </w:p>
    <w:p w14:paraId="0EB869DD" w14:textId="76474C11" w:rsidR="00BE0960" w:rsidRDefault="756C8CE3" w:rsidP="00745452">
      <w:pPr>
        <w:spacing w:line="276" w:lineRule="auto"/>
      </w:pPr>
      <w:r w:rsidRPr="756C8CE3">
        <w:rPr>
          <w:rFonts w:eastAsia="Arial" w:cs="Arial"/>
          <w:color w:val="000000" w:themeColor="text1"/>
          <w:szCs w:val="24"/>
        </w:rPr>
        <w:t>Ahora frente al ranking realizado por parte de la entidad entre dependencias, la Subdirección de Gestión Corporativa ocupa el puesto 5 de 12 frente a la constitución de reservas presupuestales, es de anotar que esta Subdirección cuenta con la asignación de presupuesto más alta de toda la entidad en inversión, no obstante, y atendiendo a las directrices no se supera el monto acordado frente a la protección informada en comité Directivo</w:t>
      </w:r>
    </w:p>
    <w:p w14:paraId="7BEB4C86" w14:textId="0D213CAD" w:rsidR="00BE0960" w:rsidRDefault="00BE0960" w:rsidP="756C8CE3">
      <w:pPr>
        <w:keepNext/>
        <w:rPr>
          <w:rFonts w:eastAsia="Arial" w:cs="Arial"/>
          <w:color w:val="000000" w:themeColor="text1"/>
          <w:sz w:val="14"/>
          <w:szCs w:val="14"/>
        </w:rPr>
      </w:pPr>
    </w:p>
    <w:p w14:paraId="25F18A52" w14:textId="3164B649" w:rsidR="00EA5966" w:rsidRDefault="00EA5966" w:rsidP="00EA5966">
      <w:pPr>
        <w:pStyle w:val="Descripcin"/>
        <w:keepNext/>
        <w:jc w:val="center"/>
      </w:pPr>
      <w:r>
        <w:t xml:space="preserve">Tabla </w:t>
      </w:r>
      <w:fldSimple w:instr=" SEQ Tabla \* ARABIC ">
        <w:r w:rsidR="000F0173">
          <w:rPr>
            <w:noProof/>
          </w:rPr>
          <w:t>21</w:t>
        </w:r>
      </w:fldSimple>
      <w:r>
        <w:t xml:space="preserve">. </w:t>
      </w:r>
      <w:r w:rsidRPr="0085749D">
        <w:t>Informe comparativo Ranking Reservas Presupuestales por Dependencia</w:t>
      </w:r>
    </w:p>
    <w:tbl>
      <w:tblPr>
        <w:tblW w:w="9480" w:type="dxa"/>
        <w:tblCellMar>
          <w:left w:w="70" w:type="dxa"/>
          <w:right w:w="70" w:type="dxa"/>
        </w:tblCellMar>
        <w:tblLook w:val="04A0" w:firstRow="1" w:lastRow="0" w:firstColumn="1" w:lastColumn="0" w:noHBand="0" w:noVBand="1"/>
        <w:tblDescription w:val="Tabla informe comparativo Ranking Reservas Presupuestales por Dependencia"/>
      </w:tblPr>
      <w:tblGrid>
        <w:gridCol w:w="1360"/>
        <w:gridCol w:w="2375"/>
        <w:gridCol w:w="1293"/>
        <w:gridCol w:w="760"/>
        <w:gridCol w:w="1394"/>
        <w:gridCol w:w="1149"/>
        <w:gridCol w:w="1149"/>
      </w:tblGrid>
      <w:tr w:rsidR="00EA5966" w:rsidRPr="00D4433B" w14:paraId="4FEEB1A8" w14:textId="77777777" w:rsidTr="00CF7C90">
        <w:trPr>
          <w:trHeight w:val="356"/>
        </w:trPr>
        <w:tc>
          <w:tcPr>
            <w:tcW w:w="1360" w:type="dxa"/>
            <w:tcBorders>
              <w:top w:val="nil"/>
              <w:left w:val="nil"/>
              <w:bottom w:val="nil"/>
              <w:right w:val="nil"/>
            </w:tcBorders>
            <w:shd w:val="clear" w:color="C0E6F5" w:fill="156082"/>
            <w:vAlign w:val="center"/>
            <w:hideMark/>
          </w:tcPr>
          <w:p w14:paraId="76D39845" w14:textId="77777777" w:rsidR="00EA5966" w:rsidRPr="00D4433B" w:rsidRDefault="00EA5966" w:rsidP="00CF7C90">
            <w:pPr>
              <w:jc w:val="center"/>
              <w:rPr>
                <w:rFonts w:ascii="Aptos Narrow" w:hAnsi="Aptos Narrow"/>
                <w:b/>
                <w:bCs/>
                <w:color w:val="FFFFFF"/>
                <w:sz w:val="16"/>
                <w:szCs w:val="16"/>
              </w:rPr>
            </w:pPr>
            <w:r w:rsidRPr="00D4433B">
              <w:rPr>
                <w:rFonts w:ascii="Aptos Narrow" w:hAnsi="Aptos Narrow"/>
                <w:b/>
                <w:bCs/>
                <w:color w:val="FFFFFF"/>
                <w:sz w:val="16"/>
                <w:szCs w:val="16"/>
              </w:rPr>
              <w:t xml:space="preserve">RANKING </w:t>
            </w:r>
            <w:r w:rsidRPr="00D4433B">
              <w:rPr>
                <w:rFonts w:ascii="Aptos Narrow" w:hAnsi="Aptos Narrow"/>
                <w:b/>
                <w:bCs/>
                <w:color w:val="FFFFFF"/>
                <w:sz w:val="16"/>
                <w:szCs w:val="16"/>
              </w:rPr>
              <w:br/>
              <w:t xml:space="preserve">RESERVAS </w:t>
            </w:r>
            <w:r w:rsidRPr="00D4433B">
              <w:rPr>
                <w:rFonts w:ascii="Aptos Narrow" w:hAnsi="Aptos Narrow"/>
                <w:b/>
                <w:bCs/>
                <w:color w:val="FFFFFF"/>
                <w:sz w:val="16"/>
                <w:szCs w:val="16"/>
              </w:rPr>
              <w:br/>
              <w:t xml:space="preserve">PRESUPUESTALES </w:t>
            </w:r>
          </w:p>
        </w:tc>
        <w:tc>
          <w:tcPr>
            <w:tcW w:w="2375" w:type="dxa"/>
            <w:tcBorders>
              <w:top w:val="nil"/>
              <w:left w:val="nil"/>
              <w:bottom w:val="nil"/>
              <w:right w:val="nil"/>
            </w:tcBorders>
            <w:shd w:val="clear" w:color="C0E6F5" w:fill="156082"/>
            <w:noWrap/>
            <w:vAlign w:val="center"/>
            <w:hideMark/>
          </w:tcPr>
          <w:p w14:paraId="2E857C3D" w14:textId="77777777" w:rsidR="00EA5966" w:rsidRPr="00D4433B" w:rsidRDefault="00EA5966" w:rsidP="00CF7C90">
            <w:pPr>
              <w:jc w:val="center"/>
              <w:rPr>
                <w:rFonts w:ascii="Aptos Narrow" w:hAnsi="Aptos Narrow"/>
                <w:b/>
                <w:bCs/>
                <w:color w:val="FFFFFF"/>
                <w:sz w:val="16"/>
                <w:szCs w:val="16"/>
              </w:rPr>
            </w:pPr>
            <w:r w:rsidRPr="00D4433B">
              <w:rPr>
                <w:rFonts w:ascii="Aptos Narrow" w:hAnsi="Aptos Narrow"/>
                <w:b/>
                <w:bCs/>
                <w:color w:val="FFFFFF"/>
                <w:sz w:val="16"/>
                <w:szCs w:val="16"/>
              </w:rPr>
              <w:t xml:space="preserve">DEPEDENCIA </w:t>
            </w:r>
          </w:p>
        </w:tc>
        <w:tc>
          <w:tcPr>
            <w:tcW w:w="1293" w:type="dxa"/>
            <w:tcBorders>
              <w:top w:val="single" w:sz="4" w:space="0" w:color="auto"/>
              <w:left w:val="single" w:sz="4" w:space="0" w:color="auto"/>
              <w:bottom w:val="nil"/>
              <w:right w:val="single" w:sz="4" w:space="0" w:color="auto"/>
            </w:tcBorders>
            <w:shd w:val="clear" w:color="C0E6F5" w:fill="156082"/>
            <w:vAlign w:val="center"/>
            <w:hideMark/>
          </w:tcPr>
          <w:p w14:paraId="51FBFCA9" w14:textId="77777777" w:rsidR="00EA5966" w:rsidRPr="00D4433B" w:rsidRDefault="00EA5966" w:rsidP="00CF7C90">
            <w:pPr>
              <w:jc w:val="center"/>
              <w:rPr>
                <w:rFonts w:ascii="Aptos Narrow" w:hAnsi="Aptos Narrow"/>
                <w:b/>
                <w:bCs/>
                <w:color w:val="FFFFFF"/>
                <w:sz w:val="16"/>
                <w:szCs w:val="16"/>
              </w:rPr>
            </w:pPr>
            <w:r w:rsidRPr="00D4433B">
              <w:rPr>
                <w:rFonts w:ascii="Aptos Narrow" w:hAnsi="Aptos Narrow"/>
                <w:b/>
                <w:bCs/>
                <w:color w:val="FFFFFF"/>
                <w:sz w:val="16"/>
                <w:szCs w:val="16"/>
              </w:rPr>
              <w:br/>
              <w:t xml:space="preserve"> RESERVAS </w:t>
            </w:r>
            <w:r w:rsidRPr="00D4433B">
              <w:rPr>
                <w:rFonts w:ascii="Aptos Narrow" w:hAnsi="Aptos Narrow"/>
                <w:b/>
                <w:bCs/>
                <w:color w:val="FFFFFF"/>
                <w:sz w:val="16"/>
                <w:szCs w:val="16"/>
              </w:rPr>
              <w:br/>
              <w:t>CONSTITUIDA</w:t>
            </w:r>
          </w:p>
        </w:tc>
        <w:tc>
          <w:tcPr>
            <w:tcW w:w="760" w:type="dxa"/>
            <w:tcBorders>
              <w:top w:val="single" w:sz="4" w:space="0" w:color="auto"/>
              <w:left w:val="nil"/>
              <w:bottom w:val="nil"/>
              <w:right w:val="single" w:sz="4" w:space="0" w:color="auto"/>
            </w:tcBorders>
            <w:shd w:val="clear" w:color="C0E6F5" w:fill="156082"/>
            <w:vAlign w:val="center"/>
            <w:hideMark/>
          </w:tcPr>
          <w:p w14:paraId="4B18CAB1" w14:textId="77777777" w:rsidR="00EA5966" w:rsidRPr="00D4433B" w:rsidRDefault="00EA5966" w:rsidP="00CF7C90">
            <w:pPr>
              <w:jc w:val="center"/>
              <w:rPr>
                <w:rFonts w:ascii="Aptos Narrow" w:hAnsi="Aptos Narrow"/>
                <w:b/>
                <w:bCs/>
                <w:color w:val="FFFFFF"/>
                <w:sz w:val="16"/>
                <w:szCs w:val="16"/>
              </w:rPr>
            </w:pPr>
            <w:r w:rsidRPr="00D4433B">
              <w:rPr>
                <w:rFonts w:ascii="Aptos Narrow" w:hAnsi="Aptos Narrow"/>
                <w:b/>
                <w:bCs/>
                <w:color w:val="FFFFFF"/>
                <w:sz w:val="16"/>
                <w:szCs w:val="16"/>
              </w:rPr>
              <w:t xml:space="preserve">% </w:t>
            </w:r>
            <w:r w:rsidRPr="00D4433B">
              <w:rPr>
                <w:rFonts w:ascii="Aptos Narrow" w:hAnsi="Aptos Narrow"/>
                <w:b/>
                <w:bCs/>
                <w:color w:val="FFFFFF"/>
                <w:sz w:val="16"/>
                <w:szCs w:val="16"/>
              </w:rPr>
              <w:br/>
              <w:t>RESERVA</w:t>
            </w:r>
          </w:p>
        </w:tc>
        <w:tc>
          <w:tcPr>
            <w:tcW w:w="1394" w:type="dxa"/>
            <w:tcBorders>
              <w:top w:val="nil"/>
              <w:left w:val="nil"/>
              <w:bottom w:val="nil"/>
              <w:right w:val="nil"/>
            </w:tcBorders>
            <w:shd w:val="clear" w:color="C0E6F5" w:fill="156082"/>
            <w:vAlign w:val="center"/>
            <w:hideMark/>
          </w:tcPr>
          <w:p w14:paraId="1124C657" w14:textId="77777777" w:rsidR="00EA5966" w:rsidRPr="00D4433B" w:rsidRDefault="00EA5966" w:rsidP="00CF7C90">
            <w:pPr>
              <w:jc w:val="center"/>
              <w:rPr>
                <w:rFonts w:ascii="Aptos Narrow" w:hAnsi="Aptos Narrow"/>
                <w:b/>
                <w:bCs/>
                <w:color w:val="FFFFFF"/>
                <w:sz w:val="16"/>
                <w:szCs w:val="16"/>
              </w:rPr>
            </w:pPr>
            <w:r w:rsidRPr="00D4433B">
              <w:rPr>
                <w:rFonts w:ascii="Aptos Narrow" w:hAnsi="Aptos Narrow"/>
                <w:b/>
                <w:bCs/>
                <w:color w:val="FFFFFF"/>
                <w:sz w:val="16"/>
                <w:szCs w:val="16"/>
              </w:rPr>
              <w:t xml:space="preserve">PROYECCIÒN </w:t>
            </w:r>
            <w:r w:rsidRPr="00D4433B">
              <w:rPr>
                <w:rFonts w:ascii="Aptos Narrow" w:hAnsi="Aptos Narrow"/>
                <w:b/>
                <w:bCs/>
                <w:color w:val="FFFFFF"/>
                <w:sz w:val="16"/>
                <w:szCs w:val="16"/>
              </w:rPr>
              <w:br/>
              <w:t xml:space="preserve">COMITÈ </w:t>
            </w:r>
          </w:p>
        </w:tc>
        <w:tc>
          <w:tcPr>
            <w:tcW w:w="1149" w:type="dxa"/>
            <w:tcBorders>
              <w:top w:val="nil"/>
              <w:left w:val="nil"/>
              <w:bottom w:val="nil"/>
              <w:right w:val="nil"/>
            </w:tcBorders>
            <w:shd w:val="clear" w:color="C0E6F5" w:fill="156082"/>
            <w:vAlign w:val="center"/>
            <w:hideMark/>
          </w:tcPr>
          <w:p w14:paraId="4AD9A982" w14:textId="77777777" w:rsidR="00EA5966" w:rsidRPr="00D4433B" w:rsidRDefault="00EA5966" w:rsidP="00CF7C90">
            <w:pPr>
              <w:jc w:val="center"/>
              <w:rPr>
                <w:rFonts w:ascii="Aptos Narrow" w:hAnsi="Aptos Narrow"/>
                <w:b/>
                <w:bCs/>
                <w:color w:val="FFFFFF"/>
                <w:sz w:val="16"/>
                <w:szCs w:val="16"/>
              </w:rPr>
            </w:pPr>
            <w:r w:rsidRPr="00D4433B">
              <w:rPr>
                <w:rFonts w:ascii="Aptos Narrow" w:hAnsi="Aptos Narrow"/>
                <w:b/>
                <w:bCs/>
                <w:color w:val="FFFFFF"/>
                <w:sz w:val="16"/>
                <w:szCs w:val="16"/>
              </w:rPr>
              <w:t xml:space="preserve">SALDO PENDIENTE X GESTIONAR </w:t>
            </w:r>
          </w:p>
        </w:tc>
        <w:tc>
          <w:tcPr>
            <w:tcW w:w="1149" w:type="dxa"/>
            <w:tcBorders>
              <w:top w:val="nil"/>
              <w:left w:val="nil"/>
              <w:bottom w:val="nil"/>
              <w:right w:val="nil"/>
            </w:tcBorders>
            <w:shd w:val="clear" w:color="C0E6F5" w:fill="156082"/>
            <w:vAlign w:val="center"/>
            <w:hideMark/>
          </w:tcPr>
          <w:p w14:paraId="1B48B905" w14:textId="77777777" w:rsidR="00EA5966" w:rsidRPr="00D4433B" w:rsidRDefault="00EA5966" w:rsidP="00CF7C90">
            <w:pPr>
              <w:jc w:val="center"/>
              <w:rPr>
                <w:rFonts w:ascii="Aptos Narrow" w:hAnsi="Aptos Narrow"/>
                <w:b/>
                <w:bCs/>
                <w:color w:val="FFFFFF"/>
                <w:sz w:val="16"/>
                <w:szCs w:val="16"/>
              </w:rPr>
            </w:pPr>
            <w:r w:rsidRPr="00D4433B">
              <w:rPr>
                <w:rFonts w:ascii="Aptos Narrow" w:hAnsi="Aptos Narrow"/>
                <w:b/>
                <w:bCs/>
                <w:color w:val="FFFFFF"/>
                <w:sz w:val="16"/>
                <w:szCs w:val="16"/>
              </w:rPr>
              <w:t>ESTADO</w:t>
            </w:r>
          </w:p>
        </w:tc>
      </w:tr>
      <w:tr w:rsidR="00EA5966" w:rsidRPr="00D4433B" w14:paraId="0D911853" w14:textId="77777777" w:rsidTr="00CF7C90">
        <w:trPr>
          <w:trHeight w:val="117"/>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2266C1"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1</w:t>
            </w:r>
          </w:p>
        </w:tc>
        <w:tc>
          <w:tcPr>
            <w:tcW w:w="2375" w:type="dxa"/>
            <w:tcBorders>
              <w:top w:val="single" w:sz="4" w:space="0" w:color="auto"/>
              <w:left w:val="nil"/>
              <w:bottom w:val="single" w:sz="4" w:space="0" w:color="auto"/>
              <w:right w:val="single" w:sz="4" w:space="0" w:color="auto"/>
            </w:tcBorders>
            <w:shd w:val="clear" w:color="000000" w:fill="FFFFFF"/>
            <w:noWrap/>
            <w:vAlign w:val="bottom"/>
            <w:hideMark/>
          </w:tcPr>
          <w:p w14:paraId="29CCC318"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OPERATIVA  </w:t>
            </w:r>
          </w:p>
        </w:tc>
        <w:tc>
          <w:tcPr>
            <w:tcW w:w="1293" w:type="dxa"/>
            <w:tcBorders>
              <w:top w:val="single" w:sz="4" w:space="0" w:color="auto"/>
              <w:left w:val="nil"/>
              <w:bottom w:val="single" w:sz="4" w:space="0" w:color="auto"/>
              <w:right w:val="single" w:sz="4" w:space="0" w:color="auto"/>
            </w:tcBorders>
            <w:shd w:val="clear" w:color="auto" w:fill="auto"/>
            <w:noWrap/>
            <w:vAlign w:val="bottom"/>
            <w:hideMark/>
          </w:tcPr>
          <w:p w14:paraId="2F65466A"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2.024.154.883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B4B0A0D" w14:textId="77777777" w:rsidR="00EA5966" w:rsidRPr="00D4433B" w:rsidRDefault="00EA5966" w:rsidP="00CF7C90">
            <w:pPr>
              <w:jc w:val="center"/>
              <w:rPr>
                <w:rFonts w:ascii="Aptos Narrow" w:hAnsi="Aptos Narrow"/>
                <w:b/>
                <w:bCs/>
                <w:sz w:val="16"/>
                <w:szCs w:val="16"/>
              </w:rPr>
            </w:pPr>
            <w:r w:rsidRPr="00D4433B">
              <w:rPr>
                <w:rFonts w:ascii="Aptos Narrow" w:hAnsi="Aptos Narrow"/>
                <w:b/>
                <w:bCs/>
                <w:sz w:val="16"/>
                <w:szCs w:val="16"/>
              </w:rPr>
              <w:t>43%</w:t>
            </w:r>
          </w:p>
        </w:tc>
        <w:tc>
          <w:tcPr>
            <w:tcW w:w="1394" w:type="dxa"/>
            <w:tcBorders>
              <w:top w:val="single" w:sz="4" w:space="0" w:color="auto"/>
              <w:left w:val="nil"/>
              <w:bottom w:val="single" w:sz="4" w:space="0" w:color="auto"/>
              <w:right w:val="single" w:sz="4" w:space="0" w:color="auto"/>
            </w:tcBorders>
            <w:shd w:val="clear" w:color="auto" w:fill="auto"/>
            <w:noWrap/>
            <w:vAlign w:val="bottom"/>
            <w:hideMark/>
          </w:tcPr>
          <w:p w14:paraId="68CD81BE" w14:textId="77777777" w:rsidR="00EA5966" w:rsidRPr="00D4433B" w:rsidRDefault="00EA5966" w:rsidP="00CF7C90">
            <w:pPr>
              <w:jc w:val="center"/>
              <w:rPr>
                <w:rFonts w:ascii="Aptos Narrow" w:hAnsi="Aptos Narrow"/>
                <w:sz w:val="16"/>
                <w:szCs w:val="16"/>
              </w:rPr>
            </w:pPr>
            <w:r w:rsidRPr="00D4433B">
              <w:rPr>
                <w:rFonts w:ascii="Aptos Narrow" w:hAnsi="Aptos Narrow"/>
                <w:sz w:val="16"/>
                <w:szCs w:val="16"/>
              </w:rPr>
              <w:t xml:space="preserve">            876.000.000 </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14:paraId="2EF73AE1"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 xml:space="preserve">-                1.148.154.883 </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14:paraId="5D9A8FF2"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 xml:space="preserve"> NO ACERTADO </w:t>
            </w:r>
          </w:p>
        </w:tc>
      </w:tr>
      <w:tr w:rsidR="00EA5966" w:rsidRPr="00D4433B" w14:paraId="2B28CF76" w14:textId="77777777" w:rsidTr="00CF7C90">
        <w:trPr>
          <w:trHeight w:val="117"/>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25EE0BA"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2</w:t>
            </w:r>
          </w:p>
        </w:tc>
        <w:tc>
          <w:tcPr>
            <w:tcW w:w="2375" w:type="dxa"/>
            <w:tcBorders>
              <w:top w:val="nil"/>
              <w:left w:val="nil"/>
              <w:bottom w:val="single" w:sz="4" w:space="0" w:color="auto"/>
              <w:right w:val="single" w:sz="4" w:space="0" w:color="auto"/>
            </w:tcBorders>
            <w:shd w:val="clear" w:color="000000" w:fill="FFFFFF"/>
            <w:noWrap/>
            <w:vAlign w:val="bottom"/>
            <w:hideMark/>
          </w:tcPr>
          <w:p w14:paraId="5CDFF85D"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LOGÍSTICA </w:t>
            </w:r>
          </w:p>
        </w:tc>
        <w:tc>
          <w:tcPr>
            <w:tcW w:w="1293" w:type="dxa"/>
            <w:tcBorders>
              <w:top w:val="nil"/>
              <w:left w:val="nil"/>
              <w:bottom w:val="single" w:sz="4" w:space="0" w:color="auto"/>
              <w:right w:val="single" w:sz="4" w:space="0" w:color="auto"/>
            </w:tcBorders>
            <w:shd w:val="clear" w:color="auto" w:fill="auto"/>
            <w:noWrap/>
            <w:vAlign w:val="bottom"/>
            <w:hideMark/>
          </w:tcPr>
          <w:p w14:paraId="1747FBDA"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4.111.825.134 </w:t>
            </w:r>
          </w:p>
        </w:tc>
        <w:tc>
          <w:tcPr>
            <w:tcW w:w="760" w:type="dxa"/>
            <w:tcBorders>
              <w:top w:val="nil"/>
              <w:left w:val="nil"/>
              <w:bottom w:val="single" w:sz="4" w:space="0" w:color="auto"/>
              <w:right w:val="single" w:sz="4" w:space="0" w:color="auto"/>
            </w:tcBorders>
            <w:shd w:val="clear" w:color="auto" w:fill="auto"/>
            <w:noWrap/>
            <w:vAlign w:val="bottom"/>
            <w:hideMark/>
          </w:tcPr>
          <w:p w14:paraId="3F959B88" w14:textId="77777777" w:rsidR="00EA5966" w:rsidRPr="00D4433B" w:rsidRDefault="00EA5966" w:rsidP="00CF7C90">
            <w:pPr>
              <w:jc w:val="center"/>
              <w:rPr>
                <w:rFonts w:ascii="Aptos Narrow" w:hAnsi="Aptos Narrow"/>
                <w:b/>
                <w:bCs/>
                <w:sz w:val="16"/>
                <w:szCs w:val="16"/>
              </w:rPr>
            </w:pPr>
            <w:r w:rsidRPr="00D4433B">
              <w:rPr>
                <w:rFonts w:ascii="Aptos Narrow" w:hAnsi="Aptos Narrow"/>
                <w:b/>
                <w:bCs/>
                <w:sz w:val="16"/>
                <w:szCs w:val="16"/>
              </w:rPr>
              <w:t>41%</w:t>
            </w:r>
          </w:p>
        </w:tc>
        <w:tc>
          <w:tcPr>
            <w:tcW w:w="1394" w:type="dxa"/>
            <w:tcBorders>
              <w:top w:val="nil"/>
              <w:left w:val="nil"/>
              <w:bottom w:val="single" w:sz="4" w:space="0" w:color="auto"/>
              <w:right w:val="single" w:sz="4" w:space="0" w:color="auto"/>
            </w:tcBorders>
            <w:shd w:val="clear" w:color="auto" w:fill="auto"/>
            <w:noWrap/>
            <w:vAlign w:val="bottom"/>
            <w:hideMark/>
          </w:tcPr>
          <w:p w14:paraId="697C993B" w14:textId="77777777" w:rsidR="00EA5966" w:rsidRPr="00D4433B" w:rsidRDefault="00EA5966" w:rsidP="00CF7C90">
            <w:pPr>
              <w:jc w:val="center"/>
              <w:rPr>
                <w:rFonts w:ascii="Aptos Narrow" w:hAnsi="Aptos Narrow"/>
                <w:sz w:val="16"/>
                <w:szCs w:val="16"/>
              </w:rPr>
            </w:pPr>
            <w:r w:rsidRPr="00D4433B">
              <w:rPr>
                <w:rFonts w:ascii="Aptos Narrow" w:hAnsi="Aptos Narrow"/>
                <w:sz w:val="16"/>
                <w:szCs w:val="16"/>
              </w:rPr>
              <w:t xml:space="preserve">        4.000.000.000 </w:t>
            </w:r>
          </w:p>
        </w:tc>
        <w:tc>
          <w:tcPr>
            <w:tcW w:w="1149" w:type="dxa"/>
            <w:tcBorders>
              <w:top w:val="nil"/>
              <w:left w:val="nil"/>
              <w:bottom w:val="single" w:sz="4" w:space="0" w:color="auto"/>
              <w:right w:val="single" w:sz="4" w:space="0" w:color="auto"/>
            </w:tcBorders>
            <w:shd w:val="clear" w:color="auto" w:fill="auto"/>
            <w:noWrap/>
            <w:vAlign w:val="bottom"/>
            <w:hideMark/>
          </w:tcPr>
          <w:p w14:paraId="6C0F4AB1"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 xml:space="preserve">-                    111.825.134 </w:t>
            </w:r>
          </w:p>
        </w:tc>
        <w:tc>
          <w:tcPr>
            <w:tcW w:w="1149" w:type="dxa"/>
            <w:tcBorders>
              <w:top w:val="nil"/>
              <w:left w:val="nil"/>
              <w:bottom w:val="single" w:sz="4" w:space="0" w:color="auto"/>
              <w:right w:val="single" w:sz="4" w:space="0" w:color="auto"/>
            </w:tcBorders>
            <w:shd w:val="clear" w:color="auto" w:fill="auto"/>
            <w:noWrap/>
            <w:vAlign w:val="bottom"/>
            <w:hideMark/>
          </w:tcPr>
          <w:p w14:paraId="21B15579"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 xml:space="preserve"> NO ACERTADO </w:t>
            </w:r>
          </w:p>
        </w:tc>
      </w:tr>
      <w:tr w:rsidR="00EA5966" w:rsidRPr="00D4433B" w14:paraId="209FA773" w14:textId="77777777" w:rsidTr="00CF7C90">
        <w:trPr>
          <w:trHeight w:val="117"/>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7ABA6CD"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3</w:t>
            </w:r>
          </w:p>
        </w:tc>
        <w:tc>
          <w:tcPr>
            <w:tcW w:w="2375" w:type="dxa"/>
            <w:tcBorders>
              <w:top w:val="nil"/>
              <w:left w:val="nil"/>
              <w:bottom w:val="single" w:sz="4" w:space="0" w:color="auto"/>
              <w:right w:val="single" w:sz="4" w:space="0" w:color="auto"/>
            </w:tcBorders>
            <w:shd w:val="clear" w:color="000000" w:fill="FFFFFF"/>
            <w:noWrap/>
            <w:vAlign w:val="bottom"/>
            <w:hideMark/>
          </w:tcPr>
          <w:p w14:paraId="6F2AE481"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DIRECCIÓN -TICS </w:t>
            </w:r>
          </w:p>
        </w:tc>
        <w:tc>
          <w:tcPr>
            <w:tcW w:w="1293" w:type="dxa"/>
            <w:tcBorders>
              <w:top w:val="nil"/>
              <w:left w:val="nil"/>
              <w:bottom w:val="single" w:sz="4" w:space="0" w:color="auto"/>
              <w:right w:val="single" w:sz="4" w:space="0" w:color="auto"/>
            </w:tcBorders>
            <w:shd w:val="clear" w:color="auto" w:fill="auto"/>
            <w:noWrap/>
            <w:vAlign w:val="bottom"/>
            <w:hideMark/>
          </w:tcPr>
          <w:p w14:paraId="5B8D277E"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1.556.668.474 </w:t>
            </w:r>
          </w:p>
        </w:tc>
        <w:tc>
          <w:tcPr>
            <w:tcW w:w="760" w:type="dxa"/>
            <w:tcBorders>
              <w:top w:val="nil"/>
              <w:left w:val="nil"/>
              <w:bottom w:val="single" w:sz="4" w:space="0" w:color="auto"/>
              <w:right w:val="single" w:sz="4" w:space="0" w:color="auto"/>
            </w:tcBorders>
            <w:shd w:val="clear" w:color="auto" w:fill="auto"/>
            <w:noWrap/>
            <w:vAlign w:val="bottom"/>
            <w:hideMark/>
          </w:tcPr>
          <w:p w14:paraId="5130E5B6" w14:textId="77777777" w:rsidR="00EA5966" w:rsidRPr="00D4433B" w:rsidRDefault="00EA5966" w:rsidP="00CF7C90">
            <w:pPr>
              <w:jc w:val="center"/>
              <w:rPr>
                <w:rFonts w:ascii="Aptos Narrow" w:hAnsi="Aptos Narrow"/>
                <w:b/>
                <w:bCs/>
                <w:sz w:val="16"/>
                <w:szCs w:val="16"/>
              </w:rPr>
            </w:pPr>
            <w:r w:rsidRPr="00D4433B">
              <w:rPr>
                <w:rFonts w:ascii="Aptos Narrow" w:hAnsi="Aptos Narrow"/>
                <w:b/>
                <w:bCs/>
                <w:sz w:val="16"/>
                <w:szCs w:val="16"/>
              </w:rPr>
              <w:t>35%</w:t>
            </w:r>
          </w:p>
        </w:tc>
        <w:tc>
          <w:tcPr>
            <w:tcW w:w="1394" w:type="dxa"/>
            <w:tcBorders>
              <w:top w:val="nil"/>
              <w:left w:val="nil"/>
              <w:bottom w:val="single" w:sz="4" w:space="0" w:color="auto"/>
              <w:right w:val="single" w:sz="4" w:space="0" w:color="auto"/>
            </w:tcBorders>
            <w:shd w:val="clear" w:color="auto" w:fill="auto"/>
            <w:noWrap/>
            <w:vAlign w:val="bottom"/>
            <w:hideMark/>
          </w:tcPr>
          <w:p w14:paraId="5BE96842" w14:textId="77777777" w:rsidR="00EA5966" w:rsidRPr="00D4433B" w:rsidRDefault="00EA5966" w:rsidP="00CF7C90">
            <w:pPr>
              <w:jc w:val="center"/>
              <w:rPr>
                <w:rFonts w:ascii="Aptos Narrow" w:hAnsi="Aptos Narrow"/>
                <w:sz w:val="16"/>
                <w:szCs w:val="16"/>
              </w:rPr>
            </w:pPr>
            <w:r w:rsidRPr="00D4433B">
              <w:rPr>
                <w:rFonts w:ascii="Aptos Narrow" w:hAnsi="Aptos Narrow"/>
                <w:sz w:val="16"/>
                <w:szCs w:val="16"/>
              </w:rPr>
              <w:t xml:space="preserve">            800.000.000 </w:t>
            </w:r>
          </w:p>
        </w:tc>
        <w:tc>
          <w:tcPr>
            <w:tcW w:w="1149" w:type="dxa"/>
            <w:tcBorders>
              <w:top w:val="nil"/>
              <w:left w:val="nil"/>
              <w:bottom w:val="single" w:sz="4" w:space="0" w:color="auto"/>
              <w:right w:val="single" w:sz="4" w:space="0" w:color="auto"/>
            </w:tcBorders>
            <w:shd w:val="clear" w:color="auto" w:fill="auto"/>
            <w:noWrap/>
            <w:vAlign w:val="bottom"/>
            <w:hideMark/>
          </w:tcPr>
          <w:p w14:paraId="24519075"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 xml:space="preserve">-                    756.668.474 </w:t>
            </w:r>
          </w:p>
        </w:tc>
        <w:tc>
          <w:tcPr>
            <w:tcW w:w="1149" w:type="dxa"/>
            <w:tcBorders>
              <w:top w:val="nil"/>
              <w:left w:val="nil"/>
              <w:bottom w:val="single" w:sz="4" w:space="0" w:color="auto"/>
              <w:right w:val="single" w:sz="4" w:space="0" w:color="auto"/>
            </w:tcBorders>
            <w:shd w:val="clear" w:color="auto" w:fill="auto"/>
            <w:noWrap/>
            <w:vAlign w:val="bottom"/>
            <w:hideMark/>
          </w:tcPr>
          <w:p w14:paraId="681FA23B"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 xml:space="preserve"> NO ACERTADO </w:t>
            </w:r>
          </w:p>
        </w:tc>
      </w:tr>
      <w:tr w:rsidR="00EA5966" w:rsidRPr="00D4433B" w14:paraId="3DABFAE5" w14:textId="77777777" w:rsidTr="00CF7C90">
        <w:trPr>
          <w:trHeight w:val="117"/>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27E79D7A"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4</w:t>
            </w:r>
          </w:p>
        </w:tc>
        <w:tc>
          <w:tcPr>
            <w:tcW w:w="2375" w:type="dxa"/>
            <w:tcBorders>
              <w:top w:val="nil"/>
              <w:left w:val="nil"/>
              <w:bottom w:val="single" w:sz="4" w:space="0" w:color="auto"/>
              <w:right w:val="single" w:sz="4" w:space="0" w:color="auto"/>
            </w:tcBorders>
            <w:shd w:val="clear" w:color="000000" w:fill="FFFFFF"/>
            <w:noWrap/>
            <w:vAlign w:val="bottom"/>
            <w:hideMark/>
          </w:tcPr>
          <w:p w14:paraId="7B911BB9"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HUMANA  </w:t>
            </w:r>
          </w:p>
        </w:tc>
        <w:tc>
          <w:tcPr>
            <w:tcW w:w="1293" w:type="dxa"/>
            <w:tcBorders>
              <w:top w:val="nil"/>
              <w:left w:val="nil"/>
              <w:bottom w:val="single" w:sz="4" w:space="0" w:color="auto"/>
              <w:right w:val="single" w:sz="4" w:space="0" w:color="auto"/>
            </w:tcBorders>
            <w:shd w:val="clear" w:color="auto" w:fill="auto"/>
            <w:noWrap/>
            <w:vAlign w:val="bottom"/>
            <w:hideMark/>
          </w:tcPr>
          <w:p w14:paraId="08E17036"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577.358.769 </w:t>
            </w:r>
          </w:p>
        </w:tc>
        <w:tc>
          <w:tcPr>
            <w:tcW w:w="760" w:type="dxa"/>
            <w:tcBorders>
              <w:top w:val="nil"/>
              <w:left w:val="nil"/>
              <w:bottom w:val="single" w:sz="4" w:space="0" w:color="auto"/>
              <w:right w:val="single" w:sz="4" w:space="0" w:color="auto"/>
            </w:tcBorders>
            <w:shd w:val="clear" w:color="auto" w:fill="auto"/>
            <w:noWrap/>
            <w:vAlign w:val="bottom"/>
            <w:hideMark/>
          </w:tcPr>
          <w:p w14:paraId="4B9A7F97" w14:textId="77777777" w:rsidR="00EA5966" w:rsidRPr="00D4433B" w:rsidRDefault="00EA5966" w:rsidP="00CF7C90">
            <w:pPr>
              <w:jc w:val="center"/>
              <w:rPr>
                <w:rFonts w:ascii="Aptos Narrow" w:hAnsi="Aptos Narrow"/>
                <w:b/>
                <w:bCs/>
                <w:sz w:val="16"/>
                <w:szCs w:val="16"/>
              </w:rPr>
            </w:pPr>
            <w:r w:rsidRPr="00D4433B">
              <w:rPr>
                <w:rFonts w:ascii="Aptos Narrow" w:hAnsi="Aptos Narrow"/>
                <w:b/>
                <w:bCs/>
                <w:sz w:val="16"/>
                <w:szCs w:val="16"/>
              </w:rPr>
              <w:t>25%</w:t>
            </w:r>
          </w:p>
        </w:tc>
        <w:tc>
          <w:tcPr>
            <w:tcW w:w="1394" w:type="dxa"/>
            <w:tcBorders>
              <w:top w:val="nil"/>
              <w:left w:val="nil"/>
              <w:bottom w:val="single" w:sz="4" w:space="0" w:color="auto"/>
              <w:right w:val="single" w:sz="4" w:space="0" w:color="auto"/>
            </w:tcBorders>
            <w:shd w:val="clear" w:color="auto" w:fill="auto"/>
            <w:noWrap/>
            <w:vAlign w:val="bottom"/>
            <w:hideMark/>
          </w:tcPr>
          <w:p w14:paraId="011D91A3" w14:textId="77777777" w:rsidR="00EA5966" w:rsidRPr="00D4433B" w:rsidRDefault="00EA5966" w:rsidP="00CF7C90">
            <w:pPr>
              <w:jc w:val="center"/>
              <w:rPr>
                <w:rFonts w:ascii="Aptos Narrow" w:hAnsi="Aptos Narrow"/>
                <w:sz w:val="16"/>
                <w:szCs w:val="16"/>
              </w:rPr>
            </w:pPr>
            <w:r w:rsidRPr="00D4433B">
              <w:rPr>
                <w:rFonts w:ascii="Aptos Narrow" w:hAnsi="Aptos Narrow"/>
                <w:sz w:val="16"/>
                <w:szCs w:val="16"/>
              </w:rPr>
              <w:t xml:space="preserve">            700.000.000 </w:t>
            </w:r>
          </w:p>
        </w:tc>
        <w:tc>
          <w:tcPr>
            <w:tcW w:w="1149" w:type="dxa"/>
            <w:tcBorders>
              <w:top w:val="nil"/>
              <w:left w:val="nil"/>
              <w:bottom w:val="single" w:sz="4" w:space="0" w:color="auto"/>
              <w:right w:val="single" w:sz="4" w:space="0" w:color="auto"/>
            </w:tcBorders>
            <w:shd w:val="clear" w:color="auto" w:fill="auto"/>
            <w:noWrap/>
            <w:vAlign w:val="bottom"/>
            <w:hideMark/>
          </w:tcPr>
          <w:p w14:paraId="6668BC28"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 xml:space="preserve">                      122.641.231 </w:t>
            </w:r>
          </w:p>
        </w:tc>
        <w:tc>
          <w:tcPr>
            <w:tcW w:w="1149" w:type="dxa"/>
            <w:tcBorders>
              <w:top w:val="nil"/>
              <w:left w:val="nil"/>
              <w:bottom w:val="single" w:sz="4" w:space="0" w:color="auto"/>
              <w:right w:val="single" w:sz="4" w:space="0" w:color="auto"/>
            </w:tcBorders>
            <w:shd w:val="clear" w:color="auto" w:fill="auto"/>
            <w:noWrap/>
            <w:vAlign w:val="bottom"/>
            <w:hideMark/>
          </w:tcPr>
          <w:p w14:paraId="5B072F3C" w14:textId="77777777" w:rsidR="00EA5966" w:rsidRPr="00D4433B" w:rsidRDefault="00EA5966" w:rsidP="00CF7C90">
            <w:pPr>
              <w:jc w:val="center"/>
              <w:rPr>
                <w:rFonts w:ascii="Aptos Narrow" w:hAnsi="Aptos Narrow"/>
                <w:b/>
                <w:bCs/>
                <w:color w:val="00B050"/>
                <w:sz w:val="16"/>
                <w:szCs w:val="16"/>
              </w:rPr>
            </w:pPr>
            <w:r w:rsidRPr="00D4433B">
              <w:rPr>
                <w:rFonts w:ascii="Aptos Narrow" w:hAnsi="Aptos Narrow"/>
                <w:b/>
                <w:bCs/>
                <w:color w:val="00B050"/>
                <w:sz w:val="16"/>
                <w:szCs w:val="16"/>
              </w:rPr>
              <w:t xml:space="preserve"> ACERTADO </w:t>
            </w:r>
          </w:p>
        </w:tc>
      </w:tr>
      <w:tr w:rsidR="00EA5966" w:rsidRPr="00D4433B" w14:paraId="3B9266E2" w14:textId="77777777" w:rsidTr="00CF7C90">
        <w:trPr>
          <w:trHeight w:val="117"/>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9C504D4"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5</w:t>
            </w:r>
          </w:p>
        </w:tc>
        <w:tc>
          <w:tcPr>
            <w:tcW w:w="2375" w:type="dxa"/>
            <w:tcBorders>
              <w:top w:val="nil"/>
              <w:left w:val="nil"/>
              <w:bottom w:val="single" w:sz="4" w:space="0" w:color="auto"/>
              <w:right w:val="single" w:sz="4" w:space="0" w:color="auto"/>
            </w:tcBorders>
            <w:shd w:val="clear" w:color="000000" w:fill="FFFFFF"/>
            <w:noWrap/>
            <w:vAlign w:val="bottom"/>
            <w:hideMark/>
          </w:tcPr>
          <w:p w14:paraId="6656E020"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CORPORATIVA  </w:t>
            </w:r>
          </w:p>
        </w:tc>
        <w:tc>
          <w:tcPr>
            <w:tcW w:w="1293" w:type="dxa"/>
            <w:tcBorders>
              <w:top w:val="nil"/>
              <w:left w:val="nil"/>
              <w:bottom w:val="single" w:sz="4" w:space="0" w:color="auto"/>
              <w:right w:val="single" w:sz="4" w:space="0" w:color="auto"/>
            </w:tcBorders>
            <w:shd w:val="clear" w:color="auto" w:fill="auto"/>
            <w:noWrap/>
            <w:vAlign w:val="bottom"/>
            <w:hideMark/>
          </w:tcPr>
          <w:p w14:paraId="2DE124C9"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3.001.070.816 </w:t>
            </w:r>
          </w:p>
        </w:tc>
        <w:tc>
          <w:tcPr>
            <w:tcW w:w="760" w:type="dxa"/>
            <w:tcBorders>
              <w:top w:val="nil"/>
              <w:left w:val="nil"/>
              <w:bottom w:val="single" w:sz="4" w:space="0" w:color="auto"/>
              <w:right w:val="single" w:sz="4" w:space="0" w:color="auto"/>
            </w:tcBorders>
            <w:shd w:val="clear" w:color="auto" w:fill="auto"/>
            <w:noWrap/>
            <w:vAlign w:val="bottom"/>
            <w:hideMark/>
          </w:tcPr>
          <w:p w14:paraId="314D01D8" w14:textId="77777777" w:rsidR="00EA5966" w:rsidRPr="00D4433B" w:rsidRDefault="00EA5966" w:rsidP="00CF7C90">
            <w:pPr>
              <w:jc w:val="center"/>
              <w:rPr>
                <w:rFonts w:ascii="Aptos Narrow" w:hAnsi="Aptos Narrow"/>
                <w:b/>
                <w:bCs/>
                <w:sz w:val="16"/>
                <w:szCs w:val="16"/>
              </w:rPr>
            </w:pPr>
            <w:r w:rsidRPr="00D4433B">
              <w:rPr>
                <w:rFonts w:ascii="Aptos Narrow" w:hAnsi="Aptos Narrow"/>
                <w:b/>
                <w:bCs/>
                <w:sz w:val="16"/>
                <w:szCs w:val="16"/>
              </w:rPr>
              <w:t>25%</w:t>
            </w:r>
          </w:p>
        </w:tc>
        <w:tc>
          <w:tcPr>
            <w:tcW w:w="1394" w:type="dxa"/>
            <w:tcBorders>
              <w:top w:val="nil"/>
              <w:left w:val="nil"/>
              <w:bottom w:val="single" w:sz="4" w:space="0" w:color="auto"/>
              <w:right w:val="single" w:sz="4" w:space="0" w:color="auto"/>
            </w:tcBorders>
            <w:shd w:val="clear" w:color="auto" w:fill="auto"/>
            <w:noWrap/>
            <w:vAlign w:val="bottom"/>
            <w:hideMark/>
          </w:tcPr>
          <w:p w14:paraId="724C989A" w14:textId="77777777" w:rsidR="00EA5966" w:rsidRPr="00D4433B" w:rsidRDefault="00EA5966" w:rsidP="00CF7C90">
            <w:pPr>
              <w:jc w:val="center"/>
              <w:rPr>
                <w:rFonts w:ascii="Aptos Narrow" w:hAnsi="Aptos Narrow"/>
                <w:sz w:val="16"/>
                <w:szCs w:val="16"/>
              </w:rPr>
            </w:pPr>
            <w:r w:rsidRPr="00D4433B">
              <w:rPr>
                <w:rFonts w:ascii="Aptos Narrow" w:hAnsi="Aptos Narrow"/>
                <w:sz w:val="16"/>
                <w:szCs w:val="16"/>
              </w:rPr>
              <w:t xml:space="preserve">        3.000.000.000 </w:t>
            </w:r>
          </w:p>
        </w:tc>
        <w:tc>
          <w:tcPr>
            <w:tcW w:w="1149" w:type="dxa"/>
            <w:tcBorders>
              <w:top w:val="nil"/>
              <w:left w:val="nil"/>
              <w:bottom w:val="single" w:sz="4" w:space="0" w:color="auto"/>
              <w:right w:val="single" w:sz="4" w:space="0" w:color="auto"/>
            </w:tcBorders>
            <w:shd w:val="clear" w:color="auto" w:fill="auto"/>
            <w:noWrap/>
            <w:vAlign w:val="bottom"/>
            <w:hideMark/>
          </w:tcPr>
          <w:p w14:paraId="7F8743AD"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 xml:space="preserve">-                          1.070.816 </w:t>
            </w:r>
          </w:p>
        </w:tc>
        <w:tc>
          <w:tcPr>
            <w:tcW w:w="1149" w:type="dxa"/>
            <w:tcBorders>
              <w:top w:val="nil"/>
              <w:left w:val="nil"/>
              <w:bottom w:val="single" w:sz="4" w:space="0" w:color="auto"/>
              <w:right w:val="single" w:sz="4" w:space="0" w:color="auto"/>
            </w:tcBorders>
            <w:shd w:val="clear" w:color="auto" w:fill="auto"/>
            <w:noWrap/>
            <w:vAlign w:val="bottom"/>
            <w:hideMark/>
          </w:tcPr>
          <w:p w14:paraId="033C4E3F" w14:textId="77777777" w:rsidR="00EA5966" w:rsidRPr="00D4433B" w:rsidRDefault="00EA5966" w:rsidP="00CF7C90">
            <w:pPr>
              <w:jc w:val="center"/>
              <w:rPr>
                <w:rFonts w:ascii="Aptos Narrow" w:hAnsi="Aptos Narrow"/>
                <w:b/>
                <w:bCs/>
                <w:color w:val="00B050"/>
                <w:sz w:val="16"/>
                <w:szCs w:val="16"/>
              </w:rPr>
            </w:pPr>
            <w:r w:rsidRPr="00D4433B">
              <w:rPr>
                <w:rFonts w:ascii="Aptos Narrow" w:hAnsi="Aptos Narrow"/>
                <w:b/>
                <w:bCs/>
                <w:color w:val="00B050"/>
                <w:sz w:val="16"/>
                <w:szCs w:val="16"/>
              </w:rPr>
              <w:t xml:space="preserve"> ACERTADO </w:t>
            </w:r>
          </w:p>
        </w:tc>
      </w:tr>
      <w:tr w:rsidR="00EA5966" w:rsidRPr="00D4433B" w14:paraId="25463CE6" w14:textId="77777777" w:rsidTr="00CF7C90">
        <w:trPr>
          <w:trHeight w:val="117"/>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A81B515"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6</w:t>
            </w:r>
          </w:p>
        </w:tc>
        <w:tc>
          <w:tcPr>
            <w:tcW w:w="2375" w:type="dxa"/>
            <w:tcBorders>
              <w:top w:val="nil"/>
              <w:left w:val="nil"/>
              <w:bottom w:val="single" w:sz="4" w:space="0" w:color="auto"/>
              <w:right w:val="single" w:sz="4" w:space="0" w:color="auto"/>
            </w:tcBorders>
            <w:shd w:val="clear" w:color="000000" w:fill="FFFFFF"/>
            <w:noWrap/>
            <w:vAlign w:val="bottom"/>
            <w:hideMark/>
          </w:tcPr>
          <w:p w14:paraId="5D0CD453"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DIRECCIÓN-COMUNICACIONES Y PRENSA </w:t>
            </w:r>
          </w:p>
        </w:tc>
        <w:tc>
          <w:tcPr>
            <w:tcW w:w="1293" w:type="dxa"/>
            <w:tcBorders>
              <w:top w:val="nil"/>
              <w:left w:val="nil"/>
              <w:bottom w:val="single" w:sz="4" w:space="0" w:color="auto"/>
              <w:right w:val="single" w:sz="4" w:space="0" w:color="auto"/>
            </w:tcBorders>
            <w:shd w:val="clear" w:color="auto" w:fill="auto"/>
            <w:noWrap/>
            <w:vAlign w:val="bottom"/>
            <w:hideMark/>
          </w:tcPr>
          <w:p w14:paraId="503A4AFE"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184.289.495 </w:t>
            </w:r>
          </w:p>
        </w:tc>
        <w:tc>
          <w:tcPr>
            <w:tcW w:w="760" w:type="dxa"/>
            <w:tcBorders>
              <w:top w:val="nil"/>
              <w:left w:val="nil"/>
              <w:bottom w:val="single" w:sz="4" w:space="0" w:color="auto"/>
              <w:right w:val="single" w:sz="4" w:space="0" w:color="auto"/>
            </w:tcBorders>
            <w:shd w:val="clear" w:color="auto" w:fill="auto"/>
            <w:noWrap/>
            <w:vAlign w:val="bottom"/>
            <w:hideMark/>
          </w:tcPr>
          <w:p w14:paraId="675BE01E" w14:textId="77777777" w:rsidR="00EA5966" w:rsidRPr="00D4433B" w:rsidRDefault="00EA5966" w:rsidP="00CF7C90">
            <w:pPr>
              <w:jc w:val="center"/>
              <w:rPr>
                <w:rFonts w:ascii="Aptos Narrow" w:hAnsi="Aptos Narrow"/>
                <w:b/>
                <w:bCs/>
                <w:sz w:val="16"/>
                <w:szCs w:val="16"/>
              </w:rPr>
            </w:pPr>
            <w:r w:rsidRPr="00D4433B">
              <w:rPr>
                <w:rFonts w:ascii="Aptos Narrow" w:hAnsi="Aptos Narrow"/>
                <w:b/>
                <w:bCs/>
                <w:sz w:val="16"/>
                <w:szCs w:val="16"/>
              </w:rPr>
              <w:t>23%</w:t>
            </w:r>
          </w:p>
        </w:tc>
        <w:tc>
          <w:tcPr>
            <w:tcW w:w="1394" w:type="dxa"/>
            <w:tcBorders>
              <w:top w:val="nil"/>
              <w:left w:val="nil"/>
              <w:bottom w:val="single" w:sz="4" w:space="0" w:color="auto"/>
              <w:right w:val="single" w:sz="4" w:space="0" w:color="auto"/>
            </w:tcBorders>
            <w:shd w:val="clear" w:color="auto" w:fill="auto"/>
            <w:noWrap/>
            <w:vAlign w:val="bottom"/>
            <w:hideMark/>
          </w:tcPr>
          <w:p w14:paraId="4AB1C3AD" w14:textId="77777777" w:rsidR="00EA5966" w:rsidRPr="00D4433B" w:rsidRDefault="00EA5966" w:rsidP="00CF7C90">
            <w:pPr>
              <w:jc w:val="center"/>
              <w:rPr>
                <w:rFonts w:ascii="Aptos Narrow" w:hAnsi="Aptos Narrow"/>
                <w:sz w:val="16"/>
                <w:szCs w:val="16"/>
              </w:rPr>
            </w:pPr>
            <w:r w:rsidRPr="00D4433B">
              <w:rPr>
                <w:rFonts w:ascii="Aptos Narrow" w:hAnsi="Aptos Narrow"/>
                <w:sz w:val="16"/>
                <w:szCs w:val="16"/>
              </w:rPr>
              <w:t xml:space="preserve">               95.271.880 </w:t>
            </w:r>
          </w:p>
        </w:tc>
        <w:tc>
          <w:tcPr>
            <w:tcW w:w="1149" w:type="dxa"/>
            <w:tcBorders>
              <w:top w:val="nil"/>
              <w:left w:val="nil"/>
              <w:bottom w:val="single" w:sz="4" w:space="0" w:color="auto"/>
              <w:right w:val="single" w:sz="4" w:space="0" w:color="auto"/>
            </w:tcBorders>
            <w:shd w:val="clear" w:color="auto" w:fill="auto"/>
            <w:noWrap/>
            <w:vAlign w:val="bottom"/>
            <w:hideMark/>
          </w:tcPr>
          <w:p w14:paraId="20ACA974"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 xml:space="preserve">-                       89.017.615 </w:t>
            </w:r>
          </w:p>
        </w:tc>
        <w:tc>
          <w:tcPr>
            <w:tcW w:w="1149" w:type="dxa"/>
            <w:tcBorders>
              <w:top w:val="nil"/>
              <w:left w:val="nil"/>
              <w:bottom w:val="single" w:sz="4" w:space="0" w:color="auto"/>
              <w:right w:val="single" w:sz="4" w:space="0" w:color="auto"/>
            </w:tcBorders>
            <w:shd w:val="clear" w:color="auto" w:fill="auto"/>
            <w:noWrap/>
            <w:vAlign w:val="bottom"/>
            <w:hideMark/>
          </w:tcPr>
          <w:p w14:paraId="1AED864F"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 xml:space="preserve"> NO ACERTADO </w:t>
            </w:r>
          </w:p>
        </w:tc>
      </w:tr>
      <w:tr w:rsidR="00EA5966" w:rsidRPr="00D4433B" w14:paraId="181B9DFE" w14:textId="77777777" w:rsidTr="00CF7C90">
        <w:trPr>
          <w:trHeight w:val="117"/>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29AFFE0"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7</w:t>
            </w:r>
          </w:p>
        </w:tc>
        <w:tc>
          <w:tcPr>
            <w:tcW w:w="2375" w:type="dxa"/>
            <w:tcBorders>
              <w:top w:val="nil"/>
              <w:left w:val="nil"/>
              <w:bottom w:val="single" w:sz="4" w:space="0" w:color="auto"/>
              <w:right w:val="single" w:sz="4" w:space="0" w:color="auto"/>
            </w:tcBorders>
            <w:shd w:val="clear" w:color="000000" w:fill="FFFFFF"/>
            <w:noWrap/>
            <w:vAlign w:val="bottom"/>
            <w:hideMark/>
          </w:tcPr>
          <w:p w14:paraId="5F56F051"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DIRECCIÓN GENERAL  </w:t>
            </w:r>
          </w:p>
        </w:tc>
        <w:tc>
          <w:tcPr>
            <w:tcW w:w="1293" w:type="dxa"/>
            <w:tcBorders>
              <w:top w:val="nil"/>
              <w:left w:val="nil"/>
              <w:bottom w:val="single" w:sz="4" w:space="0" w:color="auto"/>
              <w:right w:val="single" w:sz="4" w:space="0" w:color="auto"/>
            </w:tcBorders>
            <w:shd w:val="clear" w:color="auto" w:fill="auto"/>
            <w:noWrap/>
            <w:vAlign w:val="bottom"/>
            <w:hideMark/>
          </w:tcPr>
          <w:p w14:paraId="254E3941"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99.150.833 </w:t>
            </w:r>
          </w:p>
        </w:tc>
        <w:tc>
          <w:tcPr>
            <w:tcW w:w="760" w:type="dxa"/>
            <w:tcBorders>
              <w:top w:val="nil"/>
              <w:left w:val="nil"/>
              <w:bottom w:val="single" w:sz="4" w:space="0" w:color="auto"/>
              <w:right w:val="single" w:sz="4" w:space="0" w:color="auto"/>
            </w:tcBorders>
            <w:shd w:val="clear" w:color="auto" w:fill="auto"/>
            <w:noWrap/>
            <w:vAlign w:val="bottom"/>
            <w:hideMark/>
          </w:tcPr>
          <w:p w14:paraId="44F746AF" w14:textId="77777777" w:rsidR="00EA5966" w:rsidRPr="00D4433B" w:rsidRDefault="00EA5966" w:rsidP="00CF7C90">
            <w:pPr>
              <w:jc w:val="center"/>
              <w:rPr>
                <w:rFonts w:ascii="Aptos Narrow" w:hAnsi="Aptos Narrow"/>
                <w:b/>
                <w:bCs/>
                <w:sz w:val="16"/>
                <w:szCs w:val="16"/>
              </w:rPr>
            </w:pPr>
            <w:r w:rsidRPr="00D4433B">
              <w:rPr>
                <w:rFonts w:ascii="Aptos Narrow" w:hAnsi="Aptos Narrow"/>
                <w:b/>
                <w:bCs/>
                <w:sz w:val="16"/>
                <w:szCs w:val="16"/>
              </w:rPr>
              <w:t>16%</w:t>
            </w:r>
          </w:p>
        </w:tc>
        <w:tc>
          <w:tcPr>
            <w:tcW w:w="1394" w:type="dxa"/>
            <w:tcBorders>
              <w:top w:val="nil"/>
              <w:left w:val="nil"/>
              <w:bottom w:val="single" w:sz="4" w:space="0" w:color="auto"/>
              <w:right w:val="single" w:sz="4" w:space="0" w:color="auto"/>
            </w:tcBorders>
            <w:shd w:val="clear" w:color="auto" w:fill="auto"/>
            <w:noWrap/>
            <w:vAlign w:val="bottom"/>
            <w:hideMark/>
          </w:tcPr>
          <w:p w14:paraId="5D5F79C5" w14:textId="77777777" w:rsidR="00EA5966" w:rsidRPr="00D4433B" w:rsidRDefault="00EA5966" w:rsidP="00CF7C90">
            <w:pPr>
              <w:jc w:val="center"/>
              <w:rPr>
                <w:rFonts w:ascii="Aptos Narrow" w:hAnsi="Aptos Narrow"/>
                <w:sz w:val="16"/>
                <w:szCs w:val="16"/>
              </w:rPr>
            </w:pPr>
            <w:r w:rsidRPr="00D4433B">
              <w:rPr>
                <w:rFonts w:ascii="Aptos Narrow" w:hAnsi="Aptos Narrow"/>
                <w:sz w:val="16"/>
                <w:szCs w:val="16"/>
              </w:rPr>
              <w:t xml:space="preserve">               66.611.667 </w:t>
            </w:r>
          </w:p>
        </w:tc>
        <w:tc>
          <w:tcPr>
            <w:tcW w:w="1149" w:type="dxa"/>
            <w:tcBorders>
              <w:top w:val="nil"/>
              <w:left w:val="nil"/>
              <w:bottom w:val="single" w:sz="4" w:space="0" w:color="auto"/>
              <w:right w:val="single" w:sz="4" w:space="0" w:color="auto"/>
            </w:tcBorders>
            <w:shd w:val="clear" w:color="auto" w:fill="auto"/>
            <w:noWrap/>
            <w:vAlign w:val="bottom"/>
            <w:hideMark/>
          </w:tcPr>
          <w:p w14:paraId="32CF5E5F"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 xml:space="preserve">-                       32.539.166 </w:t>
            </w:r>
          </w:p>
        </w:tc>
        <w:tc>
          <w:tcPr>
            <w:tcW w:w="1149" w:type="dxa"/>
            <w:tcBorders>
              <w:top w:val="nil"/>
              <w:left w:val="nil"/>
              <w:bottom w:val="single" w:sz="4" w:space="0" w:color="auto"/>
              <w:right w:val="single" w:sz="4" w:space="0" w:color="auto"/>
            </w:tcBorders>
            <w:shd w:val="clear" w:color="auto" w:fill="auto"/>
            <w:noWrap/>
            <w:vAlign w:val="bottom"/>
            <w:hideMark/>
          </w:tcPr>
          <w:p w14:paraId="58643A40"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 xml:space="preserve"> NO ACERTADO </w:t>
            </w:r>
          </w:p>
        </w:tc>
      </w:tr>
      <w:tr w:rsidR="00EA5966" w:rsidRPr="00D4433B" w14:paraId="5AD9B6AD" w14:textId="77777777" w:rsidTr="00CF7C90">
        <w:trPr>
          <w:trHeight w:val="117"/>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688CC99"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8</w:t>
            </w:r>
          </w:p>
        </w:tc>
        <w:tc>
          <w:tcPr>
            <w:tcW w:w="2375" w:type="dxa"/>
            <w:tcBorders>
              <w:top w:val="nil"/>
              <w:left w:val="nil"/>
              <w:bottom w:val="single" w:sz="4" w:space="0" w:color="auto"/>
              <w:right w:val="single" w:sz="4" w:space="0" w:color="auto"/>
            </w:tcBorders>
            <w:shd w:val="clear" w:color="000000" w:fill="FFFFFF"/>
            <w:noWrap/>
            <w:vAlign w:val="bottom"/>
            <w:hideMark/>
          </w:tcPr>
          <w:p w14:paraId="791DF3AD"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RIESGO </w:t>
            </w:r>
          </w:p>
        </w:tc>
        <w:tc>
          <w:tcPr>
            <w:tcW w:w="1293" w:type="dxa"/>
            <w:tcBorders>
              <w:top w:val="nil"/>
              <w:left w:val="nil"/>
              <w:bottom w:val="single" w:sz="4" w:space="0" w:color="auto"/>
              <w:right w:val="single" w:sz="4" w:space="0" w:color="auto"/>
            </w:tcBorders>
            <w:shd w:val="clear" w:color="auto" w:fill="auto"/>
            <w:noWrap/>
            <w:vAlign w:val="bottom"/>
            <w:hideMark/>
          </w:tcPr>
          <w:p w14:paraId="0D1A3BD9"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559.130.321 </w:t>
            </w:r>
          </w:p>
        </w:tc>
        <w:tc>
          <w:tcPr>
            <w:tcW w:w="760" w:type="dxa"/>
            <w:tcBorders>
              <w:top w:val="nil"/>
              <w:left w:val="nil"/>
              <w:bottom w:val="single" w:sz="4" w:space="0" w:color="auto"/>
              <w:right w:val="single" w:sz="4" w:space="0" w:color="auto"/>
            </w:tcBorders>
            <w:shd w:val="clear" w:color="auto" w:fill="auto"/>
            <w:noWrap/>
            <w:vAlign w:val="bottom"/>
            <w:hideMark/>
          </w:tcPr>
          <w:p w14:paraId="42769B05" w14:textId="77777777" w:rsidR="00EA5966" w:rsidRPr="00D4433B" w:rsidRDefault="00EA5966" w:rsidP="00CF7C90">
            <w:pPr>
              <w:jc w:val="center"/>
              <w:rPr>
                <w:rFonts w:ascii="Aptos Narrow" w:hAnsi="Aptos Narrow"/>
                <w:b/>
                <w:bCs/>
                <w:sz w:val="16"/>
                <w:szCs w:val="16"/>
              </w:rPr>
            </w:pPr>
            <w:r w:rsidRPr="00D4433B">
              <w:rPr>
                <w:rFonts w:ascii="Aptos Narrow" w:hAnsi="Aptos Narrow"/>
                <w:b/>
                <w:bCs/>
                <w:sz w:val="16"/>
                <w:szCs w:val="16"/>
              </w:rPr>
              <w:t>15%</w:t>
            </w:r>
          </w:p>
        </w:tc>
        <w:tc>
          <w:tcPr>
            <w:tcW w:w="1394" w:type="dxa"/>
            <w:tcBorders>
              <w:top w:val="nil"/>
              <w:left w:val="nil"/>
              <w:bottom w:val="single" w:sz="4" w:space="0" w:color="auto"/>
              <w:right w:val="single" w:sz="4" w:space="0" w:color="auto"/>
            </w:tcBorders>
            <w:shd w:val="clear" w:color="auto" w:fill="auto"/>
            <w:noWrap/>
            <w:vAlign w:val="bottom"/>
            <w:hideMark/>
          </w:tcPr>
          <w:p w14:paraId="5B25E894" w14:textId="77777777" w:rsidR="00EA5966" w:rsidRPr="00D4433B" w:rsidRDefault="00EA5966" w:rsidP="00CF7C90">
            <w:pPr>
              <w:jc w:val="center"/>
              <w:rPr>
                <w:rFonts w:ascii="Aptos Narrow" w:hAnsi="Aptos Narrow"/>
                <w:sz w:val="16"/>
                <w:szCs w:val="16"/>
              </w:rPr>
            </w:pPr>
            <w:r w:rsidRPr="00D4433B">
              <w:rPr>
                <w:rFonts w:ascii="Aptos Narrow" w:hAnsi="Aptos Narrow"/>
                <w:sz w:val="16"/>
                <w:szCs w:val="16"/>
              </w:rPr>
              <w:t xml:space="preserve">            350.000.000 </w:t>
            </w:r>
          </w:p>
        </w:tc>
        <w:tc>
          <w:tcPr>
            <w:tcW w:w="1149" w:type="dxa"/>
            <w:tcBorders>
              <w:top w:val="nil"/>
              <w:left w:val="nil"/>
              <w:bottom w:val="single" w:sz="4" w:space="0" w:color="auto"/>
              <w:right w:val="single" w:sz="4" w:space="0" w:color="auto"/>
            </w:tcBorders>
            <w:shd w:val="clear" w:color="auto" w:fill="auto"/>
            <w:noWrap/>
            <w:vAlign w:val="bottom"/>
            <w:hideMark/>
          </w:tcPr>
          <w:p w14:paraId="585866D5"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 xml:space="preserve">-                    209.130.321 </w:t>
            </w:r>
          </w:p>
        </w:tc>
        <w:tc>
          <w:tcPr>
            <w:tcW w:w="1149" w:type="dxa"/>
            <w:tcBorders>
              <w:top w:val="nil"/>
              <w:left w:val="nil"/>
              <w:bottom w:val="single" w:sz="4" w:space="0" w:color="auto"/>
              <w:right w:val="single" w:sz="4" w:space="0" w:color="auto"/>
            </w:tcBorders>
            <w:shd w:val="clear" w:color="auto" w:fill="auto"/>
            <w:noWrap/>
            <w:vAlign w:val="bottom"/>
            <w:hideMark/>
          </w:tcPr>
          <w:p w14:paraId="526DD6E3"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 xml:space="preserve"> NO ACERTADO </w:t>
            </w:r>
          </w:p>
        </w:tc>
      </w:tr>
      <w:tr w:rsidR="00EA5966" w:rsidRPr="00D4433B" w14:paraId="2C4E8743" w14:textId="77777777" w:rsidTr="00CF7C90">
        <w:trPr>
          <w:trHeight w:val="117"/>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D42007C"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9</w:t>
            </w:r>
          </w:p>
        </w:tc>
        <w:tc>
          <w:tcPr>
            <w:tcW w:w="2375" w:type="dxa"/>
            <w:tcBorders>
              <w:top w:val="nil"/>
              <w:left w:val="nil"/>
              <w:bottom w:val="single" w:sz="4" w:space="0" w:color="auto"/>
              <w:right w:val="single" w:sz="4" w:space="0" w:color="auto"/>
            </w:tcBorders>
            <w:shd w:val="clear" w:color="000000" w:fill="FFFFFF"/>
            <w:noWrap/>
            <w:vAlign w:val="bottom"/>
            <w:hideMark/>
          </w:tcPr>
          <w:p w14:paraId="181975A2"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CONTROL INTERNO </w:t>
            </w:r>
          </w:p>
        </w:tc>
        <w:tc>
          <w:tcPr>
            <w:tcW w:w="1293" w:type="dxa"/>
            <w:tcBorders>
              <w:top w:val="nil"/>
              <w:left w:val="nil"/>
              <w:bottom w:val="single" w:sz="4" w:space="0" w:color="auto"/>
              <w:right w:val="single" w:sz="4" w:space="0" w:color="auto"/>
            </w:tcBorders>
            <w:shd w:val="clear" w:color="auto" w:fill="auto"/>
            <w:noWrap/>
            <w:vAlign w:val="bottom"/>
            <w:hideMark/>
          </w:tcPr>
          <w:p w14:paraId="23C28093"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38.272.882 </w:t>
            </w:r>
          </w:p>
        </w:tc>
        <w:tc>
          <w:tcPr>
            <w:tcW w:w="760" w:type="dxa"/>
            <w:tcBorders>
              <w:top w:val="nil"/>
              <w:left w:val="nil"/>
              <w:bottom w:val="single" w:sz="4" w:space="0" w:color="auto"/>
              <w:right w:val="single" w:sz="4" w:space="0" w:color="auto"/>
            </w:tcBorders>
            <w:shd w:val="clear" w:color="auto" w:fill="auto"/>
            <w:noWrap/>
            <w:vAlign w:val="bottom"/>
            <w:hideMark/>
          </w:tcPr>
          <w:p w14:paraId="77CB4E22" w14:textId="77777777" w:rsidR="00EA5966" w:rsidRPr="00D4433B" w:rsidRDefault="00EA5966" w:rsidP="00CF7C90">
            <w:pPr>
              <w:jc w:val="center"/>
              <w:rPr>
                <w:rFonts w:ascii="Aptos Narrow" w:hAnsi="Aptos Narrow"/>
                <w:b/>
                <w:bCs/>
                <w:sz w:val="16"/>
                <w:szCs w:val="16"/>
              </w:rPr>
            </w:pPr>
            <w:r w:rsidRPr="00D4433B">
              <w:rPr>
                <w:rFonts w:ascii="Aptos Narrow" w:hAnsi="Aptos Narrow"/>
                <w:b/>
                <w:bCs/>
                <w:sz w:val="16"/>
                <w:szCs w:val="16"/>
              </w:rPr>
              <w:t>13%</w:t>
            </w:r>
          </w:p>
        </w:tc>
        <w:tc>
          <w:tcPr>
            <w:tcW w:w="1394" w:type="dxa"/>
            <w:tcBorders>
              <w:top w:val="nil"/>
              <w:left w:val="nil"/>
              <w:bottom w:val="single" w:sz="4" w:space="0" w:color="auto"/>
              <w:right w:val="single" w:sz="4" w:space="0" w:color="auto"/>
            </w:tcBorders>
            <w:shd w:val="clear" w:color="auto" w:fill="auto"/>
            <w:noWrap/>
            <w:vAlign w:val="bottom"/>
            <w:hideMark/>
          </w:tcPr>
          <w:p w14:paraId="4D815A2C" w14:textId="77777777" w:rsidR="00EA5966" w:rsidRPr="00D4433B" w:rsidRDefault="00EA5966" w:rsidP="00CF7C90">
            <w:pPr>
              <w:jc w:val="center"/>
              <w:rPr>
                <w:rFonts w:ascii="Aptos Narrow" w:hAnsi="Aptos Narrow"/>
                <w:sz w:val="16"/>
                <w:szCs w:val="16"/>
              </w:rPr>
            </w:pPr>
            <w:r w:rsidRPr="00D4433B">
              <w:rPr>
                <w:rFonts w:ascii="Aptos Narrow" w:hAnsi="Aptos Narrow"/>
                <w:sz w:val="16"/>
                <w:szCs w:val="16"/>
              </w:rPr>
              <w:t xml:space="preserve">               40.000.000 </w:t>
            </w:r>
          </w:p>
        </w:tc>
        <w:tc>
          <w:tcPr>
            <w:tcW w:w="1149" w:type="dxa"/>
            <w:tcBorders>
              <w:top w:val="nil"/>
              <w:left w:val="nil"/>
              <w:bottom w:val="single" w:sz="4" w:space="0" w:color="auto"/>
              <w:right w:val="single" w:sz="4" w:space="0" w:color="auto"/>
            </w:tcBorders>
            <w:shd w:val="clear" w:color="auto" w:fill="auto"/>
            <w:noWrap/>
            <w:vAlign w:val="bottom"/>
            <w:hideMark/>
          </w:tcPr>
          <w:p w14:paraId="766D3282"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 xml:space="preserve">                            1.727.118 </w:t>
            </w:r>
          </w:p>
        </w:tc>
        <w:tc>
          <w:tcPr>
            <w:tcW w:w="1149" w:type="dxa"/>
            <w:tcBorders>
              <w:top w:val="nil"/>
              <w:left w:val="nil"/>
              <w:bottom w:val="single" w:sz="4" w:space="0" w:color="auto"/>
              <w:right w:val="single" w:sz="4" w:space="0" w:color="auto"/>
            </w:tcBorders>
            <w:shd w:val="clear" w:color="auto" w:fill="auto"/>
            <w:noWrap/>
            <w:vAlign w:val="bottom"/>
            <w:hideMark/>
          </w:tcPr>
          <w:p w14:paraId="56378DFA" w14:textId="77777777" w:rsidR="00EA5966" w:rsidRPr="00D4433B" w:rsidRDefault="00EA5966" w:rsidP="00CF7C90">
            <w:pPr>
              <w:jc w:val="center"/>
              <w:rPr>
                <w:rFonts w:ascii="Aptos Narrow" w:hAnsi="Aptos Narrow"/>
                <w:b/>
                <w:bCs/>
                <w:color w:val="00B050"/>
                <w:sz w:val="16"/>
                <w:szCs w:val="16"/>
              </w:rPr>
            </w:pPr>
            <w:r w:rsidRPr="00D4433B">
              <w:rPr>
                <w:rFonts w:ascii="Aptos Narrow" w:hAnsi="Aptos Narrow"/>
                <w:b/>
                <w:bCs/>
                <w:color w:val="00B050"/>
                <w:sz w:val="16"/>
                <w:szCs w:val="16"/>
              </w:rPr>
              <w:t xml:space="preserve"> ACERTADO </w:t>
            </w:r>
          </w:p>
        </w:tc>
      </w:tr>
      <w:tr w:rsidR="00EA5966" w:rsidRPr="00D4433B" w14:paraId="3349E9D5" w14:textId="77777777" w:rsidTr="00CF7C90">
        <w:trPr>
          <w:trHeight w:val="117"/>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BA7EE34"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10</w:t>
            </w:r>
          </w:p>
        </w:tc>
        <w:tc>
          <w:tcPr>
            <w:tcW w:w="2375" w:type="dxa"/>
            <w:tcBorders>
              <w:top w:val="nil"/>
              <w:left w:val="nil"/>
              <w:bottom w:val="single" w:sz="4" w:space="0" w:color="auto"/>
              <w:right w:val="single" w:sz="4" w:space="0" w:color="auto"/>
            </w:tcBorders>
            <w:shd w:val="clear" w:color="000000" w:fill="FFFFFF"/>
            <w:noWrap/>
            <w:vAlign w:val="bottom"/>
            <w:hideMark/>
          </w:tcPr>
          <w:p w14:paraId="546A2B10"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PLANEACIÓN  </w:t>
            </w:r>
          </w:p>
        </w:tc>
        <w:tc>
          <w:tcPr>
            <w:tcW w:w="1293" w:type="dxa"/>
            <w:tcBorders>
              <w:top w:val="nil"/>
              <w:left w:val="nil"/>
              <w:bottom w:val="single" w:sz="4" w:space="0" w:color="auto"/>
              <w:right w:val="single" w:sz="4" w:space="0" w:color="auto"/>
            </w:tcBorders>
            <w:shd w:val="clear" w:color="auto" w:fill="auto"/>
            <w:noWrap/>
            <w:vAlign w:val="bottom"/>
            <w:hideMark/>
          </w:tcPr>
          <w:p w14:paraId="0802ED6B"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129.436.031 </w:t>
            </w:r>
          </w:p>
        </w:tc>
        <w:tc>
          <w:tcPr>
            <w:tcW w:w="760" w:type="dxa"/>
            <w:tcBorders>
              <w:top w:val="nil"/>
              <w:left w:val="nil"/>
              <w:bottom w:val="single" w:sz="4" w:space="0" w:color="auto"/>
              <w:right w:val="single" w:sz="4" w:space="0" w:color="auto"/>
            </w:tcBorders>
            <w:shd w:val="clear" w:color="auto" w:fill="auto"/>
            <w:noWrap/>
            <w:vAlign w:val="bottom"/>
            <w:hideMark/>
          </w:tcPr>
          <w:p w14:paraId="735AC4DC" w14:textId="77777777" w:rsidR="00EA5966" w:rsidRPr="00D4433B" w:rsidRDefault="00EA5966" w:rsidP="00CF7C90">
            <w:pPr>
              <w:jc w:val="center"/>
              <w:rPr>
                <w:rFonts w:ascii="Aptos Narrow" w:hAnsi="Aptos Narrow"/>
                <w:b/>
                <w:bCs/>
                <w:sz w:val="16"/>
                <w:szCs w:val="16"/>
              </w:rPr>
            </w:pPr>
            <w:r w:rsidRPr="00D4433B">
              <w:rPr>
                <w:rFonts w:ascii="Aptos Narrow" w:hAnsi="Aptos Narrow"/>
                <w:b/>
                <w:bCs/>
                <w:sz w:val="16"/>
                <w:szCs w:val="16"/>
              </w:rPr>
              <w:t>12%</w:t>
            </w:r>
          </w:p>
        </w:tc>
        <w:tc>
          <w:tcPr>
            <w:tcW w:w="1394" w:type="dxa"/>
            <w:tcBorders>
              <w:top w:val="nil"/>
              <w:left w:val="nil"/>
              <w:bottom w:val="single" w:sz="4" w:space="0" w:color="auto"/>
              <w:right w:val="single" w:sz="4" w:space="0" w:color="auto"/>
            </w:tcBorders>
            <w:shd w:val="clear" w:color="auto" w:fill="auto"/>
            <w:noWrap/>
            <w:vAlign w:val="bottom"/>
            <w:hideMark/>
          </w:tcPr>
          <w:p w14:paraId="7C3F2574" w14:textId="77777777" w:rsidR="00EA5966" w:rsidRPr="00D4433B" w:rsidRDefault="00EA5966" w:rsidP="00CF7C90">
            <w:pPr>
              <w:jc w:val="center"/>
              <w:rPr>
                <w:rFonts w:ascii="Aptos Narrow" w:hAnsi="Aptos Narrow"/>
                <w:sz w:val="16"/>
                <w:szCs w:val="16"/>
              </w:rPr>
            </w:pPr>
            <w:r w:rsidRPr="00D4433B">
              <w:rPr>
                <w:rFonts w:ascii="Aptos Narrow" w:hAnsi="Aptos Narrow"/>
                <w:sz w:val="16"/>
                <w:szCs w:val="16"/>
              </w:rPr>
              <w:t xml:space="preserve">            185.000.000 </w:t>
            </w:r>
          </w:p>
        </w:tc>
        <w:tc>
          <w:tcPr>
            <w:tcW w:w="1149" w:type="dxa"/>
            <w:tcBorders>
              <w:top w:val="nil"/>
              <w:left w:val="nil"/>
              <w:bottom w:val="single" w:sz="4" w:space="0" w:color="auto"/>
              <w:right w:val="single" w:sz="4" w:space="0" w:color="auto"/>
            </w:tcBorders>
            <w:shd w:val="clear" w:color="auto" w:fill="auto"/>
            <w:noWrap/>
            <w:vAlign w:val="bottom"/>
            <w:hideMark/>
          </w:tcPr>
          <w:p w14:paraId="1D8CC4F6"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 xml:space="preserve">                         55.563.969 </w:t>
            </w:r>
          </w:p>
        </w:tc>
        <w:tc>
          <w:tcPr>
            <w:tcW w:w="1149" w:type="dxa"/>
            <w:tcBorders>
              <w:top w:val="nil"/>
              <w:left w:val="nil"/>
              <w:bottom w:val="single" w:sz="4" w:space="0" w:color="auto"/>
              <w:right w:val="single" w:sz="4" w:space="0" w:color="auto"/>
            </w:tcBorders>
            <w:shd w:val="clear" w:color="auto" w:fill="auto"/>
            <w:noWrap/>
            <w:vAlign w:val="bottom"/>
            <w:hideMark/>
          </w:tcPr>
          <w:p w14:paraId="3C6CC18C" w14:textId="77777777" w:rsidR="00EA5966" w:rsidRPr="00D4433B" w:rsidRDefault="00EA5966" w:rsidP="00CF7C90">
            <w:pPr>
              <w:jc w:val="center"/>
              <w:rPr>
                <w:rFonts w:ascii="Aptos Narrow" w:hAnsi="Aptos Narrow"/>
                <w:b/>
                <w:bCs/>
                <w:color w:val="00B050"/>
                <w:sz w:val="16"/>
                <w:szCs w:val="16"/>
              </w:rPr>
            </w:pPr>
            <w:r w:rsidRPr="00D4433B">
              <w:rPr>
                <w:rFonts w:ascii="Aptos Narrow" w:hAnsi="Aptos Narrow"/>
                <w:b/>
                <w:bCs/>
                <w:color w:val="00B050"/>
                <w:sz w:val="16"/>
                <w:szCs w:val="16"/>
              </w:rPr>
              <w:t xml:space="preserve"> ACERTADO </w:t>
            </w:r>
          </w:p>
        </w:tc>
      </w:tr>
      <w:tr w:rsidR="00EA5966" w:rsidRPr="00D4433B" w14:paraId="499B8D4D" w14:textId="77777777" w:rsidTr="00CF7C90">
        <w:trPr>
          <w:trHeight w:val="117"/>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59C5F48"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lastRenderedPageBreak/>
              <w:t>11</w:t>
            </w:r>
          </w:p>
        </w:tc>
        <w:tc>
          <w:tcPr>
            <w:tcW w:w="2375" w:type="dxa"/>
            <w:tcBorders>
              <w:top w:val="nil"/>
              <w:left w:val="nil"/>
              <w:bottom w:val="single" w:sz="4" w:space="0" w:color="auto"/>
              <w:right w:val="single" w:sz="4" w:space="0" w:color="auto"/>
            </w:tcBorders>
            <w:shd w:val="clear" w:color="000000" w:fill="FFFFFF"/>
            <w:noWrap/>
            <w:vAlign w:val="bottom"/>
            <w:hideMark/>
          </w:tcPr>
          <w:p w14:paraId="4B000AE6"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JURÍDICA </w:t>
            </w:r>
          </w:p>
        </w:tc>
        <w:tc>
          <w:tcPr>
            <w:tcW w:w="1293" w:type="dxa"/>
            <w:tcBorders>
              <w:top w:val="nil"/>
              <w:left w:val="nil"/>
              <w:bottom w:val="single" w:sz="4" w:space="0" w:color="auto"/>
              <w:right w:val="single" w:sz="4" w:space="0" w:color="auto"/>
            </w:tcBorders>
            <w:shd w:val="clear" w:color="auto" w:fill="auto"/>
            <w:noWrap/>
            <w:vAlign w:val="bottom"/>
            <w:hideMark/>
          </w:tcPr>
          <w:p w14:paraId="5BAEE6CE"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168.983.352 </w:t>
            </w:r>
          </w:p>
        </w:tc>
        <w:tc>
          <w:tcPr>
            <w:tcW w:w="760" w:type="dxa"/>
            <w:tcBorders>
              <w:top w:val="nil"/>
              <w:left w:val="nil"/>
              <w:bottom w:val="single" w:sz="4" w:space="0" w:color="auto"/>
              <w:right w:val="single" w:sz="4" w:space="0" w:color="auto"/>
            </w:tcBorders>
            <w:shd w:val="clear" w:color="auto" w:fill="auto"/>
            <w:noWrap/>
            <w:vAlign w:val="bottom"/>
            <w:hideMark/>
          </w:tcPr>
          <w:p w14:paraId="5FD95117" w14:textId="77777777" w:rsidR="00EA5966" w:rsidRPr="00D4433B" w:rsidRDefault="00EA5966" w:rsidP="00CF7C90">
            <w:pPr>
              <w:jc w:val="center"/>
              <w:rPr>
                <w:rFonts w:ascii="Aptos Narrow" w:hAnsi="Aptos Narrow"/>
                <w:b/>
                <w:bCs/>
                <w:sz w:val="16"/>
                <w:szCs w:val="16"/>
              </w:rPr>
            </w:pPr>
            <w:r w:rsidRPr="00D4433B">
              <w:rPr>
                <w:rFonts w:ascii="Aptos Narrow" w:hAnsi="Aptos Narrow"/>
                <w:b/>
                <w:bCs/>
                <w:sz w:val="16"/>
                <w:szCs w:val="16"/>
              </w:rPr>
              <w:t>11%</w:t>
            </w:r>
          </w:p>
        </w:tc>
        <w:tc>
          <w:tcPr>
            <w:tcW w:w="1394" w:type="dxa"/>
            <w:tcBorders>
              <w:top w:val="nil"/>
              <w:left w:val="nil"/>
              <w:bottom w:val="single" w:sz="4" w:space="0" w:color="auto"/>
              <w:right w:val="single" w:sz="4" w:space="0" w:color="auto"/>
            </w:tcBorders>
            <w:shd w:val="clear" w:color="auto" w:fill="auto"/>
            <w:noWrap/>
            <w:vAlign w:val="bottom"/>
            <w:hideMark/>
          </w:tcPr>
          <w:p w14:paraId="2F08BA8B" w14:textId="77777777" w:rsidR="00EA5966" w:rsidRPr="00D4433B" w:rsidRDefault="00EA5966" w:rsidP="00CF7C90">
            <w:pPr>
              <w:jc w:val="center"/>
              <w:rPr>
                <w:rFonts w:ascii="Aptos Narrow" w:hAnsi="Aptos Narrow"/>
                <w:sz w:val="16"/>
                <w:szCs w:val="16"/>
              </w:rPr>
            </w:pPr>
            <w:r w:rsidRPr="00D4433B">
              <w:rPr>
                <w:rFonts w:ascii="Aptos Narrow" w:hAnsi="Aptos Narrow"/>
                <w:sz w:val="16"/>
                <w:szCs w:val="16"/>
              </w:rPr>
              <w:t xml:space="preserve">            170.000.000 </w:t>
            </w:r>
          </w:p>
        </w:tc>
        <w:tc>
          <w:tcPr>
            <w:tcW w:w="1149" w:type="dxa"/>
            <w:tcBorders>
              <w:top w:val="nil"/>
              <w:left w:val="nil"/>
              <w:bottom w:val="single" w:sz="4" w:space="0" w:color="auto"/>
              <w:right w:val="single" w:sz="4" w:space="0" w:color="auto"/>
            </w:tcBorders>
            <w:shd w:val="clear" w:color="auto" w:fill="auto"/>
            <w:noWrap/>
            <w:vAlign w:val="bottom"/>
            <w:hideMark/>
          </w:tcPr>
          <w:p w14:paraId="7CE94281"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 xml:space="preserve">                            1.016.648 </w:t>
            </w:r>
          </w:p>
        </w:tc>
        <w:tc>
          <w:tcPr>
            <w:tcW w:w="1149" w:type="dxa"/>
            <w:tcBorders>
              <w:top w:val="nil"/>
              <w:left w:val="nil"/>
              <w:bottom w:val="single" w:sz="4" w:space="0" w:color="auto"/>
              <w:right w:val="single" w:sz="4" w:space="0" w:color="auto"/>
            </w:tcBorders>
            <w:shd w:val="clear" w:color="auto" w:fill="auto"/>
            <w:noWrap/>
            <w:vAlign w:val="bottom"/>
            <w:hideMark/>
          </w:tcPr>
          <w:p w14:paraId="1BA9512B" w14:textId="77777777" w:rsidR="00EA5966" w:rsidRPr="00D4433B" w:rsidRDefault="00EA5966" w:rsidP="00CF7C90">
            <w:pPr>
              <w:jc w:val="center"/>
              <w:rPr>
                <w:rFonts w:ascii="Aptos Narrow" w:hAnsi="Aptos Narrow"/>
                <w:b/>
                <w:bCs/>
                <w:color w:val="00B050"/>
                <w:sz w:val="16"/>
                <w:szCs w:val="16"/>
              </w:rPr>
            </w:pPr>
            <w:r w:rsidRPr="00D4433B">
              <w:rPr>
                <w:rFonts w:ascii="Aptos Narrow" w:hAnsi="Aptos Narrow"/>
                <w:b/>
                <w:bCs/>
                <w:color w:val="00B050"/>
                <w:sz w:val="16"/>
                <w:szCs w:val="16"/>
              </w:rPr>
              <w:t xml:space="preserve"> ACERTADO </w:t>
            </w:r>
          </w:p>
        </w:tc>
      </w:tr>
      <w:tr w:rsidR="00EA5966" w:rsidRPr="00D4433B" w14:paraId="7F048DFD" w14:textId="77777777" w:rsidTr="00CF7C90">
        <w:trPr>
          <w:trHeight w:val="117"/>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F88A307"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12</w:t>
            </w:r>
          </w:p>
        </w:tc>
        <w:tc>
          <w:tcPr>
            <w:tcW w:w="2375" w:type="dxa"/>
            <w:tcBorders>
              <w:top w:val="nil"/>
              <w:left w:val="nil"/>
              <w:bottom w:val="single" w:sz="4" w:space="0" w:color="auto"/>
              <w:right w:val="single" w:sz="4" w:space="0" w:color="auto"/>
            </w:tcBorders>
            <w:shd w:val="clear" w:color="000000" w:fill="FFFFFF"/>
            <w:noWrap/>
            <w:vAlign w:val="bottom"/>
            <w:hideMark/>
          </w:tcPr>
          <w:p w14:paraId="67E33E80"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DISCIPLINARIOS </w:t>
            </w:r>
          </w:p>
        </w:tc>
        <w:tc>
          <w:tcPr>
            <w:tcW w:w="1293" w:type="dxa"/>
            <w:tcBorders>
              <w:top w:val="nil"/>
              <w:left w:val="nil"/>
              <w:bottom w:val="single" w:sz="4" w:space="0" w:color="auto"/>
              <w:right w:val="single" w:sz="4" w:space="0" w:color="auto"/>
            </w:tcBorders>
            <w:shd w:val="clear" w:color="auto" w:fill="auto"/>
            <w:noWrap/>
            <w:vAlign w:val="bottom"/>
            <w:hideMark/>
          </w:tcPr>
          <w:p w14:paraId="13E19130" w14:textId="77777777" w:rsidR="00EA5966" w:rsidRPr="00D4433B" w:rsidRDefault="00EA5966" w:rsidP="00CF7C90">
            <w:pPr>
              <w:rPr>
                <w:rFonts w:ascii="Aptos Narrow" w:hAnsi="Aptos Narrow"/>
                <w:sz w:val="16"/>
                <w:szCs w:val="16"/>
              </w:rPr>
            </w:pPr>
            <w:r w:rsidRPr="00D4433B">
              <w:rPr>
                <w:rFonts w:ascii="Aptos Narrow" w:hAnsi="Aptos Narrow"/>
                <w:sz w:val="16"/>
                <w:szCs w:val="16"/>
              </w:rPr>
              <w:t xml:space="preserve">                           50.175.000 </w:t>
            </w:r>
          </w:p>
        </w:tc>
        <w:tc>
          <w:tcPr>
            <w:tcW w:w="760" w:type="dxa"/>
            <w:tcBorders>
              <w:top w:val="nil"/>
              <w:left w:val="nil"/>
              <w:bottom w:val="single" w:sz="4" w:space="0" w:color="auto"/>
              <w:right w:val="single" w:sz="4" w:space="0" w:color="auto"/>
            </w:tcBorders>
            <w:shd w:val="clear" w:color="auto" w:fill="auto"/>
            <w:noWrap/>
            <w:vAlign w:val="bottom"/>
            <w:hideMark/>
          </w:tcPr>
          <w:p w14:paraId="4F8BAC5D" w14:textId="77777777" w:rsidR="00EA5966" w:rsidRPr="00D4433B" w:rsidRDefault="00EA5966" w:rsidP="00CF7C90">
            <w:pPr>
              <w:jc w:val="center"/>
              <w:rPr>
                <w:rFonts w:ascii="Aptos Narrow" w:hAnsi="Aptos Narrow"/>
                <w:b/>
                <w:bCs/>
                <w:sz w:val="16"/>
                <w:szCs w:val="16"/>
              </w:rPr>
            </w:pPr>
            <w:r w:rsidRPr="00D4433B">
              <w:rPr>
                <w:rFonts w:ascii="Aptos Narrow" w:hAnsi="Aptos Narrow"/>
                <w:b/>
                <w:bCs/>
                <w:sz w:val="16"/>
                <w:szCs w:val="16"/>
              </w:rPr>
              <w:t>9%</w:t>
            </w:r>
          </w:p>
        </w:tc>
        <w:tc>
          <w:tcPr>
            <w:tcW w:w="1394" w:type="dxa"/>
            <w:tcBorders>
              <w:top w:val="nil"/>
              <w:left w:val="nil"/>
              <w:bottom w:val="single" w:sz="4" w:space="0" w:color="auto"/>
              <w:right w:val="single" w:sz="4" w:space="0" w:color="auto"/>
            </w:tcBorders>
            <w:shd w:val="clear" w:color="auto" w:fill="auto"/>
            <w:noWrap/>
            <w:vAlign w:val="bottom"/>
            <w:hideMark/>
          </w:tcPr>
          <w:p w14:paraId="3C604207" w14:textId="77777777" w:rsidR="00EA5966" w:rsidRPr="00D4433B" w:rsidRDefault="00EA5966" w:rsidP="00CF7C90">
            <w:pPr>
              <w:jc w:val="center"/>
              <w:rPr>
                <w:rFonts w:ascii="Aptos Narrow" w:hAnsi="Aptos Narrow"/>
                <w:sz w:val="16"/>
                <w:szCs w:val="16"/>
              </w:rPr>
            </w:pPr>
            <w:r w:rsidRPr="00D4433B">
              <w:rPr>
                <w:rFonts w:ascii="Aptos Narrow" w:hAnsi="Aptos Narrow"/>
                <w:sz w:val="16"/>
                <w:szCs w:val="16"/>
              </w:rPr>
              <w:t xml:space="preserve">               50.000.000 </w:t>
            </w:r>
          </w:p>
        </w:tc>
        <w:tc>
          <w:tcPr>
            <w:tcW w:w="1149" w:type="dxa"/>
            <w:tcBorders>
              <w:top w:val="nil"/>
              <w:left w:val="nil"/>
              <w:bottom w:val="single" w:sz="4" w:space="0" w:color="auto"/>
              <w:right w:val="single" w:sz="4" w:space="0" w:color="auto"/>
            </w:tcBorders>
            <w:shd w:val="clear" w:color="auto" w:fill="auto"/>
            <w:noWrap/>
            <w:vAlign w:val="bottom"/>
            <w:hideMark/>
          </w:tcPr>
          <w:p w14:paraId="53D1E301" w14:textId="77777777" w:rsidR="00EA5966" w:rsidRPr="00D4433B" w:rsidRDefault="00EA5966" w:rsidP="00CF7C90">
            <w:pPr>
              <w:jc w:val="center"/>
              <w:rPr>
                <w:rFonts w:ascii="Aptos Narrow" w:hAnsi="Aptos Narrow"/>
                <w:b/>
                <w:bCs/>
                <w:color w:val="FF0000"/>
                <w:sz w:val="16"/>
                <w:szCs w:val="16"/>
              </w:rPr>
            </w:pPr>
            <w:r w:rsidRPr="00D4433B">
              <w:rPr>
                <w:rFonts w:ascii="Aptos Narrow" w:hAnsi="Aptos Narrow"/>
                <w:b/>
                <w:bCs/>
                <w:color w:val="FF0000"/>
                <w:sz w:val="16"/>
                <w:szCs w:val="16"/>
              </w:rPr>
              <w:t xml:space="preserve">-                               175.000 </w:t>
            </w:r>
          </w:p>
        </w:tc>
        <w:tc>
          <w:tcPr>
            <w:tcW w:w="1149" w:type="dxa"/>
            <w:tcBorders>
              <w:top w:val="nil"/>
              <w:left w:val="nil"/>
              <w:bottom w:val="single" w:sz="4" w:space="0" w:color="auto"/>
              <w:right w:val="single" w:sz="4" w:space="0" w:color="auto"/>
            </w:tcBorders>
            <w:shd w:val="clear" w:color="auto" w:fill="auto"/>
            <w:noWrap/>
            <w:vAlign w:val="bottom"/>
            <w:hideMark/>
          </w:tcPr>
          <w:p w14:paraId="35FE7CBF" w14:textId="77777777" w:rsidR="00EA5966" w:rsidRPr="00D4433B" w:rsidRDefault="00EA5966" w:rsidP="00CF7C90">
            <w:pPr>
              <w:jc w:val="center"/>
              <w:rPr>
                <w:rFonts w:ascii="Aptos Narrow" w:hAnsi="Aptos Narrow"/>
                <w:b/>
                <w:bCs/>
                <w:color w:val="00B050"/>
                <w:sz w:val="16"/>
                <w:szCs w:val="16"/>
              </w:rPr>
            </w:pPr>
            <w:r w:rsidRPr="00D4433B">
              <w:rPr>
                <w:rFonts w:ascii="Aptos Narrow" w:hAnsi="Aptos Narrow"/>
                <w:b/>
                <w:bCs/>
                <w:color w:val="00B050"/>
                <w:sz w:val="16"/>
                <w:szCs w:val="16"/>
              </w:rPr>
              <w:t xml:space="preserve"> ACERTADO </w:t>
            </w:r>
          </w:p>
        </w:tc>
      </w:tr>
      <w:tr w:rsidR="00EA5966" w:rsidRPr="00D4433B" w14:paraId="5D658762" w14:textId="77777777" w:rsidTr="00CF7C90">
        <w:trPr>
          <w:trHeight w:val="158"/>
        </w:trPr>
        <w:tc>
          <w:tcPr>
            <w:tcW w:w="1360" w:type="dxa"/>
            <w:tcBorders>
              <w:top w:val="nil"/>
              <w:left w:val="nil"/>
              <w:bottom w:val="nil"/>
              <w:right w:val="nil"/>
            </w:tcBorders>
            <w:shd w:val="clear" w:color="auto" w:fill="auto"/>
            <w:noWrap/>
            <w:vAlign w:val="bottom"/>
            <w:hideMark/>
          </w:tcPr>
          <w:p w14:paraId="6CC8249C" w14:textId="77777777" w:rsidR="00EA5966" w:rsidRPr="00D4433B" w:rsidRDefault="00EA5966" w:rsidP="00CF7C90">
            <w:pPr>
              <w:jc w:val="center"/>
              <w:rPr>
                <w:rFonts w:ascii="Aptos Narrow" w:hAnsi="Aptos Narrow"/>
                <w:b/>
                <w:bCs/>
                <w:color w:val="00B050"/>
                <w:sz w:val="16"/>
                <w:szCs w:val="16"/>
              </w:rPr>
            </w:pPr>
          </w:p>
        </w:tc>
        <w:tc>
          <w:tcPr>
            <w:tcW w:w="2375" w:type="dxa"/>
            <w:tcBorders>
              <w:top w:val="nil"/>
              <w:left w:val="nil"/>
              <w:bottom w:val="nil"/>
              <w:right w:val="nil"/>
            </w:tcBorders>
            <w:shd w:val="clear" w:color="C0E6F5" w:fill="156082"/>
            <w:noWrap/>
            <w:vAlign w:val="center"/>
            <w:hideMark/>
          </w:tcPr>
          <w:p w14:paraId="55315EB2" w14:textId="77777777" w:rsidR="00EA5966" w:rsidRPr="00D4433B" w:rsidRDefault="00EA5966" w:rsidP="00CF7C90">
            <w:pPr>
              <w:jc w:val="center"/>
              <w:rPr>
                <w:rFonts w:ascii="Aptos Narrow" w:hAnsi="Aptos Narrow"/>
                <w:b/>
                <w:bCs/>
                <w:color w:val="FFFFFF"/>
                <w:sz w:val="16"/>
                <w:szCs w:val="16"/>
              </w:rPr>
            </w:pPr>
            <w:r w:rsidRPr="00D4433B">
              <w:rPr>
                <w:rFonts w:ascii="Aptos Narrow" w:hAnsi="Aptos Narrow"/>
                <w:b/>
                <w:bCs/>
                <w:color w:val="FFFFFF"/>
                <w:sz w:val="16"/>
                <w:szCs w:val="16"/>
              </w:rPr>
              <w:t xml:space="preserve"> TOTAL  </w:t>
            </w:r>
          </w:p>
        </w:tc>
        <w:tc>
          <w:tcPr>
            <w:tcW w:w="1293" w:type="dxa"/>
            <w:tcBorders>
              <w:top w:val="nil"/>
              <w:left w:val="single" w:sz="4" w:space="0" w:color="auto"/>
              <w:bottom w:val="single" w:sz="4" w:space="0" w:color="auto"/>
              <w:right w:val="single" w:sz="4" w:space="0" w:color="auto"/>
            </w:tcBorders>
            <w:shd w:val="clear" w:color="C0E6F5" w:fill="156082"/>
            <w:noWrap/>
            <w:vAlign w:val="center"/>
            <w:hideMark/>
          </w:tcPr>
          <w:p w14:paraId="620AAD67" w14:textId="77777777" w:rsidR="00EA5966" w:rsidRPr="00D4433B" w:rsidRDefault="00EA5966" w:rsidP="00CF7C90">
            <w:pPr>
              <w:jc w:val="center"/>
              <w:rPr>
                <w:rFonts w:ascii="Aptos Narrow" w:hAnsi="Aptos Narrow"/>
                <w:b/>
                <w:bCs/>
                <w:color w:val="FFFFFF"/>
                <w:sz w:val="16"/>
                <w:szCs w:val="16"/>
              </w:rPr>
            </w:pPr>
            <w:r w:rsidRPr="00D4433B">
              <w:rPr>
                <w:rFonts w:ascii="Aptos Narrow" w:hAnsi="Aptos Narrow"/>
                <w:b/>
                <w:bCs/>
                <w:color w:val="FFFFFF"/>
                <w:sz w:val="16"/>
                <w:szCs w:val="16"/>
              </w:rPr>
              <w:t xml:space="preserve">         12.500.515.990 </w:t>
            </w:r>
          </w:p>
        </w:tc>
        <w:tc>
          <w:tcPr>
            <w:tcW w:w="760" w:type="dxa"/>
            <w:tcBorders>
              <w:top w:val="nil"/>
              <w:left w:val="nil"/>
              <w:bottom w:val="single" w:sz="4" w:space="0" w:color="auto"/>
              <w:right w:val="single" w:sz="4" w:space="0" w:color="auto"/>
            </w:tcBorders>
            <w:shd w:val="clear" w:color="C0E6F5" w:fill="FF0000"/>
            <w:noWrap/>
            <w:vAlign w:val="center"/>
            <w:hideMark/>
          </w:tcPr>
          <w:p w14:paraId="4EAB20FC" w14:textId="77777777" w:rsidR="00EA5966" w:rsidRPr="00D4433B" w:rsidRDefault="00EA5966" w:rsidP="00CF7C90">
            <w:pPr>
              <w:jc w:val="center"/>
              <w:rPr>
                <w:rFonts w:ascii="Aptos Narrow" w:hAnsi="Aptos Narrow"/>
                <w:b/>
                <w:bCs/>
                <w:color w:val="FFFFFF"/>
                <w:sz w:val="16"/>
                <w:szCs w:val="16"/>
              </w:rPr>
            </w:pPr>
            <w:r w:rsidRPr="00D4433B">
              <w:rPr>
                <w:rFonts w:ascii="Aptos Narrow" w:hAnsi="Aptos Narrow"/>
                <w:b/>
                <w:bCs/>
                <w:color w:val="FFFFFF"/>
                <w:sz w:val="16"/>
                <w:szCs w:val="16"/>
              </w:rPr>
              <w:t>29,3%</w:t>
            </w:r>
          </w:p>
        </w:tc>
        <w:tc>
          <w:tcPr>
            <w:tcW w:w="1394" w:type="dxa"/>
            <w:tcBorders>
              <w:top w:val="nil"/>
              <w:left w:val="nil"/>
              <w:bottom w:val="nil"/>
              <w:right w:val="nil"/>
            </w:tcBorders>
            <w:shd w:val="clear" w:color="auto" w:fill="auto"/>
            <w:noWrap/>
            <w:vAlign w:val="bottom"/>
            <w:hideMark/>
          </w:tcPr>
          <w:p w14:paraId="161D31DA" w14:textId="77777777" w:rsidR="00EA5966" w:rsidRPr="00D4433B" w:rsidRDefault="00EA5966" w:rsidP="00CF7C90">
            <w:pPr>
              <w:jc w:val="center"/>
              <w:rPr>
                <w:rFonts w:ascii="Aptos Narrow" w:hAnsi="Aptos Narrow"/>
                <w:b/>
                <w:bCs/>
                <w:color w:val="FFFFFF"/>
                <w:sz w:val="16"/>
                <w:szCs w:val="16"/>
              </w:rPr>
            </w:pPr>
          </w:p>
        </w:tc>
        <w:tc>
          <w:tcPr>
            <w:tcW w:w="1149" w:type="dxa"/>
            <w:tcBorders>
              <w:top w:val="nil"/>
              <w:left w:val="nil"/>
              <w:bottom w:val="nil"/>
              <w:right w:val="nil"/>
            </w:tcBorders>
            <w:shd w:val="clear" w:color="auto" w:fill="auto"/>
            <w:noWrap/>
            <w:vAlign w:val="bottom"/>
            <w:hideMark/>
          </w:tcPr>
          <w:p w14:paraId="790E248D" w14:textId="77777777" w:rsidR="00EA5966" w:rsidRPr="00D4433B" w:rsidRDefault="00EA5966" w:rsidP="00CF7C90">
            <w:pPr>
              <w:rPr>
                <w:sz w:val="16"/>
                <w:szCs w:val="16"/>
              </w:rPr>
            </w:pPr>
          </w:p>
        </w:tc>
        <w:tc>
          <w:tcPr>
            <w:tcW w:w="1149" w:type="dxa"/>
            <w:tcBorders>
              <w:top w:val="nil"/>
              <w:left w:val="nil"/>
              <w:bottom w:val="nil"/>
              <w:right w:val="nil"/>
            </w:tcBorders>
            <w:shd w:val="clear" w:color="auto" w:fill="auto"/>
            <w:noWrap/>
            <w:vAlign w:val="bottom"/>
            <w:hideMark/>
          </w:tcPr>
          <w:p w14:paraId="2E9D2372" w14:textId="77777777" w:rsidR="00EA5966" w:rsidRPr="00D4433B" w:rsidRDefault="00EA5966" w:rsidP="00CF7C90">
            <w:pPr>
              <w:rPr>
                <w:sz w:val="16"/>
                <w:szCs w:val="16"/>
              </w:rPr>
            </w:pPr>
          </w:p>
        </w:tc>
      </w:tr>
    </w:tbl>
    <w:p w14:paraId="32CF0757" w14:textId="77777777" w:rsidR="00481855" w:rsidRDefault="00481855" w:rsidP="00481855">
      <w:pPr>
        <w:jc w:val="center"/>
        <w:rPr>
          <w:rFonts w:eastAsia="Arial" w:cs="Arial"/>
          <w:szCs w:val="24"/>
        </w:rPr>
      </w:pPr>
      <w:r>
        <w:rPr>
          <w:rFonts w:eastAsia="Arial" w:cs="Arial"/>
          <w:color w:val="000000" w:themeColor="text1"/>
          <w:sz w:val="14"/>
          <w:szCs w:val="14"/>
        </w:rPr>
        <w:t xml:space="preserve">Fuente: </w:t>
      </w:r>
      <w:r w:rsidRPr="756C8CE3">
        <w:rPr>
          <w:rFonts w:eastAsia="Arial" w:cs="Arial"/>
          <w:color w:val="000000" w:themeColor="text1"/>
          <w:sz w:val="14"/>
          <w:szCs w:val="14"/>
        </w:rPr>
        <w:t>Subdirección de Gestión Corporativa- Corte 31 de diciembre de 2024</w:t>
      </w:r>
    </w:p>
    <w:p w14:paraId="353F227C" w14:textId="62CA2285" w:rsidR="00BE0960" w:rsidRDefault="00BE0960" w:rsidP="756C8CE3">
      <w:pPr>
        <w:keepNext/>
        <w:rPr>
          <w:rFonts w:eastAsiaTheme="minorEastAsia"/>
          <w:lang w:eastAsia="en-US"/>
        </w:rPr>
      </w:pPr>
    </w:p>
    <w:p w14:paraId="496B77C2" w14:textId="4A181F74" w:rsidR="00BE0960" w:rsidRPr="00B11D80" w:rsidRDefault="00861523" w:rsidP="0033741A">
      <w:pPr>
        <w:pStyle w:val="Ttulo4"/>
      </w:pPr>
      <w:r w:rsidRPr="00B11D80">
        <w:rPr>
          <w:rStyle w:val="Ttulo4Car"/>
          <w:i/>
          <w:iCs/>
        </w:rPr>
        <w:t>Reserva presupuestal 2024</w:t>
      </w:r>
    </w:p>
    <w:p w14:paraId="086BF6E5" w14:textId="10ABAE6A" w:rsidR="00BE0960" w:rsidRDefault="00BE0960" w:rsidP="756C8CE3">
      <w:pPr>
        <w:keepNext/>
        <w:rPr>
          <w:rFonts w:eastAsiaTheme="minorEastAsia"/>
          <w:lang w:eastAsia="en-US"/>
        </w:rPr>
      </w:pPr>
    </w:p>
    <w:p w14:paraId="0C222B01" w14:textId="440AC86B" w:rsidR="00433377" w:rsidRPr="00572D5C" w:rsidRDefault="00433377" w:rsidP="00572D5C">
      <w:pPr>
        <w:pStyle w:val="Descripcin"/>
        <w:keepNext/>
        <w:jc w:val="center"/>
      </w:pPr>
      <w:r w:rsidRPr="00572D5C">
        <w:t xml:space="preserve">Tabla </w:t>
      </w:r>
      <w:fldSimple w:instr=" SEQ Tabla \* ARABIC ">
        <w:r w:rsidR="000F0173">
          <w:rPr>
            <w:noProof/>
          </w:rPr>
          <w:t>22</w:t>
        </w:r>
      </w:fldSimple>
      <w:r w:rsidRPr="00572D5C">
        <w:t>. Seguimiento Reservas Presupuestales 2024</w:t>
      </w:r>
    </w:p>
    <w:tbl>
      <w:tblPr>
        <w:tblW w:w="8931" w:type="dxa"/>
        <w:jc w:val="center"/>
        <w:tblCellMar>
          <w:left w:w="70" w:type="dxa"/>
          <w:right w:w="70" w:type="dxa"/>
        </w:tblCellMar>
        <w:tblLook w:val="04A0" w:firstRow="1" w:lastRow="0" w:firstColumn="1" w:lastColumn="0" w:noHBand="0" w:noVBand="1"/>
        <w:tblDescription w:val="Tabla Seguimiento Reservas Presupuestales 2024"/>
      </w:tblPr>
      <w:tblGrid>
        <w:gridCol w:w="1381"/>
        <w:gridCol w:w="1736"/>
        <w:gridCol w:w="1743"/>
        <w:gridCol w:w="1279"/>
        <w:gridCol w:w="1350"/>
        <w:gridCol w:w="1442"/>
      </w:tblGrid>
      <w:tr w:rsidR="00082CD6" w:rsidRPr="00771C06" w14:paraId="42A7031B" w14:textId="77777777" w:rsidTr="00082CD6">
        <w:trPr>
          <w:trHeight w:val="653"/>
          <w:jc w:val="center"/>
        </w:trPr>
        <w:tc>
          <w:tcPr>
            <w:tcW w:w="1381" w:type="dxa"/>
            <w:tcBorders>
              <w:top w:val="nil"/>
              <w:left w:val="nil"/>
              <w:bottom w:val="single" w:sz="4" w:space="0" w:color="44B3E1"/>
              <w:right w:val="nil"/>
            </w:tcBorders>
            <w:shd w:val="clear" w:color="C0E6F5" w:fill="156082"/>
            <w:noWrap/>
            <w:vAlign w:val="center"/>
            <w:hideMark/>
          </w:tcPr>
          <w:p w14:paraId="59AA9CBB" w14:textId="77777777" w:rsidR="00082CD6" w:rsidRPr="00771C06" w:rsidRDefault="00082CD6" w:rsidP="00CF7C90">
            <w:pPr>
              <w:jc w:val="center"/>
              <w:rPr>
                <w:rFonts w:ascii="Aptos Narrow" w:hAnsi="Aptos Narrow"/>
                <w:b/>
                <w:bCs/>
                <w:color w:val="FFFFFF"/>
                <w:sz w:val="16"/>
                <w:szCs w:val="16"/>
              </w:rPr>
            </w:pPr>
            <w:r w:rsidRPr="00771C06">
              <w:rPr>
                <w:rFonts w:ascii="Aptos Narrow" w:hAnsi="Aptos Narrow"/>
                <w:b/>
                <w:bCs/>
                <w:color w:val="FFFFFF"/>
                <w:sz w:val="16"/>
                <w:szCs w:val="16"/>
              </w:rPr>
              <w:t xml:space="preserve">Depedencia </w:t>
            </w:r>
          </w:p>
        </w:tc>
        <w:tc>
          <w:tcPr>
            <w:tcW w:w="1736" w:type="dxa"/>
            <w:tcBorders>
              <w:top w:val="nil"/>
              <w:left w:val="nil"/>
              <w:bottom w:val="single" w:sz="4" w:space="0" w:color="44B3E1"/>
              <w:right w:val="nil"/>
            </w:tcBorders>
            <w:shd w:val="clear" w:color="C0E6F5" w:fill="156082"/>
            <w:vAlign w:val="center"/>
            <w:hideMark/>
          </w:tcPr>
          <w:p w14:paraId="014BA0FB" w14:textId="77777777" w:rsidR="00082CD6" w:rsidRPr="00771C06" w:rsidRDefault="00082CD6" w:rsidP="00CF7C90">
            <w:pPr>
              <w:jc w:val="center"/>
              <w:rPr>
                <w:rFonts w:ascii="Aptos Narrow" w:hAnsi="Aptos Narrow"/>
                <w:b/>
                <w:bCs/>
                <w:color w:val="FFFFFF"/>
                <w:sz w:val="16"/>
                <w:szCs w:val="16"/>
              </w:rPr>
            </w:pPr>
            <w:r w:rsidRPr="00771C06">
              <w:rPr>
                <w:rFonts w:ascii="Aptos Narrow" w:hAnsi="Aptos Narrow"/>
                <w:b/>
                <w:bCs/>
                <w:color w:val="FFFFFF"/>
                <w:sz w:val="16"/>
                <w:szCs w:val="16"/>
              </w:rPr>
              <w:t>Reserva</w:t>
            </w:r>
            <w:r w:rsidRPr="00771C06">
              <w:rPr>
                <w:rFonts w:ascii="Aptos Narrow" w:hAnsi="Aptos Narrow"/>
                <w:b/>
                <w:bCs/>
                <w:color w:val="FFFFFF"/>
                <w:sz w:val="16"/>
                <w:szCs w:val="16"/>
              </w:rPr>
              <w:br/>
              <w:t xml:space="preserve"> Constituida </w:t>
            </w:r>
          </w:p>
        </w:tc>
        <w:tc>
          <w:tcPr>
            <w:tcW w:w="1743" w:type="dxa"/>
            <w:tcBorders>
              <w:top w:val="nil"/>
              <w:left w:val="nil"/>
              <w:bottom w:val="single" w:sz="4" w:space="0" w:color="44B3E1"/>
              <w:right w:val="nil"/>
            </w:tcBorders>
            <w:shd w:val="clear" w:color="C0E6F5" w:fill="156082"/>
            <w:vAlign w:val="center"/>
            <w:hideMark/>
          </w:tcPr>
          <w:p w14:paraId="4D6B7800" w14:textId="77777777" w:rsidR="00082CD6" w:rsidRPr="00771C06" w:rsidRDefault="00082CD6" w:rsidP="00CF7C90">
            <w:pPr>
              <w:jc w:val="center"/>
              <w:rPr>
                <w:rFonts w:ascii="Aptos Narrow" w:hAnsi="Aptos Narrow"/>
                <w:b/>
                <w:bCs/>
                <w:color w:val="FFFFFF"/>
                <w:sz w:val="16"/>
                <w:szCs w:val="16"/>
              </w:rPr>
            </w:pPr>
            <w:r w:rsidRPr="00771C06">
              <w:rPr>
                <w:rFonts w:ascii="Aptos Narrow" w:hAnsi="Aptos Narrow"/>
                <w:b/>
                <w:bCs/>
                <w:color w:val="FFFFFF"/>
                <w:sz w:val="16"/>
                <w:szCs w:val="16"/>
              </w:rPr>
              <w:t xml:space="preserve">Giros </w:t>
            </w:r>
            <w:r w:rsidRPr="00771C06">
              <w:rPr>
                <w:rFonts w:ascii="Aptos Narrow" w:hAnsi="Aptos Narrow"/>
                <w:b/>
                <w:bCs/>
                <w:color w:val="FFFFFF"/>
                <w:sz w:val="16"/>
                <w:szCs w:val="16"/>
              </w:rPr>
              <w:br/>
              <w:t>Acumulados</w:t>
            </w:r>
          </w:p>
        </w:tc>
        <w:tc>
          <w:tcPr>
            <w:tcW w:w="1279" w:type="dxa"/>
            <w:tcBorders>
              <w:top w:val="nil"/>
              <w:left w:val="nil"/>
              <w:bottom w:val="single" w:sz="4" w:space="0" w:color="44B3E1"/>
              <w:right w:val="nil"/>
            </w:tcBorders>
            <w:shd w:val="clear" w:color="C0E6F5" w:fill="156082"/>
            <w:noWrap/>
            <w:vAlign w:val="center"/>
            <w:hideMark/>
          </w:tcPr>
          <w:p w14:paraId="2EE78865" w14:textId="77777777" w:rsidR="00082CD6" w:rsidRPr="00771C06" w:rsidRDefault="00082CD6" w:rsidP="00CF7C90">
            <w:pPr>
              <w:jc w:val="center"/>
              <w:rPr>
                <w:rFonts w:ascii="Aptos Narrow" w:hAnsi="Aptos Narrow"/>
                <w:b/>
                <w:bCs/>
                <w:color w:val="FFFFFF"/>
                <w:sz w:val="16"/>
                <w:szCs w:val="16"/>
              </w:rPr>
            </w:pPr>
            <w:r w:rsidRPr="00771C06">
              <w:rPr>
                <w:rFonts w:ascii="Aptos Narrow" w:hAnsi="Aptos Narrow"/>
                <w:b/>
                <w:bCs/>
                <w:color w:val="FFFFFF"/>
                <w:sz w:val="16"/>
                <w:szCs w:val="16"/>
              </w:rPr>
              <w:t xml:space="preserve">Liberaciones </w:t>
            </w:r>
          </w:p>
        </w:tc>
        <w:tc>
          <w:tcPr>
            <w:tcW w:w="1350" w:type="dxa"/>
            <w:tcBorders>
              <w:top w:val="nil"/>
              <w:left w:val="nil"/>
              <w:bottom w:val="single" w:sz="4" w:space="0" w:color="44B3E1"/>
              <w:right w:val="nil"/>
            </w:tcBorders>
            <w:shd w:val="clear" w:color="C0E6F5" w:fill="156082"/>
            <w:vAlign w:val="center"/>
            <w:hideMark/>
          </w:tcPr>
          <w:p w14:paraId="03685B51" w14:textId="77777777" w:rsidR="00082CD6" w:rsidRPr="00771C06" w:rsidRDefault="00082CD6" w:rsidP="00CF7C90">
            <w:pPr>
              <w:jc w:val="center"/>
              <w:rPr>
                <w:rFonts w:ascii="Aptos Narrow" w:hAnsi="Aptos Narrow"/>
                <w:b/>
                <w:bCs/>
                <w:color w:val="FFFFFF"/>
                <w:sz w:val="16"/>
                <w:szCs w:val="16"/>
              </w:rPr>
            </w:pPr>
            <w:r w:rsidRPr="00771C06">
              <w:rPr>
                <w:rFonts w:ascii="Aptos Narrow" w:hAnsi="Aptos Narrow"/>
                <w:b/>
                <w:bCs/>
                <w:color w:val="FFFFFF"/>
                <w:sz w:val="16"/>
                <w:szCs w:val="16"/>
              </w:rPr>
              <w:t xml:space="preserve">Saldo </w:t>
            </w:r>
            <w:r w:rsidRPr="00771C06">
              <w:rPr>
                <w:rFonts w:ascii="Aptos Narrow" w:hAnsi="Aptos Narrow"/>
                <w:b/>
                <w:bCs/>
                <w:color w:val="FFFFFF"/>
                <w:sz w:val="16"/>
                <w:szCs w:val="16"/>
              </w:rPr>
              <w:br/>
              <w:t xml:space="preserve">Disponible </w:t>
            </w:r>
          </w:p>
        </w:tc>
        <w:tc>
          <w:tcPr>
            <w:tcW w:w="1442" w:type="dxa"/>
            <w:tcBorders>
              <w:top w:val="nil"/>
              <w:left w:val="nil"/>
              <w:bottom w:val="nil"/>
              <w:right w:val="nil"/>
            </w:tcBorders>
            <w:shd w:val="clear" w:color="C0E6F5" w:fill="156082"/>
            <w:vAlign w:val="center"/>
            <w:hideMark/>
          </w:tcPr>
          <w:p w14:paraId="5583F6FC" w14:textId="77777777" w:rsidR="00082CD6" w:rsidRPr="00771C06" w:rsidRDefault="00082CD6" w:rsidP="00CF7C90">
            <w:pPr>
              <w:jc w:val="center"/>
              <w:rPr>
                <w:rFonts w:ascii="Aptos Narrow" w:hAnsi="Aptos Narrow"/>
                <w:b/>
                <w:bCs/>
                <w:color w:val="FFFFFF"/>
                <w:sz w:val="16"/>
                <w:szCs w:val="16"/>
              </w:rPr>
            </w:pPr>
            <w:r w:rsidRPr="00771C06">
              <w:rPr>
                <w:rFonts w:ascii="Aptos Narrow" w:hAnsi="Aptos Narrow"/>
                <w:b/>
                <w:bCs/>
                <w:color w:val="FFFFFF"/>
                <w:sz w:val="16"/>
                <w:szCs w:val="16"/>
              </w:rPr>
              <w:t xml:space="preserve">% </w:t>
            </w:r>
            <w:r w:rsidRPr="00771C06">
              <w:rPr>
                <w:rFonts w:ascii="Aptos Narrow" w:hAnsi="Aptos Narrow"/>
                <w:b/>
                <w:bCs/>
                <w:color w:val="FFFFFF"/>
                <w:sz w:val="16"/>
                <w:szCs w:val="16"/>
              </w:rPr>
              <w:br/>
              <w:t xml:space="preserve">Avance </w:t>
            </w:r>
          </w:p>
        </w:tc>
      </w:tr>
      <w:tr w:rsidR="00082CD6" w:rsidRPr="00771C06" w14:paraId="1904EC9C" w14:textId="77777777" w:rsidTr="00082CD6">
        <w:trPr>
          <w:trHeight w:val="222"/>
          <w:jc w:val="center"/>
        </w:trPr>
        <w:tc>
          <w:tcPr>
            <w:tcW w:w="1381" w:type="dxa"/>
            <w:tcBorders>
              <w:top w:val="nil"/>
              <w:left w:val="nil"/>
              <w:bottom w:val="nil"/>
              <w:right w:val="nil"/>
            </w:tcBorders>
            <w:shd w:val="clear" w:color="auto" w:fill="auto"/>
            <w:noWrap/>
            <w:vAlign w:val="bottom"/>
            <w:hideMark/>
          </w:tcPr>
          <w:p w14:paraId="1C2EE952"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Control Interno </w:t>
            </w:r>
          </w:p>
        </w:tc>
        <w:tc>
          <w:tcPr>
            <w:tcW w:w="1736" w:type="dxa"/>
            <w:tcBorders>
              <w:top w:val="nil"/>
              <w:left w:val="nil"/>
              <w:bottom w:val="nil"/>
              <w:right w:val="nil"/>
            </w:tcBorders>
            <w:shd w:val="clear" w:color="auto" w:fill="auto"/>
            <w:noWrap/>
            <w:vAlign w:val="bottom"/>
            <w:hideMark/>
          </w:tcPr>
          <w:p w14:paraId="4EB99F58"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41.386.213 </w:t>
            </w:r>
          </w:p>
        </w:tc>
        <w:tc>
          <w:tcPr>
            <w:tcW w:w="1743" w:type="dxa"/>
            <w:tcBorders>
              <w:top w:val="nil"/>
              <w:left w:val="nil"/>
              <w:bottom w:val="nil"/>
              <w:right w:val="nil"/>
            </w:tcBorders>
            <w:shd w:val="clear" w:color="auto" w:fill="auto"/>
            <w:noWrap/>
            <w:vAlign w:val="bottom"/>
            <w:hideMark/>
          </w:tcPr>
          <w:p w14:paraId="4222C16B"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41.386.213 </w:t>
            </w:r>
          </w:p>
        </w:tc>
        <w:tc>
          <w:tcPr>
            <w:tcW w:w="1279" w:type="dxa"/>
            <w:tcBorders>
              <w:top w:val="nil"/>
              <w:left w:val="nil"/>
              <w:bottom w:val="nil"/>
              <w:right w:val="nil"/>
            </w:tcBorders>
            <w:shd w:val="clear" w:color="auto" w:fill="auto"/>
            <w:noWrap/>
            <w:vAlign w:val="bottom"/>
            <w:hideMark/>
          </w:tcPr>
          <w:p w14:paraId="4A630687"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   </w:t>
            </w:r>
          </w:p>
        </w:tc>
        <w:tc>
          <w:tcPr>
            <w:tcW w:w="1350" w:type="dxa"/>
            <w:tcBorders>
              <w:top w:val="nil"/>
              <w:left w:val="nil"/>
              <w:bottom w:val="nil"/>
              <w:right w:val="nil"/>
            </w:tcBorders>
            <w:shd w:val="clear" w:color="auto" w:fill="auto"/>
            <w:noWrap/>
            <w:vAlign w:val="bottom"/>
            <w:hideMark/>
          </w:tcPr>
          <w:p w14:paraId="53FE4F05"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   </w:t>
            </w:r>
          </w:p>
        </w:tc>
        <w:tc>
          <w:tcPr>
            <w:tcW w:w="1442" w:type="dxa"/>
            <w:tcBorders>
              <w:top w:val="nil"/>
              <w:left w:val="nil"/>
              <w:bottom w:val="nil"/>
              <w:right w:val="nil"/>
            </w:tcBorders>
            <w:shd w:val="clear" w:color="000000" w:fill="00B050"/>
            <w:noWrap/>
            <w:vAlign w:val="bottom"/>
            <w:hideMark/>
          </w:tcPr>
          <w:p w14:paraId="5E2A54D2" w14:textId="77777777" w:rsidR="00082CD6" w:rsidRPr="00771C06" w:rsidRDefault="00082CD6" w:rsidP="00CF7C90">
            <w:pPr>
              <w:jc w:val="center"/>
              <w:rPr>
                <w:rFonts w:ascii="Aptos Narrow" w:hAnsi="Aptos Narrow"/>
                <w:b/>
                <w:bCs/>
                <w:sz w:val="16"/>
                <w:szCs w:val="16"/>
              </w:rPr>
            </w:pPr>
            <w:r w:rsidRPr="00771C06">
              <w:rPr>
                <w:rFonts w:ascii="Aptos Narrow" w:hAnsi="Aptos Narrow"/>
                <w:b/>
                <w:bCs/>
                <w:sz w:val="16"/>
                <w:szCs w:val="16"/>
              </w:rPr>
              <w:t>100%</w:t>
            </w:r>
          </w:p>
        </w:tc>
      </w:tr>
      <w:tr w:rsidR="00082CD6" w:rsidRPr="00771C06" w14:paraId="3DA2A586" w14:textId="77777777" w:rsidTr="00082CD6">
        <w:trPr>
          <w:trHeight w:val="222"/>
          <w:jc w:val="center"/>
        </w:trPr>
        <w:tc>
          <w:tcPr>
            <w:tcW w:w="1381" w:type="dxa"/>
            <w:tcBorders>
              <w:top w:val="nil"/>
              <w:left w:val="nil"/>
              <w:bottom w:val="nil"/>
              <w:right w:val="nil"/>
            </w:tcBorders>
            <w:shd w:val="clear" w:color="auto" w:fill="auto"/>
            <w:noWrap/>
            <w:vAlign w:val="bottom"/>
            <w:hideMark/>
          </w:tcPr>
          <w:p w14:paraId="6CF5DADC"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Disciplinarios</w:t>
            </w:r>
          </w:p>
        </w:tc>
        <w:tc>
          <w:tcPr>
            <w:tcW w:w="1736" w:type="dxa"/>
            <w:tcBorders>
              <w:top w:val="nil"/>
              <w:left w:val="nil"/>
              <w:bottom w:val="nil"/>
              <w:right w:val="nil"/>
            </w:tcBorders>
            <w:shd w:val="clear" w:color="auto" w:fill="auto"/>
            <w:noWrap/>
            <w:vAlign w:val="bottom"/>
            <w:hideMark/>
          </w:tcPr>
          <w:p w14:paraId="2EDA20FC"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11.483.333 </w:t>
            </w:r>
          </w:p>
        </w:tc>
        <w:tc>
          <w:tcPr>
            <w:tcW w:w="1743" w:type="dxa"/>
            <w:tcBorders>
              <w:top w:val="nil"/>
              <w:left w:val="nil"/>
              <w:bottom w:val="nil"/>
              <w:right w:val="nil"/>
            </w:tcBorders>
            <w:shd w:val="clear" w:color="auto" w:fill="auto"/>
            <w:noWrap/>
            <w:vAlign w:val="bottom"/>
            <w:hideMark/>
          </w:tcPr>
          <w:p w14:paraId="01302F27"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11.483.333 </w:t>
            </w:r>
          </w:p>
        </w:tc>
        <w:tc>
          <w:tcPr>
            <w:tcW w:w="1279" w:type="dxa"/>
            <w:tcBorders>
              <w:top w:val="nil"/>
              <w:left w:val="nil"/>
              <w:bottom w:val="nil"/>
              <w:right w:val="nil"/>
            </w:tcBorders>
            <w:shd w:val="clear" w:color="auto" w:fill="auto"/>
            <w:noWrap/>
            <w:vAlign w:val="bottom"/>
            <w:hideMark/>
          </w:tcPr>
          <w:p w14:paraId="308DA936"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   </w:t>
            </w:r>
          </w:p>
        </w:tc>
        <w:tc>
          <w:tcPr>
            <w:tcW w:w="1350" w:type="dxa"/>
            <w:tcBorders>
              <w:top w:val="nil"/>
              <w:left w:val="nil"/>
              <w:bottom w:val="nil"/>
              <w:right w:val="nil"/>
            </w:tcBorders>
            <w:shd w:val="clear" w:color="auto" w:fill="auto"/>
            <w:noWrap/>
            <w:vAlign w:val="bottom"/>
            <w:hideMark/>
          </w:tcPr>
          <w:p w14:paraId="45A13F61"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   </w:t>
            </w:r>
          </w:p>
        </w:tc>
        <w:tc>
          <w:tcPr>
            <w:tcW w:w="1442" w:type="dxa"/>
            <w:tcBorders>
              <w:top w:val="nil"/>
              <w:left w:val="nil"/>
              <w:bottom w:val="nil"/>
              <w:right w:val="nil"/>
            </w:tcBorders>
            <w:shd w:val="clear" w:color="000000" w:fill="00B050"/>
            <w:noWrap/>
            <w:vAlign w:val="bottom"/>
            <w:hideMark/>
          </w:tcPr>
          <w:p w14:paraId="56094B82" w14:textId="77777777" w:rsidR="00082CD6" w:rsidRPr="00771C06" w:rsidRDefault="00082CD6" w:rsidP="00CF7C90">
            <w:pPr>
              <w:jc w:val="center"/>
              <w:rPr>
                <w:rFonts w:ascii="Aptos Narrow" w:hAnsi="Aptos Narrow"/>
                <w:b/>
                <w:bCs/>
                <w:sz w:val="16"/>
                <w:szCs w:val="16"/>
              </w:rPr>
            </w:pPr>
            <w:r w:rsidRPr="00771C06">
              <w:rPr>
                <w:rFonts w:ascii="Aptos Narrow" w:hAnsi="Aptos Narrow"/>
                <w:b/>
                <w:bCs/>
                <w:sz w:val="16"/>
                <w:szCs w:val="16"/>
              </w:rPr>
              <w:t>100%</w:t>
            </w:r>
          </w:p>
        </w:tc>
      </w:tr>
      <w:tr w:rsidR="00082CD6" w:rsidRPr="00771C06" w14:paraId="2A084516" w14:textId="77777777" w:rsidTr="00082CD6">
        <w:trPr>
          <w:trHeight w:val="222"/>
          <w:jc w:val="center"/>
        </w:trPr>
        <w:tc>
          <w:tcPr>
            <w:tcW w:w="1381" w:type="dxa"/>
            <w:tcBorders>
              <w:top w:val="nil"/>
              <w:left w:val="nil"/>
              <w:bottom w:val="nil"/>
              <w:right w:val="nil"/>
            </w:tcBorders>
            <w:shd w:val="clear" w:color="auto" w:fill="auto"/>
            <w:noWrap/>
            <w:vAlign w:val="bottom"/>
            <w:hideMark/>
          </w:tcPr>
          <w:p w14:paraId="23B4E3B7"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Dirección y Prensa</w:t>
            </w:r>
          </w:p>
        </w:tc>
        <w:tc>
          <w:tcPr>
            <w:tcW w:w="1736" w:type="dxa"/>
            <w:tcBorders>
              <w:top w:val="nil"/>
              <w:left w:val="nil"/>
              <w:bottom w:val="nil"/>
              <w:right w:val="nil"/>
            </w:tcBorders>
            <w:shd w:val="clear" w:color="auto" w:fill="auto"/>
            <w:noWrap/>
            <w:vAlign w:val="bottom"/>
            <w:hideMark/>
          </w:tcPr>
          <w:p w14:paraId="6D90BBBE"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86.667.982 </w:t>
            </w:r>
          </w:p>
        </w:tc>
        <w:tc>
          <w:tcPr>
            <w:tcW w:w="1743" w:type="dxa"/>
            <w:tcBorders>
              <w:top w:val="nil"/>
              <w:left w:val="nil"/>
              <w:bottom w:val="nil"/>
              <w:right w:val="nil"/>
            </w:tcBorders>
            <w:shd w:val="clear" w:color="auto" w:fill="auto"/>
            <w:noWrap/>
            <w:vAlign w:val="bottom"/>
            <w:hideMark/>
          </w:tcPr>
          <w:p w14:paraId="647F672D"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86.667.982 </w:t>
            </w:r>
          </w:p>
        </w:tc>
        <w:tc>
          <w:tcPr>
            <w:tcW w:w="1279" w:type="dxa"/>
            <w:tcBorders>
              <w:top w:val="nil"/>
              <w:left w:val="nil"/>
              <w:bottom w:val="nil"/>
              <w:right w:val="nil"/>
            </w:tcBorders>
            <w:shd w:val="clear" w:color="auto" w:fill="auto"/>
            <w:noWrap/>
            <w:vAlign w:val="bottom"/>
            <w:hideMark/>
          </w:tcPr>
          <w:p w14:paraId="06A60CA2"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   </w:t>
            </w:r>
          </w:p>
        </w:tc>
        <w:tc>
          <w:tcPr>
            <w:tcW w:w="1350" w:type="dxa"/>
            <w:tcBorders>
              <w:top w:val="nil"/>
              <w:left w:val="nil"/>
              <w:bottom w:val="nil"/>
              <w:right w:val="nil"/>
            </w:tcBorders>
            <w:shd w:val="clear" w:color="auto" w:fill="auto"/>
            <w:noWrap/>
            <w:vAlign w:val="bottom"/>
            <w:hideMark/>
          </w:tcPr>
          <w:p w14:paraId="2B3F49D1"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   </w:t>
            </w:r>
          </w:p>
        </w:tc>
        <w:tc>
          <w:tcPr>
            <w:tcW w:w="1442" w:type="dxa"/>
            <w:tcBorders>
              <w:top w:val="nil"/>
              <w:left w:val="nil"/>
              <w:bottom w:val="nil"/>
              <w:right w:val="nil"/>
            </w:tcBorders>
            <w:shd w:val="clear" w:color="000000" w:fill="00B050"/>
            <w:noWrap/>
            <w:vAlign w:val="bottom"/>
            <w:hideMark/>
          </w:tcPr>
          <w:p w14:paraId="35FF9BC9" w14:textId="77777777" w:rsidR="00082CD6" w:rsidRPr="00771C06" w:rsidRDefault="00082CD6" w:rsidP="00CF7C90">
            <w:pPr>
              <w:jc w:val="center"/>
              <w:rPr>
                <w:rFonts w:ascii="Aptos Narrow" w:hAnsi="Aptos Narrow"/>
                <w:b/>
                <w:bCs/>
                <w:sz w:val="16"/>
                <w:szCs w:val="16"/>
              </w:rPr>
            </w:pPr>
            <w:r w:rsidRPr="00771C06">
              <w:rPr>
                <w:rFonts w:ascii="Aptos Narrow" w:hAnsi="Aptos Narrow"/>
                <w:b/>
                <w:bCs/>
                <w:sz w:val="16"/>
                <w:szCs w:val="16"/>
              </w:rPr>
              <w:t>100%</w:t>
            </w:r>
          </w:p>
        </w:tc>
      </w:tr>
      <w:tr w:rsidR="00082CD6" w:rsidRPr="00771C06" w14:paraId="2ED34881" w14:textId="77777777" w:rsidTr="00082CD6">
        <w:trPr>
          <w:trHeight w:val="222"/>
          <w:jc w:val="center"/>
        </w:trPr>
        <w:tc>
          <w:tcPr>
            <w:tcW w:w="1381" w:type="dxa"/>
            <w:tcBorders>
              <w:top w:val="nil"/>
              <w:left w:val="nil"/>
              <w:bottom w:val="nil"/>
              <w:right w:val="nil"/>
            </w:tcBorders>
            <w:shd w:val="clear" w:color="auto" w:fill="auto"/>
            <w:noWrap/>
            <w:vAlign w:val="bottom"/>
            <w:hideMark/>
          </w:tcPr>
          <w:p w14:paraId="1A4F3962"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Jurídica </w:t>
            </w:r>
          </w:p>
        </w:tc>
        <w:tc>
          <w:tcPr>
            <w:tcW w:w="1736" w:type="dxa"/>
            <w:tcBorders>
              <w:top w:val="nil"/>
              <w:left w:val="nil"/>
              <w:bottom w:val="nil"/>
              <w:right w:val="nil"/>
            </w:tcBorders>
            <w:shd w:val="clear" w:color="auto" w:fill="auto"/>
            <w:noWrap/>
            <w:vAlign w:val="bottom"/>
            <w:hideMark/>
          </w:tcPr>
          <w:p w14:paraId="6C5916A7"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121.759.650 </w:t>
            </w:r>
          </w:p>
        </w:tc>
        <w:tc>
          <w:tcPr>
            <w:tcW w:w="1743" w:type="dxa"/>
            <w:tcBorders>
              <w:top w:val="nil"/>
              <w:left w:val="nil"/>
              <w:bottom w:val="nil"/>
              <w:right w:val="nil"/>
            </w:tcBorders>
            <w:shd w:val="clear" w:color="auto" w:fill="auto"/>
            <w:noWrap/>
            <w:vAlign w:val="bottom"/>
            <w:hideMark/>
          </w:tcPr>
          <w:p w14:paraId="30C6EB65"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120.591.059 </w:t>
            </w:r>
          </w:p>
        </w:tc>
        <w:tc>
          <w:tcPr>
            <w:tcW w:w="1279" w:type="dxa"/>
            <w:tcBorders>
              <w:top w:val="nil"/>
              <w:left w:val="nil"/>
              <w:bottom w:val="nil"/>
              <w:right w:val="nil"/>
            </w:tcBorders>
            <w:shd w:val="clear" w:color="auto" w:fill="auto"/>
            <w:noWrap/>
            <w:vAlign w:val="bottom"/>
            <w:hideMark/>
          </w:tcPr>
          <w:p w14:paraId="5A415CBA"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1.168.591 </w:t>
            </w:r>
          </w:p>
        </w:tc>
        <w:tc>
          <w:tcPr>
            <w:tcW w:w="1350" w:type="dxa"/>
            <w:tcBorders>
              <w:top w:val="nil"/>
              <w:left w:val="nil"/>
              <w:bottom w:val="nil"/>
              <w:right w:val="nil"/>
            </w:tcBorders>
            <w:shd w:val="clear" w:color="auto" w:fill="auto"/>
            <w:noWrap/>
            <w:vAlign w:val="bottom"/>
            <w:hideMark/>
          </w:tcPr>
          <w:p w14:paraId="188F4003"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   </w:t>
            </w:r>
          </w:p>
        </w:tc>
        <w:tc>
          <w:tcPr>
            <w:tcW w:w="1442" w:type="dxa"/>
            <w:tcBorders>
              <w:top w:val="nil"/>
              <w:left w:val="nil"/>
              <w:bottom w:val="nil"/>
              <w:right w:val="nil"/>
            </w:tcBorders>
            <w:shd w:val="clear" w:color="000000" w:fill="00B050"/>
            <w:noWrap/>
            <w:vAlign w:val="bottom"/>
            <w:hideMark/>
          </w:tcPr>
          <w:p w14:paraId="4A9770E8" w14:textId="77777777" w:rsidR="00082CD6" w:rsidRPr="00771C06" w:rsidRDefault="00082CD6" w:rsidP="00CF7C90">
            <w:pPr>
              <w:jc w:val="center"/>
              <w:rPr>
                <w:rFonts w:ascii="Aptos Narrow" w:hAnsi="Aptos Narrow"/>
                <w:b/>
                <w:bCs/>
                <w:sz w:val="16"/>
                <w:szCs w:val="16"/>
              </w:rPr>
            </w:pPr>
            <w:r w:rsidRPr="00771C06">
              <w:rPr>
                <w:rFonts w:ascii="Aptos Narrow" w:hAnsi="Aptos Narrow"/>
                <w:b/>
                <w:bCs/>
                <w:sz w:val="16"/>
                <w:szCs w:val="16"/>
              </w:rPr>
              <w:t>99%</w:t>
            </w:r>
          </w:p>
        </w:tc>
      </w:tr>
      <w:tr w:rsidR="00082CD6" w:rsidRPr="00771C06" w14:paraId="7C8B2C74" w14:textId="77777777" w:rsidTr="00082CD6">
        <w:trPr>
          <w:trHeight w:val="222"/>
          <w:jc w:val="center"/>
        </w:trPr>
        <w:tc>
          <w:tcPr>
            <w:tcW w:w="1381" w:type="dxa"/>
            <w:tcBorders>
              <w:top w:val="nil"/>
              <w:left w:val="nil"/>
              <w:bottom w:val="nil"/>
              <w:right w:val="nil"/>
            </w:tcBorders>
            <w:shd w:val="clear" w:color="auto" w:fill="auto"/>
            <w:noWrap/>
            <w:vAlign w:val="bottom"/>
            <w:hideMark/>
          </w:tcPr>
          <w:p w14:paraId="7A9136A1"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Planeación </w:t>
            </w:r>
          </w:p>
        </w:tc>
        <w:tc>
          <w:tcPr>
            <w:tcW w:w="1736" w:type="dxa"/>
            <w:tcBorders>
              <w:top w:val="nil"/>
              <w:left w:val="nil"/>
              <w:bottom w:val="nil"/>
              <w:right w:val="nil"/>
            </w:tcBorders>
            <w:shd w:val="clear" w:color="auto" w:fill="auto"/>
            <w:noWrap/>
            <w:vAlign w:val="bottom"/>
            <w:hideMark/>
          </w:tcPr>
          <w:p w14:paraId="2FE9C06A"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958.662.773 </w:t>
            </w:r>
          </w:p>
        </w:tc>
        <w:tc>
          <w:tcPr>
            <w:tcW w:w="1743" w:type="dxa"/>
            <w:tcBorders>
              <w:top w:val="nil"/>
              <w:left w:val="nil"/>
              <w:bottom w:val="nil"/>
              <w:right w:val="nil"/>
            </w:tcBorders>
            <w:shd w:val="clear" w:color="auto" w:fill="auto"/>
            <w:noWrap/>
            <w:vAlign w:val="bottom"/>
            <w:hideMark/>
          </w:tcPr>
          <w:p w14:paraId="35877B26"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934.579.543 </w:t>
            </w:r>
          </w:p>
        </w:tc>
        <w:tc>
          <w:tcPr>
            <w:tcW w:w="1279" w:type="dxa"/>
            <w:tcBorders>
              <w:top w:val="nil"/>
              <w:left w:val="nil"/>
              <w:bottom w:val="nil"/>
              <w:right w:val="nil"/>
            </w:tcBorders>
            <w:shd w:val="clear" w:color="auto" w:fill="auto"/>
            <w:noWrap/>
            <w:vAlign w:val="bottom"/>
            <w:hideMark/>
          </w:tcPr>
          <w:p w14:paraId="298C3613"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   </w:t>
            </w:r>
          </w:p>
        </w:tc>
        <w:tc>
          <w:tcPr>
            <w:tcW w:w="1350" w:type="dxa"/>
            <w:tcBorders>
              <w:top w:val="nil"/>
              <w:left w:val="nil"/>
              <w:bottom w:val="nil"/>
              <w:right w:val="nil"/>
            </w:tcBorders>
            <w:shd w:val="clear" w:color="auto" w:fill="auto"/>
            <w:noWrap/>
            <w:vAlign w:val="bottom"/>
            <w:hideMark/>
          </w:tcPr>
          <w:p w14:paraId="03034582"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24.083.230 </w:t>
            </w:r>
          </w:p>
        </w:tc>
        <w:tc>
          <w:tcPr>
            <w:tcW w:w="1442" w:type="dxa"/>
            <w:tcBorders>
              <w:top w:val="nil"/>
              <w:left w:val="nil"/>
              <w:bottom w:val="nil"/>
              <w:right w:val="nil"/>
            </w:tcBorders>
            <w:shd w:val="clear" w:color="000000" w:fill="00B050"/>
            <w:noWrap/>
            <w:vAlign w:val="bottom"/>
            <w:hideMark/>
          </w:tcPr>
          <w:p w14:paraId="2F8E2E18" w14:textId="77777777" w:rsidR="00082CD6" w:rsidRPr="00771C06" w:rsidRDefault="00082CD6" w:rsidP="00CF7C90">
            <w:pPr>
              <w:jc w:val="center"/>
              <w:rPr>
                <w:rFonts w:ascii="Aptos Narrow" w:hAnsi="Aptos Narrow"/>
                <w:b/>
                <w:bCs/>
                <w:sz w:val="16"/>
                <w:szCs w:val="16"/>
              </w:rPr>
            </w:pPr>
            <w:r w:rsidRPr="00771C06">
              <w:rPr>
                <w:rFonts w:ascii="Aptos Narrow" w:hAnsi="Aptos Narrow"/>
                <w:b/>
                <w:bCs/>
                <w:sz w:val="16"/>
                <w:szCs w:val="16"/>
              </w:rPr>
              <w:t>97%</w:t>
            </w:r>
          </w:p>
        </w:tc>
      </w:tr>
      <w:tr w:rsidR="00082CD6" w:rsidRPr="00771C06" w14:paraId="475AA2B6" w14:textId="77777777" w:rsidTr="00082CD6">
        <w:trPr>
          <w:trHeight w:val="222"/>
          <w:jc w:val="center"/>
        </w:trPr>
        <w:tc>
          <w:tcPr>
            <w:tcW w:w="1381" w:type="dxa"/>
            <w:tcBorders>
              <w:top w:val="nil"/>
              <w:left w:val="nil"/>
              <w:bottom w:val="nil"/>
              <w:right w:val="nil"/>
            </w:tcBorders>
            <w:shd w:val="clear" w:color="auto" w:fill="auto"/>
            <w:noWrap/>
            <w:vAlign w:val="bottom"/>
            <w:hideMark/>
          </w:tcPr>
          <w:p w14:paraId="023557E7"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Logística</w:t>
            </w:r>
          </w:p>
        </w:tc>
        <w:tc>
          <w:tcPr>
            <w:tcW w:w="1736" w:type="dxa"/>
            <w:tcBorders>
              <w:top w:val="nil"/>
              <w:left w:val="nil"/>
              <w:bottom w:val="nil"/>
              <w:right w:val="nil"/>
            </w:tcBorders>
            <w:shd w:val="clear" w:color="auto" w:fill="auto"/>
            <w:noWrap/>
            <w:vAlign w:val="bottom"/>
            <w:hideMark/>
          </w:tcPr>
          <w:p w14:paraId="5379F2D6"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2.795.083.009 </w:t>
            </w:r>
          </w:p>
        </w:tc>
        <w:tc>
          <w:tcPr>
            <w:tcW w:w="1743" w:type="dxa"/>
            <w:tcBorders>
              <w:top w:val="nil"/>
              <w:left w:val="nil"/>
              <w:bottom w:val="nil"/>
              <w:right w:val="nil"/>
            </w:tcBorders>
            <w:shd w:val="clear" w:color="auto" w:fill="auto"/>
            <w:noWrap/>
            <w:vAlign w:val="bottom"/>
            <w:hideMark/>
          </w:tcPr>
          <w:p w14:paraId="0865E53F"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2.720.932.396 </w:t>
            </w:r>
          </w:p>
        </w:tc>
        <w:tc>
          <w:tcPr>
            <w:tcW w:w="1279" w:type="dxa"/>
            <w:tcBorders>
              <w:top w:val="nil"/>
              <w:left w:val="nil"/>
              <w:bottom w:val="nil"/>
              <w:right w:val="nil"/>
            </w:tcBorders>
            <w:shd w:val="clear" w:color="auto" w:fill="auto"/>
            <w:noWrap/>
            <w:vAlign w:val="bottom"/>
            <w:hideMark/>
          </w:tcPr>
          <w:p w14:paraId="481862C6"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58.893.743 </w:t>
            </w:r>
          </w:p>
        </w:tc>
        <w:tc>
          <w:tcPr>
            <w:tcW w:w="1350" w:type="dxa"/>
            <w:tcBorders>
              <w:top w:val="nil"/>
              <w:left w:val="nil"/>
              <w:bottom w:val="nil"/>
              <w:right w:val="nil"/>
            </w:tcBorders>
            <w:shd w:val="clear" w:color="auto" w:fill="auto"/>
            <w:noWrap/>
            <w:vAlign w:val="bottom"/>
            <w:hideMark/>
          </w:tcPr>
          <w:p w14:paraId="6A922B4E"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15.256.870 </w:t>
            </w:r>
          </w:p>
        </w:tc>
        <w:tc>
          <w:tcPr>
            <w:tcW w:w="1442" w:type="dxa"/>
            <w:tcBorders>
              <w:top w:val="nil"/>
              <w:left w:val="nil"/>
              <w:bottom w:val="nil"/>
              <w:right w:val="nil"/>
            </w:tcBorders>
            <w:shd w:val="clear" w:color="000000" w:fill="00B050"/>
            <w:noWrap/>
            <w:vAlign w:val="bottom"/>
            <w:hideMark/>
          </w:tcPr>
          <w:p w14:paraId="04944653" w14:textId="77777777" w:rsidR="00082CD6" w:rsidRPr="00771C06" w:rsidRDefault="00082CD6" w:rsidP="00CF7C90">
            <w:pPr>
              <w:jc w:val="center"/>
              <w:rPr>
                <w:rFonts w:ascii="Aptos Narrow" w:hAnsi="Aptos Narrow"/>
                <w:b/>
                <w:bCs/>
                <w:sz w:val="16"/>
                <w:szCs w:val="16"/>
              </w:rPr>
            </w:pPr>
            <w:r w:rsidRPr="00771C06">
              <w:rPr>
                <w:rFonts w:ascii="Aptos Narrow" w:hAnsi="Aptos Narrow"/>
                <w:b/>
                <w:bCs/>
                <w:sz w:val="16"/>
                <w:szCs w:val="16"/>
              </w:rPr>
              <w:t>97%</w:t>
            </w:r>
          </w:p>
        </w:tc>
      </w:tr>
      <w:tr w:rsidR="00082CD6" w:rsidRPr="00771C06" w14:paraId="238D8F9F" w14:textId="77777777" w:rsidTr="00082CD6">
        <w:trPr>
          <w:trHeight w:val="222"/>
          <w:jc w:val="center"/>
        </w:trPr>
        <w:tc>
          <w:tcPr>
            <w:tcW w:w="1381" w:type="dxa"/>
            <w:tcBorders>
              <w:top w:val="nil"/>
              <w:left w:val="nil"/>
              <w:bottom w:val="nil"/>
              <w:right w:val="nil"/>
            </w:tcBorders>
            <w:shd w:val="clear" w:color="auto" w:fill="auto"/>
            <w:noWrap/>
            <w:vAlign w:val="bottom"/>
            <w:hideMark/>
          </w:tcPr>
          <w:p w14:paraId="7B2101AC"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Corporativa </w:t>
            </w:r>
          </w:p>
        </w:tc>
        <w:tc>
          <w:tcPr>
            <w:tcW w:w="1736" w:type="dxa"/>
            <w:tcBorders>
              <w:top w:val="nil"/>
              <w:left w:val="nil"/>
              <w:bottom w:val="nil"/>
              <w:right w:val="nil"/>
            </w:tcBorders>
            <w:shd w:val="clear" w:color="auto" w:fill="auto"/>
            <w:noWrap/>
            <w:vAlign w:val="bottom"/>
            <w:hideMark/>
          </w:tcPr>
          <w:p w14:paraId="3C4A105B"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2.418.372.744 </w:t>
            </w:r>
          </w:p>
        </w:tc>
        <w:tc>
          <w:tcPr>
            <w:tcW w:w="1743" w:type="dxa"/>
            <w:tcBorders>
              <w:top w:val="nil"/>
              <w:left w:val="nil"/>
              <w:bottom w:val="nil"/>
              <w:right w:val="nil"/>
            </w:tcBorders>
            <w:shd w:val="clear" w:color="auto" w:fill="auto"/>
            <w:noWrap/>
            <w:vAlign w:val="bottom"/>
            <w:hideMark/>
          </w:tcPr>
          <w:p w14:paraId="00624A0E"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2.238.016.478 </w:t>
            </w:r>
          </w:p>
        </w:tc>
        <w:tc>
          <w:tcPr>
            <w:tcW w:w="1279" w:type="dxa"/>
            <w:tcBorders>
              <w:top w:val="nil"/>
              <w:left w:val="nil"/>
              <w:bottom w:val="nil"/>
              <w:right w:val="nil"/>
            </w:tcBorders>
            <w:shd w:val="clear" w:color="auto" w:fill="auto"/>
            <w:noWrap/>
            <w:vAlign w:val="bottom"/>
            <w:hideMark/>
          </w:tcPr>
          <w:p w14:paraId="55BFAA24"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12.610.030 </w:t>
            </w:r>
          </w:p>
        </w:tc>
        <w:tc>
          <w:tcPr>
            <w:tcW w:w="1350" w:type="dxa"/>
            <w:tcBorders>
              <w:top w:val="nil"/>
              <w:left w:val="nil"/>
              <w:bottom w:val="nil"/>
              <w:right w:val="nil"/>
            </w:tcBorders>
            <w:shd w:val="clear" w:color="auto" w:fill="auto"/>
            <w:noWrap/>
            <w:vAlign w:val="bottom"/>
            <w:hideMark/>
          </w:tcPr>
          <w:p w14:paraId="34EF039E"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167.746.236 </w:t>
            </w:r>
          </w:p>
        </w:tc>
        <w:tc>
          <w:tcPr>
            <w:tcW w:w="1442" w:type="dxa"/>
            <w:tcBorders>
              <w:top w:val="nil"/>
              <w:left w:val="nil"/>
              <w:bottom w:val="nil"/>
              <w:right w:val="nil"/>
            </w:tcBorders>
            <w:shd w:val="clear" w:color="000000" w:fill="00B050"/>
            <w:noWrap/>
            <w:vAlign w:val="bottom"/>
            <w:hideMark/>
          </w:tcPr>
          <w:p w14:paraId="506A92C6" w14:textId="77777777" w:rsidR="00082CD6" w:rsidRPr="00771C06" w:rsidRDefault="00082CD6" w:rsidP="00CF7C90">
            <w:pPr>
              <w:jc w:val="center"/>
              <w:rPr>
                <w:rFonts w:ascii="Aptos Narrow" w:hAnsi="Aptos Narrow"/>
                <w:b/>
                <w:bCs/>
                <w:sz w:val="16"/>
                <w:szCs w:val="16"/>
              </w:rPr>
            </w:pPr>
            <w:r w:rsidRPr="00771C06">
              <w:rPr>
                <w:rFonts w:ascii="Aptos Narrow" w:hAnsi="Aptos Narrow"/>
                <w:b/>
                <w:bCs/>
                <w:sz w:val="16"/>
                <w:szCs w:val="16"/>
              </w:rPr>
              <w:t>93%</w:t>
            </w:r>
          </w:p>
        </w:tc>
      </w:tr>
      <w:tr w:rsidR="00082CD6" w:rsidRPr="00771C06" w14:paraId="4D4B69B8" w14:textId="77777777" w:rsidTr="00082CD6">
        <w:trPr>
          <w:trHeight w:val="222"/>
          <w:jc w:val="center"/>
        </w:trPr>
        <w:tc>
          <w:tcPr>
            <w:tcW w:w="1381" w:type="dxa"/>
            <w:tcBorders>
              <w:top w:val="nil"/>
              <w:left w:val="nil"/>
              <w:bottom w:val="nil"/>
              <w:right w:val="nil"/>
            </w:tcBorders>
            <w:shd w:val="clear" w:color="auto" w:fill="auto"/>
            <w:noWrap/>
            <w:vAlign w:val="bottom"/>
            <w:hideMark/>
          </w:tcPr>
          <w:p w14:paraId="08CB8A80"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Riesgo</w:t>
            </w:r>
          </w:p>
        </w:tc>
        <w:tc>
          <w:tcPr>
            <w:tcW w:w="1736" w:type="dxa"/>
            <w:tcBorders>
              <w:top w:val="nil"/>
              <w:left w:val="nil"/>
              <w:bottom w:val="nil"/>
              <w:right w:val="nil"/>
            </w:tcBorders>
            <w:shd w:val="clear" w:color="auto" w:fill="auto"/>
            <w:noWrap/>
            <w:vAlign w:val="bottom"/>
            <w:hideMark/>
          </w:tcPr>
          <w:p w14:paraId="038D0BC6"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502.167.659 </w:t>
            </w:r>
          </w:p>
        </w:tc>
        <w:tc>
          <w:tcPr>
            <w:tcW w:w="1743" w:type="dxa"/>
            <w:tcBorders>
              <w:top w:val="nil"/>
              <w:left w:val="nil"/>
              <w:bottom w:val="nil"/>
              <w:right w:val="nil"/>
            </w:tcBorders>
            <w:shd w:val="clear" w:color="auto" w:fill="auto"/>
            <w:noWrap/>
            <w:vAlign w:val="bottom"/>
            <w:hideMark/>
          </w:tcPr>
          <w:p w14:paraId="5509520B"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462.533.816 </w:t>
            </w:r>
          </w:p>
        </w:tc>
        <w:tc>
          <w:tcPr>
            <w:tcW w:w="1279" w:type="dxa"/>
            <w:tcBorders>
              <w:top w:val="nil"/>
              <w:left w:val="nil"/>
              <w:bottom w:val="nil"/>
              <w:right w:val="nil"/>
            </w:tcBorders>
            <w:shd w:val="clear" w:color="auto" w:fill="auto"/>
            <w:noWrap/>
            <w:vAlign w:val="bottom"/>
            <w:hideMark/>
          </w:tcPr>
          <w:p w14:paraId="619D42CA"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39.633.843 </w:t>
            </w:r>
          </w:p>
        </w:tc>
        <w:tc>
          <w:tcPr>
            <w:tcW w:w="1350" w:type="dxa"/>
            <w:tcBorders>
              <w:top w:val="nil"/>
              <w:left w:val="nil"/>
              <w:bottom w:val="nil"/>
              <w:right w:val="nil"/>
            </w:tcBorders>
            <w:shd w:val="clear" w:color="auto" w:fill="auto"/>
            <w:noWrap/>
            <w:vAlign w:val="bottom"/>
            <w:hideMark/>
          </w:tcPr>
          <w:p w14:paraId="69183492"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   </w:t>
            </w:r>
          </w:p>
        </w:tc>
        <w:tc>
          <w:tcPr>
            <w:tcW w:w="1442" w:type="dxa"/>
            <w:tcBorders>
              <w:top w:val="nil"/>
              <w:left w:val="nil"/>
              <w:bottom w:val="nil"/>
              <w:right w:val="nil"/>
            </w:tcBorders>
            <w:shd w:val="clear" w:color="000000" w:fill="00B050"/>
            <w:noWrap/>
            <w:vAlign w:val="bottom"/>
            <w:hideMark/>
          </w:tcPr>
          <w:p w14:paraId="60A5A22C" w14:textId="77777777" w:rsidR="00082CD6" w:rsidRPr="00771C06" w:rsidRDefault="00082CD6" w:rsidP="00CF7C90">
            <w:pPr>
              <w:jc w:val="center"/>
              <w:rPr>
                <w:rFonts w:ascii="Aptos Narrow" w:hAnsi="Aptos Narrow"/>
                <w:b/>
                <w:bCs/>
                <w:sz w:val="16"/>
                <w:szCs w:val="16"/>
              </w:rPr>
            </w:pPr>
            <w:r w:rsidRPr="00771C06">
              <w:rPr>
                <w:rFonts w:ascii="Aptos Narrow" w:hAnsi="Aptos Narrow"/>
                <w:b/>
                <w:bCs/>
                <w:sz w:val="16"/>
                <w:szCs w:val="16"/>
              </w:rPr>
              <w:t>92%</w:t>
            </w:r>
          </w:p>
        </w:tc>
      </w:tr>
      <w:tr w:rsidR="00082CD6" w:rsidRPr="00771C06" w14:paraId="1F720709" w14:textId="77777777" w:rsidTr="00082CD6">
        <w:trPr>
          <w:trHeight w:val="222"/>
          <w:jc w:val="center"/>
        </w:trPr>
        <w:tc>
          <w:tcPr>
            <w:tcW w:w="1381" w:type="dxa"/>
            <w:tcBorders>
              <w:top w:val="nil"/>
              <w:left w:val="nil"/>
              <w:bottom w:val="nil"/>
              <w:right w:val="nil"/>
            </w:tcBorders>
            <w:shd w:val="clear" w:color="auto" w:fill="auto"/>
            <w:noWrap/>
            <w:vAlign w:val="bottom"/>
            <w:hideMark/>
          </w:tcPr>
          <w:p w14:paraId="61239BB9"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Humana </w:t>
            </w:r>
          </w:p>
        </w:tc>
        <w:tc>
          <w:tcPr>
            <w:tcW w:w="1736" w:type="dxa"/>
            <w:tcBorders>
              <w:top w:val="nil"/>
              <w:left w:val="nil"/>
              <w:bottom w:val="nil"/>
              <w:right w:val="nil"/>
            </w:tcBorders>
            <w:shd w:val="clear" w:color="auto" w:fill="auto"/>
            <w:noWrap/>
            <w:vAlign w:val="bottom"/>
            <w:hideMark/>
          </w:tcPr>
          <w:p w14:paraId="2E19E6EB"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701.127.741 </w:t>
            </w:r>
          </w:p>
        </w:tc>
        <w:tc>
          <w:tcPr>
            <w:tcW w:w="1743" w:type="dxa"/>
            <w:tcBorders>
              <w:top w:val="nil"/>
              <w:left w:val="nil"/>
              <w:bottom w:val="nil"/>
              <w:right w:val="nil"/>
            </w:tcBorders>
            <w:shd w:val="clear" w:color="auto" w:fill="auto"/>
            <w:noWrap/>
            <w:vAlign w:val="bottom"/>
            <w:hideMark/>
          </w:tcPr>
          <w:p w14:paraId="32BC8FA0"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575.695.057 </w:t>
            </w:r>
          </w:p>
        </w:tc>
        <w:tc>
          <w:tcPr>
            <w:tcW w:w="1279" w:type="dxa"/>
            <w:tcBorders>
              <w:top w:val="nil"/>
              <w:left w:val="nil"/>
              <w:bottom w:val="nil"/>
              <w:right w:val="nil"/>
            </w:tcBorders>
            <w:shd w:val="clear" w:color="auto" w:fill="auto"/>
            <w:noWrap/>
            <w:vAlign w:val="bottom"/>
            <w:hideMark/>
          </w:tcPr>
          <w:p w14:paraId="06DEC731"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211.158 </w:t>
            </w:r>
          </w:p>
        </w:tc>
        <w:tc>
          <w:tcPr>
            <w:tcW w:w="1350" w:type="dxa"/>
            <w:tcBorders>
              <w:top w:val="nil"/>
              <w:left w:val="nil"/>
              <w:bottom w:val="nil"/>
              <w:right w:val="nil"/>
            </w:tcBorders>
            <w:shd w:val="clear" w:color="auto" w:fill="auto"/>
            <w:noWrap/>
            <w:vAlign w:val="bottom"/>
            <w:hideMark/>
          </w:tcPr>
          <w:p w14:paraId="2B8C6304"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125.221.526 </w:t>
            </w:r>
          </w:p>
        </w:tc>
        <w:tc>
          <w:tcPr>
            <w:tcW w:w="1442" w:type="dxa"/>
            <w:tcBorders>
              <w:top w:val="nil"/>
              <w:left w:val="nil"/>
              <w:bottom w:val="nil"/>
              <w:right w:val="nil"/>
            </w:tcBorders>
            <w:shd w:val="clear" w:color="000000" w:fill="00B050"/>
            <w:noWrap/>
            <w:vAlign w:val="bottom"/>
            <w:hideMark/>
          </w:tcPr>
          <w:p w14:paraId="43BF5D7B" w14:textId="77777777" w:rsidR="00082CD6" w:rsidRPr="00771C06" w:rsidRDefault="00082CD6" w:rsidP="00CF7C90">
            <w:pPr>
              <w:jc w:val="center"/>
              <w:rPr>
                <w:rFonts w:ascii="Aptos Narrow" w:hAnsi="Aptos Narrow"/>
                <w:b/>
                <w:bCs/>
                <w:sz w:val="16"/>
                <w:szCs w:val="16"/>
              </w:rPr>
            </w:pPr>
            <w:r w:rsidRPr="00771C06">
              <w:rPr>
                <w:rFonts w:ascii="Aptos Narrow" w:hAnsi="Aptos Narrow"/>
                <w:b/>
                <w:bCs/>
                <w:sz w:val="16"/>
                <w:szCs w:val="16"/>
              </w:rPr>
              <w:t>82%</w:t>
            </w:r>
          </w:p>
        </w:tc>
      </w:tr>
      <w:tr w:rsidR="00082CD6" w:rsidRPr="00771C06" w14:paraId="54C23D88" w14:textId="77777777" w:rsidTr="00082CD6">
        <w:trPr>
          <w:trHeight w:val="222"/>
          <w:jc w:val="center"/>
        </w:trPr>
        <w:tc>
          <w:tcPr>
            <w:tcW w:w="1381" w:type="dxa"/>
            <w:tcBorders>
              <w:top w:val="nil"/>
              <w:left w:val="nil"/>
              <w:bottom w:val="nil"/>
              <w:right w:val="nil"/>
            </w:tcBorders>
            <w:shd w:val="clear" w:color="auto" w:fill="auto"/>
            <w:noWrap/>
            <w:vAlign w:val="bottom"/>
            <w:hideMark/>
          </w:tcPr>
          <w:p w14:paraId="7484A574"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Operativa </w:t>
            </w:r>
          </w:p>
        </w:tc>
        <w:tc>
          <w:tcPr>
            <w:tcW w:w="1736" w:type="dxa"/>
            <w:tcBorders>
              <w:top w:val="nil"/>
              <w:left w:val="nil"/>
              <w:bottom w:val="nil"/>
              <w:right w:val="nil"/>
            </w:tcBorders>
            <w:shd w:val="clear" w:color="auto" w:fill="auto"/>
            <w:noWrap/>
            <w:vAlign w:val="bottom"/>
            <w:hideMark/>
          </w:tcPr>
          <w:p w14:paraId="1FCC5465"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6.819.611.939 </w:t>
            </w:r>
          </w:p>
        </w:tc>
        <w:tc>
          <w:tcPr>
            <w:tcW w:w="1743" w:type="dxa"/>
            <w:tcBorders>
              <w:top w:val="nil"/>
              <w:left w:val="nil"/>
              <w:bottom w:val="nil"/>
              <w:right w:val="nil"/>
            </w:tcBorders>
            <w:shd w:val="clear" w:color="auto" w:fill="auto"/>
            <w:noWrap/>
            <w:vAlign w:val="bottom"/>
            <w:hideMark/>
          </w:tcPr>
          <w:p w14:paraId="7CCE66E7"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243.048.235 </w:t>
            </w:r>
          </w:p>
        </w:tc>
        <w:tc>
          <w:tcPr>
            <w:tcW w:w="1279" w:type="dxa"/>
            <w:tcBorders>
              <w:top w:val="nil"/>
              <w:left w:val="nil"/>
              <w:bottom w:val="nil"/>
              <w:right w:val="nil"/>
            </w:tcBorders>
            <w:shd w:val="clear" w:color="auto" w:fill="auto"/>
            <w:noWrap/>
            <w:vAlign w:val="bottom"/>
            <w:hideMark/>
          </w:tcPr>
          <w:p w14:paraId="154E9F4F"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7.268.000 </w:t>
            </w:r>
          </w:p>
        </w:tc>
        <w:tc>
          <w:tcPr>
            <w:tcW w:w="1350" w:type="dxa"/>
            <w:tcBorders>
              <w:top w:val="nil"/>
              <w:left w:val="nil"/>
              <w:bottom w:val="nil"/>
              <w:right w:val="nil"/>
            </w:tcBorders>
            <w:shd w:val="clear" w:color="auto" w:fill="auto"/>
            <w:noWrap/>
            <w:vAlign w:val="bottom"/>
            <w:hideMark/>
          </w:tcPr>
          <w:p w14:paraId="0442690D" w14:textId="77777777" w:rsidR="00082CD6" w:rsidRPr="00771C06" w:rsidRDefault="00082CD6" w:rsidP="00CF7C90">
            <w:pPr>
              <w:rPr>
                <w:rFonts w:ascii="Aptos Narrow" w:hAnsi="Aptos Narrow"/>
                <w:sz w:val="16"/>
                <w:szCs w:val="16"/>
              </w:rPr>
            </w:pPr>
            <w:r w:rsidRPr="00771C06">
              <w:rPr>
                <w:rFonts w:ascii="Aptos Narrow" w:hAnsi="Aptos Narrow"/>
                <w:sz w:val="16"/>
                <w:szCs w:val="16"/>
              </w:rPr>
              <w:t xml:space="preserve">     6.569.295.704 </w:t>
            </w:r>
          </w:p>
        </w:tc>
        <w:tc>
          <w:tcPr>
            <w:tcW w:w="1442" w:type="dxa"/>
            <w:tcBorders>
              <w:top w:val="nil"/>
              <w:left w:val="nil"/>
              <w:bottom w:val="nil"/>
              <w:right w:val="nil"/>
            </w:tcBorders>
            <w:shd w:val="clear" w:color="000000" w:fill="FF0000"/>
            <w:noWrap/>
            <w:vAlign w:val="bottom"/>
            <w:hideMark/>
          </w:tcPr>
          <w:p w14:paraId="02C4D8EA" w14:textId="77777777" w:rsidR="00082CD6" w:rsidRPr="00771C06" w:rsidRDefault="00082CD6" w:rsidP="00CF7C90">
            <w:pPr>
              <w:jc w:val="center"/>
              <w:rPr>
                <w:rFonts w:ascii="Aptos Narrow" w:hAnsi="Aptos Narrow"/>
                <w:b/>
                <w:bCs/>
                <w:sz w:val="16"/>
                <w:szCs w:val="16"/>
              </w:rPr>
            </w:pPr>
            <w:r w:rsidRPr="00771C06">
              <w:rPr>
                <w:rFonts w:ascii="Aptos Narrow" w:hAnsi="Aptos Narrow"/>
                <w:b/>
                <w:bCs/>
                <w:sz w:val="16"/>
                <w:szCs w:val="16"/>
              </w:rPr>
              <w:t>4%</w:t>
            </w:r>
          </w:p>
        </w:tc>
      </w:tr>
      <w:tr w:rsidR="00082CD6" w:rsidRPr="00771C06" w14:paraId="46072FDB" w14:textId="77777777" w:rsidTr="00082CD6">
        <w:trPr>
          <w:trHeight w:val="260"/>
          <w:jc w:val="center"/>
        </w:trPr>
        <w:tc>
          <w:tcPr>
            <w:tcW w:w="1381" w:type="dxa"/>
            <w:tcBorders>
              <w:top w:val="nil"/>
              <w:left w:val="nil"/>
              <w:bottom w:val="nil"/>
              <w:right w:val="nil"/>
            </w:tcBorders>
            <w:shd w:val="clear" w:color="000000" w:fill="156082"/>
            <w:noWrap/>
            <w:vAlign w:val="bottom"/>
            <w:hideMark/>
          </w:tcPr>
          <w:p w14:paraId="3ABF70E9" w14:textId="77777777" w:rsidR="00082CD6" w:rsidRPr="00771C06" w:rsidRDefault="00082CD6" w:rsidP="00CF7C90">
            <w:pPr>
              <w:rPr>
                <w:rFonts w:ascii="Aptos Narrow" w:hAnsi="Aptos Narrow"/>
                <w:b/>
                <w:bCs/>
                <w:color w:val="FFFFFF"/>
                <w:sz w:val="16"/>
                <w:szCs w:val="16"/>
              </w:rPr>
            </w:pPr>
            <w:r w:rsidRPr="00771C06">
              <w:rPr>
                <w:rFonts w:ascii="Aptos Narrow" w:hAnsi="Aptos Narrow"/>
                <w:b/>
                <w:bCs/>
                <w:color w:val="FFFFFF"/>
                <w:sz w:val="16"/>
                <w:szCs w:val="16"/>
              </w:rPr>
              <w:t> </w:t>
            </w:r>
          </w:p>
        </w:tc>
        <w:tc>
          <w:tcPr>
            <w:tcW w:w="1736" w:type="dxa"/>
            <w:tcBorders>
              <w:top w:val="nil"/>
              <w:left w:val="nil"/>
              <w:bottom w:val="nil"/>
              <w:right w:val="nil"/>
            </w:tcBorders>
            <w:shd w:val="clear" w:color="000000" w:fill="156082"/>
            <w:noWrap/>
            <w:vAlign w:val="bottom"/>
            <w:hideMark/>
          </w:tcPr>
          <w:p w14:paraId="5D5B77B4" w14:textId="77777777" w:rsidR="00082CD6" w:rsidRPr="00771C06" w:rsidRDefault="00082CD6" w:rsidP="00CF7C90">
            <w:pPr>
              <w:rPr>
                <w:rFonts w:ascii="Aptos Narrow" w:hAnsi="Aptos Narrow"/>
                <w:b/>
                <w:bCs/>
                <w:color w:val="FFFFFF"/>
                <w:sz w:val="16"/>
                <w:szCs w:val="16"/>
              </w:rPr>
            </w:pPr>
            <w:r w:rsidRPr="00771C06">
              <w:rPr>
                <w:rFonts w:ascii="Aptos Narrow" w:hAnsi="Aptos Narrow"/>
                <w:b/>
                <w:bCs/>
                <w:color w:val="FFFFFF"/>
                <w:sz w:val="16"/>
                <w:szCs w:val="16"/>
              </w:rPr>
              <w:t xml:space="preserve">              14.456.323.043 </w:t>
            </w:r>
          </w:p>
        </w:tc>
        <w:tc>
          <w:tcPr>
            <w:tcW w:w="1743" w:type="dxa"/>
            <w:tcBorders>
              <w:top w:val="nil"/>
              <w:left w:val="nil"/>
              <w:bottom w:val="nil"/>
              <w:right w:val="nil"/>
            </w:tcBorders>
            <w:shd w:val="clear" w:color="000000" w:fill="156082"/>
            <w:noWrap/>
            <w:vAlign w:val="bottom"/>
            <w:hideMark/>
          </w:tcPr>
          <w:p w14:paraId="190C2529" w14:textId="77777777" w:rsidR="00082CD6" w:rsidRPr="00771C06" w:rsidRDefault="00082CD6" w:rsidP="00CF7C90">
            <w:pPr>
              <w:rPr>
                <w:rFonts w:ascii="Aptos Narrow" w:hAnsi="Aptos Narrow"/>
                <w:b/>
                <w:bCs/>
                <w:color w:val="FFFFFF"/>
                <w:sz w:val="16"/>
                <w:szCs w:val="16"/>
              </w:rPr>
            </w:pPr>
            <w:r w:rsidRPr="00771C06">
              <w:rPr>
                <w:rFonts w:ascii="Aptos Narrow" w:hAnsi="Aptos Narrow"/>
                <w:b/>
                <w:bCs/>
                <w:color w:val="FFFFFF"/>
                <w:sz w:val="16"/>
                <w:szCs w:val="16"/>
              </w:rPr>
              <w:t xml:space="preserve">                 7.434.934.112 </w:t>
            </w:r>
          </w:p>
        </w:tc>
        <w:tc>
          <w:tcPr>
            <w:tcW w:w="1279" w:type="dxa"/>
            <w:tcBorders>
              <w:top w:val="nil"/>
              <w:left w:val="nil"/>
              <w:bottom w:val="nil"/>
              <w:right w:val="nil"/>
            </w:tcBorders>
            <w:shd w:val="clear" w:color="000000" w:fill="156082"/>
            <w:noWrap/>
            <w:vAlign w:val="bottom"/>
            <w:hideMark/>
          </w:tcPr>
          <w:p w14:paraId="01FA5789" w14:textId="77777777" w:rsidR="00082CD6" w:rsidRPr="00771C06" w:rsidRDefault="00082CD6" w:rsidP="00CF7C90">
            <w:pPr>
              <w:rPr>
                <w:rFonts w:ascii="Aptos Narrow" w:hAnsi="Aptos Narrow"/>
                <w:b/>
                <w:bCs/>
                <w:color w:val="FFFFFF"/>
                <w:sz w:val="16"/>
                <w:szCs w:val="16"/>
              </w:rPr>
            </w:pPr>
            <w:r w:rsidRPr="00771C06">
              <w:rPr>
                <w:rFonts w:ascii="Aptos Narrow" w:hAnsi="Aptos Narrow"/>
                <w:b/>
                <w:bCs/>
                <w:color w:val="FFFFFF"/>
                <w:sz w:val="16"/>
                <w:szCs w:val="16"/>
              </w:rPr>
              <w:t xml:space="preserve">       119.785.365 </w:t>
            </w:r>
          </w:p>
        </w:tc>
        <w:tc>
          <w:tcPr>
            <w:tcW w:w="1350" w:type="dxa"/>
            <w:tcBorders>
              <w:top w:val="nil"/>
              <w:left w:val="nil"/>
              <w:bottom w:val="nil"/>
              <w:right w:val="nil"/>
            </w:tcBorders>
            <w:shd w:val="clear" w:color="000000" w:fill="156082"/>
            <w:noWrap/>
            <w:vAlign w:val="bottom"/>
            <w:hideMark/>
          </w:tcPr>
          <w:p w14:paraId="7BFCDABD" w14:textId="77777777" w:rsidR="00082CD6" w:rsidRPr="00771C06" w:rsidRDefault="00082CD6" w:rsidP="00CF7C90">
            <w:pPr>
              <w:rPr>
                <w:rFonts w:ascii="Aptos Narrow" w:hAnsi="Aptos Narrow"/>
                <w:b/>
                <w:bCs/>
                <w:color w:val="FFFFFF"/>
                <w:sz w:val="16"/>
                <w:szCs w:val="16"/>
              </w:rPr>
            </w:pPr>
            <w:r w:rsidRPr="00771C06">
              <w:rPr>
                <w:rFonts w:ascii="Aptos Narrow" w:hAnsi="Aptos Narrow"/>
                <w:b/>
                <w:bCs/>
                <w:color w:val="FFFFFF"/>
                <w:sz w:val="16"/>
                <w:szCs w:val="16"/>
              </w:rPr>
              <w:t xml:space="preserve">     6.901.603.566 </w:t>
            </w:r>
          </w:p>
        </w:tc>
        <w:tc>
          <w:tcPr>
            <w:tcW w:w="1442" w:type="dxa"/>
            <w:tcBorders>
              <w:top w:val="nil"/>
              <w:left w:val="nil"/>
              <w:bottom w:val="nil"/>
              <w:right w:val="nil"/>
            </w:tcBorders>
            <w:shd w:val="clear" w:color="000000" w:fill="FF0000"/>
            <w:noWrap/>
            <w:vAlign w:val="bottom"/>
            <w:hideMark/>
          </w:tcPr>
          <w:p w14:paraId="2E6078CE" w14:textId="77777777" w:rsidR="00082CD6" w:rsidRPr="00771C06" w:rsidRDefault="00082CD6" w:rsidP="00CF7C90">
            <w:pPr>
              <w:jc w:val="center"/>
              <w:rPr>
                <w:rFonts w:ascii="Aptos Narrow" w:hAnsi="Aptos Narrow"/>
                <w:b/>
                <w:bCs/>
                <w:sz w:val="16"/>
                <w:szCs w:val="16"/>
              </w:rPr>
            </w:pPr>
            <w:r w:rsidRPr="00771C06">
              <w:rPr>
                <w:rFonts w:ascii="Aptos Narrow" w:hAnsi="Aptos Narrow"/>
                <w:b/>
                <w:bCs/>
                <w:sz w:val="16"/>
                <w:szCs w:val="16"/>
              </w:rPr>
              <w:t>52%</w:t>
            </w:r>
          </w:p>
        </w:tc>
      </w:tr>
    </w:tbl>
    <w:p w14:paraId="4EFD9423" w14:textId="77777777" w:rsidR="00572D5C" w:rsidRDefault="00572D5C" w:rsidP="00572D5C">
      <w:pPr>
        <w:jc w:val="center"/>
        <w:rPr>
          <w:rFonts w:eastAsia="Arial" w:cs="Arial"/>
          <w:szCs w:val="24"/>
        </w:rPr>
      </w:pPr>
      <w:r>
        <w:rPr>
          <w:rFonts w:eastAsia="Arial" w:cs="Arial"/>
          <w:color w:val="000000" w:themeColor="text1"/>
          <w:sz w:val="14"/>
          <w:szCs w:val="14"/>
        </w:rPr>
        <w:t xml:space="preserve">Fuente: </w:t>
      </w:r>
      <w:r w:rsidRPr="756C8CE3">
        <w:rPr>
          <w:rFonts w:eastAsia="Arial" w:cs="Arial"/>
          <w:color w:val="000000" w:themeColor="text1"/>
          <w:sz w:val="14"/>
          <w:szCs w:val="14"/>
        </w:rPr>
        <w:t>Subdirección de Gestión Corporativa- Corte 31 de diciembre de 2024</w:t>
      </w:r>
    </w:p>
    <w:p w14:paraId="5C39952C" w14:textId="77777777" w:rsidR="00BE0960" w:rsidRDefault="00BE0960" w:rsidP="00AC3602">
      <w:pPr>
        <w:pStyle w:val="Descripcin"/>
        <w:keepNext/>
        <w:spacing w:after="0"/>
        <w:jc w:val="center"/>
      </w:pPr>
    </w:p>
    <w:p w14:paraId="29FC6713" w14:textId="02A0C835" w:rsidR="00BE0960" w:rsidRPr="00D450F4" w:rsidRDefault="756C8CE3" w:rsidP="00572D5C">
      <w:pPr>
        <w:keepNext/>
        <w:rPr>
          <w:sz w:val="16"/>
          <w:szCs w:val="16"/>
          <w:lang w:eastAsia="en-US"/>
        </w:rPr>
      </w:pPr>
      <w:r w:rsidRPr="756C8CE3">
        <w:rPr>
          <w:rFonts w:cs="Arial"/>
          <w:color w:val="000000" w:themeColor="text1"/>
          <w:sz w:val="16"/>
          <w:szCs w:val="16"/>
        </w:rPr>
        <w:t xml:space="preserve"> </w:t>
      </w:r>
    </w:p>
    <w:p w14:paraId="530B180C" w14:textId="77777777" w:rsidR="00BE0960" w:rsidRPr="00FD4AFB" w:rsidRDefault="00BE0960" w:rsidP="00084FB4">
      <w:pPr>
        <w:rPr>
          <w:rFonts w:cs="Arial"/>
          <w:b/>
          <w:bCs/>
        </w:rPr>
      </w:pPr>
      <w:r w:rsidRPr="00FD4AFB">
        <w:rPr>
          <w:rFonts w:cs="Arial"/>
          <w:b/>
          <w:bCs/>
        </w:rPr>
        <w:t xml:space="preserve">Reservas Presupuestales Subdirección de Gestión Corporativa </w:t>
      </w:r>
    </w:p>
    <w:p w14:paraId="6BA65D86" w14:textId="77777777" w:rsidR="00BE0960" w:rsidRPr="00D450F4" w:rsidRDefault="00BE0960" w:rsidP="00084FB4">
      <w:pPr>
        <w:adjustRightInd w:val="0"/>
        <w:rPr>
          <w:rFonts w:eastAsiaTheme="minorHAnsi" w:cs="Arial"/>
          <w:b/>
          <w:bCs/>
          <w:sz w:val="16"/>
          <w:szCs w:val="16"/>
        </w:rPr>
      </w:pPr>
    </w:p>
    <w:p w14:paraId="159370FB" w14:textId="298FB381" w:rsidR="00BE0960" w:rsidRPr="00D450F4" w:rsidRDefault="756C8CE3" w:rsidP="00084FB4">
      <w:r w:rsidRPr="756C8CE3">
        <w:rPr>
          <w:rFonts w:eastAsia="Arial" w:cs="Arial"/>
          <w:szCs w:val="24"/>
        </w:rPr>
        <w:t xml:space="preserve">Respecto al saldo constituido en reservas presupuestales equivalente a </w:t>
      </w:r>
      <w:r w:rsidRPr="756C8CE3">
        <w:rPr>
          <w:rFonts w:eastAsia="Arial" w:cs="Arial"/>
          <w:b/>
          <w:bCs/>
          <w:szCs w:val="24"/>
        </w:rPr>
        <w:t>$2.418.372.744</w:t>
      </w:r>
      <w:r w:rsidRPr="756C8CE3">
        <w:rPr>
          <w:rFonts w:eastAsia="Arial" w:cs="Arial"/>
          <w:szCs w:val="24"/>
        </w:rPr>
        <w:t xml:space="preserve">, la Subdirección logra un avance por valor de </w:t>
      </w:r>
      <w:r w:rsidRPr="756C8CE3">
        <w:rPr>
          <w:rFonts w:eastAsia="Arial" w:cs="Arial"/>
          <w:b/>
          <w:bCs/>
          <w:szCs w:val="24"/>
        </w:rPr>
        <w:t xml:space="preserve">$2.238.016.478 </w:t>
      </w:r>
      <w:r w:rsidRPr="756C8CE3">
        <w:rPr>
          <w:rFonts w:eastAsia="Arial" w:cs="Arial"/>
          <w:szCs w:val="24"/>
        </w:rPr>
        <w:t>equivalente al 93%</w:t>
      </w:r>
      <w:r w:rsidRPr="756C8CE3">
        <w:rPr>
          <w:rFonts w:eastAsia="Arial" w:cs="Arial"/>
          <w:b/>
          <w:bCs/>
          <w:szCs w:val="24"/>
        </w:rPr>
        <w:t xml:space="preserve"> </w:t>
      </w:r>
      <w:r w:rsidRPr="756C8CE3">
        <w:rPr>
          <w:rFonts w:eastAsia="Arial" w:cs="Arial"/>
          <w:szCs w:val="24"/>
        </w:rPr>
        <w:t xml:space="preserve">  en la depuración de estos y un saldo pendiente por girar o liberar de </w:t>
      </w:r>
      <w:r w:rsidRPr="756C8CE3">
        <w:rPr>
          <w:rFonts w:eastAsia="Arial" w:cs="Arial"/>
          <w:b/>
          <w:bCs/>
          <w:szCs w:val="24"/>
        </w:rPr>
        <w:t>$ 167.746.236</w:t>
      </w:r>
    </w:p>
    <w:p w14:paraId="2D3BB510" w14:textId="2C80357C" w:rsidR="756C8CE3" w:rsidRDefault="756C8CE3" w:rsidP="756C8CE3">
      <w:pPr>
        <w:rPr>
          <w:rFonts w:eastAsia="Arial" w:cs="Arial"/>
          <w:b/>
          <w:bCs/>
          <w:szCs w:val="24"/>
        </w:rPr>
      </w:pPr>
    </w:p>
    <w:p w14:paraId="4D8C92E7" w14:textId="402B5098" w:rsidR="00BE0960" w:rsidRPr="00B11D80" w:rsidRDefault="756C8CE3" w:rsidP="0033741A">
      <w:pPr>
        <w:pStyle w:val="Ttulo4"/>
        <w:rPr>
          <w:rStyle w:val="Ttulo4Car"/>
          <w:i/>
          <w:iCs/>
        </w:rPr>
      </w:pPr>
      <w:r w:rsidRPr="00B11D80">
        <w:rPr>
          <w:rStyle w:val="Ttulo4Car"/>
          <w:i/>
          <w:iCs/>
        </w:rPr>
        <w:t>Pasivos exigibles 2024</w:t>
      </w:r>
    </w:p>
    <w:p w14:paraId="6899CCFA" w14:textId="17887106" w:rsidR="756C8CE3" w:rsidRDefault="756C8CE3" w:rsidP="756C8CE3"/>
    <w:p w14:paraId="12FEB8E6" w14:textId="4C6DE201" w:rsidR="00E527AF" w:rsidRDefault="00E527AF" w:rsidP="00E527AF">
      <w:pPr>
        <w:pStyle w:val="Descripcin"/>
        <w:keepNext/>
        <w:jc w:val="center"/>
      </w:pPr>
      <w:r>
        <w:t xml:space="preserve">Tabla </w:t>
      </w:r>
      <w:fldSimple w:instr=" SEQ Tabla \* ARABIC ">
        <w:r w:rsidR="000F0173">
          <w:rPr>
            <w:noProof/>
          </w:rPr>
          <w:t>23</w:t>
        </w:r>
      </w:fldSimple>
      <w:r>
        <w:t xml:space="preserve">. </w:t>
      </w:r>
      <w:r w:rsidRPr="756C8CE3">
        <w:rPr>
          <w:rFonts w:ascii="Calibri" w:eastAsia="Calibri" w:hAnsi="Calibri" w:cs="Calibri"/>
        </w:rPr>
        <w:t>Seguimiento Pasivos Exigibles 2024</w:t>
      </w:r>
    </w:p>
    <w:tbl>
      <w:tblPr>
        <w:tblW w:w="8279" w:type="dxa"/>
        <w:jc w:val="center"/>
        <w:tblCellMar>
          <w:left w:w="70" w:type="dxa"/>
          <w:right w:w="70" w:type="dxa"/>
        </w:tblCellMar>
        <w:tblLook w:val="04A0" w:firstRow="1" w:lastRow="0" w:firstColumn="1" w:lastColumn="0" w:noHBand="0" w:noVBand="1"/>
        <w:tblDescription w:val="Tabla  Seguimiento Pasivos Exigibles 2024"/>
      </w:tblPr>
      <w:tblGrid>
        <w:gridCol w:w="2100"/>
        <w:gridCol w:w="2018"/>
        <w:gridCol w:w="2059"/>
        <w:gridCol w:w="1279"/>
        <w:gridCol w:w="823"/>
      </w:tblGrid>
      <w:tr w:rsidR="00E527AF" w:rsidRPr="00771C06" w14:paraId="63AC6800" w14:textId="77777777" w:rsidTr="00E527AF">
        <w:trPr>
          <w:trHeight w:val="743"/>
          <w:jc w:val="center"/>
        </w:trPr>
        <w:tc>
          <w:tcPr>
            <w:tcW w:w="2100" w:type="dxa"/>
            <w:tcBorders>
              <w:top w:val="nil"/>
              <w:left w:val="nil"/>
              <w:bottom w:val="single" w:sz="4" w:space="0" w:color="8EA9DB"/>
              <w:right w:val="nil"/>
            </w:tcBorders>
            <w:shd w:val="clear" w:color="D9E1F2" w:fill="156082"/>
            <w:vAlign w:val="center"/>
            <w:hideMark/>
          </w:tcPr>
          <w:p w14:paraId="7994EEEC" w14:textId="77777777" w:rsidR="00E527AF" w:rsidRPr="00771C06" w:rsidRDefault="00E527AF" w:rsidP="00CF7C90">
            <w:pPr>
              <w:jc w:val="center"/>
              <w:rPr>
                <w:rFonts w:ascii="Calibri" w:hAnsi="Calibri" w:cs="Calibri"/>
                <w:b/>
                <w:bCs/>
                <w:color w:val="FFFFFF"/>
                <w:sz w:val="16"/>
                <w:szCs w:val="16"/>
              </w:rPr>
            </w:pPr>
            <w:r w:rsidRPr="00771C06">
              <w:rPr>
                <w:rFonts w:ascii="Calibri" w:hAnsi="Calibri" w:cs="Calibri"/>
                <w:b/>
                <w:bCs/>
                <w:color w:val="FFFFFF"/>
                <w:sz w:val="16"/>
                <w:szCs w:val="16"/>
              </w:rPr>
              <w:t>SUBDIRECCIÓN</w:t>
            </w:r>
          </w:p>
        </w:tc>
        <w:tc>
          <w:tcPr>
            <w:tcW w:w="2018" w:type="dxa"/>
            <w:tcBorders>
              <w:top w:val="nil"/>
              <w:left w:val="nil"/>
              <w:bottom w:val="single" w:sz="4" w:space="0" w:color="8EA9DB"/>
              <w:right w:val="nil"/>
            </w:tcBorders>
            <w:shd w:val="clear" w:color="D9E1F2" w:fill="156082"/>
            <w:vAlign w:val="center"/>
            <w:hideMark/>
          </w:tcPr>
          <w:p w14:paraId="619EDA4E" w14:textId="77F4B3C7" w:rsidR="00E527AF" w:rsidRPr="00771C06" w:rsidRDefault="00E527AF" w:rsidP="00CF7C90">
            <w:pPr>
              <w:jc w:val="center"/>
              <w:rPr>
                <w:rFonts w:ascii="Calibri" w:hAnsi="Calibri" w:cs="Calibri"/>
                <w:b/>
                <w:bCs/>
                <w:color w:val="FFFFFF"/>
                <w:sz w:val="16"/>
                <w:szCs w:val="16"/>
              </w:rPr>
            </w:pPr>
            <w:r w:rsidRPr="00771C06">
              <w:rPr>
                <w:rFonts w:ascii="Calibri" w:hAnsi="Calibri" w:cs="Calibri"/>
                <w:b/>
                <w:bCs/>
                <w:color w:val="FFFFFF"/>
                <w:sz w:val="16"/>
                <w:szCs w:val="16"/>
              </w:rPr>
              <w:t xml:space="preserve">VALOR TOTAL </w:t>
            </w:r>
            <w:r w:rsidR="0052119F" w:rsidRPr="00771C06">
              <w:rPr>
                <w:rFonts w:ascii="Calibri" w:hAnsi="Calibri" w:cs="Calibri"/>
                <w:b/>
                <w:bCs/>
                <w:color w:val="FFFFFF"/>
                <w:sz w:val="16"/>
                <w:szCs w:val="16"/>
              </w:rPr>
              <w:t>CONSTITUIDO PASIVOS</w:t>
            </w:r>
            <w:r w:rsidRPr="00771C06">
              <w:rPr>
                <w:rFonts w:ascii="Calibri" w:hAnsi="Calibri" w:cs="Calibri"/>
                <w:b/>
                <w:bCs/>
                <w:color w:val="FFFFFF"/>
                <w:sz w:val="16"/>
                <w:szCs w:val="16"/>
              </w:rPr>
              <w:t xml:space="preserve"> EXIGIBLES</w:t>
            </w:r>
          </w:p>
        </w:tc>
        <w:tc>
          <w:tcPr>
            <w:tcW w:w="2059" w:type="dxa"/>
            <w:tcBorders>
              <w:top w:val="nil"/>
              <w:left w:val="nil"/>
              <w:bottom w:val="single" w:sz="4" w:space="0" w:color="8EA9DB"/>
              <w:right w:val="nil"/>
            </w:tcBorders>
            <w:shd w:val="clear" w:color="D9E1F2" w:fill="156082"/>
            <w:vAlign w:val="center"/>
            <w:hideMark/>
          </w:tcPr>
          <w:p w14:paraId="2629C4DE" w14:textId="77777777" w:rsidR="00E527AF" w:rsidRPr="00771C06" w:rsidRDefault="00E527AF" w:rsidP="00CF7C90">
            <w:pPr>
              <w:jc w:val="center"/>
              <w:rPr>
                <w:rFonts w:ascii="Calibri" w:hAnsi="Calibri" w:cs="Calibri"/>
                <w:b/>
                <w:bCs/>
                <w:color w:val="FFFFFF"/>
                <w:sz w:val="16"/>
                <w:szCs w:val="16"/>
              </w:rPr>
            </w:pPr>
            <w:r w:rsidRPr="00771C06">
              <w:rPr>
                <w:rFonts w:ascii="Calibri" w:hAnsi="Calibri" w:cs="Calibri"/>
                <w:b/>
                <w:bCs/>
                <w:color w:val="FFFFFF"/>
                <w:sz w:val="16"/>
                <w:szCs w:val="16"/>
              </w:rPr>
              <w:t xml:space="preserve">VALOR GIRADO Y/O LIBERADO PASIVO EXIGIBLES </w:t>
            </w:r>
          </w:p>
        </w:tc>
        <w:tc>
          <w:tcPr>
            <w:tcW w:w="1279" w:type="dxa"/>
            <w:tcBorders>
              <w:top w:val="nil"/>
              <w:left w:val="nil"/>
              <w:bottom w:val="single" w:sz="4" w:space="0" w:color="8EA9DB"/>
              <w:right w:val="nil"/>
            </w:tcBorders>
            <w:shd w:val="clear" w:color="D9E1F2" w:fill="156082"/>
            <w:vAlign w:val="center"/>
            <w:hideMark/>
          </w:tcPr>
          <w:p w14:paraId="2B724D05" w14:textId="77777777" w:rsidR="00E527AF" w:rsidRPr="00771C06" w:rsidRDefault="00E527AF" w:rsidP="00CF7C90">
            <w:pPr>
              <w:jc w:val="center"/>
              <w:rPr>
                <w:rFonts w:ascii="Calibri" w:hAnsi="Calibri" w:cs="Calibri"/>
                <w:b/>
                <w:bCs/>
                <w:color w:val="FFFFFF"/>
                <w:sz w:val="16"/>
                <w:szCs w:val="16"/>
              </w:rPr>
            </w:pPr>
            <w:r w:rsidRPr="00771C06">
              <w:rPr>
                <w:rFonts w:ascii="Calibri" w:hAnsi="Calibri" w:cs="Calibri"/>
                <w:b/>
                <w:bCs/>
                <w:color w:val="FFFFFF"/>
                <w:sz w:val="16"/>
                <w:szCs w:val="16"/>
              </w:rPr>
              <w:t xml:space="preserve">SALDO PASIVOS EXIGIBLES </w:t>
            </w:r>
          </w:p>
        </w:tc>
        <w:tc>
          <w:tcPr>
            <w:tcW w:w="823" w:type="dxa"/>
            <w:tcBorders>
              <w:top w:val="nil"/>
              <w:left w:val="nil"/>
              <w:bottom w:val="single" w:sz="4" w:space="0" w:color="8EA9DB"/>
              <w:right w:val="nil"/>
            </w:tcBorders>
            <w:shd w:val="clear" w:color="D9E1F2" w:fill="156082"/>
            <w:vAlign w:val="center"/>
            <w:hideMark/>
          </w:tcPr>
          <w:p w14:paraId="5B018085" w14:textId="77777777" w:rsidR="00E527AF" w:rsidRPr="00771C06" w:rsidRDefault="00E527AF" w:rsidP="00CF7C90">
            <w:pPr>
              <w:jc w:val="center"/>
              <w:rPr>
                <w:rFonts w:ascii="Calibri" w:hAnsi="Calibri" w:cs="Calibri"/>
                <w:b/>
                <w:bCs/>
                <w:color w:val="FFFFFF"/>
                <w:sz w:val="16"/>
                <w:szCs w:val="16"/>
              </w:rPr>
            </w:pPr>
            <w:r w:rsidRPr="00771C06">
              <w:rPr>
                <w:rFonts w:ascii="Calibri" w:hAnsi="Calibri" w:cs="Calibri"/>
                <w:b/>
                <w:bCs/>
                <w:color w:val="FFFFFF"/>
                <w:sz w:val="16"/>
                <w:szCs w:val="16"/>
              </w:rPr>
              <w:t xml:space="preserve">% </w:t>
            </w:r>
            <w:r w:rsidRPr="00771C06">
              <w:rPr>
                <w:rFonts w:ascii="Calibri" w:hAnsi="Calibri" w:cs="Calibri"/>
                <w:b/>
                <w:bCs/>
                <w:color w:val="FFFFFF"/>
                <w:sz w:val="16"/>
                <w:szCs w:val="16"/>
              </w:rPr>
              <w:br/>
              <w:t xml:space="preserve">GESTION </w:t>
            </w:r>
          </w:p>
        </w:tc>
      </w:tr>
      <w:tr w:rsidR="00E527AF" w:rsidRPr="00771C06" w14:paraId="02C7FFB1" w14:textId="77777777" w:rsidTr="00E527AF">
        <w:trPr>
          <w:trHeight w:val="524"/>
          <w:jc w:val="center"/>
        </w:trPr>
        <w:tc>
          <w:tcPr>
            <w:tcW w:w="2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EA13D"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SUB. GESTIÓN DEL RIESGO</w:t>
            </w:r>
          </w:p>
        </w:tc>
        <w:tc>
          <w:tcPr>
            <w:tcW w:w="2018" w:type="dxa"/>
            <w:tcBorders>
              <w:top w:val="single" w:sz="4" w:space="0" w:color="auto"/>
              <w:left w:val="nil"/>
              <w:bottom w:val="single" w:sz="4" w:space="0" w:color="auto"/>
              <w:right w:val="single" w:sz="4" w:space="0" w:color="auto"/>
            </w:tcBorders>
            <w:shd w:val="clear" w:color="auto" w:fill="auto"/>
            <w:noWrap/>
            <w:vAlign w:val="bottom"/>
            <w:hideMark/>
          </w:tcPr>
          <w:p w14:paraId="7A1C87CF"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90.935.402 </w:t>
            </w:r>
          </w:p>
        </w:tc>
        <w:tc>
          <w:tcPr>
            <w:tcW w:w="2059" w:type="dxa"/>
            <w:tcBorders>
              <w:top w:val="single" w:sz="4" w:space="0" w:color="auto"/>
              <w:left w:val="nil"/>
              <w:bottom w:val="single" w:sz="4" w:space="0" w:color="auto"/>
              <w:right w:val="single" w:sz="4" w:space="0" w:color="auto"/>
            </w:tcBorders>
            <w:shd w:val="clear" w:color="auto" w:fill="auto"/>
            <w:noWrap/>
            <w:vAlign w:val="bottom"/>
            <w:hideMark/>
          </w:tcPr>
          <w:p w14:paraId="33930A8F"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89.504.480 </w:t>
            </w:r>
          </w:p>
        </w:tc>
        <w:tc>
          <w:tcPr>
            <w:tcW w:w="1279" w:type="dxa"/>
            <w:tcBorders>
              <w:top w:val="single" w:sz="4" w:space="0" w:color="auto"/>
              <w:left w:val="nil"/>
              <w:bottom w:val="single" w:sz="4" w:space="0" w:color="auto"/>
              <w:right w:val="single" w:sz="4" w:space="0" w:color="auto"/>
            </w:tcBorders>
            <w:shd w:val="clear" w:color="000000" w:fill="FFFFFF"/>
            <w:noWrap/>
            <w:vAlign w:val="bottom"/>
            <w:hideMark/>
          </w:tcPr>
          <w:p w14:paraId="2B08DB41"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1.430.922 </w:t>
            </w:r>
          </w:p>
        </w:tc>
        <w:tc>
          <w:tcPr>
            <w:tcW w:w="823" w:type="dxa"/>
            <w:tcBorders>
              <w:top w:val="single" w:sz="4" w:space="0" w:color="auto"/>
              <w:left w:val="nil"/>
              <w:bottom w:val="single" w:sz="4" w:space="0" w:color="auto"/>
              <w:right w:val="single" w:sz="4" w:space="0" w:color="auto"/>
            </w:tcBorders>
            <w:shd w:val="clear" w:color="auto" w:fill="auto"/>
            <w:noWrap/>
            <w:vAlign w:val="bottom"/>
            <w:hideMark/>
          </w:tcPr>
          <w:p w14:paraId="0DD01526"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98,43 </w:t>
            </w:r>
          </w:p>
        </w:tc>
      </w:tr>
      <w:tr w:rsidR="00E527AF" w:rsidRPr="00771C06" w14:paraId="3F4045EF" w14:textId="77777777" w:rsidTr="00E527AF">
        <w:trPr>
          <w:trHeight w:val="524"/>
          <w:jc w:val="center"/>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4DA8D535"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lastRenderedPageBreak/>
              <w:t xml:space="preserve">SUB. GESTIÓN HUMANA </w:t>
            </w:r>
          </w:p>
        </w:tc>
        <w:tc>
          <w:tcPr>
            <w:tcW w:w="2018" w:type="dxa"/>
            <w:tcBorders>
              <w:top w:val="nil"/>
              <w:left w:val="nil"/>
              <w:bottom w:val="single" w:sz="4" w:space="0" w:color="auto"/>
              <w:right w:val="single" w:sz="4" w:space="0" w:color="auto"/>
            </w:tcBorders>
            <w:shd w:val="clear" w:color="auto" w:fill="auto"/>
            <w:noWrap/>
            <w:vAlign w:val="bottom"/>
            <w:hideMark/>
          </w:tcPr>
          <w:p w14:paraId="61083D07"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7.948.009 </w:t>
            </w:r>
          </w:p>
        </w:tc>
        <w:tc>
          <w:tcPr>
            <w:tcW w:w="2059" w:type="dxa"/>
            <w:tcBorders>
              <w:top w:val="nil"/>
              <w:left w:val="nil"/>
              <w:bottom w:val="single" w:sz="4" w:space="0" w:color="auto"/>
              <w:right w:val="single" w:sz="4" w:space="0" w:color="auto"/>
            </w:tcBorders>
            <w:shd w:val="clear" w:color="auto" w:fill="auto"/>
            <w:noWrap/>
            <w:vAlign w:val="bottom"/>
            <w:hideMark/>
          </w:tcPr>
          <w:p w14:paraId="141A202B"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5.848.009 </w:t>
            </w:r>
          </w:p>
        </w:tc>
        <w:tc>
          <w:tcPr>
            <w:tcW w:w="1279" w:type="dxa"/>
            <w:tcBorders>
              <w:top w:val="nil"/>
              <w:left w:val="nil"/>
              <w:bottom w:val="single" w:sz="4" w:space="0" w:color="auto"/>
              <w:right w:val="single" w:sz="4" w:space="0" w:color="auto"/>
            </w:tcBorders>
            <w:shd w:val="clear" w:color="000000" w:fill="FFFFFF"/>
            <w:noWrap/>
            <w:vAlign w:val="bottom"/>
            <w:hideMark/>
          </w:tcPr>
          <w:p w14:paraId="4950D74E"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2.100.000 </w:t>
            </w:r>
          </w:p>
        </w:tc>
        <w:tc>
          <w:tcPr>
            <w:tcW w:w="823" w:type="dxa"/>
            <w:tcBorders>
              <w:top w:val="nil"/>
              <w:left w:val="nil"/>
              <w:bottom w:val="single" w:sz="4" w:space="0" w:color="auto"/>
              <w:right w:val="single" w:sz="4" w:space="0" w:color="auto"/>
            </w:tcBorders>
            <w:shd w:val="clear" w:color="auto" w:fill="auto"/>
            <w:noWrap/>
            <w:vAlign w:val="bottom"/>
            <w:hideMark/>
          </w:tcPr>
          <w:p w14:paraId="3D60A254"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73,58 </w:t>
            </w:r>
          </w:p>
        </w:tc>
      </w:tr>
      <w:tr w:rsidR="00E527AF" w:rsidRPr="00771C06" w14:paraId="5D02F205" w14:textId="77777777" w:rsidTr="00E527AF">
        <w:trPr>
          <w:trHeight w:val="524"/>
          <w:jc w:val="center"/>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1FC7BE5D"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OF. ASESORA DE PLANEACIÓN </w:t>
            </w:r>
          </w:p>
        </w:tc>
        <w:tc>
          <w:tcPr>
            <w:tcW w:w="2018" w:type="dxa"/>
            <w:tcBorders>
              <w:top w:val="nil"/>
              <w:left w:val="nil"/>
              <w:bottom w:val="single" w:sz="4" w:space="0" w:color="auto"/>
              <w:right w:val="single" w:sz="4" w:space="0" w:color="auto"/>
            </w:tcBorders>
            <w:shd w:val="clear" w:color="auto" w:fill="auto"/>
            <w:noWrap/>
            <w:vAlign w:val="bottom"/>
            <w:hideMark/>
          </w:tcPr>
          <w:p w14:paraId="4CDEB5C6"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78.535.847 </w:t>
            </w:r>
          </w:p>
        </w:tc>
        <w:tc>
          <w:tcPr>
            <w:tcW w:w="2059" w:type="dxa"/>
            <w:tcBorders>
              <w:top w:val="nil"/>
              <w:left w:val="nil"/>
              <w:bottom w:val="single" w:sz="4" w:space="0" w:color="auto"/>
              <w:right w:val="single" w:sz="4" w:space="0" w:color="auto"/>
            </w:tcBorders>
            <w:shd w:val="clear" w:color="auto" w:fill="auto"/>
            <w:noWrap/>
            <w:vAlign w:val="bottom"/>
            <w:hideMark/>
          </w:tcPr>
          <w:p w14:paraId="16F04B6B"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56.247.838 </w:t>
            </w:r>
          </w:p>
        </w:tc>
        <w:tc>
          <w:tcPr>
            <w:tcW w:w="1279" w:type="dxa"/>
            <w:tcBorders>
              <w:top w:val="nil"/>
              <w:left w:val="nil"/>
              <w:bottom w:val="single" w:sz="4" w:space="0" w:color="auto"/>
              <w:right w:val="single" w:sz="4" w:space="0" w:color="auto"/>
            </w:tcBorders>
            <w:shd w:val="clear" w:color="000000" w:fill="FFFFFF"/>
            <w:noWrap/>
            <w:vAlign w:val="bottom"/>
            <w:hideMark/>
          </w:tcPr>
          <w:p w14:paraId="1B89FD39"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22.288.009 </w:t>
            </w:r>
          </w:p>
        </w:tc>
        <w:tc>
          <w:tcPr>
            <w:tcW w:w="823" w:type="dxa"/>
            <w:tcBorders>
              <w:top w:val="nil"/>
              <w:left w:val="nil"/>
              <w:bottom w:val="single" w:sz="4" w:space="0" w:color="auto"/>
              <w:right w:val="single" w:sz="4" w:space="0" w:color="auto"/>
            </w:tcBorders>
            <w:shd w:val="clear" w:color="auto" w:fill="auto"/>
            <w:noWrap/>
            <w:vAlign w:val="bottom"/>
            <w:hideMark/>
          </w:tcPr>
          <w:p w14:paraId="17C433C6"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71,62 </w:t>
            </w:r>
          </w:p>
        </w:tc>
      </w:tr>
      <w:tr w:rsidR="00E527AF" w:rsidRPr="00771C06" w14:paraId="35E8606B" w14:textId="77777777" w:rsidTr="00E527AF">
        <w:trPr>
          <w:trHeight w:val="524"/>
          <w:jc w:val="center"/>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550B8168"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SUB. GESTIÓN CORPORATIVA </w:t>
            </w:r>
          </w:p>
        </w:tc>
        <w:tc>
          <w:tcPr>
            <w:tcW w:w="2018" w:type="dxa"/>
            <w:tcBorders>
              <w:top w:val="nil"/>
              <w:left w:val="nil"/>
              <w:bottom w:val="single" w:sz="4" w:space="0" w:color="auto"/>
              <w:right w:val="single" w:sz="4" w:space="0" w:color="auto"/>
            </w:tcBorders>
            <w:shd w:val="clear" w:color="auto" w:fill="auto"/>
            <w:noWrap/>
            <w:vAlign w:val="bottom"/>
            <w:hideMark/>
          </w:tcPr>
          <w:p w14:paraId="35705995"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6.967.858.746 </w:t>
            </w:r>
          </w:p>
        </w:tc>
        <w:tc>
          <w:tcPr>
            <w:tcW w:w="2059" w:type="dxa"/>
            <w:tcBorders>
              <w:top w:val="nil"/>
              <w:left w:val="nil"/>
              <w:bottom w:val="single" w:sz="4" w:space="0" w:color="auto"/>
              <w:right w:val="single" w:sz="4" w:space="0" w:color="auto"/>
            </w:tcBorders>
            <w:shd w:val="clear" w:color="auto" w:fill="auto"/>
            <w:noWrap/>
            <w:vAlign w:val="bottom"/>
            <w:hideMark/>
          </w:tcPr>
          <w:p w14:paraId="32298B10"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4.094.084.987 </w:t>
            </w:r>
          </w:p>
        </w:tc>
        <w:tc>
          <w:tcPr>
            <w:tcW w:w="1279" w:type="dxa"/>
            <w:tcBorders>
              <w:top w:val="nil"/>
              <w:left w:val="nil"/>
              <w:bottom w:val="single" w:sz="4" w:space="0" w:color="auto"/>
              <w:right w:val="single" w:sz="4" w:space="0" w:color="auto"/>
            </w:tcBorders>
            <w:shd w:val="clear" w:color="000000" w:fill="FFFFFF"/>
            <w:noWrap/>
            <w:vAlign w:val="bottom"/>
            <w:hideMark/>
          </w:tcPr>
          <w:p w14:paraId="7EC8A7CB"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2.873.773.759 </w:t>
            </w:r>
          </w:p>
        </w:tc>
        <w:tc>
          <w:tcPr>
            <w:tcW w:w="823" w:type="dxa"/>
            <w:tcBorders>
              <w:top w:val="nil"/>
              <w:left w:val="nil"/>
              <w:bottom w:val="single" w:sz="4" w:space="0" w:color="auto"/>
              <w:right w:val="single" w:sz="4" w:space="0" w:color="auto"/>
            </w:tcBorders>
            <w:shd w:val="clear" w:color="auto" w:fill="auto"/>
            <w:noWrap/>
            <w:vAlign w:val="bottom"/>
            <w:hideMark/>
          </w:tcPr>
          <w:p w14:paraId="72DA25C8"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58,76 </w:t>
            </w:r>
          </w:p>
        </w:tc>
      </w:tr>
      <w:tr w:rsidR="00E527AF" w:rsidRPr="00771C06" w14:paraId="4903CE2D" w14:textId="77777777" w:rsidTr="00E527AF">
        <w:trPr>
          <w:trHeight w:val="524"/>
          <w:jc w:val="center"/>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2EC7BEF7"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SUB. LOGÍSTICA </w:t>
            </w:r>
          </w:p>
        </w:tc>
        <w:tc>
          <w:tcPr>
            <w:tcW w:w="2018" w:type="dxa"/>
            <w:tcBorders>
              <w:top w:val="nil"/>
              <w:left w:val="nil"/>
              <w:bottom w:val="single" w:sz="4" w:space="0" w:color="auto"/>
              <w:right w:val="single" w:sz="4" w:space="0" w:color="auto"/>
            </w:tcBorders>
            <w:shd w:val="clear" w:color="auto" w:fill="auto"/>
            <w:noWrap/>
            <w:vAlign w:val="bottom"/>
            <w:hideMark/>
          </w:tcPr>
          <w:p w14:paraId="3FF5D841"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203.950.115 </w:t>
            </w:r>
          </w:p>
        </w:tc>
        <w:tc>
          <w:tcPr>
            <w:tcW w:w="2059" w:type="dxa"/>
            <w:tcBorders>
              <w:top w:val="nil"/>
              <w:left w:val="nil"/>
              <w:bottom w:val="single" w:sz="4" w:space="0" w:color="auto"/>
              <w:right w:val="single" w:sz="4" w:space="0" w:color="auto"/>
            </w:tcBorders>
            <w:shd w:val="clear" w:color="auto" w:fill="auto"/>
            <w:noWrap/>
            <w:vAlign w:val="bottom"/>
            <w:hideMark/>
          </w:tcPr>
          <w:p w14:paraId="55761D3D"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42.345.452 </w:t>
            </w:r>
          </w:p>
        </w:tc>
        <w:tc>
          <w:tcPr>
            <w:tcW w:w="1279" w:type="dxa"/>
            <w:tcBorders>
              <w:top w:val="nil"/>
              <w:left w:val="nil"/>
              <w:bottom w:val="single" w:sz="4" w:space="0" w:color="auto"/>
              <w:right w:val="single" w:sz="4" w:space="0" w:color="auto"/>
            </w:tcBorders>
            <w:shd w:val="clear" w:color="000000" w:fill="FFFFFF"/>
            <w:noWrap/>
            <w:vAlign w:val="bottom"/>
            <w:hideMark/>
          </w:tcPr>
          <w:p w14:paraId="2F4C8F05"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161.604.663 </w:t>
            </w:r>
          </w:p>
        </w:tc>
        <w:tc>
          <w:tcPr>
            <w:tcW w:w="823" w:type="dxa"/>
            <w:tcBorders>
              <w:top w:val="nil"/>
              <w:left w:val="nil"/>
              <w:bottom w:val="single" w:sz="4" w:space="0" w:color="auto"/>
              <w:right w:val="single" w:sz="4" w:space="0" w:color="auto"/>
            </w:tcBorders>
            <w:shd w:val="clear" w:color="auto" w:fill="auto"/>
            <w:noWrap/>
            <w:vAlign w:val="bottom"/>
            <w:hideMark/>
          </w:tcPr>
          <w:p w14:paraId="27176ED6"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20,76 </w:t>
            </w:r>
          </w:p>
        </w:tc>
      </w:tr>
      <w:tr w:rsidR="00E527AF" w:rsidRPr="00771C06" w14:paraId="5CE7B7CA" w14:textId="77777777" w:rsidTr="00E527AF">
        <w:trPr>
          <w:trHeight w:val="524"/>
          <w:jc w:val="center"/>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3209644C"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SUB. OPERATIVA  </w:t>
            </w:r>
          </w:p>
        </w:tc>
        <w:tc>
          <w:tcPr>
            <w:tcW w:w="2018" w:type="dxa"/>
            <w:tcBorders>
              <w:top w:val="nil"/>
              <w:left w:val="nil"/>
              <w:bottom w:val="single" w:sz="4" w:space="0" w:color="auto"/>
              <w:right w:val="single" w:sz="4" w:space="0" w:color="auto"/>
            </w:tcBorders>
            <w:shd w:val="clear" w:color="auto" w:fill="auto"/>
            <w:noWrap/>
            <w:vAlign w:val="bottom"/>
            <w:hideMark/>
          </w:tcPr>
          <w:p w14:paraId="2D598A2F"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426.862.943 </w:t>
            </w:r>
          </w:p>
        </w:tc>
        <w:tc>
          <w:tcPr>
            <w:tcW w:w="2059" w:type="dxa"/>
            <w:tcBorders>
              <w:top w:val="nil"/>
              <w:left w:val="nil"/>
              <w:bottom w:val="single" w:sz="4" w:space="0" w:color="auto"/>
              <w:right w:val="single" w:sz="4" w:space="0" w:color="auto"/>
            </w:tcBorders>
            <w:shd w:val="clear" w:color="auto" w:fill="auto"/>
            <w:noWrap/>
            <w:vAlign w:val="bottom"/>
            <w:hideMark/>
          </w:tcPr>
          <w:p w14:paraId="5F16E6FE"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11.012.844 </w:t>
            </w:r>
          </w:p>
        </w:tc>
        <w:tc>
          <w:tcPr>
            <w:tcW w:w="1279" w:type="dxa"/>
            <w:tcBorders>
              <w:top w:val="nil"/>
              <w:left w:val="nil"/>
              <w:bottom w:val="single" w:sz="4" w:space="0" w:color="auto"/>
              <w:right w:val="single" w:sz="4" w:space="0" w:color="auto"/>
            </w:tcBorders>
            <w:shd w:val="clear" w:color="000000" w:fill="FFFFFF"/>
            <w:noWrap/>
            <w:vAlign w:val="bottom"/>
            <w:hideMark/>
          </w:tcPr>
          <w:p w14:paraId="0CA887C7"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415.850.099 </w:t>
            </w:r>
          </w:p>
        </w:tc>
        <w:tc>
          <w:tcPr>
            <w:tcW w:w="823" w:type="dxa"/>
            <w:tcBorders>
              <w:top w:val="nil"/>
              <w:left w:val="nil"/>
              <w:bottom w:val="single" w:sz="4" w:space="0" w:color="auto"/>
              <w:right w:val="single" w:sz="4" w:space="0" w:color="auto"/>
            </w:tcBorders>
            <w:shd w:val="clear" w:color="auto" w:fill="auto"/>
            <w:noWrap/>
            <w:vAlign w:val="bottom"/>
            <w:hideMark/>
          </w:tcPr>
          <w:p w14:paraId="386D872E" w14:textId="77777777" w:rsidR="00E527AF" w:rsidRPr="00771C06" w:rsidRDefault="00E527AF" w:rsidP="00CF7C90">
            <w:pPr>
              <w:rPr>
                <w:rFonts w:ascii="Calibri" w:hAnsi="Calibri" w:cs="Calibri"/>
                <w:sz w:val="16"/>
                <w:szCs w:val="16"/>
              </w:rPr>
            </w:pPr>
            <w:r w:rsidRPr="00771C06">
              <w:rPr>
                <w:rFonts w:ascii="Calibri" w:hAnsi="Calibri" w:cs="Calibri"/>
                <w:sz w:val="16"/>
                <w:szCs w:val="16"/>
              </w:rPr>
              <w:t xml:space="preserve">           2,58 </w:t>
            </w:r>
          </w:p>
        </w:tc>
      </w:tr>
      <w:tr w:rsidR="00E527AF" w:rsidRPr="00771C06" w14:paraId="2089CC4D" w14:textId="77777777" w:rsidTr="00E527AF">
        <w:trPr>
          <w:trHeight w:val="524"/>
          <w:jc w:val="center"/>
        </w:trPr>
        <w:tc>
          <w:tcPr>
            <w:tcW w:w="2100" w:type="dxa"/>
            <w:tcBorders>
              <w:top w:val="nil"/>
              <w:left w:val="nil"/>
              <w:bottom w:val="single" w:sz="4" w:space="0" w:color="8EA9DB"/>
              <w:right w:val="nil"/>
            </w:tcBorders>
            <w:shd w:val="clear" w:color="D9E1F2" w:fill="156082"/>
            <w:vAlign w:val="center"/>
            <w:hideMark/>
          </w:tcPr>
          <w:p w14:paraId="4082B68C" w14:textId="77777777" w:rsidR="00E527AF" w:rsidRPr="00771C06" w:rsidRDefault="00E527AF" w:rsidP="00CF7C90">
            <w:pPr>
              <w:jc w:val="center"/>
              <w:rPr>
                <w:rFonts w:ascii="Calibri" w:hAnsi="Calibri" w:cs="Calibri"/>
                <w:b/>
                <w:bCs/>
                <w:color w:val="FFFFFF"/>
                <w:sz w:val="18"/>
                <w:szCs w:val="18"/>
              </w:rPr>
            </w:pPr>
            <w:r w:rsidRPr="00771C06">
              <w:rPr>
                <w:rFonts w:ascii="Calibri" w:hAnsi="Calibri" w:cs="Calibri"/>
                <w:b/>
                <w:bCs/>
                <w:color w:val="FFFFFF"/>
                <w:sz w:val="18"/>
                <w:szCs w:val="18"/>
              </w:rPr>
              <w:t>TOTAL</w:t>
            </w:r>
          </w:p>
        </w:tc>
        <w:tc>
          <w:tcPr>
            <w:tcW w:w="2018" w:type="dxa"/>
            <w:tcBorders>
              <w:top w:val="nil"/>
              <w:left w:val="nil"/>
              <w:bottom w:val="single" w:sz="4" w:space="0" w:color="8EA9DB"/>
              <w:right w:val="nil"/>
            </w:tcBorders>
            <w:shd w:val="clear" w:color="D9E1F2" w:fill="156082"/>
            <w:vAlign w:val="center"/>
            <w:hideMark/>
          </w:tcPr>
          <w:p w14:paraId="71A1DD7E" w14:textId="77777777" w:rsidR="00E527AF" w:rsidRPr="00771C06" w:rsidRDefault="00E527AF" w:rsidP="00CF7C90">
            <w:pPr>
              <w:jc w:val="center"/>
              <w:rPr>
                <w:rFonts w:ascii="Calibri" w:hAnsi="Calibri" w:cs="Calibri"/>
                <w:b/>
                <w:bCs/>
                <w:color w:val="FFFFFF"/>
                <w:sz w:val="18"/>
                <w:szCs w:val="18"/>
              </w:rPr>
            </w:pPr>
            <w:r w:rsidRPr="00771C06">
              <w:rPr>
                <w:rFonts w:ascii="Calibri" w:hAnsi="Calibri" w:cs="Calibri"/>
                <w:b/>
                <w:bCs/>
                <w:color w:val="FFFFFF"/>
                <w:sz w:val="18"/>
                <w:szCs w:val="18"/>
              </w:rPr>
              <w:t xml:space="preserve">                        7.776.091.062 </w:t>
            </w:r>
          </w:p>
        </w:tc>
        <w:tc>
          <w:tcPr>
            <w:tcW w:w="2059" w:type="dxa"/>
            <w:tcBorders>
              <w:top w:val="nil"/>
              <w:left w:val="nil"/>
              <w:bottom w:val="single" w:sz="4" w:space="0" w:color="8EA9DB"/>
              <w:right w:val="nil"/>
            </w:tcBorders>
            <w:shd w:val="clear" w:color="D9E1F2" w:fill="156082"/>
            <w:vAlign w:val="center"/>
            <w:hideMark/>
          </w:tcPr>
          <w:p w14:paraId="69BB134C" w14:textId="77777777" w:rsidR="00E527AF" w:rsidRPr="00771C06" w:rsidRDefault="00E527AF" w:rsidP="00CF7C90">
            <w:pPr>
              <w:jc w:val="center"/>
              <w:rPr>
                <w:rFonts w:ascii="Calibri" w:hAnsi="Calibri" w:cs="Calibri"/>
                <w:b/>
                <w:bCs/>
                <w:color w:val="FFFFFF"/>
                <w:sz w:val="18"/>
                <w:szCs w:val="18"/>
              </w:rPr>
            </w:pPr>
            <w:r w:rsidRPr="00771C06">
              <w:rPr>
                <w:rFonts w:ascii="Calibri" w:hAnsi="Calibri" w:cs="Calibri"/>
                <w:b/>
                <w:bCs/>
                <w:color w:val="FFFFFF"/>
                <w:sz w:val="18"/>
                <w:szCs w:val="18"/>
              </w:rPr>
              <w:t xml:space="preserve">                         4.299.043.610 </w:t>
            </w:r>
          </w:p>
        </w:tc>
        <w:tc>
          <w:tcPr>
            <w:tcW w:w="1279" w:type="dxa"/>
            <w:tcBorders>
              <w:top w:val="nil"/>
              <w:left w:val="nil"/>
              <w:bottom w:val="single" w:sz="4" w:space="0" w:color="8EA9DB"/>
              <w:right w:val="nil"/>
            </w:tcBorders>
            <w:shd w:val="clear" w:color="D9E1F2" w:fill="156082"/>
            <w:vAlign w:val="center"/>
            <w:hideMark/>
          </w:tcPr>
          <w:p w14:paraId="48E0336F" w14:textId="77777777" w:rsidR="00E527AF" w:rsidRPr="00771C06" w:rsidRDefault="00E527AF" w:rsidP="00CF7C90">
            <w:pPr>
              <w:jc w:val="center"/>
              <w:rPr>
                <w:rFonts w:ascii="Calibri" w:hAnsi="Calibri" w:cs="Calibri"/>
                <w:b/>
                <w:bCs/>
                <w:color w:val="FFFFFF"/>
                <w:sz w:val="18"/>
                <w:szCs w:val="18"/>
              </w:rPr>
            </w:pPr>
            <w:r w:rsidRPr="00771C06">
              <w:rPr>
                <w:rFonts w:ascii="Calibri" w:hAnsi="Calibri" w:cs="Calibri"/>
                <w:b/>
                <w:bCs/>
                <w:color w:val="FFFFFF"/>
                <w:sz w:val="18"/>
                <w:szCs w:val="18"/>
              </w:rPr>
              <w:t xml:space="preserve">    3.477.047.452 </w:t>
            </w:r>
          </w:p>
        </w:tc>
        <w:tc>
          <w:tcPr>
            <w:tcW w:w="823" w:type="dxa"/>
            <w:tcBorders>
              <w:top w:val="nil"/>
              <w:left w:val="nil"/>
              <w:bottom w:val="single" w:sz="4" w:space="0" w:color="8EA9DB"/>
              <w:right w:val="nil"/>
            </w:tcBorders>
            <w:shd w:val="clear" w:color="D9E1F2" w:fill="156082"/>
            <w:vAlign w:val="center"/>
            <w:hideMark/>
          </w:tcPr>
          <w:p w14:paraId="5C220795" w14:textId="77777777" w:rsidR="00E527AF" w:rsidRPr="00771C06" w:rsidRDefault="00E527AF" w:rsidP="00CF7C90">
            <w:pPr>
              <w:jc w:val="center"/>
              <w:rPr>
                <w:rFonts w:ascii="Calibri" w:hAnsi="Calibri" w:cs="Calibri"/>
                <w:b/>
                <w:bCs/>
                <w:color w:val="FFFFFF"/>
                <w:sz w:val="18"/>
                <w:szCs w:val="18"/>
              </w:rPr>
            </w:pPr>
            <w:r w:rsidRPr="00771C06">
              <w:rPr>
                <w:rFonts w:ascii="Calibri" w:hAnsi="Calibri" w:cs="Calibri"/>
                <w:b/>
                <w:bCs/>
                <w:color w:val="FFFFFF"/>
                <w:sz w:val="18"/>
                <w:szCs w:val="18"/>
              </w:rPr>
              <w:t>55,3%</w:t>
            </w:r>
          </w:p>
        </w:tc>
      </w:tr>
    </w:tbl>
    <w:p w14:paraId="701D2676" w14:textId="77777777" w:rsidR="008A04AF" w:rsidRDefault="008A04AF" w:rsidP="008A04AF">
      <w:pPr>
        <w:jc w:val="center"/>
        <w:rPr>
          <w:rFonts w:eastAsia="Arial" w:cs="Arial"/>
          <w:szCs w:val="24"/>
        </w:rPr>
      </w:pPr>
      <w:r>
        <w:rPr>
          <w:rFonts w:eastAsia="Arial" w:cs="Arial"/>
          <w:color w:val="000000" w:themeColor="text1"/>
          <w:sz w:val="14"/>
          <w:szCs w:val="14"/>
        </w:rPr>
        <w:t xml:space="preserve">Fuente: </w:t>
      </w:r>
      <w:r w:rsidRPr="756C8CE3">
        <w:rPr>
          <w:rFonts w:eastAsia="Arial" w:cs="Arial"/>
          <w:color w:val="000000" w:themeColor="text1"/>
          <w:sz w:val="14"/>
          <w:szCs w:val="14"/>
        </w:rPr>
        <w:t>Subdirección de Gestión Corporativa- Corte 31 de diciembre de 2024</w:t>
      </w:r>
    </w:p>
    <w:p w14:paraId="157BAE04" w14:textId="2EBEF44C" w:rsidR="756C8CE3" w:rsidRDefault="756C8CE3" w:rsidP="756C8CE3">
      <w:pPr>
        <w:spacing w:after="200"/>
        <w:jc w:val="center"/>
      </w:pPr>
    </w:p>
    <w:p w14:paraId="7BEB4DC0" w14:textId="50416EFD" w:rsidR="00BE0960" w:rsidRPr="003B0293" w:rsidRDefault="756C8CE3" w:rsidP="008A04AF">
      <w:pPr>
        <w:spacing w:line="276" w:lineRule="auto"/>
        <w:rPr>
          <w:rFonts w:cs="Arial"/>
          <w:color w:val="auto"/>
          <w:szCs w:val="24"/>
        </w:rPr>
      </w:pPr>
      <w:r w:rsidRPr="756C8CE3">
        <w:rPr>
          <w:rFonts w:cs="Arial"/>
          <w:color w:val="auto"/>
          <w:szCs w:val="24"/>
        </w:rPr>
        <w:t xml:space="preserve">Durante la vigencia 2024 la Subdirección de Gestión Corporativa con corte a 31 de diciembre logra sanear presupuestalmente el 58,76% del total del pasivo exigibles por valor de </w:t>
      </w:r>
      <w:r w:rsidRPr="756C8CE3">
        <w:rPr>
          <w:rFonts w:eastAsia="Arial" w:cs="Arial"/>
          <w:b/>
          <w:bCs/>
          <w:color w:val="44546A" w:themeColor="text2"/>
          <w:szCs w:val="24"/>
        </w:rPr>
        <w:t>$ 4.094.084.987</w:t>
      </w:r>
      <w:r w:rsidRPr="756C8CE3">
        <w:rPr>
          <w:rFonts w:eastAsia="Arial" w:cs="Arial"/>
          <w:color w:val="44546A" w:themeColor="text2"/>
          <w:szCs w:val="24"/>
        </w:rPr>
        <w:t xml:space="preserve"> y un saldo por valor de $</w:t>
      </w:r>
      <w:r w:rsidRPr="756C8CE3">
        <w:rPr>
          <w:rFonts w:eastAsia="Arial" w:cs="Arial"/>
          <w:b/>
          <w:bCs/>
          <w:color w:val="44546A" w:themeColor="text2"/>
          <w:szCs w:val="24"/>
        </w:rPr>
        <w:t xml:space="preserve"> 2.873.773.759 r</w:t>
      </w:r>
      <w:r w:rsidRPr="756C8CE3">
        <w:rPr>
          <w:rFonts w:eastAsia="Arial" w:cs="Arial"/>
          <w:color w:val="44546A" w:themeColor="text2"/>
          <w:szCs w:val="24"/>
        </w:rPr>
        <w:t>epresentados así:</w:t>
      </w:r>
    </w:p>
    <w:p w14:paraId="396B6B0B" w14:textId="16C97332" w:rsidR="00BE0960" w:rsidRPr="003B0293" w:rsidRDefault="00BE0960" w:rsidP="008A04AF">
      <w:pPr>
        <w:spacing w:line="276" w:lineRule="auto"/>
        <w:rPr>
          <w:rFonts w:eastAsia="Arial" w:cs="Arial"/>
          <w:color w:val="44546A" w:themeColor="text2"/>
          <w:szCs w:val="24"/>
        </w:rPr>
      </w:pPr>
    </w:p>
    <w:p w14:paraId="31E99849" w14:textId="1C69E2BF" w:rsidR="00BE0960" w:rsidRPr="003B0293" w:rsidRDefault="756C8CE3" w:rsidP="008A04AF">
      <w:pPr>
        <w:pStyle w:val="Prrafodelista"/>
        <w:spacing w:line="276" w:lineRule="auto"/>
        <w:ind w:hanging="360"/>
        <w:rPr>
          <w:rFonts w:eastAsia="Arial" w:cs="Arial"/>
          <w:b/>
          <w:bCs/>
          <w:szCs w:val="24"/>
        </w:rPr>
      </w:pPr>
      <w:r w:rsidRPr="756C8CE3">
        <w:rPr>
          <w:rFonts w:ascii="Arial" w:eastAsia="Arial" w:hAnsi="Arial" w:cs="Arial"/>
          <w:szCs w:val="24"/>
        </w:rPr>
        <w:t xml:space="preserve">El 83% correspondiente a contratos en proceso de incumplimiento equivalente a </w:t>
      </w:r>
      <w:r w:rsidRPr="756C8CE3">
        <w:rPr>
          <w:rFonts w:ascii="Arial" w:eastAsia="Arial" w:hAnsi="Arial" w:cs="Arial"/>
          <w:b/>
          <w:bCs/>
          <w:szCs w:val="24"/>
        </w:rPr>
        <w:t xml:space="preserve">$ 2.395.252.533 </w:t>
      </w:r>
      <w:r w:rsidRPr="756C8CE3">
        <w:rPr>
          <w:rFonts w:ascii="Arial" w:eastAsia="Arial" w:hAnsi="Arial" w:cs="Arial"/>
          <w:szCs w:val="24"/>
        </w:rPr>
        <w:t>aproximadamente.</w:t>
      </w:r>
      <w:r w:rsidRPr="756C8CE3">
        <w:rPr>
          <w:rFonts w:ascii="Arial" w:eastAsia="Arial" w:hAnsi="Arial" w:cs="Arial"/>
          <w:b/>
          <w:bCs/>
          <w:szCs w:val="24"/>
        </w:rPr>
        <w:t xml:space="preserve"> </w:t>
      </w:r>
    </w:p>
    <w:p w14:paraId="6A080EFE" w14:textId="603D6335" w:rsidR="00BE0960" w:rsidRPr="003B0293" w:rsidRDefault="756C8CE3" w:rsidP="008A04AF">
      <w:pPr>
        <w:spacing w:line="276" w:lineRule="auto"/>
      </w:pPr>
      <w:r w:rsidRPr="756C8CE3">
        <w:rPr>
          <w:rFonts w:eastAsia="Arial" w:cs="Arial"/>
          <w:szCs w:val="24"/>
        </w:rPr>
        <w:t xml:space="preserve"> </w:t>
      </w:r>
    </w:p>
    <w:p w14:paraId="06CBC3BA" w14:textId="553B9321" w:rsidR="00BE0960" w:rsidRPr="003B0293" w:rsidRDefault="756C8CE3" w:rsidP="008A04AF">
      <w:pPr>
        <w:spacing w:line="276" w:lineRule="auto"/>
      </w:pPr>
      <w:r w:rsidRPr="756C8CE3">
        <w:rPr>
          <w:rFonts w:eastAsia="Arial" w:cs="Arial"/>
          <w:szCs w:val="24"/>
        </w:rPr>
        <w:t>Frente a la ejecución de PAC correspondientes a reservas y Vigencias presupuestales la Subdirección logra los siguientes resultados:</w:t>
      </w:r>
    </w:p>
    <w:p w14:paraId="583C5FDB" w14:textId="62222319" w:rsidR="00BE0960" w:rsidRPr="003B0293" w:rsidRDefault="756C8CE3" w:rsidP="008A04AF">
      <w:pPr>
        <w:spacing w:line="276" w:lineRule="auto"/>
      </w:pPr>
      <w:r w:rsidRPr="756C8CE3">
        <w:rPr>
          <w:rFonts w:eastAsia="Arial" w:cs="Arial"/>
          <w:szCs w:val="24"/>
        </w:rPr>
        <w:t xml:space="preserve"> </w:t>
      </w:r>
    </w:p>
    <w:p w14:paraId="0BC85F2A" w14:textId="4A886A66" w:rsidR="00BE0960" w:rsidRPr="003B0293" w:rsidRDefault="756C8CE3" w:rsidP="008A04AF">
      <w:pPr>
        <w:pStyle w:val="Prrafodelista"/>
        <w:spacing w:line="276" w:lineRule="auto"/>
        <w:ind w:hanging="360"/>
        <w:rPr>
          <w:rFonts w:eastAsia="Arial" w:cs="Arial"/>
          <w:szCs w:val="24"/>
        </w:rPr>
      </w:pPr>
      <w:r w:rsidRPr="756C8CE3">
        <w:rPr>
          <w:rFonts w:ascii="Arial" w:eastAsia="Arial" w:hAnsi="Arial" w:cs="Arial"/>
          <w:szCs w:val="24"/>
        </w:rPr>
        <w:t xml:space="preserve">Ejecutar el 90% del PAC programado, frente al sistema de evaluación de la Dirección Distrital de Tesorería una imprecisión del 10% con una Calificación Excelente en Vigencias Presupuestales. </w:t>
      </w:r>
    </w:p>
    <w:p w14:paraId="17B83198" w14:textId="542CFC87" w:rsidR="00BE0960" w:rsidRPr="003B0293" w:rsidRDefault="756C8CE3" w:rsidP="008A04AF">
      <w:pPr>
        <w:spacing w:line="276" w:lineRule="auto"/>
        <w:ind w:left="720"/>
      </w:pPr>
      <w:r w:rsidRPr="756C8CE3">
        <w:rPr>
          <w:rFonts w:eastAsia="Arial" w:cs="Arial"/>
          <w:szCs w:val="24"/>
        </w:rPr>
        <w:t xml:space="preserve"> </w:t>
      </w:r>
    </w:p>
    <w:p w14:paraId="6BA7CCAA" w14:textId="13C40D91" w:rsidR="00BE0960" w:rsidRDefault="756C8CE3" w:rsidP="008A04AF">
      <w:pPr>
        <w:pStyle w:val="Prrafodelista"/>
        <w:spacing w:line="276" w:lineRule="auto"/>
        <w:ind w:hanging="360"/>
        <w:rPr>
          <w:rFonts w:ascii="Arial" w:eastAsia="Arial" w:hAnsi="Arial" w:cs="Arial"/>
          <w:szCs w:val="24"/>
        </w:rPr>
      </w:pPr>
      <w:r w:rsidRPr="756C8CE3">
        <w:rPr>
          <w:rFonts w:ascii="Arial" w:eastAsia="Arial" w:hAnsi="Arial" w:cs="Arial"/>
          <w:szCs w:val="24"/>
        </w:rPr>
        <w:t>Ejecutar el 74% del PAC programado, frente al sistema de evaluación de la Dirección Distrital de Tesorería una imprecisión del 26% con una Calificación Aceptable en Reservas Presupuestales.</w:t>
      </w:r>
    </w:p>
    <w:p w14:paraId="4C6B5C1C" w14:textId="77777777" w:rsidR="008A04AF" w:rsidRPr="008A04AF" w:rsidRDefault="008A04AF" w:rsidP="008A04AF">
      <w:pPr>
        <w:pStyle w:val="Lista"/>
        <w:rPr>
          <w:rFonts w:eastAsia="Arial"/>
        </w:rPr>
      </w:pPr>
    </w:p>
    <w:p w14:paraId="2C2A883C" w14:textId="48B56B2A" w:rsidR="00BE0960" w:rsidRPr="00B11D80" w:rsidRDefault="756C8CE3" w:rsidP="0033741A">
      <w:pPr>
        <w:pStyle w:val="Ttulo4"/>
        <w:rPr>
          <w:rStyle w:val="Ttulo4Car"/>
          <w:i/>
          <w:iCs/>
        </w:rPr>
      </w:pPr>
      <w:r w:rsidRPr="00B11D80">
        <w:rPr>
          <w:rStyle w:val="Ttulo4Car"/>
          <w:i/>
          <w:iCs/>
        </w:rPr>
        <w:t xml:space="preserve">PAC Vigencias Presupuestales </w:t>
      </w:r>
    </w:p>
    <w:p w14:paraId="457B6606" w14:textId="69B825E0" w:rsidR="00C21EDD" w:rsidRDefault="00C21EDD" w:rsidP="00C21EDD">
      <w:pPr>
        <w:pStyle w:val="Descripcin"/>
        <w:keepNext/>
        <w:jc w:val="center"/>
      </w:pPr>
      <w:r>
        <w:t xml:space="preserve">Tabla </w:t>
      </w:r>
      <w:fldSimple w:instr=" SEQ Tabla \* ARABIC ">
        <w:r w:rsidR="000F0173">
          <w:rPr>
            <w:noProof/>
          </w:rPr>
          <w:t>24</w:t>
        </w:r>
      </w:fldSimple>
      <w:r>
        <w:t xml:space="preserve">. </w:t>
      </w:r>
      <w:r w:rsidRPr="00E1468B">
        <w:t>Vigencias Presupuestales</w:t>
      </w:r>
    </w:p>
    <w:tbl>
      <w:tblPr>
        <w:tblW w:w="7746" w:type="dxa"/>
        <w:jc w:val="center"/>
        <w:tblCellMar>
          <w:left w:w="70" w:type="dxa"/>
          <w:right w:w="70" w:type="dxa"/>
        </w:tblCellMar>
        <w:tblLook w:val="04A0" w:firstRow="1" w:lastRow="0" w:firstColumn="1" w:lastColumn="0" w:noHBand="0" w:noVBand="1"/>
      </w:tblPr>
      <w:tblGrid>
        <w:gridCol w:w="1965"/>
        <w:gridCol w:w="1888"/>
        <w:gridCol w:w="1926"/>
        <w:gridCol w:w="1197"/>
        <w:gridCol w:w="770"/>
      </w:tblGrid>
      <w:tr w:rsidR="00DC3905" w:rsidRPr="00771C06" w14:paraId="5858C4E8" w14:textId="77777777" w:rsidTr="00C21EDD">
        <w:trPr>
          <w:trHeight w:val="344"/>
          <w:jc w:val="center"/>
        </w:trPr>
        <w:tc>
          <w:tcPr>
            <w:tcW w:w="1965" w:type="dxa"/>
            <w:tcBorders>
              <w:top w:val="nil"/>
              <w:left w:val="nil"/>
              <w:bottom w:val="single" w:sz="4" w:space="0" w:color="8EA9DB"/>
              <w:right w:val="nil"/>
            </w:tcBorders>
            <w:shd w:val="clear" w:color="D9E1F2" w:fill="156082"/>
            <w:vAlign w:val="center"/>
            <w:hideMark/>
          </w:tcPr>
          <w:p w14:paraId="471FAA86" w14:textId="77777777" w:rsidR="00DC3905" w:rsidRPr="00771C06" w:rsidRDefault="00DC3905" w:rsidP="00CF7C90">
            <w:pPr>
              <w:jc w:val="center"/>
              <w:rPr>
                <w:rFonts w:ascii="Calibri" w:hAnsi="Calibri" w:cs="Calibri"/>
                <w:b/>
                <w:bCs/>
                <w:color w:val="FFFFFF"/>
                <w:sz w:val="16"/>
                <w:szCs w:val="16"/>
              </w:rPr>
            </w:pPr>
            <w:r w:rsidRPr="00771C06">
              <w:rPr>
                <w:rFonts w:ascii="Calibri" w:hAnsi="Calibri" w:cs="Calibri"/>
                <w:b/>
                <w:bCs/>
                <w:color w:val="FFFFFF"/>
                <w:sz w:val="16"/>
                <w:szCs w:val="16"/>
              </w:rPr>
              <w:t>SUBDIRECCIÓN</w:t>
            </w:r>
          </w:p>
        </w:tc>
        <w:tc>
          <w:tcPr>
            <w:tcW w:w="1888" w:type="dxa"/>
            <w:tcBorders>
              <w:top w:val="nil"/>
              <w:left w:val="nil"/>
              <w:bottom w:val="single" w:sz="4" w:space="0" w:color="8EA9DB"/>
              <w:right w:val="nil"/>
            </w:tcBorders>
            <w:shd w:val="clear" w:color="D9E1F2" w:fill="156082"/>
            <w:vAlign w:val="center"/>
            <w:hideMark/>
          </w:tcPr>
          <w:p w14:paraId="24DDA26F" w14:textId="77777777" w:rsidR="00DC3905" w:rsidRPr="00771C06" w:rsidRDefault="00DC3905" w:rsidP="00CF7C90">
            <w:pPr>
              <w:jc w:val="center"/>
              <w:rPr>
                <w:rFonts w:ascii="Calibri" w:hAnsi="Calibri" w:cs="Calibri"/>
                <w:b/>
                <w:bCs/>
                <w:color w:val="FFFFFF"/>
                <w:sz w:val="16"/>
                <w:szCs w:val="16"/>
              </w:rPr>
            </w:pPr>
            <w:r w:rsidRPr="00771C06">
              <w:rPr>
                <w:rFonts w:ascii="Calibri" w:hAnsi="Calibri" w:cs="Calibri"/>
                <w:b/>
                <w:bCs/>
                <w:color w:val="FFFFFF"/>
                <w:sz w:val="16"/>
                <w:szCs w:val="16"/>
              </w:rPr>
              <w:t>VALOR TOTAL CONSTITUIDO  PASIVOS EXIGIBLES</w:t>
            </w:r>
          </w:p>
        </w:tc>
        <w:tc>
          <w:tcPr>
            <w:tcW w:w="1926" w:type="dxa"/>
            <w:tcBorders>
              <w:top w:val="nil"/>
              <w:left w:val="nil"/>
              <w:bottom w:val="single" w:sz="4" w:space="0" w:color="8EA9DB"/>
              <w:right w:val="nil"/>
            </w:tcBorders>
            <w:shd w:val="clear" w:color="D9E1F2" w:fill="156082"/>
            <w:vAlign w:val="center"/>
            <w:hideMark/>
          </w:tcPr>
          <w:p w14:paraId="65AD484D" w14:textId="77777777" w:rsidR="00DC3905" w:rsidRPr="00771C06" w:rsidRDefault="00DC3905" w:rsidP="00CF7C90">
            <w:pPr>
              <w:jc w:val="center"/>
              <w:rPr>
                <w:rFonts w:ascii="Calibri" w:hAnsi="Calibri" w:cs="Calibri"/>
                <w:b/>
                <w:bCs/>
                <w:color w:val="FFFFFF"/>
                <w:sz w:val="16"/>
                <w:szCs w:val="16"/>
              </w:rPr>
            </w:pPr>
            <w:r w:rsidRPr="00771C06">
              <w:rPr>
                <w:rFonts w:ascii="Calibri" w:hAnsi="Calibri" w:cs="Calibri"/>
                <w:b/>
                <w:bCs/>
                <w:color w:val="FFFFFF"/>
                <w:sz w:val="16"/>
                <w:szCs w:val="16"/>
              </w:rPr>
              <w:t xml:space="preserve">VALOR GIRADO Y/O LIBERADO PASIVO EXIGIBLES </w:t>
            </w:r>
          </w:p>
        </w:tc>
        <w:tc>
          <w:tcPr>
            <w:tcW w:w="1197" w:type="dxa"/>
            <w:tcBorders>
              <w:top w:val="nil"/>
              <w:left w:val="nil"/>
              <w:bottom w:val="single" w:sz="4" w:space="0" w:color="8EA9DB"/>
              <w:right w:val="nil"/>
            </w:tcBorders>
            <w:shd w:val="clear" w:color="D9E1F2" w:fill="156082"/>
            <w:vAlign w:val="center"/>
            <w:hideMark/>
          </w:tcPr>
          <w:p w14:paraId="43BB92DB" w14:textId="77777777" w:rsidR="00DC3905" w:rsidRPr="00771C06" w:rsidRDefault="00DC3905" w:rsidP="00CF7C90">
            <w:pPr>
              <w:jc w:val="center"/>
              <w:rPr>
                <w:rFonts w:ascii="Calibri" w:hAnsi="Calibri" w:cs="Calibri"/>
                <w:b/>
                <w:bCs/>
                <w:color w:val="FFFFFF"/>
                <w:sz w:val="16"/>
                <w:szCs w:val="16"/>
              </w:rPr>
            </w:pPr>
            <w:r w:rsidRPr="00771C06">
              <w:rPr>
                <w:rFonts w:ascii="Calibri" w:hAnsi="Calibri" w:cs="Calibri"/>
                <w:b/>
                <w:bCs/>
                <w:color w:val="FFFFFF"/>
                <w:sz w:val="16"/>
                <w:szCs w:val="16"/>
              </w:rPr>
              <w:t xml:space="preserve">SALDO PASIVOS EXIGIBLES </w:t>
            </w:r>
          </w:p>
        </w:tc>
        <w:tc>
          <w:tcPr>
            <w:tcW w:w="770" w:type="dxa"/>
            <w:tcBorders>
              <w:top w:val="nil"/>
              <w:left w:val="nil"/>
              <w:bottom w:val="single" w:sz="4" w:space="0" w:color="8EA9DB"/>
              <w:right w:val="nil"/>
            </w:tcBorders>
            <w:shd w:val="clear" w:color="D9E1F2" w:fill="156082"/>
            <w:vAlign w:val="center"/>
            <w:hideMark/>
          </w:tcPr>
          <w:p w14:paraId="0DFDB015" w14:textId="77777777" w:rsidR="00DC3905" w:rsidRPr="00771C06" w:rsidRDefault="00DC3905" w:rsidP="00CF7C90">
            <w:pPr>
              <w:jc w:val="center"/>
              <w:rPr>
                <w:rFonts w:ascii="Calibri" w:hAnsi="Calibri" w:cs="Calibri"/>
                <w:b/>
                <w:bCs/>
                <w:color w:val="FFFFFF"/>
                <w:sz w:val="16"/>
                <w:szCs w:val="16"/>
              </w:rPr>
            </w:pPr>
            <w:r w:rsidRPr="00771C06">
              <w:rPr>
                <w:rFonts w:ascii="Calibri" w:hAnsi="Calibri" w:cs="Calibri"/>
                <w:b/>
                <w:bCs/>
                <w:color w:val="FFFFFF"/>
                <w:sz w:val="16"/>
                <w:szCs w:val="16"/>
              </w:rPr>
              <w:t xml:space="preserve">% </w:t>
            </w:r>
            <w:r w:rsidRPr="00771C06">
              <w:rPr>
                <w:rFonts w:ascii="Calibri" w:hAnsi="Calibri" w:cs="Calibri"/>
                <w:b/>
                <w:bCs/>
                <w:color w:val="FFFFFF"/>
                <w:sz w:val="16"/>
                <w:szCs w:val="16"/>
              </w:rPr>
              <w:br/>
              <w:t xml:space="preserve">GESTION </w:t>
            </w:r>
          </w:p>
        </w:tc>
      </w:tr>
      <w:tr w:rsidR="00DC3905" w:rsidRPr="00771C06" w14:paraId="0261933D" w14:textId="77777777" w:rsidTr="00C21EDD">
        <w:trPr>
          <w:trHeight w:val="243"/>
          <w:jc w:val="center"/>
        </w:trPr>
        <w:tc>
          <w:tcPr>
            <w:tcW w:w="19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6E9B9"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SUB. GESTIÓN DEL RIESGO</w:t>
            </w:r>
          </w:p>
        </w:tc>
        <w:tc>
          <w:tcPr>
            <w:tcW w:w="1888" w:type="dxa"/>
            <w:tcBorders>
              <w:top w:val="single" w:sz="4" w:space="0" w:color="auto"/>
              <w:left w:val="nil"/>
              <w:bottom w:val="single" w:sz="4" w:space="0" w:color="auto"/>
              <w:right w:val="single" w:sz="4" w:space="0" w:color="auto"/>
            </w:tcBorders>
            <w:shd w:val="clear" w:color="auto" w:fill="auto"/>
            <w:noWrap/>
            <w:vAlign w:val="bottom"/>
            <w:hideMark/>
          </w:tcPr>
          <w:p w14:paraId="32C13832"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90.935.402 </w:t>
            </w:r>
          </w:p>
        </w:tc>
        <w:tc>
          <w:tcPr>
            <w:tcW w:w="1926" w:type="dxa"/>
            <w:tcBorders>
              <w:top w:val="single" w:sz="4" w:space="0" w:color="auto"/>
              <w:left w:val="nil"/>
              <w:bottom w:val="single" w:sz="4" w:space="0" w:color="auto"/>
              <w:right w:val="single" w:sz="4" w:space="0" w:color="auto"/>
            </w:tcBorders>
            <w:shd w:val="clear" w:color="auto" w:fill="auto"/>
            <w:noWrap/>
            <w:vAlign w:val="bottom"/>
            <w:hideMark/>
          </w:tcPr>
          <w:p w14:paraId="3995B5C6"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89.504.480 </w:t>
            </w:r>
          </w:p>
        </w:tc>
        <w:tc>
          <w:tcPr>
            <w:tcW w:w="1197" w:type="dxa"/>
            <w:tcBorders>
              <w:top w:val="single" w:sz="4" w:space="0" w:color="auto"/>
              <w:left w:val="nil"/>
              <w:bottom w:val="single" w:sz="4" w:space="0" w:color="auto"/>
              <w:right w:val="single" w:sz="4" w:space="0" w:color="auto"/>
            </w:tcBorders>
            <w:shd w:val="clear" w:color="000000" w:fill="FFFFFF"/>
            <w:noWrap/>
            <w:vAlign w:val="bottom"/>
            <w:hideMark/>
          </w:tcPr>
          <w:p w14:paraId="3F6B3E14"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1.430.922 </w:t>
            </w:r>
          </w:p>
        </w:tc>
        <w:tc>
          <w:tcPr>
            <w:tcW w:w="770" w:type="dxa"/>
            <w:tcBorders>
              <w:top w:val="single" w:sz="4" w:space="0" w:color="auto"/>
              <w:left w:val="nil"/>
              <w:bottom w:val="single" w:sz="4" w:space="0" w:color="auto"/>
              <w:right w:val="single" w:sz="4" w:space="0" w:color="auto"/>
            </w:tcBorders>
            <w:shd w:val="clear" w:color="auto" w:fill="auto"/>
            <w:noWrap/>
            <w:vAlign w:val="bottom"/>
            <w:hideMark/>
          </w:tcPr>
          <w:p w14:paraId="1039543E"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98,43 </w:t>
            </w:r>
          </w:p>
        </w:tc>
      </w:tr>
      <w:tr w:rsidR="00DC3905" w:rsidRPr="00771C06" w14:paraId="34218C05" w14:textId="77777777" w:rsidTr="00C21EDD">
        <w:trPr>
          <w:trHeight w:val="243"/>
          <w:jc w:val="center"/>
        </w:trPr>
        <w:tc>
          <w:tcPr>
            <w:tcW w:w="1965" w:type="dxa"/>
            <w:tcBorders>
              <w:top w:val="nil"/>
              <w:left w:val="single" w:sz="4" w:space="0" w:color="auto"/>
              <w:bottom w:val="single" w:sz="4" w:space="0" w:color="auto"/>
              <w:right w:val="single" w:sz="4" w:space="0" w:color="auto"/>
            </w:tcBorders>
            <w:shd w:val="clear" w:color="auto" w:fill="auto"/>
            <w:noWrap/>
            <w:vAlign w:val="center"/>
            <w:hideMark/>
          </w:tcPr>
          <w:p w14:paraId="745A2DED"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SUB. GESTIÓN HUMANA </w:t>
            </w:r>
          </w:p>
        </w:tc>
        <w:tc>
          <w:tcPr>
            <w:tcW w:w="1888" w:type="dxa"/>
            <w:tcBorders>
              <w:top w:val="nil"/>
              <w:left w:val="nil"/>
              <w:bottom w:val="single" w:sz="4" w:space="0" w:color="auto"/>
              <w:right w:val="single" w:sz="4" w:space="0" w:color="auto"/>
            </w:tcBorders>
            <w:shd w:val="clear" w:color="auto" w:fill="auto"/>
            <w:noWrap/>
            <w:vAlign w:val="bottom"/>
            <w:hideMark/>
          </w:tcPr>
          <w:p w14:paraId="42A0C1BB"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7.948.009 </w:t>
            </w:r>
          </w:p>
        </w:tc>
        <w:tc>
          <w:tcPr>
            <w:tcW w:w="1926" w:type="dxa"/>
            <w:tcBorders>
              <w:top w:val="nil"/>
              <w:left w:val="nil"/>
              <w:bottom w:val="single" w:sz="4" w:space="0" w:color="auto"/>
              <w:right w:val="single" w:sz="4" w:space="0" w:color="auto"/>
            </w:tcBorders>
            <w:shd w:val="clear" w:color="auto" w:fill="auto"/>
            <w:noWrap/>
            <w:vAlign w:val="bottom"/>
            <w:hideMark/>
          </w:tcPr>
          <w:p w14:paraId="2C34EB3E"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5.848.009 </w:t>
            </w:r>
          </w:p>
        </w:tc>
        <w:tc>
          <w:tcPr>
            <w:tcW w:w="1197" w:type="dxa"/>
            <w:tcBorders>
              <w:top w:val="nil"/>
              <w:left w:val="nil"/>
              <w:bottom w:val="single" w:sz="4" w:space="0" w:color="auto"/>
              <w:right w:val="single" w:sz="4" w:space="0" w:color="auto"/>
            </w:tcBorders>
            <w:shd w:val="clear" w:color="000000" w:fill="FFFFFF"/>
            <w:noWrap/>
            <w:vAlign w:val="bottom"/>
            <w:hideMark/>
          </w:tcPr>
          <w:p w14:paraId="053167DE"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2.100.000 </w:t>
            </w:r>
          </w:p>
        </w:tc>
        <w:tc>
          <w:tcPr>
            <w:tcW w:w="770" w:type="dxa"/>
            <w:tcBorders>
              <w:top w:val="nil"/>
              <w:left w:val="nil"/>
              <w:bottom w:val="single" w:sz="4" w:space="0" w:color="auto"/>
              <w:right w:val="single" w:sz="4" w:space="0" w:color="auto"/>
            </w:tcBorders>
            <w:shd w:val="clear" w:color="auto" w:fill="auto"/>
            <w:noWrap/>
            <w:vAlign w:val="bottom"/>
            <w:hideMark/>
          </w:tcPr>
          <w:p w14:paraId="536A67EB"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73,58 </w:t>
            </w:r>
          </w:p>
        </w:tc>
      </w:tr>
      <w:tr w:rsidR="00DC3905" w:rsidRPr="00771C06" w14:paraId="7A2C6A1B" w14:textId="77777777" w:rsidTr="00C21EDD">
        <w:trPr>
          <w:trHeight w:val="243"/>
          <w:jc w:val="center"/>
        </w:trPr>
        <w:tc>
          <w:tcPr>
            <w:tcW w:w="1965" w:type="dxa"/>
            <w:tcBorders>
              <w:top w:val="nil"/>
              <w:left w:val="single" w:sz="4" w:space="0" w:color="auto"/>
              <w:bottom w:val="single" w:sz="4" w:space="0" w:color="auto"/>
              <w:right w:val="single" w:sz="4" w:space="0" w:color="auto"/>
            </w:tcBorders>
            <w:shd w:val="clear" w:color="auto" w:fill="auto"/>
            <w:noWrap/>
            <w:vAlign w:val="center"/>
            <w:hideMark/>
          </w:tcPr>
          <w:p w14:paraId="06057A01"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OF. ASESORA DE PLANEACIÓN </w:t>
            </w:r>
          </w:p>
        </w:tc>
        <w:tc>
          <w:tcPr>
            <w:tcW w:w="1888" w:type="dxa"/>
            <w:tcBorders>
              <w:top w:val="nil"/>
              <w:left w:val="nil"/>
              <w:bottom w:val="single" w:sz="4" w:space="0" w:color="auto"/>
              <w:right w:val="single" w:sz="4" w:space="0" w:color="auto"/>
            </w:tcBorders>
            <w:shd w:val="clear" w:color="auto" w:fill="auto"/>
            <w:noWrap/>
            <w:vAlign w:val="bottom"/>
            <w:hideMark/>
          </w:tcPr>
          <w:p w14:paraId="1B263834"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78.535.847 </w:t>
            </w:r>
          </w:p>
        </w:tc>
        <w:tc>
          <w:tcPr>
            <w:tcW w:w="1926" w:type="dxa"/>
            <w:tcBorders>
              <w:top w:val="nil"/>
              <w:left w:val="nil"/>
              <w:bottom w:val="single" w:sz="4" w:space="0" w:color="auto"/>
              <w:right w:val="single" w:sz="4" w:space="0" w:color="auto"/>
            </w:tcBorders>
            <w:shd w:val="clear" w:color="auto" w:fill="auto"/>
            <w:noWrap/>
            <w:vAlign w:val="bottom"/>
            <w:hideMark/>
          </w:tcPr>
          <w:p w14:paraId="2446F371"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56.247.838 </w:t>
            </w:r>
          </w:p>
        </w:tc>
        <w:tc>
          <w:tcPr>
            <w:tcW w:w="1197" w:type="dxa"/>
            <w:tcBorders>
              <w:top w:val="nil"/>
              <w:left w:val="nil"/>
              <w:bottom w:val="single" w:sz="4" w:space="0" w:color="auto"/>
              <w:right w:val="single" w:sz="4" w:space="0" w:color="auto"/>
            </w:tcBorders>
            <w:shd w:val="clear" w:color="000000" w:fill="FFFFFF"/>
            <w:noWrap/>
            <w:vAlign w:val="bottom"/>
            <w:hideMark/>
          </w:tcPr>
          <w:p w14:paraId="50F5F3A4"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22.288.009 </w:t>
            </w:r>
          </w:p>
        </w:tc>
        <w:tc>
          <w:tcPr>
            <w:tcW w:w="770" w:type="dxa"/>
            <w:tcBorders>
              <w:top w:val="nil"/>
              <w:left w:val="nil"/>
              <w:bottom w:val="single" w:sz="4" w:space="0" w:color="auto"/>
              <w:right w:val="single" w:sz="4" w:space="0" w:color="auto"/>
            </w:tcBorders>
            <w:shd w:val="clear" w:color="auto" w:fill="auto"/>
            <w:noWrap/>
            <w:vAlign w:val="bottom"/>
            <w:hideMark/>
          </w:tcPr>
          <w:p w14:paraId="0690C042"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71,62 </w:t>
            </w:r>
          </w:p>
        </w:tc>
      </w:tr>
      <w:tr w:rsidR="00DC3905" w:rsidRPr="00771C06" w14:paraId="3E499067" w14:textId="77777777" w:rsidTr="00C21EDD">
        <w:trPr>
          <w:trHeight w:val="243"/>
          <w:jc w:val="center"/>
        </w:trPr>
        <w:tc>
          <w:tcPr>
            <w:tcW w:w="1965" w:type="dxa"/>
            <w:tcBorders>
              <w:top w:val="nil"/>
              <w:left w:val="single" w:sz="4" w:space="0" w:color="auto"/>
              <w:bottom w:val="single" w:sz="4" w:space="0" w:color="auto"/>
              <w:right w:val="single" w:sz="4" w:space="0" w:color="auto"/>
            </w:tcBorders>
            <w:shd w:val="clear" w:color="auto" w:fill="auto"/>
            <w:noWrap/>
            <w:vAlign w:val="center"/>
            <w:hideMark/>
          </w:tcPr>
          <w:p w14:paraId="14EF8E9D"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lastRenderedPageBreak/>
              <w:t xml:space="preserve">SUB. GESTIÓN CORPORATIVA </w:t>
            </w:r>
          </w:p>
        </w:tc>
        <w:tc>
          <w:tcPr>
            <w:tcW w:w="1888" w:type="dxa"/>
            <w:tcBorders>
              <w:top w:val="nil"/>
              <w:left w:val="nil"/>
              <w:bottom w:val="single" w:sz="4" w:space="0" w:color="auto"/>
              <w:right w:val="single" w:sz="4" w:space="0" w:color="auto"/>
            </w:tcBorders>
            <w:shd w:val="clear" w:color="auto" w:fill="auto"/>
            <w:noWrap/>
            <w:vAlign w:val="bottom"/>
            <w:hideMark/>
          </w:tcPr>
          <w:p w14:paraId="453ED9CD"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6.967.858.746 </w:t>
            </w:r>
          </w:p>
        </w:tc>
        <w:tc>
          <w:tcPr>
            <w:tcW w:w="1926" w:type="dxa"/>
            <w:tcBorders>
              <w:top w:val="nil"/>
              <w:left w:val="nil"/>
              <w:bottom w:val="single" w:sz="4" w:space="0" w:color="auto"/>
              <w:right w:val="single" w:sz="4" w:space="0" w:color="auto"/>
            </w:tcBorders>
            <w:shd w:val="clear" w:color="auto" w:fill="auto"/>
            <w:noWrap/>
            <w:vAlign w:val="bottom"/>
            <w:hideMark/>
          </w:tcPr>
          <w:p w14:paraId="1736733A"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4.094.084.987 </w:t>
            </w:r>
          </w:p>
        </w:tc>
        <w:tc>
          <w:tcPr>
            <w:tcW w:w="1197" w:type="dxa"/>
            <w:tcBorders>
              <w:top w:val="nil"/>
              <w:left w:val="nil"/>
              <w:bottom w:val="single" w:sz="4" w:space="0" w:color="auto"/>
              <w:right w:val="single" w:sz="4" w:space="0" w:color="auto"/>
            </w:tcBorders>
            <w:shd w:val="clear" w:color="000000" w:fill="FFFFFF"/>
            <w:noWrap/>
            <w:vAlign w:val="bottom"/>
            <w:hideMark/>
          </w:tcPr>
          <w:p w14:paraId="1EEF452D"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2.873.773.759 </w:t>
            </w:r>
          </w:p>
        </w:tc>
        <w:tc>
          <w:tcPr>
            <w:tcW w:w="770" w:type="dxa"/>
            <w:tcBorders>
              <w:top w:val="nil"/>
              <w:left w:val="nil"/>
              <w:bottom w:val="single" w:sz="4" w:space="0" w:color="auto"/>
              <w:right w:val="single" w:sz="4" w:space="0" w:color="auto"/>
            </w:tcBorders>
            <w:shd w:val="clear" w:color="auto" w:fill="auto"/>
            <w:noWrap/>
            <w:vAlign w:val="bottom"/>
            <w:hideMark/>
          </w:tcPr>
          <w:p w14:paraId="5C3D7F4D"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58,76 </w:t>
            </w:r>
          </w:p>
        </w:tc>
      </w:tr>
      <w:tr w:rsidR="00DC3905" w:rsidRPr="00771C06" w14:paraId="52FA5D55" w14:textId="77777777" w:rsidTr="00C21EDD">
        <w:trPr>
          <w:trHeight w:val="243"/>
          <w:jc w:val="center"/>
        </w:trPr>
        <w:tc>
          <w:tcPr>
            <w:tcW w:w="1965" w:type="dxa"/>
            <w:tcBorders>
              <w:top w:val="nil"/>
              <w:left w:val="single" w:sz="4" w:space="0" w:color="auto"/>
              <w:bottom w:val="single" w:sz="4" w:space="0" w:color="auto"/>
              <w:right w:val="single" w:sz="4" w:space="0" w:color="auto"/>
            </w:tcBorders>
            <w:shd w:val="clear" w:color="auto" w:fill="auto"/>
            <w:noWrap/>
            <w:vAlign w:val="center"/>
            <w:hideMark/>
          </w:tcPr>
          <w:p w14:paraId="27359AAF"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SUB. LOGÍSTICA </w:t>
            </w:r>
          </w:p>
        </w:tc>
        <w:tc>
          <w:tcPr>
            <w:tcW w:w="1888" w:type="dxa"/>
            <w:tcBorders>
              <w:top w:val="nil"/>
              <w:left w:val="nil"/>
              <w:bottom w:val="single" w:sz="4" w:space="0" w:color="auto"/>
              <w:right w:val="single" w:sz="4" w:space="0" w:color="auto"/>
            </w:tcBorders>
            <w:shd w:val="clear" w:color="auto" w:fill="auto"/>
            <w:noWrap/>
            <w:vAlign w:val="bottom"/>
            <w:hideMark/>
          </w:tcPr>
          <w:p w14:paraId="4E7BE831"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203.950.115 </w:t>
            </w:r>
          </w:p>
        </w:tc>
        <w:tc>
          <w:tcPr>
            <w:tcW w:w="1926" w:type="dxa"/>
            <w:tcBorders>
              <w:top w:val="nil"/>
              <w:left w:val="nil"/>
              <w:bottom w:val="single" w:sz="4" w:space="0" w:color="auto"/>
              <w:right w:val="single" w:sz="4" w:space="0" w:color="auto"/>
            </w:tcBorders>
            <w:shd w:val="clear" w:color="auto" w:fill="auto"/>
            <w:noWrap/>
            <w:vAlign w:val="bottom"/>
            <w:hideMark/>
          </w:tcPr>
          <w:p w14:paraId="0287779F"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42.345.452 </w:t>
            </w:r>
          </w:p>
        </w:tc>
        <w:tc>
          <w:tcPr>
            <w:tcW w:w="1197" w:type="dxa"/>
            <w:tcBorders>
              <w:top w:val="nil"/>
              <w:left w:val="nil"/>
              <w:bottom w:val="single" w:sz="4" w:space="0" w:color="auto"/>
              <w:right w:val="single" w:sz="4" w:space="0" w:color="auto"/>
            </w:tcBorders>
            <w:shd w:val="clear" w:color="000000" w:fill="FFFFFF"/>
            <w:noWrap/>
            <w:vAlign w:val="bottom"/>
            <w:hideMark/>
          </w:tcPr>
          <w:p w14:paraId="2204BDBE"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161.604.663 </w:t>
            </w:r>
          </w:p>
        </w:tc>
        <w:tc>
          <w:tcPr>
            <w:tcW w:w="770" w:type="dxa"/>
            <w:tcBorders>
              <w:top w:val="nil"/>
              <w:left w:val="nil"/>
              <w:bottom w:val="single" w:sz="4" w:space="0" w:color="auto"/>
              <w:right w:val="single" w:sz="4" w:space="0" w:color="auto"/>
            </w:tcBorders>
            <w:shd w:val="clear" w:color="auto" w:fill="auto"/>
            <w:noWrap/>
            <w:vAlign w:val="bottom"/>
            <w:hideMark/>
          </w:tcPr>
          <w:p w14:paraId="2AEFF798"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20,76 </w:t>
            </w:r>
          </w:p>
        </w:tc>
      </w:tr>
      <w:tr w:rsidR="00DC3905" w:rsidRPr="00771C06" w14:paraId="253DF86A" w14:textId="77777777" w:rsidTr="00C21EDD">
        <w:trPr>
          <w:trHeight w:val="243"/>
          <w:jc w:val="center"/>
        </w:trPr>
        <w:tc>
          <w:tcPr>
            <w:tcW w:w="1965" w:type="dxa"/>
            <w:tcBorders>
              <w:top w:val="nil"/>
              <w:left w:val="single" w:sz="4" w:space="0" w:color="auto"/>
              <w:bottom w:val="single" w:sz="4" w:space="0" w:color="auto"/>
              <w:right w:val="single" w:sz="4" w:space="0" w:color="auto"/>
            </w:tcBorders>
            <w:shd w:val="clear" w:color="auto" w:fill="auto"/>
            <w:noWrap/>
            <w:vAlign w:val="center"/>
            <w:hideMark/>
          </w:tcPr>
          <w:p w14:paraId="69DB5AEC"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SUB. OPERATIVA  </w:t>
            </w:r>
          </w:p>
        </w:tc>
        <w:tc>
          <w:tcPr>
            <w:tcW w:w="1888" w:type="dxa"/>
            <w:tcBorders>
              <w:top w:val="nil"/>
              <w:left w:val="nil"/>
              <w:bottom w:val="single" w:sz="4" w:space="0" w:color="auto"/>
              <w:right w:val="single" w:sz="4" w:space="0" w:color="auto"/>
            </w:tcBorders>
            <w:shd w:val="clear" w:color="auto" w:fill="auto"/>
            <w:noWrap/>
            <w:vAlign w:val="bottom"/>
            <w:hideMark/>
          </w:tcPr>
          <w:p w14:paraId="1F3BEFCB"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426.862.943 </w:t>
            </w:r>
          </w:p>
        </w:tc>
        <w:tc>
          <w:tcPr>
            <w:tcW w:w="1926" w:type="dxa"/>
            <w:tcBorders>
              <w:top w:val="nil"/>
              <w:left w:val="nil"/>
              <w:bottom w:val="single" w:sz="4" w:space="0" w:color="auto"/>
              <w:right w:val="single" w:sz="4" w:space="0" w:color="auto"/>
            </w:tcBorders>
            <w:shd w:val="clear" w:color="auto" w:fill="auto"/>
            <w:noWrap/>
            <w:vAlign w:val="bottom"/>
            <w:hideMark/>
          </w:tcPr>
          <w:p w14:paraId="596B1357"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11.012.844 </w:t>
            </w:r>
          </w:p>
        </w:tc>
        <w:tc>
          <w:tcPr>
            <w:tcW w:w="1197" w:type="dxa"/>
            <w:tcBorders>
              <w:top w:val="nil"/>
              <w:left w:val="nil"/>
              <w:bottom w:val="single" w:sz="4" w:space="0" w:color="auto"/>
              <w:right w:val="single" w:sz="4" w:space="0" w:color="auto"/>
            </w:tcBorders>
            <w:shd w:val="clear" w:color="000000" w:fill="FFFFFF"/>
            <w:noWrap/>
            <w:vAlign w:val="bottom"/>
            <w:hideMark/>
          </w:tcPr>
          <w:p w14:paraId="7BD1CD37"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415.850.099 </w:t>
            </w:r>
          </w:p>
        </w:tc>
        <w:tc>
          <w:tcPr>
            <w:tcW w:w="770" w:type="dxa"/>
            <w:tcBorders>
              <w:top w:val="nil"/>
              <w:left w:val="nil"/>
              <w:bottom w:val="single" w:sz="4" w:space="0" w:color="auto"/>
              <w:right w:val="single" w:sz="4" w:space="0" w:color="auto"/>
            </w:tcBorders>
            <w:shd w:val="clear" w:color="auto" w:fill="auto"/>
            <w:noWrap/>
            <w:vAlign w:val="bottom"/>
            <w:hideMark/>
          </w:tcPr>
          <w:p w14:paraId="3ABAA44D" w14:textId="77777777" w:rsidR="00DC3905" w:rsidRPr="00771C06" w:rsidRDefault="00DC3905" w:rsidP="00CF7C90">
            <w:pPr>
              <w:rPr>
                <w:rFonts w:ascii="Calibri" w:hAnsi="Calibri" w:cs="Calibri"/>
                <w:sz w:val="16"/>
                <w:szCs w:val="16"/>
              </w:rPr>
            </w:pPr>
            <w:r w:rsidRPr="00771C06">
              <w:rPr>
                <w:rFonts w:ascii="Calibri" w:hAnsi="Calibri" w:cs="Calibri"/>
                <w:sz w:val="16"/>
                <w:szCs w:val="16"/>
              </w:rPr>
              <w:t xml:space="preserve">           2,58 </w:t>
            </w:r>
          </w:p>
        </w:tc>
      </w:tr>
      <w:tr w:rsidR="00DC3905" w:rsidRPr="00771C06" w14:paraId="7FEF3CCA" w14:textId="77777777" w:rsidTr="00C21EDD">
        <w:trPr>
          <w:trHeight w:val="243"/>
          <w:jc w:val="center"/>
        </w:trPr>
        <w:tc>
          <w:tcPr>
            <w:tcW w:w="1965" w:type="dxa"/>
            <w:tcBorders>
              <w:top w:val="nil"/>
              <w:left w:val="nil"/>
              <w:bottom w:val="single" w:sz="4" w:space="0" w:color="8EA9DB"/>
              <w:right w:val="nil"/>
            </w:tcBorders>
            <w:shd w:val="clear" w:color="D9E1F2" w:fill="156082"/>
            <w:vAlign w:val="center"/>
            <w:hideMark/>
          </w:tcPr>
          <w:p w14:paraId="556FB733" w14:textId="77777777" w:rsidR="00DC3905" w:rsidRPr="00771C06" w:rsidRDefault="00DC3905" w:rsidP="00CF7C90">
            <w:pPr>
              <w:jc w:val="center"/>
              <w:rPr>
                <w:rFonts w:ascii="Calibri" w:hAnsi="Calibri" w:cs="Calibri"/>
                <w:b/>
                <w:bCs/>
                <w:color w:val="FFFFFF"/>
                <w:sz w:val="18"/>
                <w:szCs w:val="18"/>
              </w:rPr>
            </w:pPr>
            <w:r w:rsidRPr="00771C06">
              <w:rPr>
                <w:rFonts w:ascii="Calibri" w:hAnsi="Calibri" w:cs="Calibri"/>
                <w:b/>
                <w:bCs/>
                <w:color w:val="FFFFFF"/>
                <w:sz w:val="18"/>
                <w:szCs w:val="18"/>
              </w:rPr>
              <w:t>TOTAL</w:t>
            </w:r>
          </w:p>
        </w:tc>
        <w:tc>
          <w:tcPr>
            <w:tcW w:w="1888" w:type="dxa"/>
            <w:tcBorders>
              <w:top w:val="nil"/>
              <w:left w:val="nil"/>
              <w:bottom w:val="single" w:sz="4" w:space="0" w:color="8EA9DB"/>
              <w:right w:val="nil"/>
            </w:tcBorders>
            <w:shd w:val="clear" w:color="D9E1F2" w:fill="156082"/>
            <w:vAlign w:val="center"/>
            <w:hideMark/>
          </w:tcPr>
          <w:p w14:paraId="39D3FE50" w14:textId="77777777" w:rsidR="00DC3905" w:rsidRPr="00771C06" w:rsidRDefault="00DC3905" w:rsidP="00CF7C90">
            <w:pPr>
              <w:jc w:val="center"/>
              <w:rPr>
                <w:rFonts w:ascii="Calibri" w:hAnsi="Calibri" w:cs="Calibri"/>
                <w:b/>
                <w:bCs/>
                <w:color w:val="FFFFFF"/>
                <w:sz w:val="18"/>
                <w:szCs w:val="18"/>
              </w:rPr>
            </w:pPr>
            <w:r w:rsidRPr="00771C06">
              <w:rPr>
                <w:rFonts w:ascii="Calibri" w:hAnsi="Calibri" w:cs="Calibri"/>
                <w:b/>
                <w:bCs/>
                <w:color w:val="FFFFFF"/>
                <w:sz w:val="18"/>
                <w:szCs w:val="18"/>
              </w:rPr>
              <w:t xml:space="preserve">                        7.776.091.062 </w:t>
            </w:r>
          </w:p>
        </w:tc>
        <w:tc>
          <w:tcPr>
            <w:tcW w:w="1926" w:type="dxa"/>
            <w:tcBorders>
              <w:top w:val="nil"/>
              <w:left w:val="nil"/>
              <w:bottom w:val="single" w:sz="4" w:space="0" w:color="8EA9DB"/>
              <w:right w:val="nil"/>
            </w:tcBorders>
            <w:shd w:val="clear" w:color="D9E1F2" w:fill="156082"/>
            <w:vAlign w:val="center"/>
            <w:hideMark/>
          </w:tcPr>
          <w:p w14:paraId="14D0144A" w14:textId="77777777" w:rsidR="00DC3905" w:rsidRPr="00771C06" w:rsidRDefault="00DC3905" w:rsidP="00CF7C90">
            <w:pPr>
              <w:jc w:val="center"/>
              <w:rPr>
                <w:rFonts w:ascii="Calibri" w:hAnsi="Calibri" w:cs="Calibri"/>
                <w:b/>
                <w:bCs/>
                <w:color w:val="FFFFFF"/>
                <w:sz w:val="18"/>
                <w:szCs w:val="18"/>
              </w:rPr>
            </w:pPr>
            <w:r w:rsidRPr="00771C06">
              <w:rPr>
                <w:rFonts w:ascii="Calibri" w:hAnsi="Calibri" w:cs="Calibri"/>
                <w:b/>
                <w:bCs/>
                <w:color w:val="FFFFFF"/>
                <w:sz w:val="18"/>
                <w:szCs w:val="18"/>
              </w:rPr>
              <w:t xml:space="preserve">                         4.299.043.610 </w:t>
            </w:r>
          </w:p>
        </w:tc>
        <w:tc>
          <w:tcPr>
            <w:tcW w:w="1197" w:type="dxa"/>
            <w:tcBorders>
              <w:top w:val="nil"/>
              <w:left w:val="nil"/>
              <w:bottom w:val="single" w:sz="4" w:space="0" w:color="8EA9DB"/>
              <w:right w:val="nil"/>
            </w:tcBorders>
            <w:shd w:val="clear" w:color="D9E1F2" w:fill="156082"/>
            <w:vAlign w:val="center"/>
            <w:hideMark/>
          </w:tcPr>
          <w:p w14:paraId="0DA70A77" w14:textId="77777777" w:rsidR="00DC3905" w:rsidRPr="00771C06" w:rsidRDefault="00DC3905" w:rsidP="00CF7C90">
            <w:pPr>
              <w:jc w:val="center"/>
              <w:rPr>
                <w:rFonts w:ascii="Calibri" w:hAnsi="Calibri" w:cs="Calibri"/>
                <w:b/>
                <w:bCs/>
                <w:color w:val="FFFFFF"/>
                <w:sz w:val="18"/>
                <w:szCs w:val="18"/>
              </w:rPr>
            </w:pPr>
            <w:r w:rsidRPr="00771C06">
              <w:rPr>
                <w:rFonts w:ascii="Calibri" w:hAnsi="Calibri" w:cs="Calibri"/>
                <w:b/>
                <w:bCs/>
                <w:color w:val="FFFFFF"/>
                <w:sz w:val="18"/>
                <w:szCs w:val="18"/>
              </w:rPr>
              <w:t xml:space="preserve">    3.477.047.452 </w:t>
            </w:r>
          </w:p>
        </w:tc>
        <w:tc>
          <w:tcPr>
            <w:tcW w:w="770" w:type="dxa"/>
            <w:tcBorders>
              <w:top w:val="nil"/>
              <w:left w:val="nil"/>
              <w:bottom w:val="single" w:sz="4" w:space="0" w:color="8EA9DB"/>
              <w:right w:val="nil"/>
            </w:tcBorders>
            <w:shd w:val="clear" w:color="D9E1F2" w:fill="156082"/>
            <w:vAlign w:val="center"/>
            <w:hideMark/>
          </w:tcPr>
          <w:p w14:paraId="5C4937D1" w14:textId="77777777" w:rsidR="00DC3905" w:rsidRPr="00771C06" w:rsidRDefault="00DC3905" w:rsidP="00CF7C90">
            <w:pPr>
              <w:jc w:val="center"/>
              <w:rPr>
                <w:rFonts w:ascii="Calibri" w:hAnsi="Calibri" w:cs="Calibri"/>
                <w:b/>
                <w:bCs/>
                <w:color w:val="FFFFFF"/>
                <w:sz w:val="18"/>
                <w:szCs w:val="18"/>
              </w:rPr>
            </w:pPr>
            <w:r w:rsidRPr="00771C06">
              <w:rPr>
                <w:rFonts w:ascii="Calibri" w:hAnsi="Calibri" w:cs="Calibri"/>
                <w:b/>
                <w:bCs/>
                <w:color w:val="FFFFFF"/>
                <w:sz w:val="18"/>
                <w:szCs w:val="18"/>
              </w:rPr>
              <w:t>55,3%</w:t>
            </w:r>
          </w:p>
        </w:tc>
      </w:tr>
    </w:tbl>
    <w:p w14:paraId="0398534E" w14:textId="77777777" w:rsidR="00C21EDD" w:rsidRDefault="00C21EDD" w:rsidP="00C21EDD">
      <w:pPr>
        <w:jc w:val="center"/>
        <w:rPr>
          <w:rFonts w:eastAsia="Arial" w:cs="Arial"/>
          <w:szCs w:val="24"/>
        </w:rPr>
      </w:pPr>
      <w:r>
        <w:rPr>
          <w:rFonts w:eastAsia="Arial" w:cs="Arial"/>
          <w:color w:val="000000" w:themeColor="text1"/>
          <w:sz w:val="14"/>
          <w:szCs w:val="14"/>
        </w:rPr>
        <w:t xml:space="preserve">Fuente: </w:t>
      </w:r>
      <w:r w:rsidRPr="756C8CE3">
        <w:rPr>
          <w:rFonts w:eastAsia="Arial" w:cs="Arial"/>
          <w:color w:val="000000" w:themeColor="text1"/>
          <w:sz w:val="14"/>
          <w:szCs w:val="14"/>
        </w:rPr>
        <w:t>Subdirección de Gestión Corporativa- Corte 31 de diciembre de 2024</w:t>
      </w:r>
    </w:p>
    <w:p w14:paraId="66872A4F" w14:textId="1F2E1980" w:rsidR="00BE0960" w:rsidRPr="003B0293" w:rsidRDefault="00BE0960" w:rsidP="756C8CE3">
      <w:pPr>
        <w:pStyle w:val="Prrafodelista"/>
        <w:ind w:hanging="360"/>
        <w:rPr>
          <w:rFonts w:eastAsia="Arial" w:cs="Arial"/>
          <w:szCs w:val="24"/>
        </w:rPr>
      </w:pPr>
    </w:p>
    <w:p w14:paraId="554F302B" w14:textId="4FFA6D23" w:rsidR="00BE0960" w:rsidRPr="003B0293" w:rsidRDefault="00BE0960" w:rsidP="756C8CE3"/>
    <w:p w14:paraId="5321B4CC" w14:textId="064DFF3A" w:rsidR="00BE0960" w:rsidRPr="00A054FE" w:rsidRDefault="756C8CE3" w:rsidP="0033741A">
      <w:pPr>
        <w:pStyle w:val="Ttulo4"/>
        <w:numPr>
          <w:ilvl w:val="0"/>
          <w:numId w:val="69"/>
        </w:numPr>
      </w:pPr>
      <w:r w:rsidRPr="756C8CE3">
        <w:t xml:space="preserve">Ahorros en Materia Presupuestal </w:t>
      </w:r>
    </w:p>
    <w:p w14:paraId="40B18D6D" w14:textId="2839D408" w:rsidR="00BE0960" w:rsidRPr="00A054FE" w:rsidRDefault="756C8CE3" w:rsidP="756C8CE3">
      <w:r w:rsidRPr="756C8CE3">
        <w:rPr>
          <w:rFonts w:ascii="Times New Roman" w:hAnsi="Times New Roman"/>
          <w:szCs w:val="24"/>
        </w:rPr>
        <w:t xml:space="preserve"> </w:t>
      </w:r>
    </w:p>
    <w:p w14:paraId="35C4B8B4" w14:textId="043591D1" w:rsidR="00BE0960" w:rsidRPr="00A054FE" w:rsidRDefault="756C8CE3" w:rsidP="756C8CE3">
      <w:r w:rsidRPr="756C8CE3">
        <w:rPr>
          <w:rFonts w:ascii="Times New Roman" w:hAnsi="Times New Roman"/>
          <w:szCs w:val="24"/>
        </w:rPr>
        <w:t xml:space="preserve">Realizando un análisis frente a los gastos ocasionados en rubros de servicios públicos se evidencian ahorros por valor de $121.045.463  </w:t>
      </w:r>
    </w:p>
    <w:p w14:paraId="72E0D8B8" w14:textId="6ADF3746" w:rsidR="00BE0960" w:rsidRPr="00A054FE" w:rsidRDefault="00BE0960" w:rsidP="756C8CE3">
      <w:pPr>
        <w:rPr>
          <w:rFonts w:ascii="Times New Roman" w:hAnsi="Times New Roman"/>
          <w:szCs w:val="24"/>
        </w:rPr>
      </w:pPr>
    </w:p>
    <w:p w14:paraId="2B465467" w14:textId="1763F721" w:rsidR="003B6872" w:rsidRDefault="003B6872" w:rsidP="003B6872">
      <w:pPr>
        <w:pStyle w:val="Descripcin"/>
        <w:keepNext/>
        <w:jc w:val="center"/>
      </w:pPr>
      <w:r>
        <w:t xml:space="preserve">Tabla </w:t>
      </w:r>
      <w:fldSimple w:instr=" SEQ Tabla \* ARABIC ">
        <w:r w:rsidR="000F0173">
          <w:rPr>
            <w:noProof/>
          </w:rPr>
          <w:t>25</w:t>
        </w:r>
      </w:fldSimple>
      <w:r>
        <w:t xml:space="preserve">. </w:t>
      </w:r>
      <w:r w:rsidRPr="0010033A">
        <w:t xml:space="preserve"> Ahorros en rubros presupuestales Funcionamiento</w:t>
      </w:r>
    </w:p>
    <w:tbl>
      <w:tblPr>
        <w:tblW w:w="9126" w:type="dxa"/>
        <w:tblCellMar>
          <w:left w:w="70" w:type="dxa"/>
          <w:right w:w="70" w:type="dxa"/>
        </w:tblCellMar>
        <w:tblLook w:val="04A0" w:firstRow="1" w:lastRow="0" w:firstColumn="1" w:lastColumn="0" w:noHBand="0" w:noVBand="1"/>
      </w:tblPr>
      <w:tblGrid>
        <w:gridCol w:w="4232"/>
        <w:gridCol w:w="1525"/>
        <w:gridCol w:w="1525"/>
        <w:gridCol w:w="1854"/>
      </w:tblGrid>
      <w:tr w:rsidR="00B614C4" w:rsidRPr="00BB50F1" w14:paraId="71A07852" w14:textId="77777777" w:rsidTr="003B6872">
        <w:trPr>
          <w:trHeight w:val="288"/>
        </w:trPr>
        <w:tc>
          <w:tcPr>
            <w:tcW w:w="4232" w:type="dxa"/>
            <w:vMerge w:val="restart"/>
            <w:tcBorders>
              <w:top w:val="nil"/>
              <w:left w:val="nil"/>
              <w:bottom w:val="nil"/>
              <w:right w:val="nil"/>
            </w:tcBorders>
            <w:shd w:val="clear" w:color="000000" w:fill="00B050"/>
            <w:vAlign w:val="center"/>
            <w:hideMark/>
          </w:tcPr>
          <w:p w14:paraId="1ED42080" w14:textId="77777777" w:rsidR="00B614C4" w:rsidRPr="00BB50F1" w:rsidRDefault="00B614C4" w:rsidP="00CF7C90">
            <w:pPr>
              <w:jc w:val="center"/>
              <w:rPr>
                <w:rFonts w:ascii="Aptos Narrow" w:hAnsi="Aptos Narrow"/>
                <w:b/>
                <w:bCs/>
                <w:color w:val="FFFFFF"/>
                <w:sz w:val="22"/>
                <w:szCs w:val="22"/>
              </w:rPr>
            </w:pPr>
            <w:r w:rsidRPr="00BB50F1">
              <w:rPr>
                <w:rFonts w:ascii="Aptos Narrow" w:hAnsi="Aptos Narrow"/>
                <w:b/>
                <w:bCs/>
                <w:color w:val="FFFFFF"/>
                <w:sz w:val="22"/>
                <w:szCs w:val="22"/>
              </w:rPr>
              <w:t>SERVICIOS PÚBLICOS -VIGENCIA 2024</w:t>
            </w:r>
          </w:p>
        </w:tc>
        <w:tc>
          <w:tcPr>
            <w:tcW w:w="1520" w:type="dxa"/>
            <w:tcBorders>
              <w:top w:val="nil"/>
              <w:left w:val="nil"/>
              <w:bottom w:val="nil"/>
              <w:right w:val="nil"/>
            </w:tcBorders>
            <w:shd w:val="clear" w:color="000000" w:fill="00B050"/>
            <w:noWrap/>
            <w:vAlign w:val="bottom"/>
            <w:hideMark/>
          </w:tcPr>
          <w:p w14:paraId="4AEF8306" w14:textId="77777777" w:rsidR="00B614C4" w:rsidRPr="00BB50F1" w:rsidRDefault="00B614C4" w:rsidP="00CF7C90">
            <w:pPr>
              <w:jc w:val="center"/>
              <w:rPr>
                <w:rFonts w:ascii="Aptos Narrow" w:hAnsi="Aptos Narrow"/>
                <w:b/>
                <w:bCs/>
                <w:color w:val="FFFFFF"/>
                <w:sz w:val="22"/>
                <w:szCs w:val="22"/>
              </w:rPr>
            </w:pPr>
            <w:r w:rsidRPr="00BB50F1">
              <w:rPr>
                <w:rFonts w:ascii="Aptos Narrow" w:hAnsi="Aptos Narrow"/>
                <w:b/>
                <w:bCs/>
                <w:color w:val="FFFFFF"/>
                <w:sz w:val="22"/>
                <w:szCs w:val="22"/>
              </w:rPr>
              <w:t>2023</w:t>
            </w:r>
          </w:p>
        </w:tc>
        <w:tc>
          <w:tcPr>
            <w:tcW w:w="1520" w:type="dxa"/>
            <w:tcBorders>
              <w:top w:val="nil"/>
              <w:left w:val="nil"/>
              <w:bottom w:val="nil"/>
              <w:right w:val="nil"/>
            </w:tcBorders>
            <w:shd w:val="clear" w:color="000000" w:fill="00B050"/>
            <w:noWrap/>
            <w:vAlign w:val="bottom"/>
            <w:hideMark/>
          </w:tcPr>
          <w:p w14:paraId="618263AE" w14:textId="77777777" w:rsidR="00B614C4" w:rsidRPr="00BB50F1" w:rsidRDefault="00B614C4" w:rsidP="00CF7C90">
            <w:pPr>
              <w:jc w:val="center"/>
              <w:rPr>
                <w:rFonts w:ascii="Aptos Narrow" w:hAnsi="Aptos Narrow"/>
                <w:b/>
                <w:bCs/>
                <w:color w:val="FFFFFF"/>
                <w:sz w:val="22"/>
                <w:szCs w:val="22"/>
              </w:rPr>
            </w:pPr>
            <w:r w:rsidRPr="00BB50F1">
              <w:rPr>
                <w:rFonts w:ascii="Aptos Narrow" w:hAnsi="Aptos Narrow"/>
                <w:b/>
                <w:bCs/>
                <w:color w:val="FFFFFF"/>
                <w:sz w:val="22"/>
                <w:szCs w:val="22"/>
              </w:rPr>
              <w:t>2024</w:t>
            </w:r>
          </w:p>
        </w:tc>
        <w:tc>
          <w:tcPr>
            <w:tcW w:w="1854" w:type="dxa"/>
            <w:vMerge w:val="restart"/>
            <w:tcBorders>
              <w:top w:val="nil"/>
              <w:left w:val="nil"/>
              <w:bottom w:val="nil"/>
              <w:right w:val="nil"/>
            </w:tcBorders>
            <w:shd w:val="clear" w:color="000000" w:fill="00B050"/>
            <w:noWrap/>
            <w:vAlign w:val="center"/>
            <w:hideMark/>
          </w:tcPr>
          <w:p w14:paraId="6236F6A1" w14:textId="77777777" w:rsidR="00B614C4" w:rsidRPr="00BB50F1" w:rsidRDefault="00B614C4" w:rsidP="00CF7C90">
            <w:pPr>
              <w:jc w:val="center"/>
              <w:rPr>
                <w:rFonts w:ascii="Aptos Narrow" w:hAnsi="Aptos Narrow"/>
                <w:b/>
                <w:bCs/>
                <w:color w:val="FFFFFF"/>
                <w:sz w:val="22"/>
                <w:szCs w:val="22"/>
              </w:rPr>
            </w:pPr>
            <w:r w:rsidRPr="00BB50F1">
              <w:rPr>
                <w:rFonts w:ascii="Aptos Narrow" w:hAnsi="Aptos Narrow"/>
                <w:b/>
                <w:bCs/>
                <w:color w:val="FFFFFF"/>
                <w:sz w:val="22"/>
                <w:szCs w:val="22"/>
              </w:rPr>
              <w:t>Ahorro</w:t>
            </w:r>
          </w:p>
        </w:tc>
      </w:tr>
      <w:tr w:rsidR="00B614C4" w:rsidRPr="00BB50F1" w14:paraId="72A15405" w14:textId="77777777" w:rsidTr="003B6872">
        <w:trPr>
          <w:trHeight w:val="288"/>
        </w:trPr>
        <w:tc>
          <w:tcPr>
            <w:tcW w:w="4232" w:type="dxa"/>
            <w:vMerge/>
            <w:tcBorders>
              <w:top w:val="nil"/>
              <w:left w:val="nil"/>
              <w:bottom w:val="nil"/>
              <w:right w:val="nil"/>
            </w:tcBorders>
            <w:vAlign w:val="center"/>
            <w:hideMark/>
          </w:tcPr>
          <w:p w14:paraId="3434C8F7" w14:textId="77777777" w:rsidR="00B614C4" w:rsidRPr="00BB50F1" w:rsidRDefault="00B614C4" w:rsidP="00CF7C90">
            <w:pPr>
              <w:rPr>
                <w:rFonts w:ascii="Aptos Narrow" w:hAnsi="Aptos Narrow"/>
                <w:b/>
                <w:bCs/>
                <w:color w:val="FFFFFF"/>
                <w:sz w:val="22"/>
                <w:szCs w:val="22"/>
              </w:rPr>
            </w:pPr>
          </w:p>
        </w:tc>
        <w:tc>
          <w:tcPr>
            <w:tcW w:w="1520" w:type="dxa"/>
            <w:tcBorders>
              <w:top w:val="nil"/>
              <w:left w:val="nil"/>
              <w:bottom w:val="nil"/>
              <w:right w:val="nil"/>
            </w:tcBorders>
            <w:shd w:val="clear" w:color="000000" w:fill="00B050"/>
            <w:noWrap/>
            <w:vAlign w:val="bottom"/>
            <w:hideMark/>
          </w:tcPr>
          <w:p w14:paraId="680E8A37" w14:textId="77777777" w:rsidR="00B614C4" w:rsidRPr="00BB50F1" w:rsidRDefault="00B614C4" w:rsidP="00CF7C90">
            <w:pPr>
              <w:jc w:val="center"/>
              <w:rPr>
                <w:rFonts w:ascii="Aptos Narrow" w:hAnsi="Aptos Narrow"/>
                <w:b/>
                <w:bCs/>
                <w:color w:val="FFFFFF"/>
                <w:sz w:val="22"/>
                <w:szCs w:val="22"/>
              </w:rPr>
            </w:pPr>
            <w:r w:rsidRPr="00BB50F1">
              <w:rPr>
                <w:rFonts w:ascii="Aptos Narrow" w:hAnsi="Aptos Narrow"/>
                <w:b/>
                <w:bCs/>
                <w:color w:val="FFFFFF"/>
                <w:sz w:val="22"/>
                <w:szCs w:val="22"/>
              </w:rPr>
              <w:t>Comprometido</w:t>
            </w:r>
          </w:p>
        </w:tc>
        <w:tc>
          <w:tcPr>
            <w:tcW w:w="1520" w:type="dxa"/>
            <w:tcBorders>
              <w:top w:val="nil"/>
              <w:left w:val="nil"/>
              <w:bottom w:val="nil"/>
              <w:right w:val="nil"/>
            </w:tcBorders>
            <w:shd w:val="clear" w:color="000000" w:fill="00B050"/>
            <w:noWrap/>
            <w:vAlign w:val="bottom"/>
            <w:hideMark/>
          </w:tcPr>
          <w:p w14:paraId="10D93BB2" w14:textId="77777777" w:rsidR="00B614C4" w:rsidRPr="00BB50F1" w:rsidRDefault="00B614C4" w:rsidP="00CF7C90">
            <w:pPr>
              <w:rPr>
                <w:rFonts w:ascii="Aptos Narrow" w:hAnsi="Aptos Narrow"/>
                <w:b/>
                <w:bCs/>
                <w:color w:val="FFFFFF"/>
                <w:sz w:val="22"/>
                <w:szCs w:val="22"/>
              </w:rPr>
            </w:pPr>
            <w:r w:rsidRPr="00BB50F1">
              <w:rPr>
                <w:rFonts w:ascii="Aptos Narrow" w:hAnsi="Aptos Narrow"/>
                <w:b/>
                <w:bCs/>
                <w:color w:val="FFFFFF"/>
                <w:sz w:val="22"/>
                <w:szCs w:val="22"/>
              </w:rPr>
              <w:t>Comprometido</w:t>
            </w:r>
          </w:p>
        </w:tc>
        <w:tc>
          <w:tcPr>
            <w:tcW w:w="1854" w:type="dxa"/>
            <w:vMerge/>
            <w:tcBorders>
              <w:top w:val="nil"/>
              <w:left w:val="nil"/>
              <w:bottom w:val="nil"/>
              <w:right w:val="nil"/>
            </w:tcBorders>
            <w:vAlign w:val="center"/>
            <w:hideMark/>
          </w:tcPr>
          <w:p w14:paraId="78D3DBBA" w14:textId="77777777" w:rsidR="00B614C4" w:rsidRPr="00BB50F1" w:rsidRDefault="00B614C4" w:rsidP="00CF7C90">
            <w:pPr>
              <w:rPr>
                <w:rFonts w:ascii="Aptos Narrow" w:hAnsi="Aptos Narrow"/>
                <w:b/>
                <w:bCs/>
                <w:color w:val="FFFFFF"/>
                <w:sz w:val="22"/>
                <w:szCs w:val="22"/>
              </w:rPr>
            </w:pPr>
          </w:p>
        </w:tc>
      </w:tr>
      <w:tr w:rsidR="00B614C4" w:rsidRPr="00BB50F1" w14:paraId="34AF9BA7" w14:textId="77777777" w:rsidTr="003B6872">
        <w:trPr>
          <w:trHeight w:val="288"/>
        </w:trPr>
        <w:tc>
          <w:tcPr>
            <w:tcW w:w="42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2141EC" w14:textId="77777777" w:rsidR="00B614C4" w:rsidRPr="00BB50F1" w:rsidRDefault="00B614C4" w:rsidP="00CF7C90">
            <w:pPr>
              <w:rPr>
                <w:rFonts w:ascii="Aptos Narrow" w:hAnsi="Aptos Narrow"/>
                <w:sz w:val="22"/>
                <w:szCs w:val="22"/>
              </w:rPr>
            </w:pPr>
            <w:r w:rsidRPr="00BB50F1">
              <w:rPr>
                <w:rFonts w:ascii="Aptos Narrow" w:hAnsi="Aptos Narrow"/>
                <w:sz w:val="22"/>
                <w:szCs w:val="22"/>
              </w:rPr>
              <w:t xml:space="preserve">Servicios de telefonía fija </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14:paraId="40EAC92F" w14:textId="77777777" w:rsidR="00B614C4" w:rsidRPr="00BB50F1" w:rsidRDefault="00B614C4" w:rsidP="00CF7C90">
            <w:pPr>
              <w:rPr>
                <w:rFonts w:ascii="Aptos Narrow" w:hAnsi="Aptos Narrow"/>
                <w:sz w:val="22"/>
                <w:szCs w:val="22"/>
              </w:rPr>
            </w:pPr>
            <w:r w:rsidRPr="00BB50F1">
              <w:rPr>
                <w:rFonts w:ascii="Aptos Narrow" w:hAnsi="Aptos Narrow"/>
                <w:sz w:val="22"/>
                <w:szCs w:val="22"/>
              </w:rPr>
              <w:t xml:space="preserve">          84.368.974 </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14:paraId="0A34F0BC" w14:textId="77777777" w:rsidR="00B614C4" w:rsidRPr="00BB50F1" w:rsidRDefault="00B614C4" w:rsidP="00CF7C90">
            <w:pPr>
              <w:rPr>
                <w:rFonts w:ascii="Aptos Narrow" w:hAnsi="Aptos Narrow"/>
                <w:sz w:val="22"/>
                <w:szCs w:val="22"/>
              </w:rPr>
            </w:pPr>
            <w:r w:rsidRPr="00BB50F1">
              <w:rPr>
                <w:rFonts w:ascii="Aptos Narrow" w:hAnsi="Aptos Narrow"/>
                <w:sz w:val="22"/>
                <w:szCs w:val="22"/>
              </w:rPr>
              <w:t xml:space="preserve">          71.697.356 </w:t>
            </w:r>
          </w:p>
        </w:tc>
        <w:tc>
          <w:tcPr>
            <w:tcW w:w="1854" w:type="dxa"/>
            <w:tcBorders>
              <w:top w:val="single" w:sz="4" w:space="0" w:color="auto"/>
              <w:left w:val="nil"/>
              <w:bottom w:val="single" w:sz="4" w:space="0" w:color="auto"/>
              <w:right w:val="single" w:sz="4" w:space="0" w:color="auto"/>
            </w:tcBorders>
            <w:shd w:val="clear" w:color="auto" w:fill="auto"/>
            <w:noWrap/>
            <w:vAlign w:val="bottom"/>
            <w:hideMark/>
          </w:tcPr>
          <w:p w14:paraId="2C041BEA" w14:textId="77777777" w:rsidR="00B614C4" w:rsidRPr="00BB50F1" w:rsidRDefault="00B614C4" w:rsidP="00CF7C90">
            <w:pPr>
              <w:rPr>
                <w:rFonts w:ascii="Aptos Narrow" w:hAnsi="Aptos Narrow"/>
                <w:sz w:val="22"/>
                <w:szCs w:val="22"/>
              </w:rPr>
            </w:pPr>
            <w:r w:rsidRPr="00BB50F1">
              <w:rPr>
                <w:rFonts w:ascii="Aptos Narrow" w:hAnsi="Aptos Narrow"/>
                <w:sz w:val="22"/>
                <w:szCs w:val="22"/>
              </w:rPr>
              <w:t xml:space="preserve">                       12.671.618 </w:t>
            </w:r>
          </w:p>
        </w:tc>
      </w:tr>
      <w:tr w:rsidR="00B614C4" w:rsidRPr="00BB50F1" w14:paraId="22090B9B" w14:textId="77777777" w:rsidTr="003B6872">
        <w:trPr>
          <w:trHeight w:val="288"/>
        </w:trPr>
        <w:tc>
          <w:tcPr>
            <w:tcW w:w="4232" w:type="dxa"/>
            <w:tcBorders>
              <w:top w:val="nil"/>
              <w:left w:val="single" w:sz="4" w:space="0" w:color="auto"/>
              <w:bottom w:val="single" w:sz="4" w:space="0" w:color="auto"/>
              <w:right w:val="single" w:sz="4" w:space="0" w:color="auto"/>
            </w:tcBorders>
            <w:shd w:val="clear" w:color="auto" w:fill="auto"/>
            <w:noWrap/>
            <w:vAlign w:val="bottom"/>
            <w:hideMark/>
          </w:tcPr>
          <w:p w14:paraId="4FF31F9F" w14:textId="77777777" w:rsidR="00B614C4" w:rsidRPr="00BB50F1" w:rsidRDefault="00B614C4" w:rsidP="00CF7C90">
            <w:pPr>
              <w:rPr>
                <w:rFonts w:ascii="Aptos Narrow" w:hAnsi="Aptos Narrow"/>
                <w:sz w:val="22"/>
                <w:szCs w:val="22"/>
              </w:rPr>
            </w:pPr>
            <w:r w:rsidRPr="00BB50F1">
              <w:rPr>
                <w:rFonts w:ascii="Aptos Narrow" w:hAnsi="Aptos Narrow"/>
                <w:sz w:val="22"/>
                <w:szCs w:val="22"/>
              </w:rPr>
              <w:t>Servicios de transmisión de programas de televisión</w:t>
            </w:r>
          </w:p>
        </w:tc>
        <w:tc>
          <w:tcPr>
            <w:tcW w:w="1520" w:type="dxa"/>
            <w:tcBorders>
              <w:top w:val="nil"/>
              <w:left w:val="nil"/>
              <w:bottom w:val="single" w:sz="4" w:space="0" w:color="auto"/>
              <w:right w:val="single" w:sz="4" w:space="0" w:color="auto"/>
            </w:tcBorders>
            <w:shd w:val="clear" w:color="auto" w:fill="auto"/>
            <w:noWrap/>
            <w:vAlign w:val="bottom"/>
            <w:hideMark/>
          </w:tcPr>
          <w:p w14:paraId="3D10FB51" w14:textId="77777777" w:rsidR="00B614C4" w:rsidRPr="00BB50F1" w:rsidRDefault="00B614C4" w:rsidP="00CF7C90">
            <w:pPr>
              <w:rPr>
                <w:rFonts w:ascii="Aptos Narrow" w:hAnsi="Aptos Narrow"/>
                <w:sz w:val="22"/>
                <w:szCs w:val="22"/>
              </w:rPr>
            </w:pPr>
            <w:r w:rsidRPr="00BB50F1">
              <w:rPr>
                <w:rFonts w:ascii="Aptos Narrow" w:hAnsi="Aptos Narrow"/>
                <w:sz w:val="22"/>
                <w:szCs w:val="22"/>
              </w:rPr>
              <w:t xml:space="preserve">          18.272.246 </w:t>
            </w:r>
          </w:p>
        </w:tc>
        <w:tc>
          <w:tcPr>
            <w:tcW w:w="1520" w:type="dxa"/>
            <w:tcBorders>
              <w:top w:val="nil"/>
              <w:left w:val="nil"/>
              <w:bottom w:val="single" w:sz="4" w:space="0" w:color="auto"/>
              <w:right w:val="single" w:sz="4" w:space="0" w:color="auto"/>
            </w:tcBorders>
            <w:shd w:val="clear" w:color="auto" w:fill="auto"/>
            <w:noWrap/>
            <w:vAlign w:val="bottom"/>
            <w:hideMark/>
          </w:tcPr>
          <w:p w14:paraId="4F86231F" w14:textId="77777777" w:rsidR="00B614C4" w:rsidRPr="00BB50F1" w:rsidRDefault="00B614C4" w:rsidP="00CF7C90">
            <w:pPr>
              <w:rPr>
                <w:rFonts w:ascii="Aptos Narrow" w:hAnsi="Aptos Narrow"/>
                <w:sz w:val="22"/>
                <w:szCs w:val="22"/>
              </w:rPr>
            </w:pPr>
            <w:r w:rsidRPr="00BB50F1">
              <w:rPr>
                <w:rFonts w:ascii="Aptos Narrow" w:hAnsi="Aptos Narrow"/>
                <w:sz w:val="22"/>
                <w:szCs w:val="22"/>
              </w:rPr>
              <w:t xml:space="preserve">          15.300.349 </w:t>
            </w:r>
          </w:p>
        </w:tc>
        <w:tc>
          <w:tcPr>
            <w:tcW w:w="1854" w:type="dxa"/>
            <w:tcBorders>
              <w:top w:val="nil"/>
              <w:left w:val="nil"/>
              <w:bottom w:val="single" w:sz="4" w:space="0" w:color="auto"/>
              <w:right w:val="single" w:sz="4" w:space="0" w:color="auto"/>
            </w:tcBorders>
            <w:shd w:val="clear" w:color="auto" w:fill="auto"/>
            <w:noWrap/>
            <w:vAlign w:val="bottom"/>
            <w:hideMark/>
          </w:tcPr>
          <w:p w14:paraId="67FE4E27" w14:textId="77777777" w:rsidR="00B614C4" w:rsidRPr="00BB50F1" w:rsidRDefault="00B614C4" w:rsidP="00CF7C90">
            <w:pPr>
              <w:rPr>
                <w:rFonts w:ascii="Aptos Narrow" w:hAnsi="Aptos Narrow"/>
                <w:sz w:val="22"/>
                <w:szCs w:val="22"/>
              </w:rPr>
            </w:pPr>
            <w:r w:rsidRPr="00BB50F1">
              <w:rPr>
                <w:rFonts w:ascii="Aptos Narrow" w:hAnsi="Aptos Narrow"/>
                <w:sz w:val="22"/>
                <w:szCs w:val="22"/>
              </w:rPr>
              <w:t xml:space="preserve">                          2.971.897 </w:t>
            </w:r>
          </w:p>
        </w:tc>
      </w:tr>
      <w:tr w:rsidR="00B614C4" w:rsidRPr="00BB50F1" w14:paraId="0822625E" w14:textId="77777777" w:rsidTr="003B6872">
        <w:trPr>
          <w:trHeight w:val="288"/>
        </w:trPr>
        <w:tc>
          <w:tcPr>
            <w:tcW w:w="4232" w:type="dxa"/>
            <w:tcBorders>
              <w:top w:val="nil"/>
              <w:left w:val="single" w:sz="4" w:space="0" w:color="auto"/>
              <w:bottom w:val="single" w:sz="4" w:space="0" w:color="auto"/>
              <w:right w:val="single" w:sz="4" w:space="0" w:color="auto"/>
            </w:tcBorders>
            <w:shd w:val="clear" w:color="auto" w:fill="auto"/>
            <w:noWrap/>
            <w:vAlign w:val="bottom"/>
            <w:hideMark/>
          </w:tcPr>
          <w:p w14:paraId="500F0031" w14:textId="77777777" w:rsidR="00B614C4" w:rsidRPr="00BB50F1" w:rsidRDefault="00B614C4" w:rsidP="00CF7C90">
            <w:pPr>
              <w:rPr>
                <w:rFonts w:ascii="Aptos Narrow" w:hAnsi="Aptos Narrow"/>
                <w:sz w:val="22"/>
                <w:szCs w:val="22"/>
              </w:rPr>
            </w:pPr>
            <w:r w:rsidRPr="00BB50F1">
              <w:rPr>
                <w:rFonts w:ascii="Aptos Narrow" w:hAnsi="Aptos Narrow"/>
                <w:sz w:val="22"/>
                <w:szCs w:val="22"/>
              </w:rPr>
              <w:t xml:space="preserve">Servicios de distribución de gas </w:t>
            </w:r>
          </w:p>
        </w:tc>
        <w:tc>
          <w:tcPr>
            <w:tcW w:w="1520" w:type="dxa"/>
            <w:tcBorders>
              <w:top w:val="nil"/>
              <w:left w:val="nil"/>
              <w:bottom w:val="single" w:sz="4" w:space="0" w:color="auto"/>
              <w:right w:val="single" w:sz="4" w:space="0" w:color="auto"/>
            </w:tcBorders>
            <w:shd w:val="clear" w:color="auto" w:fill="auto"/>
            <w:noWrap/>
            <w:vAlign w:val="bottom"/>
            <w:hideMark/>
          </w:tcPr>
          <w:p w14:paraId="6A872B32" w14:textId="77777777" w:rsidR="00B614C4" w:rsidRPr="00BB50F1" w:rsidRDefault="00B614C4" w:rsidP="00CF7C90">
            <w:pPr>
              <w:rPr>
                <w:rFonts w:ascii="Aptos Narrow" w:hAnsi="Aptos Narrow"/>
                <w:sz w:val="22"/>
                <w:szCs w:val="22"/>
              </w:rPr>
            </w:pPr>
            <w:r w:rsidRPr="00BB50F1">
              <w:rPr>
                <w:rFonts w:ascii="Aptos Narrow" w:hAnsi="Aptos Narrow"/>
                <w:sz w:val="22"/>
                <w:szCs w:val="22"/>
              </w:rPr>
              <w:t xml:space="preserve">       252.498.455 </w:t>
            </w:r>
          </w:p>
        </w:tc>
        <w:tc>
          <w:tcPr>
            <w:tcW w:w="1520" w:type="dxa"/>
            <w:tcBorders>
              <w:top w:val="nil"/>
              <w:left w:val="nil"/>
              <w:bottom w:val="single" w:sz="4" w:space="0" w:color="auto"/>
              <w:right w:val="single" w:sz="4" w:space="0" w:color="auto"/>
            </w:tcBorders>
            <w:shd w:val="clear" w:color="auto" w:fill="auto"/>
            <w:noWrap/>
            <w:vAlign w:val="bottom"/>
            <w:hideMark/>
          </w:tcPr>
          <w:p w14:paraId="5E90FD5F" w14:textId="77777777" w:rsidR="00B614C4" w:rsidRPr="00BB50F1" w:rsidRDefault="00B614C4" w:rsidP="00CF7C90">
            <w:pPr>
              <w:rPr>
                <w:rFonts w:ascii="Aptos Narrow" w:hAnsi="Aptos Narrow"/>
                <w:sz w:val="22"/>
                <w:szCs w:val="22"/>
              </w:rPr>
            </w:pPr>
            <w:r w:rsidRPr="00BB50F1">
              <w:rPr>
                <w:rFonts w:ascii="Aptos Narrow" w:hAnsi="Aptos Narrow"/>
                <w:sz w:val="22"/>
                <w:szCs w:val="22"/>
              </w:rPr>
              <w:t xml:space="preserve">       206.801.994 </w:t>
            </w:r>
          </w:p>
        </w:tc>
        <w:tc>
          <w:tcPr>
            <w:tcW w:w="1854" w:type="dxa"/>
            <w:tcBorders>
              <w:top w:val="nil"/>
              <w:left w:val="nil"/>
              <w:bottom w:val="single" w:sz="4" w:space="0" w:color="auto"/>
              <w:right w:val="single" w:sz="4" w:space="0" w:color="auto"/>
            </w:tcBorders>
            <w:shd w:val="clear" w:color="auto" w:fill="auto"/>
            <w:noWrap/>
            <w:vAlign w:val="bottom"/>
            <w:hideMark/>
          </w:tcPr>
          <w:p w14:paraId="7B55080A" w14:textId="77777777" w:rsidR="00B614C4" w:rsidRPr="00BB50F1" w:rsidRDefault="00B614C4" w:rsidP="00CF7C90">
            <w:pPr>
              <w:rPr>
                <w:rFonts w:ascii="Aptos Narrow" w:hAnsi="Aptos Narrow"/>
                <w:sz w:val="22"/>
                <w:szCs w:val="22"/>
              </w:rPr>
            </w:pPr>
            <w:r w:rsidRPr="00BB50F1">
              <w:rPr>
                <w:rFonts w:ascii="Aptos Narrow" w:hAnsi="Aptos Narrow"/>
                <w:sz w:val="22"/>
                <w:szCs w:val="22"/>
              </w:rPr>
              <w:t xml:space="preserve">                       45.696.461 </w:t>
            </w:r>
          </w:p>
        </w:tc>
      </w:tr>
      <w:tr w:rsidR="00B614C4" w:rsidRPr="00BB50F1" w14:paraId="7B03D8B0" w14:textId="77777777" w:rsidTr="003B6872">
        <w:trPr>
          <w:trHeight w:val="288"/>
        </w:trPr>
        <w:tc>
          <w:tcPr>
            <w:tcW w:w="4232" w:type="dxa"/>
            <w:tcBorders>
              <w:top w:val="nil"/>
              <w:left w:val="single" w:sz="4" w:space="0" w:color="auto"/>
              <w:bottom w:val="single" w:sz="4" w:space="0" w:color="auto"/>
              <w:right w:val="single" w:sz="4" w:space="0" w:color="auto"/>
            </w:tcBorders>
            <w:shd w:val="clear" w:color="auto" w:fill="auto"/>
            <w:noWrap/>
            <w:vAlign w:val="bottom"/>
            <w:hideMark/>
          </w:tcPr>
          <w:p w14:paraId="2A247802" w14:textId="77777777" w:rsidR="00B614C4" w:rsidRPr="00BB50F1" w:rsidRDefault="00B614C4" w:rsidP="00CF7C90">
            <w:pPr>
              <w:rPr>
                <w:rFonts w:ascii="Aptos Narrow" w:hAnsi="Aptos Narrow"/>
                <w:sz w:val="22"/>
                <w:szCs w:val="22"/>
              </w:rPr>
            </w:pPr>
            <w:r w:rsidRPr="00BB50F1">
              <w:rPr>
                <w:rFonts w:ascii="Aptos Narrow" w:hAnsi="Aptos Narrow"/>
                <w:sz w:val="22"/>
                <w:szCs w:val="22"/>
              </w:rPr>
              <w:t xml:space="preserve">Servicios de distribución de agua </w:t>
            </w:r>
          </w:p>
        </w:tc>
        <w:tc>
          <w:tcPr>
            <w:tcW w:w="1520" w:type="dxa"/>
            <w:tcBorders>
              <w:top w:val="nil"/>
              <w:left w:val="nil"/>
              <w:bottom w:val="single" w:sz="4" w:space="0" w:color="auto"/>
              <w:right w:val="single" w:sz="4" w:space="0" w:color="auto"/>
            </w:tcBorders>
            <w:shd w:val="clear" w:color="auto" w:fill="auto"/>
            <w:noWrap/>
            <w:vAlign w:val="bottom"/>
            <w:hideMark/>
          </w:tcPr>
          <w:p w14:paraId="541C9F9F" w14:textId="77777777" w:rsidR="00B614C4" w:rsidRPr="00BB50F1" w:rsidRDefault="00B614C4" w:rsidP="00CF7C90">
            <w:pPr>
              <w:rPr>
                <w:rFonts w:ascii="Aptos Narrow" w:hAnsi="Aptos Narrow"/>
                <w:sz w:val="22"/>
                <w:szCs w:val="22"/>
              </w:rPr>
            </w:pPr>
            <w:r w:rsidRPr="00BB50F1">
              <w:rPr>
                <w:rFonts w:ascii="Aptos Narrow" w:hAnsi="Aptos Narrow"/>
                <w:sz w:val="22"/>
                <w:szCs w:val="22"/>
              </w:rPr>
              <w:t xml:space="preserve">       187.808.617 </w:t>
            </w:r>
          </w:p>
        </w:tc>
        <w:tc>
          <w:tcPr>
            <w:tcW w:w="1520" w:type="dxa"/>
            <w:tcBorders>
              <w:top w:val="nil"/>
              <w:left w:val="nil"/>
              <w:bottom w:val="single" w:sz="4" w:space="0" w:color="auto"/>
              <w:right w:val="single" w:sz="4" w:space="0" w:color="auto"/>
            </w:tcBorders>
            <w:shd w:val="clear" w:color="auto" w:fill="auto"/>
            <w:noWrap/>
            <w:vAlign w:val="bottom"/>
            <w:hideMark/>
          </w:tcPr>
          <w:p w14:paraId="692467C2" w14:textId="77777777" w:rsidR="00B614C4" w:rsidRPr="00BB50F1" w:rsidRDefault="00B614C4" w:rsidP="00CF7C90">
            <w:pPr>
              <w:rPr>
                <w:rFonts w:ascii="Aptos Narrow" w:hAnsi="Aptos Narrow"/>
                <w:sz w:val="22"/>
                <w:szCs w:val="22"/>
              </w:rPr>
            </w:pPr>
            <w:r w:rsidRPr="00BB50F1">
              <w:rPr>
                <w:rFonts w:ascii="Aptos Narrow" w:hAnsi="Aptos Narrow"/>
                <w:sz w:val="22"/>
                <w:szCs w:val="22"/>
              </w:rPr>
              <w:t xml:space="preserve">       128.103.130 </w:t>
            </w:r>
          </w:p>
        </w:tc>
        <w:tc>
          <w:tcPr>
            <w:tcW w:w="1854" w:type="dxa"/>
            <w:tcBorders>
              <w:top w:val="nil"/>
              <w:left w:val="nil"/>
              <w:bottom w:val="single" w:sz="4" w:space="0" w:color="auto"/>
              <w:right w:val="single" w:sz="4" w:space="0" w:color="auto"/>
            </w:tcBorders>
            <w:shd w:val="clear" w:color="auto" w:fill="auto"/>
            <w:noWrap/>
            <w:vAlign w:val="bottom"/>
            <w:hideMark/>
          </w:tcPr>
          <w:p w14:paraId="34AD64E1" w14:textId="77777777" w:rsidR="00B614C4" w:rsidRPr="00BB50F1" w:rsidRDefault="00B614C4" w:rsidP="00CF7C90">
            <w:pPr>
              <w:rPr>
                <w:rFonts w:ascii="Aptos Narrow" w:hAnsi="Aptos Narrow"/>
                <w:sz w:val="22"/>
                <w:szCs w:val="22"/>
              </w:rPr>
            </w:pPr>
            <w:r w:rsidRPr="00BB50F1">
              <w:rPr>
                <w:rFonts w:ascii="Aptos Narrow" w:hAnsi="Aptos Narrow"/>
                <w:sz w:val="22"/>
                <w:szCs w:val="22"/>
              </w:rPr>
              <w:t xml:space="preserve">                       59.705.487 </w:t>
            </w:r>
          </w:p>
        </w:tc>
      </w:tr>
      <w:tr w:rsidR="00B614C4" w:rsidRPr="00BB50F1" w14:paraId="1D0BDB85" w14:textId="77777777" w:rsidTr="003B6872">
        <w:trPr>
          <w:trHeight w:val="288"/>
        </w:trPr>
        <w:tc>
          <w:tcPr>
            <w:tcW w:w="4232" w:type="dxa"/>
            <w:tcBorders>
              <w:top w:val="nil"/>
              <w:left w:val="nil"/>
              <w:bottom w:val="nil"/>
              <w:right w:val="nil"/>
            </w:tcBorders>
            <w:shd w:val="clear" w:color="000000" w:fill="00B050"/>
            <w:noWrap/>
            <w:vAlign w:val="center"/>
            <w:hideMark/>
          </w:tcPr>
          <w:p w14:paraId="5D9CC6AE" w14:textId="77777777" w:rsidR="00B614C4" w:rsidRPr="00BB50F1" w:rsidRDefault="00B614C4" w:rsidP="00CF7C90">
            <w:pPr>
              <w:jc w:val="center"/>
              <w:rPr>
                <w:rFonts w:ascii="Aptos Narrow" w:hAnsi="Aptos Narrow"/>
                <w:b/>
                <w:bCs/>
                <w:color w:val="FFFFFF"/>
                <w:sz w:val="22"/>
                <w:szCs w:val="22"/>
              </w:rPr>
            </w:pPr>
            <w:r w:rsidRPr="00BB50F1">
              <w:rPr>
                <w:rFonts w:ascii="Aptos Narrow" w:hAnsi="Aptos Narrow"/>
                <w:b/>
                <w:bCs/>
                <w:color w:val="FFFFFF"/>
                <w:sz w:val="22"/>
                <w:szCs w:val="22"/>
              </w:rPr>
              <w:t xml:space="preserve"> Totales  </w:t>
            </w:r>
          </w:p>
        </w:tc>
        <w:tc>
          <w:tcPr>
            <w:tcW w:w="1520" w:type="dxa"/>
            <w:tcBorders>
              <w:top w:val="nil"/>
              <w:left w:val="nil"/>
              <w:bottom w:val="nil"/>
              <w:right w:val="nil"/>
            </w:tcBorders>
            <w:shd w:val="clear" w:color="000000" w:fill="00B050"/>
            <w:noWrap/>
            <w:vAlign w:val="center"/>
            <w:hideMark/>
          </w:tcPr>
          <w:p w14:paraId="627EED08" w14:textId="77777777" w:rsidR="00B614C4" w:rsidRPr="00BB50F1" w:rsidRDefault="00B614C4" w:rsidP="00CF7C90">
            <w:pPr>
              <w:jc w:val="center"/>
              <w:rPr>
                <w:rFonts w:ascii="Aptos Narrow" w:hAnsi="Aptos Narrow"/>
                <w:b/>
                <w:bCs/>
                <w:color w:val="FFFFFF"/>
                <w:sz w:val="22"/>
                <w:szCs w:val="22"/>
              </w:rPr>
            </w:pPr>
            <w:r w:rsidRPr="00BB50F1">
              <w:rPr>
                <w:rFonts w:ascii="Aptos Narrow" w:hAnsi="Aptos Narrow"/>
                <w:b/>
                <w:bCs/>
                <w:color w:val="FFFFFF"/>
                <w:sz w:val="22"/>
                <w:szCs w:val="22"/>
              </w:rPr>
              <w:t xml:space="preserve">       542.948.292 </w:t>
            </w:r>
          </w:p>
        </w:tc>
        <w:tc>
          <w:tcPr>
            <w:tcW w:w="1520" w:type="dxa"/>
            <w:tcBorders>
              <w:top w:val="nil"/>
              <w:left w:val="nil"/>
              <w:bottom w:val="nil"/>
              <w:right w:val="nil"/>
            </w:tcBorders>
            <w:shd w:val="clear" w:color="000000" w:fill="00B050"/>
            <w:noWrap/>
            <w:vAlign w:val="center"/>
            <w:hideMark/>
          </w:tcPr>
          <w:p w14:paraId="3A58345B" w14:textId="77777777" w:rsidR="00B614C4" w:rsidRPr="00BB50F1" w:rsidRDefault="00B614C4" w:rsidP="00CF7C90">
            <w:pPr>
              <w:jc w:val="center"/>
              <w:rPr>
                <w:rFonts w:ascii="Aptos Narrow" w:hAnsi="Aptos Narrow"/>
                <w:b/>
                <w:bCs/>
                <w:color w:val="FFFFFF"/>
                <w:sz w:val="22"/>
                <w:szCs w:val="22"/>
              </w:rPr>
            </w:pPr>
            <w:r w:rsidRPr="00BB50F1">
              <w:rPr>
                <w:rFonts w:ascii="Aptos Narrow" w:hAnsi="Aptos Narrow"/>
                <w:b/>
                <w:bCs/>
                <w:color w:val="FFFFFF"/>
                <w:sz w:val="22"/>
                <w:szCs w:val="22"/>
              </w:rPr>
              <w:t xml:space="preserve">       421.902.829 </w:t>
            </w:r>
          </w:p>
        </w:tc>
        <w:tc>
          <w:tcPr>
            <w:tcW w:w="1854" w:type="dxa"/>
            <w:tcBorders>
              <w:top w:val="nil"/>
              <w:left w:val="nil"/>
              <w:bottom w:val="nil"/>
              <w:right w:val="nil"/>
            </w:tcBorders>
            <w:shd w:val="clear" w:color="000000" w:fill="00B050"/>
            <w:noWrap/>
            <w:vAlign w:val="center"/>
            <w:hideMark/>
          </w:tcPr>
          <w:p w14:paraId="64DD68D7" w14:textId="77777777" w:rsidR="00B614C4" w:rsidRPr="00BB50F1" w:rsidRDefault="00B614C4" w:rsidP="00CF7C90">
            <w:pPr>
              <w:jc w:val="center"/>
              <w:rPr>
                <w:rFonts w:ascii="Aptos Narrow" w:hAnsi="Aptos Narrow"/>
                <w:b/>
                <w:bCs/>
                <w:color w:val="FFFFFF"/>
                <w:sz w:val="22"/>
                <w:szCs w:val="22"/>
              </w:rPr>
            </w:pPr>
            <w:r w:rsidRPr="00BB50F1">
              <w:rPr>
                <w:rFonts w:ascii="Aptos Narrow" w:hAnsi="Aptos Narrow"/>
                <w:b/>
                <w:bCs/>
                <w:color w:val="FFFFFF"/>
                <w:sz w:val="22"/>
                <w:szCs w:val="22"/>
              </w:rPr>
              <w:t xml:space="preserve">                    121.045.463 </w:t>
            </w:r>
          </w:p>
        </w:tc>
      </w:tr>
    </w:tbl>
    <w:p w14:paraId="72DD12C8" w14:textId="77777777" w:rsidR="00FC59D0" w:rsidRDefault="00FC59D0" w:rsidP="00FC59D0">
      <w:pPr>
        <w:jc w:val="center"/>
        <w:rPr>
          <w:rFonts w:eastAsia="Arial" w:cs="Arial"/>
          <w:szCs w:val="24"/>
        </w:rPr>
      </w:pPr>
      <w:r>
        <w:rPr>
          <w:rFonts w:eastAsia="Arial" w:cs="Arial"/>
          <w:color w:val="000000" w:themeColor="text1"/>
          <w:sz w:val="14"/>
          <w:szCs w:val="14"/>
        </w:rPr>
        <w:t xml:space="preserve">Fuente: </w:t>
      </w:r>
      <w:r w:rsidRPr="756C8CE3">
        <w:rPr>
          <w:rFonts w:eastAsia="Arial" w:cs="Arial"/>
          <w:color w:val="000000" w:themeColor="text1"/>
          <w:sz w:val="14"/>
          <w:szCs w:val="14"/>
        </w:rPr>
        <w:t>Subdirección de Gestión Corporativa- Corte 31 de diciembre de 2024</w:t>
      </w:r>
    </w:p>
    <w:p w14:paraId="05CD14A6" w14:textId="320A770E" w:rsidR="00BE0960" w:rsidRPr="00A054FE" w:rsidRDefault="00BE0960" w:rsidP="756C8CE3">
      <w:pPr>
        <w:pStyle w:val="NormalWeb"/>
        <w:spacing w:before="0" w:beforeAutospacing="0" w:after="0" w:afterAutospacing="0"/>
        <w:ind w:left="720"/>
      </w:pPr>
    </w:p>
    <w:p w14:paraId="4B0FF0C4" w14:textId="3107A020" w:rsidR="00BE0960" w:rsidRPr="00C44B89" w:rsidRDefault="00DB361E" w:rsidP="00D23236">
      <w:pPr>
        <w:pStyle w:val="Ttulo3"/>
      </w:pPr>
      <w:bookmarkStart w:id="117" w:name="_Toc189245830"/>
      <w:r w:rsidRPr="00C44B89">
        <w:t>Informe gestión contable 2024</w:t>
      </w:r>
      <w:bookmarkEnd w:id="117"/>
      <w:r w:rsidRPr="00C44B89">
        <w:t xml:space="preserve"> </w:t>
      </w:r>
    </w:p>
    <w:p w14:paraId="01B1FE90" w14:textId="6EA0A870" w:rsidR="00BE0960" w:rsidRPr="00B11D80" w:rsidRDefault="756C8CE3" w:rsidP="0033741A">
      <w:pPr>
        <w:pStyle w:val="Ttulo4"/>
        <w:numPr>
          <w:ilvl w:val="0"/>
          <w:numId w:val="89"/>
        </w:numPr>
      </w:pPr>
      <w:r w:rsidRPr="00B11D80">
        <w:rPr>
          <w:rStyle w:val="Ttulo4Car"/>
          <w:i/>
          <w:iCs/>
        </w:rPr>
        <w:t>Estados financieros de la U.A.E. Cuerpo Oficial de Bomberos</w:t>
      </w:r>
    </w:p>
    <w:p w14:paraId="26273EBA" w14:textId="3E169E3E" w:rsidR="007801BA" w:rsidRDefault="756C8CE3" w:rsidP="756C8CE3">
      <w:r w:rsidRPr="756C8CE3">
        <w:t xml:space="preserve"> </w:t>
      </w:r>
      <w:r w:rsidRPr="756C8CE3">
        <w:rPr>
          <w:rFonts w:eastAsia="Arial" w:cs="Arial"/>
          <w:szCs w:val="24"/>
        </w:rPr>
        <w:t>Los Estados Financieros de la U.A.E Cuerpo Oficial de Bomberos de Bogotá, incluyen el Estado de la Situación Financiera y el Estado de resultados. A continuación, se presentan los estados financieros para el periodo enero-octubre de 2024, último periodo aprobado y publicado.</w:t>
      </w:r>
    </w:p>
    <w:p w14:paraId="1022B6DD" w14:textId="7D64DF78" w:rsidR="007801BA" w:rsidRDefault="007801BA" w:rsidP="007801BA">
      <w:pPr>
        <w:pStyle w:val="Descripcin"/>
        <w:keepNext/>
        <w:jc w:val="center"/>
      </w:pPr>
      <w:r>
        <w:t xml:space="preserve">Tabla </w:t>
      </w:r>
      <w:fldSimple w:instr=" SEQ Tabla \* ARABIC ">
        <w:r w:rsidR="000F0173">
          <w:rPr>
            <w:noProof/>
          </w:rPr>
          <w:t>26</w:t>
        </w:r>
      </w:fldSimple>
      <w:r>
        <w:t xml:space="preserve">. </w:t>
      </w:r>
      <w:r w:rsidRPr="00837EAB">
        <w:t>Estado de la situación financiera</w:t>
      </w:r>
    </w:p>
    <w:tbl>
      <w:tblPr>
        <w:tblW w:w="8787" w:type="dxa"/>
        <w:jc w:val="center"/>
        <w:tblCellMar>
          <w:left w:w="70" w:type="dxa"/>
          <w:right w:w="70" w:type="dxa"/>
        </w:tblCellMar>
        <w:tblLook w:val="04A0" w:firstRow="1" w:lastRow="0" w:firstColumn="1" w:lastColumn="0" w:noHBand="0" w:noVBand="1"/>
        <w:tblDescription w:val="ESTADO DE LA SITUACION FINANCIERA A DICIEMBRE DE 2024&#10;(Cifras en Pesos)&#10;"/>
      </w:tblPr>
      <w:tblGrid>
        <w:gridCol w:w="770"/>
        <w:gridCol w:w="1496"/>
        <w:gridCol w:w="1843"/>
        <w:gridCol w:w="284"/>
        <w:gridCol w:w="770"/>
        <w:gridCol w:w="1923"/>
        <w:gridCol w:w="1701"/>
      </w:tblGrid>
      <w:tr w:rsidR="007801BA" w:rsidRPr="007801BA" w14:paraId="5CBCBE5A" w14:textId="77777777" w:rsidTr="005270BC">
        <w:trPr>
          <w:trHeight w:val="450"/>
          <w:jc w:val="center"/>
        </w:trPr>
        <w:tc>
          <w:tcPr>
            <w:tcW w:w="8787" w:type="dxa"/>
            <w:gridSpan w:val="7"/>
            <w:tcBorders>
              <w:top w:val="single" w:sz="4" w:space="0" w:color="auto"/>
              <w:left w:val="single" w:sz="4" w:space="0" w:color="auto"/>
              <w:bottom w:val="nil"/>
              <w:right w:val="single" w:sz="4" w:space="0" w:color="000000"/>
            </w:tcBorders>
            <w:shd w:val="clear" w:color="C0C0C0" w:fill="FFFFFF"/>
            <w:noWrap/>
            <w:vAlign w:val="bottom"/>
            <w:hideMark/>
          </w:tcPr>
          <w:p w14:paraId="17A2D471" w14:textId="77777777" w:rsidR="007801BA" w:rsidRPr="007801BA" w:rsidRDefault="007801BA" w:rsidP="007801BA">
            <w:pPr>
              <w:jc w:val="center"/>
              <w:rPr>
                <w:rFonts w:cs="Arial"/>
                <w:b/>
                <w:bCs/>
                <w:i/>
                <w:iCs/>
                <w:color w:val="auto"/>
                <w:szCs w:val="24"/>
              </w:rPr>
            </w:pPr>
            <w:r w:rsidRPr="007801BA">
              <w:rPr>
                <w:rFonts w:cs="Arial"/>
                <w:b/>
                <w:bCs/>
                <w:i/>
                <w:iCs/>
                <w:color w:val="auto"/>
                <w:szCs w:val="24"/>
              </w:rPr>
              <w:t xml:space="preserve">U.A.E  - CUERPO OFICIAL DE BOMBEROS </w:t>
            </w:r>
          </w:p>
        </w:tc>
      </w:tr>
      <w:tr w:rsidR="007801BA" w:rsidRPr="007801BA" w14:paraId="4A15811A" w14:textId="77777777" w:rsidTr="005270BC">
        <w:trPr>
          <w:trHeight w:val="285"/>
          <w:jc w:val="center"/>
        </w:trPr>
        <w:tc>
          <w:tcPr>
            <w:tcW w:w="8787" w:type="dxa"/>
            <w:gridSpan w:val="7"/>
            <w:tcBorders>
              <w:top w:val="nil"/>
              <w:left w:val="single" w:sz="4" w:space="0" w:color="auto"/>
              <w:bottom w:val="nil"/>
              <w:right w:val="single" w:sz="4" w:space="0" w:color="000000"/>
            </w:tcBorders>
            <w:shd w:val="clear" w:color="C0C0C0" w:fill="FFFFFF"/>
            <w:noWrap/>
            <w:vAlign w:val="bottom"/>
            <w:hideMark/>
          </w:tcPr>
          <w:p w14:paraId="4FDF7197" w14:textId="77777777" w:rsidR="007801BA" w:rsidRPr="007801BA" w:rsidRDefault="007801BA" w:rsidP="007801BA">
            <w:pPr>
              <w:jc w:val="center"/>
              <w:rPr>
                <w:rFonts w:cs="Arial"/>
                <w:b/>
                <w:bCs/>
                <w:i/>
                <w:iCs/>
                <w:color w:val="auto"/>
                <w:szCs w:val="24"/>
              </w:rPr>
            </w:pPr>
            <w:r w:rsidRPr="007801BA">
              <w:rPr>
                <w:rFonts w:cs="Arial"/>
                <w:b/>
                <w:bCs/>
                <w:i/>
                <w:iCs/>
                <w:color w:val="auto"/>
                <w:szCs w:val="24"/>
              </w:rPr>
              <w:t>ESTADO DE LA SITUACION FINANCIERA</w:t>
            </w:r>
          </w:p>
        </w:tc>
      </w:tr>
      <w:tr w:rsidR="007801BA" w:rsidRPr="007801BA" w14:paraId="35841B41" w14:textId="77777777" w:rsidTr="005270BC">
        <w:trPr>
          <w:trHeight w:val="300"/>
          <w:jc w:val="center"/>
        </w:trPr>
        <w:tc>
          <w:tcPr>
            <w:tcW w:w="8787" w:type="dxa"/>
            <w:gridSpan w:val="7"/>
            <w:tcBorders>
              <w:top w:val="nil"/>
              <w:left w:val="single" w:sz="4" w:space="0" w:color="auto"/>
              <w:bottom w:val="nil"/>
              <w:right w:val="single" w:sz="4" w:space="0" w:color="000000"/>
            </w:tcBorders>
            <w:shd w:val="clear" w:color="C0C0C0" w:fill="FFFFFF"/>
            <w:noWrap/>
            <w:vAlign w:val="bottom"/>
            <w:hideMark/>
          </w:tcPr>
          <w:p w14:paraId="360694B8" w14:textId="77777777" w:rsidR="007801BA" w:rsidRPr="007801BA" w:rsidRDefault="007801BA" w:rsidP="007801BA">
            <w:pPr>
              <w:jc w:val="center"/>
              <w:rPr>
                <w:rFonts w:cs="Arial"/>
                <w:b/>
                <w:bCs/>
                <w:i/>
                <w:iCs/>
                <w:color w:val="auto"/>
                <w:szCs w:val="24"/>
              </w:rPr>
            </w:pPr>
            <w:r w:rsidRPr="007801BA">
              <w:rPr>
                <w:rFonts w:cs="Arial"/>
                <w:b/>
                <w:bCs/>
                <w:i/>
                <w:iCs/>
                <w:color w:val="auto"/>
                <w:szCs w:val="24"/>
              </w:rPr>
              <w:t>A DICIEMBRE DE 2024</w:t>
            </w:r>
          </w:p>
        </w:tc>
      </w:tr>
      <w:tr w:rsidR="007801BA" w:rsidRPr="007801BA" w14:paraId="7D76AC8B" w14:textId="77777777" w:rsidTr="005270BC">
        <w:trPr>
          <w:trHeight w:val="315"/>
          <w:jc w:val="center"/>
        </w:trPr>
        <w:tc>
          <w:tcPr>
            <w:tcW w:w="8787" w:type="dxa"/>
            <w:gridSpan w:val="7"/>
            <w:tcBorders>
              <w:top w:val="nil"/>
              <w:left w:val="single" w:sz="4" w:space="0" w:color="auto"/>
              <w:bottom w:val="nil"/>
              <w:right w:val="single" w:sz="4" w:space="0" w:color="000000"/>
            </w:tcBorders>
            <w:shd w:val="clear" w:color="C0C0C0" w:fill="FFFFFF"/>
            <w:noWrap/>
            <w:vAlign w:val="bottom"/>
            <w:hideMark/>
          </w:tcPr>
          <w:p w14:paraId="2816603C" w14:textId="77777777" w:rsidR="007801BA" w:rsidRPr="007801BA" w:rsidRDefault="007801BA" w:rsidP="007801BA">
            <w:pPr>
              <w:jc w:val="center"/>
              <w:rPr>
                <w:rFonts w:cs="Arial"/>
                <w:b/>
                <w:bCs/>
                <w:i/>
                <w:iCs/>
                <w:color w:val="auto"/>
                <w:szCs w:val="24"/>
              </w:rPr>
            </w:pPr>
            <w:r w:rsidRPr="007801BA">
              <w:rPr>
                <w:rFonts w:cs="Arial"/>
                <w:b/>
                <w:bCs/>
                <w:i/>
                <w:iCs/>
                <w:color w:val="auto"/>
                <w:szCs w:val="24"/>
              </w:rPr>
              <w:t>(Cifras en Pesos)</w:t>
            </w:r>
          </w:p>
        </w:tc>
      </w:tr>
      <w:tr w:rsidR="007801BA" w:rsidRPr="007801BA" w14:paraId="03071EE9" w14:textId="77777777" w:rsidTr="004F10F2">
        <w:trPr>
          <w:trHeight w:val="111"/>
          <w:jc w:val="center"/>
        </w:trPr>
        <w:tc>
          <w:tcPr>
            <w:tcW w:w="770" w:type="dxa"/>
            <w:tcBorders>
              <w:top w:val="nil"/>
              <w:left w:val="single" w:sz="4" w:space="0" w:color="auto"/>
              <w:bottom w:val="single" w:sz="4" w:space="0" w:color="auto"/>
              <w:right w:val="nil"/>
            </w:tcBorders>
            <w:shd w:val="clear" w:color="C0C0C0" w:fill="FFFFFF"/>
            <w:noWrap/>
            <w:vAlign w:val="bottom"/>
            <w:hideMark/>
          </w:tcPr>
          <w:p w14:paraId="4CC64D07" w14:textId="77777777" w:rsidR="007801BA" w:rsidRPr="007801BA" w:rsidRDefault="007801BA" w:rsidP="007801BA">
            <w:pPr>
              <w:jc w:val="left"/>
              <w:rPr>
                <w:rFonts w:cs="Arial"/>
                <w:b/>
                <w:bCs/>
                <w:i/>
                <w:iCs/>
                <w:color w:val="auto"/>
                <w:szCs w:val="24"/>
              </w:rPr>
            </w:pPr>
            <w:r w:rsidRPr="007801BA">
              <w:rPr>
                <w:rFonts w:cs="Arial"/>
                <w:b/>
                <w:bCs/>
                <w:i/>
                <w:iCs/>
                <w:color w:val="auto"/>
                <w:szCs w:val="24"/>
              </w:rPr>
              <w:lastRenderedPageBreak/>
              <w:t> </w:t>
            </w:r>
          </w:p>
        </w:tc>
        <w:tc>
          <w:tcPr>
            <w:tcW w:w="1496" w:type="dxa"/>
            <w:tcBorders>
              <w:top w:val="nil"/>
              <w:left w:val="nil"/>
              <w:bottom w:val="single" w:sz="4" w:space="0" w:color="auto"/>
              <w:right w:val="nil"/>
            </w:tcBorders>
            <w:shd w:val="clear" w:color="C0C0C0" w:fill="FFFFFF"/>
            <w:noWrap/>
            <w:vAlign w:val="bottom"/>
            <w:hideMark/>
          </w:tcPr>
          <w:p w14:paraId="6E85DB2F" w14:textId="77777777" w:rsidR="007801BA" w:rsidRPr="007801BA" w:rsidRDefault="007801BA" w:rsidP="007801BA">
            <w:pPr>
              <w:jc w:val="left"/>
              <w:rPr>
                <w:rFonts w:cs="Arial"/>
                <w:color w:val="auto"/>
                <w:szCs w:val="24"/>
              </w:rPr>
            </w:pPr>
            <w:r w:rsidRPr="007801BA">
              <w:rPr>
                <w:rFonts w:cs="Arial"/>
                <w:color w:val="auto"/>
                <w:szCs w:val="24"/>
              </w:rPr>
              <w:t> </w:t>
            </w:r>
          </w:p>
        </w:tc>
        <w:tc>
          <w:tcPr>
            <w:tcW w:w="1843" w:type="dxa"/>
            <w:tcBorders>
              <w:top w:val="nil"/>
              <w:left w:val="nil"/>
              <w:bottom w:val="single" w:sz="4" w:space="0" w:color="auto"/>
              <w:right w:val="nil"/>
            </w:tcBorders>
            <w:shd w:val="clear" w:color="C0C0C0" w:fill="FFFFFF"/>
            <w:noWrap/>
            <w:vAlign w:val="bottom"/>
            <w:hideMark/>
          </w:tcPr>
          <w:p w14:paraId="20368B85" w14:textId="77777777" w:rsidR="007801BA" w:rsidRPr="007801BA" w:rsidRDefault="007801BA" w:rsidP="007801BA">
            <w:pPr>
              <w:jc w:val="left"/>
              <w:rPr>
                <w:rFonts w:cs="Arial"/>
                <w:color w:val="auto"/>
                <w:szCs w:val="24"/>
              </w:rPr>
            </w:pPr>
            <w:r w:rsidRPr="007801BA">
              <w:rPr>
                <w:rFonts w:cs="Arial"/>
                <w:color w:val="auto"/>
                <w:szCs w:val="24"/>
              </w:rPr>
              <w:t> </w:t>
            </w:r>
          </w:p>
        </w:tc>
        <w:tc>
          <w:tcPr>
            <w:tcW w:w="284" w:type="dxa"/>
            <w:tcBorders>
              <w:top w:val="nil"/>
              <w:left w:val="nil"/>
              <w:bottom w:val="single" w:sz="4" w:space="0" w:color="auto"/>
              <w:right w:val="nil"/>
            </w:tcBorders>
            <w:shd w:val="clear" w:color="C0C0C0" w:fill="FFFFFF"/>
            <w:noWrap/>
            <w:vAlign w:val="bottom"/>
            <w:hideMark/>
          </w:tcPr>
          <w:p w14:paraId="67932117" w14:textId="77777777" w:rsidR="007801BA" w:rsidRPr="007801BA" w:rsidRDefault="007801BA" w:rsidP="007801BA">
            <w:pPr>
              <w:jc w:val="left"/>
              <w:rPr>
                <w:rFonts w:cs="Arial"/>
                <w:color w:val="auto"/>
                <w:szCs w:val="24"/>
              </w:rPr>
            </w:pPr>
            <w:r w:rsidRPr="007801BA">
              <w:rPr>
                <w:rFonts w:cs="Arial"/>
                <w:color w:val="auto"/>
                <w:szCs w:val="24"/>
              </w:rPr>
              <w:t> </w:t>
            </w:r>
          </w:p>
        </w:tc>
        <w:tc>
          <w:tcPr>
            <w:tcW w:w="770" w:type="dxa"/>
            <w:tcBorders>
              <w:top w:val="nil"/>
              <w:left w:val="nil"/>
              <w:bottom w:val="single" w:sz="4" w:space="0" w:color="auto"/>
              <w:right w:val="nil"/>
            </w:tcBorders>
            <w:shd w:val="clear" w:color="C0C0C0" w:fill="FFFFFF"/>
            <w:noWrap/>
            <w:vAlign w:val="bottom"/>
            <w:hideMark/>
          </w:tcPr>
          <w:p w14:paraId="12695CE7" w14:textId="77777777" w:rsidR="007801BA" w:rsidRPr="007801BA" w:rsidRDefault="007801BA" w:rsidP="007801BA">
            <w:pPr>
              <w:jc w:val="left"/>
              <w:rPr>
                <w:rFonts w:cs="Arial"/>
                <w:color w:val="auto"/>
                <w:szCs w:val="24"/>
              </w:rPr>
            </w:pPr>
            <w:r w:rsidRPr="007801BA">
              <w:rPr>
                <w:rFonts w:cs="Arial"/>
                <w:color w:val="auto"/>
                <w:szCs w:val="24"/>
              </w:rPr>
              <w:t> </w:t>
            </w:r>
          </w:p>
        </w:tc>
        <w:tc>
          <w:tcPr>
            <w:tcW w:w="1923" w:type="dxa"/>
            <w:tcBorders>
              <w:top w:val="nil"/>
              <w:left w:val="nil"/>
              <w:bottom w:val="single" w:sz="4" w:space="0" w:color="auto"/>
              <w:right w:val="nil"/>
            </w:tcBorders>
            <w:shd w:val="clear" w:color="C0C0C0" w:fill="FFFFFF"/>
            <w:noWrap/>
            <w:vAlign w:val="bottom"/>
            <w:hideMark/>
          </w:tcPr>
          <w:p w14:paraId="6F1DD2D2" w14:textId="77777777" w:rsidR="007801BA" w:rsidRPr="007801BA" w:rsidRDefault="007801BA" w:rsidP="007801BA">
            <w:pPr>
              <w:jc w:val="left"/>
              <w:rPr>
                <w:rFonts w:cs="Arial"/>
                <w:color w:val="auto"/>
                <w:szCs w:val="24"/>
              </w:rPr>
            </w:pPr>
            <w:r w:rsidRPr="007801BA">
              <w:rPr>
                <w:rFonts w:cs="Arial"/>
                <w:color w:val="auto"/>
                <w:szCs w:val="24"/>
              </w:rPr>
              <w:t> </w:t>
            </w:r>
          </w:p>
        </w:tc>
        <w:tc>
          <w:tcPr>
            <w:tcW w:w="1701" w:type="dxa"/>
            <w:tcBorders>
              <w:top w:val="nil"/>
              <w:left w:val="nil"/>
              <w:bottom w:val="single" w:sz="4" w:space="0" w:color="auto"/>
              <w:right w:val="single" w:sz="4" w:space="0" w:color="auto"/>
            </w:tcBorders>
            <w:shd w:val="clear" w:color="C0C0C0" w:fill="FFFFFF"/>
            <w:noWrap/>
            <w:vAlign w:val="bottom"/>
            <w:hideMark/>
          </w:tcPr>
          <w:p w14:paraId="662DB860" w14:textId="77777777" w:rsidR="007801BA" w:rsidRPr="007801BA" w:rsidRDefault="007801BA" w:rsidP="007801BA">
            <w:pPr>
              <w:jc w:val="left"/>
              <w:rPr>
                <w:rFonts w:cs="Arial"/>
                <w:color w:val="auto"/>
                <w:szCs w:val="24"/>
              </w:rPr>
            </w:pPr>
            <w:r w:rsidRPr="007801BA">
              <w:rPr>
                <w:rFonts w:cs="Arial"/>
                <w:color w:val="auto"/>
                <w:szCs w:val="24"/>
              </w:rPr>
              <w:t> </w:t>
            </w:r>
          </w:p>
        </w:tc>
      </w:tr>
      <w:tr w:rsidR="007801BA" w:rsidRPr="007801BA" w14:paraId="6F94844B" w14:textId="77777777" w:rsidTr="005270BC">
        <w:trPr>
          <w:trHeight w:val="300"/>
          <w:jc w:val="center"/>
        </w:trPr>
        <w:tc>
          <w:tcPr>
            <w:tcW w:w="770" w:type="dxa"/>
            <w:tcBorders>
              <w:top w:val="nil"/>
              <w:left w:val="single" w:sz="4" w:space="0" w:color="auto"/>
              <w:bottom w:val="nil"/>
              <w:right w:val="nil"/>
            </w:tcBorders>
            <w:shd w:val="clear" w:color="000000" w:fill="D9D9D9"/>
            <w:noWrap/>
            <w:vAlign w:val="bottom"/>
            <w:hideMark/>
          </w:tcPr>
          <w:p w14:paraId="43397090"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Código</w:t>
            </w:r>
          </w:p>
        </w:tc>
        <w:tc>
          <w:tcPr>
            <w:tcW w:w="1496" w:type="dxa"/>
            <w:tcBorders>
              <w:top w:val="nil"/>
              <w:left w:val="nil"/>
              <w:bottom w:val="nil"/>
              <w:right w:val="nil"/>
            </w:tcBorders>
            <w:shd w:val="clear" w:color="000000" w:fill="D9D9D9"/>
            <w:noWrap/>
            <w:vAlign w:val="bottom"/>
            <w:hideMark/>
          </w:tcPr>
          <w:p w14:paraId="0DA02CB1" w14:textId="77777777" w:rsidR="007801BA" w:rsidRPr="007801BA" w:rsidRDefault="007801BA" w:rsidP="007801BA">
            <w:pPr>
              <w:jc w:val="center"/>
              <w:rPr>
                <w:rFonts w:ascii="Calibri" w:hAnsi="Calibri" w:cs="Calibri"/>
                <w:b/>
                <w:bCs/>
                <w:sz w:val="22"/>
                <w:szCs w:val="22"/>
              </w:rPr>
            </w:pPr>
            <w:r w:rsidRPr="007801BA">
              <w:rPr>
                <w:rFonts w:ascii="Calibri" w:hAnsi="Calibri" w:cs="Calibri"/>
                <w:b/>
                <w:bCs/>
                <w:sz w:val="22"/>
                <w:szCs w:val="22"/>
              </w:rPr>
              <w:t>ACTIVO</w:t>
            </w:r>
          </w:p>
        </w:tc>
        <w:tc>
          <w:tcPr>
            <w:tcW w:w="1843" w:type="dxa"/>
            <w:tcBorders>
              <w:top w:val="nil"/>
              <w:left w:val="nil"/>
              <w:bottom w:val="nil"/>
              <w:right w:val="nil"/>
            </w:tcBorders>
            <w:shd w:val="clear" w:color="000000" w:fill="D9D9D9"/>
            <w:noWrap/>
            <w:vAlign w:val="bottom"/>
            <w:hideMark/>
          </w:tcPr>
          <w:p w14:paraId="54DF4DC1"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284" w:type="dxa"/>
            <w:tcBorders>
              <w:top w:val="nil"/>
              <w:left w:val="nil"/>
              <w:bottom w:val="nil"/>
              <w:right w:val="nil"/>
            </w:tcBorders>
            <w:shd w:val="clear" w:color="000000" w:fill="D9D9D9"/>
            <w:noWrap/>
            <w:vAlign w:val="bottom"/>
            <w:hideMark/>
          </w:tcPr>
          <w:p w14:paraId="15B6BB95"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770" w:type="dxa"/>
            <w:tcBorders>
              <w:top w:val="nil"/>
              <w:left w:val="nil"/>
              <w:bottom w:val="nil"/>
              <w:right w:val="nil"/>
            </w:tcBorders>
            <w:shd w:val="clear" w:color="000000" w:fill="D9D9D9"/>
            <w:noWrap/>
            <w:vAlign w:val="bottom"/>
            <w:hideMark/>
          </w:tcPr>
          <w:p w14:paraId="1E470E22"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Código</w:t>
            </w:r>
          </w:p>
        </w:tc>
        <w:tc>
          <w:tcPr>
            <w:tcW w:w="1923" w:type="dxa"/>
            <w:tcBorders>
              <w:top w:val="nil"/>
              <w:left w:val="nil"/>
              <w:bottom w:val="nil"/>
              <w:right w:val="nil"/>
            </w:tcBorders>
            <w:shd w:val="clear" w:color="000000" w:fill="D9D9D9"/>
            <w:noWrap/>
            <w:vAlign w:val="bottom"/>
            <w:hideMark/>
          </w:tcPr>
          <w:p w14:paraId="26F60160" w14:textId="77777777" w:rsidR="007801BA" w:rsidRPr="007801BA" w:rsidRDefault="007801BA" w:rsidP="007801BA">
            <w:pPr>
              <w:jc w:val="center"/>
              <w:rPr>
                <w:rFonts w:ascii="Calibri" w:hAnsi="Calibri" w:cs="Calibri"/>
                <w:b/>
                <w:bCs/>
                <w:sz w:val="22"/>
                <w:szCs w:val="22"/>
              </w:rPr>
            </w:pPr>
            <w:r w:rsidRPr="007801BA">
              <w:rPr>
                <w:rFonts w:ascii="Calibri" w:hAnsi="Calibri" w:cs="Calibri"/>
                <w:b/>
                <w:bCs/>
                <w:sz w:val="22"/>
                <w:szCs w:val="22"/>
              </w:rPr>
              <w:t>PASIVO Y PATRIMONIO</w:t>
            </w:r>
          </w:p>
        </w:tc>
        <w:tc>
          <w:tcPr>
            <w:tcW w:w="1701" w:type="dxa"/>
            <w:tcBorders>
              <w:top w:val="nil"/>
              <w:left w:val="nil"/>
              <w:bottom w:val="nil"/>
              <w:right w:val="single" w:sz="4" w:space="0" w:color="auto"/>
            </w:tcBorders>
            <w:shd w:val="clear" w:color="000000" w:fill="D9D9D9"/>
            <w:noWrap/>
            <w:vAlign w:val="bottom"/>
            <w:hideMark/>
          </w:tcPr>
          <w:p w14:paraId="469F7D3E"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513F4687" w14:textId="77777777" w:rsidTr="005270BC">
        <w:trPr>
          <w:trHeight w:val="300"/>
          <w:jc w:val="center"/>
        </w:trPr>
        <w:tc>
          <w:tcPr>
            <w:tcW w:w="770" w:type="dxa"/>
            <w:tcBorders>
              <w:top w:val="nil"/>
              <w:left w:val="single" w:sz="4" w:space="0" w:color="auto"/>
              <w:bottom w:val="nil"/>
              <w:right w:val="nil"/>
            </w:tcBorders>
            <w:shd w:val="clear" w:color="auto" w:fill="auto"/>
            <w:noWrap/>
            <w:vAlign w:val="bottom"/>
            <w:hideMark/>
          </w:tcPr>
          <w:p w14:paraId="2FA42A1B"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 </w:t>
            </w:r>
          </w:p>
        </w:tc>
        <w:tc>
          <w:tcPr>
            <w:tcW w:w="1496" w:type="dxa"/>
            <w:tcBorders>
              <w:top w:val="nil"/>
              <w:left w:val="nil"/>
              <w:bottom w:val="nil"/>
              <w:right w:val="nil"/>
            </w:tcBorders>
            <w:shd w:val="clear" w:color="auto" w:fill="auto"/>
            <w:noWrap/>
            <w:vAlign w:val="bottom"/>
            <w:hideMark/>
          </w:tcPr>
          <w:p w14:paraId="47F02733" w14:textId="77777777" w:rsidR="007801BA" w:rsidRPr="007801BA" w:rsidRDefault="007801BA" w:rsidP="007801BA">
            <w:pPr>
              <w:jc w:val="left"/>
              <w:rPr>
                <w:rFonts w:ascii="Calibri" w:hAnsi="Calibri" w:cs="Calibri"/>
                <w:b/>
                <w:bCs/>
                <w:sz w:val="22"/>
                <w:szCs w:val="22"/>
              </w:rPr>
            </w:pPr>
          </w:p>
        </w:tc>
        <w:tc>
          <w:tcPr>
            <w:tcW w:w="1843" w:type="dxa"/>
            <w:tcBorders>
              <w:top w:val="nil"/>
              <w:left w:val="nil"/>
              <w:bottom w:val="nil"/>
              <w:right w:val="nil"/>
            </w:tcBorders>
            <w:shd w:val="clear" w:color="auto" w:fill="auto"/>
            <w:noWrap/>
            <w:vAlign w:val="bottom"/>
            <w:hideMark/>
          </w:tcPr>
          <w:p w14:paraId="631C9DC0" w14:textId="77777777" w:rsidR="007801BA" w:rsidRPr="007801BA" w:rsidRDefault="007801BA" w:rsidP="007801BA">
            <w:pPr>
              <w:jc w:val="center"/>
              <w:rPr>
                <w:rFonts w:ascii="Times New Roman" w:hAnsi="Times New Roman"/>
                <w:color w:val="auto"/>
                <w:sz w:val="20"/>
              </w:rPr>
            </w:pPr>
          </w:p>
        </w:tc>
        <w:tc>
          <w:tcPr>
            <w:tcW w:w="284" w:type="dxa"/>
            <w:tcBorders>
              <w:top w:val="nil"/>
              <w:left w:val="nil"/>
              <w:bottom w:val="nil"/>
              <w:right w:val="nil"/>
            </w:tcBorders>
            <w:shd w:val="clear" w:color="auto" w:fill="auto"/>
            <w:noWrap/>
            <w:vAlign w:val="bottom"/>
            <w:hideMark/>
          </w:tcPr>
          <w:p w14:paraId="5BDCC0DD" w14:textId="77777777" w:rsidR="007801BA" w:rsidRPr="007801BA" w:rsidRDefault="007801BA" w:rsidP="007801BA">
            <w:pPr>
              <w:jc w:val="left"/>
              <w:rPr>
                <w:rFonts w:ascii="Times New Roman" w:hAnsi="Times New Roman"/>
                <w:color w:val="auto"/>
                <w:sz w:val="20"/>
              </w:rPr>
            </w:pPr>
          </w:p>
        </w:tc>
        <w:tc>
          <w:tcPr>
            <w:tcW w:w="770" w:type="dxa"/>
            <w:tcBorders>
              <w:top w:val="nil"/>
              <w:left w:val="nil"/>
              <w:bottom w:val="nil"/>
              <w:right w:val="nil"/>
            </w:tcBorders>
            <w:shd w:val="clear" w:color="auto" w:fill="auto"/>
            <w:noWrap/>
            <w:vAlign w:val="bottom"/>
            <w:hideMark/>
          </w:tcPr>
          <w:p w14:paraId="3EDFD0A0" w14:textId="77777777" w:rsidR="007801BA" w:rsidRPr="007801BA" w:rsidRDefault="007801BA" w:rsidP="007801BA">
            <w:pPr>
              <w:jc w:val="left"/>
              <w:rPr>
                <w:rFonts w:ascii="Times New Roman" w:hAnsi="Times New Roman"/>
                <w:color w:val="auto"/>
                <w:sz w:val="20"/>
              </w:rPr>
            </w:pPr>
          </w:p>
        </w:tc>
        <w:tc>
          <w:tcPr>
            <w:tcW w:w="1923" w:type="dxa"/>
            <w:tcBorders>
              <w:top w:val="nil"/>
              <w:left w:val="nil"/>
              <w:bottom w:val="nil"/>
              <w:right w:val="nil"/>
            </w:tcBorders>
            <w:shd w:val="clear" w:color="auto" w:fill="auto"/>
            <w:noWrap/>
            <w:vAlign w:val="bottom"/>
            <w:hideMark/>
          </w:tcPr>
          <w:p w14:paraId="2B536B02" w14:textId="77777777" w:rsidR="007801BA" w:rsidRPr="007801BA" w:rsidRDefault="007801BA" w:rsidP="007801BA">
            <w:pPr>
              <w:jc w:val="left"/>
              <w:rPr>
                <w:rFonts w:ascii="Times New Roman" w:hAnsi="Times New Roman"/>
                <w:color w:val="auto"/>
                <w:sz w:val="20"/>
              </w:rPr>
            </w:pPr>
          </w:p>
        </w:tc>
        <w:tc>
          <w:tcPr>
            <w:tcW w:w="1701" w:type="dxa"/>
            <w:tcBorders>
              <w:top w:val="nil"/>
              <w:left w:val="nil"/>
              <w:bottom w:val="nil"/>
              <w:right w:val="single" w:sz="4" w:space="0" w:color="auto"/>
            </w:tcBorders>
            <w:shd w:val="clear" w:color="auto" w:fill="auto"/>
            <w:noWrap/>
            <w:vAlign w:val="bottom"/>
            <w:hideMark/>
          </w:tcPr>
          <w:p w14:paraId="3A3D003F"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1D89BEED" w14:textId="77777777" w:rsidTr="005270BC">
        <w:trPr>
          <w:trHeight w:val="300"/>
          <w:jc w:val="center"/>
        </w:trPr>
        <w:tc>
          <w:tcPr>
            <w:tcW w:w="770" w:type="dxa"/>
            <w:tcBorders>
              <w:top w:val="nil"/>
              <w:left w:val="single" w:sz="4" w:space="0" w:color="auto"/>
              <w:bottom w:val="nil"/>
              <w:right w:val="nil"/>
            </w:tcBorders>
            <w:shd w:val="clear" w:color="auto" w:fill="auto"/>
            <w:noWrap/>
            <w:vAlign w:val="bottom"/>
            <w:hideMark/>
          </w:tcPr>
          <w:p w14:paraId="03819A7D"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1496" w:type="dxa"/>
            <w:tcBorders>
              <w:top w:val="nil"/>
              <w:left w:val="nil"/>
              <w:bottom w:val="nil"/>
              <w:right w:val="nil"/>
            </w:tcBorders>
            <w:shd w:val="clear" w:color="auto" w:fill="auto"/>
            <w:noWrap/>
            <w:vAlign w:val="bottom"/>
            <w:hideMark/>
          </w:tcPr>
          <w:p w14:paraId="1E10610A"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CORRIENTE</w:t>
            </w:r>
          </w:p>
        </w:tc>
        <w:tc>
          <w:tcPr>
            <w:tcW w:w="1843" w:type="dxa"/>
            <w:tcBorders>
              <w:top w:val="nil"/>
              <w:left w:val="nil"/>
              <w:bottom w:val="nil"/>
              <w:right w:val="nil"/>
            </w:tcBorders>
            <w:shd w:val="clear" w:color="auto" w:fill="auto"/>
            <w:noWrap/>
            <w:vAlign w:val="bottom"/>
            <w:hideMark/>
          </w:tcPr>
          <w:p w14:paraId="756775E0" w14:textId="77777777" w:rsidR="007801BA" w:rsidRPr="007801BA" w:rsidRDefault="007801BA" w:rsidP="007801BA">
            <w:pPr>
              <w:jc w:val="right"/>
              <w:rPr>
                <w:rFonts w:ascii="Calibri" w:hAnsi="Calibri" w:cs="Calibri"/>
                <w:b/>
                <w:bCs/>
                <w:sz w:val="22"/>
                <w:szCs w:val="22"/>
              </w:rPr>
            </w:pPr>
            <w:r w:rsidRPr="007801BA">
              <w:rPr>
                <w:rFonts w:ascii="Calibri" w:hAnsi="Calibri" w:cs="Calibri"/>
                <w:b/>
                <w:bCs/>
                <w:sz w:val="22"/>
                <w:szCs w:val="22"/>
              </w:rPr>
              <w:t>$ 7,062,270,297</w:t>
            </w:r>
          </w:p>
        </w:tc>
        <w:tc>
          <w:tcPr>
            <w:tcW w:w="284" w:type="dxa"/>
            <w:tcBorders>
              <w:top w:val="nil"/>
              <w:left w:val="nil"/>
              <w:bottom w:val="nil"/>
              <w:right w:val="nil"/>
            </w:tcBorders>
            <w:shd w:val="clear" w:color="auto" w:fill="auto"/>
            <w:noWrap/>
            <w:vAlign w:val="bottom"/>
            <w:hideMark/>
          </w:tcPr>
          <w:p w14:paraId="1D2209E3" w14:textId="77777777" w:rsidR="007801BA" w:rsidRPr="007801BA" w:rsidRDefault="007801BA" w:rsidP="007801BA">
            <w:pPr>
              <w:jc w:val="right"/>
              <w:rPr>
                <w:rFonts w:ascii="Calibri" w:hAnsi="Calibri" w:cs="Calibri"/>
                <w:b/>
                <w:bCs/>
                <w:sz w:val="22"/>
                <w:szCs w:val="22"/>
              </w:rPr>
            </w:pPr>
          </w:p>
        </w:tc>
        <w:tc>
          <w:tcPr>
            <w:tcW w:w="770" w:type="dxa"/>
            <w:tcBorders>
              <w:top w:val="nil"/>
              <w:left w:val="nil"/>
              <w:bottom w:val="nil"/>
              <w:right w:val="nil"/>
            </w:tcBorders>
            <w:shd w:val="clear" w:color="auto" w:fill="auto"/>
            <w:noWrap/>
            <w:vAlign w:val="bottom"/>
            <w:hideMark/>
          </w:tcPr>
          <w:p w14:paraId="3DE21884" w14:textId="77777777" w:rsidR="007801BA" w:rsidRPr="007801BA" w:rsidRDefault="007801BA" w:rsidP="007801BA">
            <w:pPr>
              <w:jc w:val="left"/>
              <w:rPr>
                <w:rFonts w:ascii="Times New Roman" w:hAnsi="Times New Roman"/>
                <w:color w:val="auto"/>
                <w:sz w:val="20"/>
              </w:rPr>
            </w:pPr>
          </w:p>
        </w:tc>
        <w:tc>
          <w:tcPr>
            <w:tcW w:w="1923" w:type="dxa"/>
            <w:tcBorders>
              <w:top w:val="nil"/>
              <w:left w:val="nil"/>
              <w:bottom w:val="nil"/>
              <w:right w:val="nil"/>
            </w:tcBorders>
            <w:shd w:val="clear" w:color="auto" w:fill="auto"/>
            <w:noWrap/>
            <w:vAlign w:val="bottom"/>
            <w:hideMark/>
          </w:tcPr>
          <w:p w14:paraId="25D34BA2"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CORRIENTE</w:t>
            </w:r>
          </w:p>
        </w:tc>
        <w:tc>
          <w:tcPr>
            <w:tcW w:w="1701" w:type="dxa"/>
            <w:tcBorders>
              <w:top w:val="nil"/>
              <w:left w:val="nil"/>
              <w:bottom w:val="nil"/>
              <w:right w:val="single" w:sz="4" w:space="0" w:color="auto"/>
            </w:tcBorders>
            <w:shd w:val="clear" w:color="auto" w:fill="auto"/>
            <w:noWrap/>
            <w:vAlign w:val="bottom"/>
            <w:hideMark/>
          </w:tcPr>
          <w:p w14:paraId="36094ADD" w14:textId="77777777" w:rsidR="007801BA" w:rsidRPr="007801BA" w:rsidRDefault="007801BA" w:rsidP="007801BA">
            <w:pPr>
              <w:jc w:val="right"/>
              <w:rPr>
                <w:rFonts w:ascii="Calibri" w:hAnsi="Calibri" w:cs="Calibri"/>
                <w:b/>
                <w:bCs/>
                <w:sz w:val="22"/>
                <w:szCs w:val="22"/>
              </w:rPr>
            </w:pPr>
            <w:r w:rsidRPr="007801BA">
              <w:rPr>
                <w:rFonts w:ascii="Calibri" w:hAnsi="Calibri" w:cs="Calibri"/>
                <w:b/>
                <w:bCs/>
                <w:sz w:val="22"/>
                <w:szCs w:val="22"/>
              </w:rPr>
              <w:t>$ 25,826,965,213</w:t>
            </w:r>
          </w:p>
        </w:tc>
      </w:tr>
      <w:tr w:rsidR="007801BA" w:rsidRPr="007801BA" w14:paraId="7B2E19EF" w14:textId="77777777" w:rsidTr="005270BC">
        <w:trPr>
          <w:trHeight w:val="300"/>
          <w:jc w:val="center"/>
        </w:trPr>
        <w:tc>
          <w:tcPr>
            <w:tcW w:w="770" w:type="dxa"/>
            <w:tcBorders>
              <w:top w:val="nil"/>
              <w:left w:val="single" w:sz="4" w:space="0" w:color="auto"/>
              <w:bottom w:val="nil"/>
              <w:right w:val="nil"/>
            </w:tcBorders>
            <w:shd w:val="clear" w:color="auto" w:fill="auto"/>
            <w:noWrap/>
            <w:vAlign w:val="bottom"/>
            <w:hideMark/>
          </w:tcPr>
          <w:p w14:paraId="486E5E3E"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1496" w:type="dxa"/>
            <w:tcBorders>
              <w:top w:val="nil"/>
              <w:left w:val="nil"/>
              <w:bottom w:val="nil"/>
              <w:right w:val="nil"/>
            </w:tcBorders>
            <w:shd w:val="clear" w:color="auto" w:fill="auto"/>
            <w:noWrap/>
            <w:vAlign w:val="bottom"/>
            <w:hideMark/>
          </w:tcPr>
          <w:p w14:paraId="4D2249B0" w14:textId="77777777" w:rsidR="007801BA" w:rsidRPr="007801BA" w:rsidRDefault="007801BA" w:rsidP="007801BA">
            <w:pPr>
              <w:jc w:val="left"/>
              <w:rPr>
                <w:rFonts w:ascii="Calibri" w:hAnsi="Calibri" w:cs="Calibri"/>
                <w:sz w:val="22"/>
                <w:szCs w:val="22"/>
              </w:rPr>
            </w:pPr>
          </w:p>
        </w:tc>
        <w:tc>
          <w:tcPr>
            <w:tcW w:w="1843" w:type="dxa"/>
            <w:tcBorders>
              <w:top w:val="nil"/>
              <w:left w:val="nil"/>
              <w:bottom w:val="nil"/>
              <w:right w:val="nil"/>
            </w:tcBorders>
            <w:shd w:val="clear" w:color="auto" w:fill="auto"/>
            <w:noWrap/>
            <w:vAlign w:val="bottom"/>
            <w:hideMark/>
          </w:tcPr>
          <w:p w14:paraId="3771C49F" w14:textId="77777777" w:rsidR="007801BA" w:rsidRPr="007801BA" w:rsidRDefault="007801BA" w:rsidP="007801BA">
            <w:pPr>
              <w:jc w:val="left"/>
              <w:rPr>
                <w:rFonts w:ascii="Times New Roman" w:hAnsi="Times New Roman"/>
                <w:color w:val="auto"/>
                <w:sz w:val="20"/>
              </w:rPr>
            </w:pPr>
          </w:p>
        </w:tc>
        <w:tc>
          <w:tcPr>
            <w:tcW w:w="284" w:type="dxa"/>
            <w:tcBorders>
              <w:top w:val="nil"/>
              <w:left w:val="nil"/>
              <w:bottom w:val="nil"/>
              <w:right w:val="nil"/>
            </w:tcBorders>
            <w:shd w:val="clear" w:color="auto" w:fill="auto"/>
            <w:noWrap/>
            <w:vAlign w:val="bottom"/>
            <w:hideMark/>
          </w:tcPr>
          <w:p w14:paraId="2290DFE1" w14:textId="77777777" w:rsidR="007801BA" w:rsidRPr="007801BA" w:rsidRDefault="007801BA" w:rsidP="007801BA">
            <w:pPr>
              <w:jc w:val="left"/>
              <w:rPr>
                <w:rFonts w:ascii="Times New Roman" w:hAnsi="Times New Roman"/>
                <w:color w:val="auto"/>
                <w:sz w:val="20"/>
              </w:rPr>
            </w:pPr>
          </w:p>
        </w:tc>
        <w:tc>
          <w:tcPr>
            <w:tcW w:w="770" w:type="dxa"/>
            <w:tcBorders>
              <w:top w:val="nil"/>
              <w:left w:val="nil"/>
              <w:bottom w:val="nil"/>
              <w:right w:val="nil"/>
            </w:tcBorders>
            <w:shd w:val="clear" w:color="auto" w:fill="auto"/>
            <w:noWrap/>
            <w:vAlign w:val="bottom"/>
            <w:hideMark/>
          </w:tcPr>
          <w:p w14:paraId="2AE98598" w14:textId="77777777" w:rsidR="007801BA" w:rsidRPr="007801BA" w:rsidRDefault="007801BA" w:rsidP="007801BA">
            <w:pPr>
              <w:jc w:val="left"/>
              <w:rPr>
                <w:rFonts w:ascii="Times New Roman" w:hAnsi="Times New Roman"/>
                <w:color w:val="auto"/>
                <w:sz w:val="20"/>
              </w:rPr>
            </w:pPr>
          </w:p>
        </w:tc>
        <w:tc>
          <w:tcPr>
            <w:tcW w:w="1923" w:type="dxa"/>
            <w:tcBorders>
              <w:top w:val="nil"/>
              <w:left w:val="nil"/>
              <w:bottom w:val="nil"/>
              <w:right w:val="nil"/>
            </w:tcBorders>
            <w:shd w:val="clear" w:color="auto" w:fill="auto"/>
            <w:noWrap/>
            <w:vAlign w:val="bottom"/>
            <w:hideMark/>
          </w:tcPr>
          <w:p w14:paraId="5BB6DD4D" w14:textId="77777777" w:rsidR="007801BA" w:rsidRPr="007801BA" w:rsidRDefault="007801BA" w:rsidP="007801BA">
            <w:pPr>
              <w:jc w:val="left"/>
              <w:rPr>
                <w:rFonts w:ascii="Times New Roman" w:hAnsi="Times New Roman"/>
                <w:color w:val="auto"/>
                <w:sz w:val="20"/>
              </w:rPr>
            </w:pPr>
          </w:p>
        </w:tc>
        <w:tc>
          <w:tcPr>
            <w:tcW w:w="1701" w:type="dxa"/>
            <w:tcBorders>
              <w:top w:val="nil"/>
              <w:left w:val="nil"/>
              <w:bottom w:val="nil"/>
              <w:right w:val="single" w:sz="4" w:space="0" w:color="auto"/>
            </w:tcBorders>
            <w:shd w:val="clear" w:color="auto" w:fill="auto"/>
            <w:noWrap/>
            <w:vAlign w:val="bottom"/>
            <w:hideMark/>
          </w:tcPr>
          <w:p w14:paraId="1154BEF3"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24DE4172" w14:textId="77777777" w:rsidTr="005270BC">
        <w:trPr>
          <w:trHeight w:val="300"/>
          <w:jc w:val="center"/>
        </w:trPr>
        <w:tc>
          <w:tcPr>
            <w:tcW w:w="770" w:type="dxa"/>
            <w:tcBorders>
              <w:top w:val="nil"/>
              <w:left w:val="single" w:sz="4" w:space="0" w:color="auto"/>
              <w:bottom w:val="nil"/>
              <w:right w:val="nil"/>
            </w:tcBorders>
            <w:shd w:val="clear" w:color="auto" w:fill="auto"/>
            <w:noWrap/>
            <w:vAlign w:val="bottom"/>
            <w:hideMark/>
          </w:tcPr>
          <w:p w14:paraId="32A5E5BA"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11</w:t>
            </w:r>
          </w:p>
        </w:tc>
        <w:tc>
          <w:tcPr>
            <w:tcW w:w="1496" w:type="dxa"/>
            <w:tcBorders>
              <w:top w:val="nil"/>
              <w:left w:val="nil"/>
              <w:bottom w:val="nil"/>
              <w:right w:val="nil"/>
            </w:tcBorders>
            <w:shd w:val="clear" w:color="auto" w:fill="auto"/>
            <w:noWrap/>
            <w:vAlign w:val="bottom"/>
            <w:hideMark/>
          </w:tcPr>
          <w:p w14:paraId="216AECCF"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xml:space="preserve">Efectivo </w:t>
            </w:r>
          </w:p>
        </w:tc>
        <w:tc>
          <w:tcPr>
            <w:tcW w:w="1843" w:type="dxa"/>
            <w:tcBorders>
              <w:top w:val="nil"/>
              <w:left w:val="nil"/>
              <w:bottom w:val="nil"/>
              <w:right w:val="nil"/>
            </w:tcBorders>
            <w:shd w:val="clear" w:color="auto" w:fill="auto"/>
            <w:noWrap/>
            <w:vAlign w:val="bottom"/>
            <w:hideMark/>
          </w:tcPr>
          <w:p w14:paraId="1E0B8BAE"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$ 0</w:t>
            </w:r>
          </w:p>
        </w:tc>
        <w:tc>
          <w:tcPr>
            <w:tcW w:w="284" w:type="dxa"/>
            <w:tcBorders>
              <w:top w:val="nil"/>
              <w:left w:val="nil"/>
              <w:bottom w:val="nil"/>
              <w:right w:val="nil"/>
            </w:tcBorders>
            <w:shd w:val="clear" w:color="auto" w:fill="auto"/>
            <w:noWrap/>
            <w:vAlign w:val="bottom"/>
            <w:hideMark/>
          </w:tcPr>
          <w:p w14:paraId="3BFA5AD1" w14:textId="77777777" w:rsidR="007801BA" w:rsidRPr="007801BA" w:rsidRDefault="007801BA" w:rsidP="007801BA">
            <w:pPr>
              <w:jc w:val="right"/>
              <w:rPr>
                <w:rFonts w:ascii="Calibri" w:hAnsi="Calibri" w:cs="Calibri"/>
                <w:sz w:val="22"/>
                <w:szCs w:val="22"/>
              </w:rPr>
            </w:pPr>
          </w:p>
        </w:tc>
        <w:tc>
          <w:tcPr>
            <w:tcW w:w="770" w:type="dxa"/>
            <w:tcBorders>
              <w:top w:val="nil"/>
              <w:left w:val="nil"/>
              <w:bottom w:val="nil"/>
              <w:right w:val="nil"/>
            </w:tcBorders>
            <w:shd w:val="clear" w:color="auto" w:fill="auto"/>
            <w:noWrap/>
            <w:vAlign w:val="bottom"/>
            <w:hideMark/>
          </w:tcPr>
          <w:p w14:paraId="0E7ADE25"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24</w:t>
            </w:r>
          </w:p>
        </w:tc>
        <w:tc>
          <w:tcPr>
            <w:tcW w:w="1923" w:type="dxa"/>
            <w:tcBorders>
              <w:top w:val="nil"/>
              <w:left w:val="nil"/>
              <w:bottom w:val="nil"/>
              <w:right w:val="nil"/>
            </w:tcBorders>
            <w:shd w:val="clear" w:color="auto" w:fill="auto"/>
            <w:noWrap/>
            <w:vAlign w:val="bottom"/>
            <w:hideMark/>
          </w:tcPr>
          <w:p w14:paraId="1AA8D93B"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Cuentas por pagar</w:t>
            </w:r>
          </w:p>
        </w:tc>
        <w:tc>
          <w:tcPr>
            <w:tcW w:w="1701" w:type="dxa"/>
            <w:tcBorders>
              <w:top w:val="nil"/>
              <w:left w:val="nil"/>
              <w:bottom w:val="nil"/>
              <w:right w:val="single" w:sz="4" w:space="0" w:color="auto"/>
            </w:tcBorders>
            <w:shd w:val="clear" w:color="auto" w:fill="auto"/>
            <w:noWrap/>
            <w:vAlign w:val="bottom"/>
            <w:hideMark/>
          </w:tcPr>
          <w:p w14:paraId="5AA27137"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$ 6,615,461,618</w:t>
            </w:r>
          </w:p>
        </w:tc>
      </w:tr>
      <w:tr w:rsidR="007801BA" w:rsidRPr="007801BA" w14:paraId="6AD8462B" w14:textId="77777777" w:rsidTr="005270BC">
        <w:trPr>
          <w:trHeight w:val="300"/>
          <w:jc w:val="center"/>
        </w:trPr>
        <w:tc>
          <w:tcPr>
            <w:tcW w:w="770" w:type="dxa"/>
            <w:tcBorders>
              <w:top w:val="nil"/>
              <w:left w:val="single" w:sz="4" w:space="0" w:color="auto"/>
              <w:bottom w:val="nil"/>
              <w:right w:val="nil"/>
            </w:tcBorders>
            <w:shd w:val="clear" w:color="auto" w:fill="auto"/>
            <w:noWrap/>
            <w:vAlign w:val="bottom"/>
            <w:hideMark/>
          </w:tcPr>
          <w:p w14:paraId="7D816C8E"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13</w:t>
            </w:r>
          </w:p>
        </w:tc>
        <w:tc>
          <w:tcPr>
            <w:tcW w:w="1496" w:type="dxa"/>
            <w:tcBorders>
              <w:top w:val="nil"/>
              <w:left w:val="nil"/>
              <w:bottom w:val="nil"/>
              <w:right w:val="nil"/>
            </w:tcBorders>
            <w:shd w:val="clear" w:color="auto" w:fill="auto"/>
            <w:noWrap/>
            <w:vAlign w:val="bottom"/>
            <w:hideMark/>
          </w:tcPr>
          <w:p w14:paraId="692E81FD"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Cuentas por cobrar</w:t>
            </w:r>
          </w:p>
        </w:tc>
        <w:tc>
          <w:tcPr>
            <w:tcW w:w="1843" w:type="dxa"/>
            <w:tcBorders>
              <w:top w:val="nil"/>
              <w:left w:val="nil"/>
              <w:bottom w:val="nil"/>
              <w:right w:val="nil"/>
            </w:tcBorders>
            <w:shd w:val="clear" w:color="auto" w:fill="auto"/>
            <w:noWrap/>
            <w:vAlign w:val="bottom"/>
            <w:hideMark/>
          </w:tcPr>
          <w:p w14:paraId="383DB13C"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$ 267,684,121</w:t>
            </w:r>
          </w:p>
        </w:tc>
        <w:tc>
          <w:tcPr>
            <w:tcW w:w="284" w:type="dxa"/>
            <w:tcBorders>
              <w:top w:val="nil"/>
              <w:left w:val="nil"/>
              <w:bottom w:val="nil"/>
              <w:right w:val="nil"/>
            </w:tcBorders>
            <w:shd w:val="clear" w:color="auto" w:fill="auto"/>
            <w:noWrap/>
            <w:vAlign w:val="bottom"/>
            <w:hideMark/>
          </w:tcPr>
          <w:p w14:paraId="31C51AF9" w14:textId="77777777" w:rsidR="007801BA" w:rsidRPr="007801BA" w:rsidRDefault="007801BA" w:rsidP="007801BA">
            <w:pPr>
              <w:jc w:val="right"/>
              <w:rPr>
                <w:rFonts w:ascii="Calibri" w:hAnsi="Calibri" w:cs="Calibri"/>
                <w:sz w:val="22"/>
                <w:szCs w:val="22"/>
              </w:rPr>
            </w:pPr>
          </w:p>
        </w:tc>
        <w:tc>
          <w:tcPr>
            <w:tcW w:w="770" w:type="dxa"/>
            <w:tcBorders>
              <w:top w:val="nil"/>
              <w:left w:val="nil"/>
              <w:bottom w:val="nil"/>
              <w:right w:val="nil"/>
            </w:tcBorders>
            <w:shd w:val="clear" w:color="auto" w:fill="auto"/>
            <w:noWrap/>
            <w:vAlign w:val="bottom"/>
            <w:hideMark/>
          </w:tcPr>
          <w:p w14:paraId="71A88391"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25</w:t>
            </w:r>
          </w:p>
        </w:tc>
        <w:tc>
          <w:tcPr>
            <w:tcW w:w="1923" w:type="dxa"/>
            <w:tcBorders>
              <w:top w:val="nil"/>
              <w:left w:val="nil"/>
              <w:bottom w:val="nil"/>
              <w:right w:val="nil"/>
            </w:tcBorders>
            <w:shd w:val="clear" w:color="auto" w:fill="auto"/>
            <w:noWrap/>
            <w:vAlign w:val="bottom"/>
            <w:hideMark/>
          </w:tcPr>
          <w:p w14:paraId="68CC4BF5"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Beneficios a los empleados</w:t>
            </w:r>
          </w:p>
        </w:tc>
        <w:tc>
          <w:tcPr>
            <w:tcW w:w="1701" w:type="dxa"/>
            <w:tcBorders>
              <w:top w:val="nil"/>
              <w:left w:val="nil"/>
              <w:bottom w:val="nil"/>
              <w:right w:val="single" w:sz="4" w:space="0" w:color="auto"/>
            </w:tcBorders>
            <w:shd w:val="clear" w:color="auto" w:fill="auto"/>
            <w:noWrap/>
            <w:vAlign w:val="bottom"/>
            <w:hideMark/>
          </w:tcPr>
          <w:p w14:paraId="008AE0A2"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$ 9,484,199,748</w:t>
            </w:r>
          </w:p>
        </w:tc>
      </w:tr>
      <w:tr w:rsidR="007801BA" w:rsidRPr="007801BA" w14:paraId="2B7953BB" w14:textId="77777777" w:rsidTr="005270BC">
        <w:trPr>
          <w:trHeight w:val="300"/>
          <w:jc w:val="center"/>
        </w:trPr>
        <w:tc>
          <w:tcPr>
            <w:tcW w:w="770" w:type="dxa"/>
            <w:tcBorders>
              <w:top w:val="nil"/>
              <w:left w:val="single" w:sz="4" w:space="0" w:color="auto"/>
              <w:bottom w:val="nil"/>
              <w:right w:val="nil"/>
            </w:tcBorders>
            <w:shd w:val="clear" w:color="auto" w:fill="auto"/>
            <w:noWrap/>
            <w:vAlign w:val="bottom"/>
            <w:hideMark/>
          </w:tcPr>
          <w:p w14:paraId="0608DCFB"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19</w:t>
            </w:r>
          </w:p>
        </w:tc>
        <w:tc>
          <w:tcPr>
            <w:tcW w:w="1496" w:type="dxa"/>
            <w:tcBorders>
              <w:top w:val="nil"/>
              <w:left w:val="nil"/>
              <w:bottom w:val="nil"/>
              <w:right w:val="nil"/>
            </w:tcBorders>
            <w:shd w:val="clear" w:color="auto" w:fill="auto"/>
            <w:noWrap/>
            <w:vAlign w:val="bottom"/>
            <w:hideMark/>
          </w:tcPr>
          <w:p w14:paraId="1D1243DB"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Otros activos</w:t>
            </w:r>
          </w:p>
        </w:tc>
        <w:tc>
          <w:tcPr>
            <w:tcW w:w="1843" w:type="dxa"/>
            <w:tcBorders>
              <w:top w:val="nil"/>
              <w:left w:val="nil"/>
              <w:bottom w:val="nil"/>
              <w:right w:val="nil"/>
            </w:tcBorders>
            <w:shd w:val="clear" w:color="auto" w:fill="auto"/>
            <w:noWrap/>
            <w:vAlign w:val="bottom"/>
            <w:hideMark/>
          </w:tcPr>
          <w:p w14:paraId="60C1E4A6"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$ 6,794,586,176</w:t>
            </w:r>
          </w:p>
        </w:tc>
        <w:tc>
          <w:tcPr>
            <w:tcW w:w="284" w:type="dxa"/>
            <w:tcBorders>
              <w:top w:val="nil"/>
              <w:left w:val="nil"/>
              <w:bottom w:val="nil"/>
              <w:right w:val="nil"/>
            </w:tcBorders>
            <w:shd w:val="clear" w:color="auto" w:fill="auto"/>
            <w:noWrap/>
            <w:vAlign w:val="bottom"/>
            <w:hideMark/>
          </w:tcPr>
          <w:p w14:paraId="096DA813" w14:textId="77777777" w:rsidR="007801BA" w:rsidRPr="007801BA" w:rsidRDefault="007801BA" w:rsidP="007801BA">
            <w:pPr>
              <w:jc w:val="right"/>
              <w:rPr>
                <w:rFonts w:ascii="Calibri" w:hAnsi="Calibri" w:cs="Calibri"/>
                <w:sz w:val="22"/>
                <w:szCs w:val="22"/>
              </w:rPr>
            </w:pPr>
          </w:p>
        </w:tc>
        <w:tc>
          <w:tcPr>
            <w:tcW w:w="770" w:type="dxa"/>
            <w:tcBorders>
              <w:top w:val="nil"/>
              <w:left w:val="nil"/>
              <w:bottom w:val="nil"/>
              <w:right w:val="nil"/>
            </w:tcBorders>
            <w:shd w:val="clear" w:color="auto" w:fill="auto"/>
            <w:noWrap/>
            <w:vAlign w:val="bottom"/>
            <w:hideMark/>
          </w:tcPr>
          <w:p w14:paraId="4ED5865E"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27</w:t>
            </w:r>
          </w:p>
        </w:tc>
        <w:tc>
          <w:tcPr>
            <w:tcW w:w="1923" w:type="dxa"/>
            <w:tcBorders>
              <w:top w:val="nil"/>
              <w:left w:val="nil"/>
              <w:bottom w:val="nil"/>
              <w:right w:val="nil"/>
            </w:tcBorders>
            <w:shd w:val="clear" w:color="auto" w:fill="auto"/>
            <w:noWrap/>
            <w:vAlign w:val="bottom"/>
            <w:hideMark/>
          </w:tcPr>
          <w:p w14:paraId="70909717"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Provisiones</w:t>
            </w:r>
          </w:p>
        </w:tc>
        <w:tc>
          <w:tcPr>
            <w:tcW w:w="1701" w:type="dxa"/>
            <w:tcBorders>
              <w:top w:val="nil"/>
              <w:left w:val="nil"/>
              <w:bottom w:val="nil"/>
              <w:right w:val="single" w:sz="4" w:space="0" w:color="auto"/>
            </w:tcBorders>
            <w:shd w:val="clear" w:color="auto" w:fill="auto"/>
            <w:noWrap/>
            <w:vAlign w:val="bottom"/>
            <w:hideMark/>
          </w:tcPr>
          <w:p w14:paraId="7601507A"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$ 7,303,417,866</w:t>
            </w:r>
          </w:p>
        </w:tc>
      </w:tr>
      <w:tr w:rsidR="007801BA" w:rsidRPr="007801BA" w14:paraId="5C78BA8F" w14:textId="77777777" w:rsidTr="005270BC">
        <w:trPr>
          <w:trHeight w:val="300"/>
          <w:jc w:val="center"/>
        </w:trPr>
        <w:tc>
          <w:tcPr>
            <w:tcW w:w="770" w:type="dxa"/>
            <w:tcBorders>
              <w:top w:val="nil"/>
              <w:left w:val="single" w:sz="4" w:space="0" w:color="auto"/>
              <w:bottom w:val="nil"/>
              <w:right w:val="nil"/>
            </w:tcBorders>
            <w:shd w:val="clear" w:color="auto" w:fill="auto"/>
            <w:noWrap/>
            <w:vAlign w:val="bottom"/>
            <w:hideMark/>
          </w:tcPr>
          <w:p w14:paraId="688DE6B3"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1496" w:type="dxa"/>
            <w:tcBorders>
              <w:top w:val="nil"/>
              <w:left w:val="nil"/>
              <w:bottom w:val="nil"/>
              <w:right w:val="nil"/>
            </w:tcBorders>
            <w:shd w:val="clear" w:color="auto" w:fill="auto"/>
            <w:noWrap/>
            <w:vAlign w:val="bottom"/>
            <w:hideMark/>
          </w:tcPr>
          <w:p w14:paraId="26D862F4" w14:textId="77777777" w:rsidR="007801BA" w:rsidRPr="007801BA" w:rsidRDefault="007801BA" w:rsidP="007801BA">
            <w:pPr>
              <w:jc w:val="left"/>
              <w:rPr>
                <w:rFonts w:ascii="Calibri" w:hAnsi="Calibri" w:cs="Calibri"/>
                <w:sz w:val="22"/>
                <w:szCs w:val="22"/>
              </w:rPr>
            </w:pPr>
          </w:p>
        </w:tc>
        <w:tc>
          <w:tcPr>
            <w:tcW w:w="1843" w:type="dxa"/>
            <w:tcBorders>
              <w:top w:val="nil"/>
              <w:left w:val="nil"/>
              <w:bottom w:val="nil"/>
              <w:right w:val="nil"/>
            </w:tcBorders>
            <w:shd w:val="clear" w:color="auto" w:fill="auto"/>
            <w:noWrap/>
            <w:vAlign w:val="bottom"/>
            <w:hideMark/>
          </w:tcPr>
          <w:p w14:paraId="56590321" w14:textId="77777777" w:rsidR="007801BA" w:rsidRPr="007801BA" w:rsidRDefault="007801BA" w:rsidP="007801BA">
            <w:pPr>
              <w:jc w:val="left"/>
              <w:rPr>
                <w:rFonts w:ascii="Times New Roman" w:hAnsi="Times New Roman"/>
                <w:color w:val="auto"/>
                <w:sz w:val="20"/>
              </w:rPr>
            </w:pPr>
          </w:p>
        </w:tc>
        <w:tc>
          <w:tcPr>
            <w:tcW w:w="284" w:type="dxa"/>
            <w:tcBorders>
              <w:top w:val="nil"/>
              <w:left w:val="nil"/>
              <w:bottom w:val="nil"/>
              <w:right w:val="nil"/>
            </w:tcBorders>
            <w:shd w:val="clear" w:color="auto" w:fill="auto"/>
            <w:noWrap/>
            <w:vAlign w:val="bottom"/>
            <w:hideMark/>
          </w:tcPr>
          <w:p w14:paraId="2FD9F6AF" w14:textId="77777777" w:rsidR="007801BA" w:rsidRPr="007801BA" w:rsidRDefault="007801BA" w:rsidP="007801BA">
            <w:pPr>
              <w:jc w:val="left"/>
              <w:rPr>
                <w:rFonts w:ascii="Times New Roman" w:hAnsi="Times New Roman"/>
                <w:color w:val="auto"/>
                <w:sz w:val="20"/>
              </w:rPr>
            </w:pPr>
          </w:p>
        </w:tc>
        <w:tc>
          <w:tcPr>
            <w:tcW w:w="770" w:type="dxa"/>
            <w:tcBorders>
              <w:top w:val="nil"/>
              <w:left w:val="nil"/>
              <w:bottom w:val="nil"/>
              <w:right w:val="nil"/>
            </w:tcBorders>
            <w:shd w:val="clear" w:color="auto" w:fill="auto"/>
            <w:noWrap/>
            <w:vAlign w:val="bottom"/>
            <w:hideMark/>
          </w:tcPr>
          <w:p w14:paraId="57D96E6A"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29</w:t>
            </w:r>
          </w:p>
        </w:tc>
        <w:tc>
          <w:tcPr>
            <w:tcW w:w="1923" w:type="dxa"/>
            <w:tcBorders>
              <w:top w:val="nil"/>
              <w:left w:val="nil"/>
              <w:bottom w:val="nil"/>
              <w:right w:val="nil"/>
            </w:tcBorders>
            <w:shd w:val="clear" w:color="auto" w:fill="auto"/>
            <w:noWrap/>
            <w:vAlign w:val="bottom"/>
            <w:hideMark/>
          </w:tcPr>
          <w:p w14:paraId="4B6DC65A"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Otros pasivos</w:t>
            </w:r>
          </w:p>
        </w:tc>
        <w:tc>
          <w:tcPr>
            <w:tcW w:w="1701" w:type="dxa"/>
            <w:tcBorders>
              <w:top w:val="nil"/>
              <w:left w:val="nil"/>
              <w:bottom w:val="nil"/>
              <w:right w:val="single" w:sz="4" w:space="0" w:color="auto"/>
            </w:tcBorders>
            <w:shd w:val="clear" w:color="auto" w:fill="auto"/>
            <w:noWrap/>
            <w:vAlign w:val="bottom"/>
            <w:hideMark/>
          </w:tcPr>
          <w:p w14:paraId="4D5F4F79"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$ 2,423,885,981</w:t>
            </w:r>
          </w:p>
        </w:tc>
      </w:tr>
      <w:tr w:rsidR="007801BA" w:rsidRPr="007801BA" w14:paraId="5351C0FB" w14:textId="77777777" w:rsidTr="005270BC">
        <w:trPr>
          <w:trHeight w:val="300"/>
          <w:jc w:val="center"/>
        </w:trPr>
        <w:tc>
          <w:tcPr>
            <w:tcW w:w="770" w:type="dxa"/>
            <w:tcBorders>
              <w:top w:val="nil"/>
              <w:left w:val="single" w:sz="4" w:space="0" w:color="auto"/>
              <w:bottom w:val="nil"/>
              <w:right w:val="nil"/>
            </w:tcBorders>
            <w:shd w:val="clear" w:color="auto" w:fill="auto"/>
            <w:noWrap/>
            <w:vAlign w:val="bottom"/>
            <w:hideMark/>
          </w:tcPr>
          <w:p w14:paraId="1E99E57B"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1496" w:type="dxa"/>
            <w:tcBorders>
              <w:top w:val="nil"/>
              <w:left w:val="nil"/>
              <w:bottom w:val="nil"/>
              <w:right w:val="nil"/>
            </w:tcBorders>
            <w:shd w:val="clear" w:color="auto" w:fill="auto"/>
            <w:noWrap/>
            <w:vAlign w:val="bottom"/>
            <w:hideMark/>
          </w:tcPr>
          <w:p w14:paraId="110557E2"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NO CORRIENTE</w:t>
            </w:r>
          </w:p>
        </w:tc>
        <w:tc>
          <w:tcPr>
            <w:tcW w:w="1843" w:type="dxa"/>
            <w:tcBorders>
              <w:top w:val="nil"/>
              <w:left w:val="nil"/>
              <w:bottom w:val="nil"/>
              <w:right w:val="nil"/>
            </w:tcBorders>
            <w:shd w:val="clear" w:color="auto" w:fill="auto"/>
            <w:noWrap/>
            <w:vAlign w:val="bottom"/>
            <w:hideMark/>
          </w:tcPr>
          <w:p w14:paraId="1509356C" w14:textId="77777777" w:rsidR="007801BA" w:rsidRPr="007801BA" w:rsidRDefault="007801BA" w:rsidP="007801BA">
            <w:pPr>
              <w:jc w:val="right"/>
              <w:rPr>
                <w:rFonts w:ascii="Calibri" w:hAnsi="Calibri" w:cs="Calibri"/>
                <w:b/>
                <w:bCs/>
                <w:sz w:val="22"/>
                <w:szCs w:val="22"/>
              </w:rPr>
            </w:pPr>
            <w:r w:rsidRPr="007801BA">
              <w:rPr>
                <w:rFonts w:ascii="Calibri" w:hAnsi="Calibri" w:cs="Calibri"/>
                <w:b/>
                <w:bCs/>
                <w:sz w:val="22"/>
                <w:szCs w:val="22"/>
              </w:rPr>
              <w:t>$ 51,693,723,822</w:t>
            </w:r>
          </w:p>
        </w:tc>
        <w:tc>
          <w:tcPr>
            <w:tcW w:w="284" w:type="dxa"/>
            <w:tcBorders>
              <w:top w:val="nil"/>
              <w:left w:val="nil"/>
              <w:bottom w:val="nil"/>
              <w:right w:val="nil"/>
            </w:tcBorders>
            <w:shd w:val="clear" w:color="auto" w:fill="auto"/>
            <w:noWrap/>
            <w:vAlign w:val="bottom"/>
            <w:hideMark/>
          </w:tcPr>
          <w:p w14:paraId="1D532C2E" w14:textId="77777777" w:rsidR="007801BA" w:rsidRPr="007801BA" w:rsidRDefault="007801BA" w:rsidP="007801BA">
            <w:pPr>
              <w:jc w:val="right"/>
              <w:rPr>
                <w:rFonts w:ascii="Calibri" w:hAnsi="Calibri" w:cs="Calibri"/>
                <w:b/>
                <w:bCs/>
                <w:sz w:val="22"/>
                <w:szCs w:val="22"/>
              </w:rPr>
            </w:pPr>
          </w:p>
        </w:tc>
        <w:tc>
          <w:tcPr>
            <w:tcW w:w="770" w:type="dxa"/>
            <w:tcBorders>
              <w:top w:val="nil"/>
              <w:left w:val="nil"/>
              <w:bottom w:val="nil"/>
              <w:right w:val="nil"/>
            </w:tcBorders>
            <w:shd w:val="clear" w:color="auto" w:fill="auto"/>
            <w:noWrap/>
            <w:vAlign w:val="bottom"/>
            <w:hideMark/>
          </w:tcPr>
          <w:p w14:paraId="1AD2A02E" w14:textId="77777777" w:rsidR="007801BA" w:rsidRPr="007801BA" w:rsidRDefault="007801BA" w:rsidP="007801BA">
            <w:pPr>
              <w:jc w:val="left"/>
              <w:rPr>
                <w:rFonts w:ascii="Times New Roman" w:hAnsi="Times New Roman"/>
                <w:color w:val="auto"/>
                <w:sz w:val="20"/>
              </w:rPr>
            </w:pPr>
          </w:p>
        </w:tc>
        <w:tc>
          <w:tcPr>
            <w:tcW w:w="1923" w:type="dxa"/>
            <w:tcBorders>
              <w:top w:val="nil"/>
              <w:left w:val="nil"/>
              <w:bottom w:val="nil"/>
              <w:right w:val="nil"/>
            </w:tcBorders>
            <w:shd w:val="clear" w:color="auto" w:fill="auto"/>
            <w:noWrap/>
            <w:vAlign w:val="bottom"/>
            <w:hideMark/>
          </w:tcPr>
          <w:p w14:paraId="1D57B26B" w14:textId="77777777" w:rsidR="007801BA" w:rsidRPr="007801BA" w:rsidRDefault="007801BA" w:rsidP="007801BA">
            <w:pPr>
              <w:jc w:val="left"/>
              <w:rPr>
                <w:rFonts w:ascii="Times New Roman" w:hAnsi="Times New Roman"/>
                <w:color w:val="auto"/>
                <w:sz w:val="20"/>
              </w:rPr>
            </w:pPr>
          </w:p>
        </w:tc>
        <w:tc>
          <w:tcPr>
            <w:tcW w:w="1701" w:type="dxa"/>
            <w:tcBorders>
              <w:top w:val="nil"/>
              <w:left w:val="nil"/>
              <w:bottom w:val="nil"/>
              <w:right w:val="single" w:sz="4" w:space="0" w:color="auto"/>
            </w:tcBorders>
            <w:shd w:val="clear" w:color="auto" w:fill="auto"/>
            <w:noWrap/>
            <w:vAlign w:val="bottom"/>
            <w:hideMark/>
          </w:tcPr>
          <w:p w14:paraId="48648511"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7E63E754" w14:textId="77777777" w:rsidTr="005270BC">
        <w:trPr>
          <w:trHeight w:val="300"/>
          <w:jc w:val="center"/>
        </w:trPr>
        <w:tc>
          <w:tcPr>
            <w:tcW w:w="770" w:type="dxa"/>
            <w:tcBorders>
              <w:top w:val="nil"/>
              <w:left w:val="single" w:sz="4" w:space="0" w:color="auto"/>
              <w:bottom w:val="nil"/>
              <w:right w:val="nil"/>
            </w:tcBorders>
            <w:shd w:val="clear" w:color="auto" w:fill="auto"/>
            <w:noWrap/>
            <w:vAlign w:val="bottom"/>
            <w:hideMark/>
          </w:tcPr>
          <w:p w14:paraId="026534EE"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1496" w:type="dxa"/>
            <w:tcBorders>
              <w:top w:val="nil"/>
              <w:left w:val="nil"/>
              <w:bottom w:val="nil"/>
              <w:right w:val="nil"/>
            </w:tcBorders>
            <w:shd w:val="clear" w:color="auto" w:fill="auto"/>
            <w:noWrap/>
            <w:vAlign w:val="bottom"/>
            <w:hideMark/>
          </w:tcPr>
          <w:p w14:paraId="7FAC3678" w14:textId="77777777" w:rsidR="007801BA" w:rsidRPr="007801BA" w:rsidRDefault="007801BA" w:rsidP="007801BA">
            <w:pPr>
              <w:jc w:val="left"/>
              <w:rPr>
                <w:rFonts w:ascii="Calibri" w:hAnsi="Calibri" w:cs="Calibri"/>
                <w:sz w:val="22"/>
                <w:szCs w:val="22"/>
              </w:rPr>
            </w:pPr>
          </w:p>
        </w:tc>
        <w:tc>
          <w:tcPr>
            <w:tcW w:w="1843" w:type="dxa"/>
            <w:tcBorders>
              <w:top w:val="nil"/>
              <w:left w:val="nil"/>
              <w:bottom w:val="nil"/>
              <w:right w:val="nil"/>
            </w:tcBorders>
            <w:shd w:val="clear" w:color="auto" w:fill="auto"/>
            <w:noWrap/>
            <w:vAlign w:val="bottom"/>
            <w:hideMark/>
          </w:tcPr>
          <w:p w14:paraId="0CB299A7" w14:textId="77777777" w:rsidR="007801BA" w:rsidRPr="007801BA" w:rsidRDefault="007801BA" w:rsidP="007801BA">
            <w:pPr>
              <w:jc w:val="left"/>
              <w:rPr>
                <w:rFonts w:ascii="Times New Roman" w:hAnsi="Times New Roman"/>
                <w:color w:val="auto"/>
                <w:sz w:val="20"/>
              </w:rPr>
            </w:pPr>
          </w:p>
        </w:tc>
        <w:tc>
          <w:tcPr>
            <w:tcW w:w="284" w:type="dxa"/>
            <w:tcBorders>
              <w:top w:val="nil"/>
              <w:left w:val="nil"/>
              <w:bottom w:val="nil"/>
              <w:right w:val="nil"/>
            </w:tcBorders>
            <w:shd w:val="clear" w:color="auto" w:fill="auto"/>
            <w:noWrap/>
            <w:vAlign w:val="bottom"/>
            <w:hideMark/>
          </w:tcPr>
          <w:p w14:paraId="3ABD500B" w14:textId="77777777" w:rsidR="007801BA" w:rsidRPr="007801BA" w:rsidRDefault="007801BA" w:rsidP="007801BA">
            <w:pPr>
              <w:jc w:val="left"/>
              <w:rPr>
                <w:rFonts w:ascii="Times New Roman" w:hAnsi="Times New Roman"/>
                <w:color w:val="auto"/>
                <w:sz w:val="20"/>
              </w:rPr>
            </w:pPr>
          </w:p>
        </w:tc>
        <w:tc>
          <w:tcPr>
            <w:tcW w:w="770" w:type="dxa"/>
            <w:tcBorders>
              <w:top w:val="nil"/>
              <w:left w:val="nil"/>
              <w:bottom w:val="nil"/>
              <w:right w:val="nil"/>
            </w:tcBorders>
            <w:shd w:val="clear" w:color="auto" w:fill="auto"/>
            <w:noWrap/>
            <w:vAlign w:val="bottom"/>
            <w:hideMark/>
          </w:tcPr>
          <w:p w14:paraId="0BB48E91" w14:textId="77777777" w:rsidR="007801BA" w:rsidRPr="007801BA" w:rsidRDefault="007801BA" w:rsidP="007801BA">
            <w:pPr>
              <w:jc w:val="left"/>
              <w:rPr>
                <w:rFonts w:ascii="Times New Roman" w:hAnsi="Times New Roman"/>
                <w:color w:val="auto"/>
                <w:sz w:val="20"/>
              </w:rPr>
            </w:pPr>
          </w:p>
        </w:tc>
        <w:tc>
          <w:tcPr>
            <w:tcW w:w="1923" w:type="dxa"/>
            <w:tcBorders>
              <w:top w:val="nil"/>
              <w:left w:val="nil"/>
              <w:bottom w:val="nil"/>
              <w:right w:val="nil"/>
            </w:tcBorders>
            <w:shd w:val="clear" w:color="auto" w:fill="auto"/>
            <w:noWrap/>
            <w:vAlign w:val="bottom"/>
            <w:hideMark/>
          </w:tcPr>
          <w:p w14:paraId="28CDF89D"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NO CORRIENTE</w:t>
            </w:r>
          </w:p>
        </w:tc>
        <w:tc>
          <w:tcPr>
            <w:tcW w:w="1701" w:type="dxa"/>
            <w:tcBorders>
              <w:top w:val="nil"/>
              <w:left w:val="nil"/>
              <w:bottom w:val="nil"/>
              <w:right w:val="single" w:sz="4" w:space="0" w:color="auto"/>
            </w:tcBorders>
            <w:shd w:val="clear" w:color="auto" w:fill="auto"/>
            <w:noWrap/>
            <w:vAlign w:val="bottom"/>
            <w:hideMark/>
          </w:tcPr>
          <w:p w14:paraId="00C771C3" w14:textId="77777777" w:rsidR="007801BA" w:rsidRPr="007801BA" w:rsidRDefault="007801BA" w:rsidP="007801BA">
            <w:pPr>
              <w:jc w:val="right"/>
              <w:rPr>
                <w:rFonts w:ascii="Calibri" w:hAnsi="Calibri" w:cs="Calibri"/>
                <w:b/>
                <w:bCs/>
                <w:sz w:val="22"/>
                <w:szCs w:val="22"/>
              </w:rPr>
            </w:pPr>
            <w:r w:rsidRPr="007801BA">
              <w:rPr>
                <w:rFonts w:ascii="Calibri" w:hAnsi="Calibri" w:cs="Calibri"/>
                <w:b/>
                <w:bCs/>
                <w:sz w:val="22"/>
                <w:szCs w:val="22"/>
              </w:rPr>
              <w:t>$ 7,870,129,579</w:t>
            </w:r>
          </w:p>
        </w:tc>
      </w:tr>
      <w:tr w:rsidR="007801BA" w:rsidRPr="007801BA" w14:paraId="74D6F08A" w14:textId="77777777" w:rsidTr="005270BC">
        <w:trPr>
          <w:trHeight w:val="300"/>
          <w:jc w:val="center"/>
        </w:trPr>
        <w:tc>
          <w:tcPr>
            <w:tcW w:w="770" w:type="dxa"/>
            <w:tcBorders>
              <w:top w:val="nil"/>
              <w:left w:val="single" w:sz="4" w:space="0" w:color="auto"/>
              <w:bottom w:val="nil"/>
              <w:right w:val="nil"/>
            </w:tcBorders>
            <w:shd w:val="clear" w:color="auto" w:fill="auto"/>
            <w:noWrap/>
            <w:vAlign w:val="bottom"/>
            <w:hideMark/>
          </w:tcPr>
          <w:p w14:paraId="59AE8923"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13</w:t>
            </w:r>
          </w:p>
        </w:tc>
        <w:tc>
          <w:tcPr>
            <w:tcW w:w="1496" w:type="dxa"/>
            <w:tcBorders>
              <w:top w:val="nil"/>
              <w:left w:val="nil"/>
              <w:bottom w:val="nil"/>
              <w:right w:val="nil"/>
            </w:tcBorders>
            <w:shd w:val="clear" w:color="auto" w:fill="auto"/>
            <w:noWrap/>
            <w:vAlign w:val="bottom"/>
            <w:hideMark/>
          </w:tcPr>
          <w:p w14:paraId="17CFE041"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Cuentas por cobrar</w:t>
            </w:r>
          </w:p>
        </w:tc>
        <w:tc>
          <w:tcPr>
            <w:tcW w:w="1843" w:type="dxa"/>
            <w:tcBorders>
              <w:top w:val="nil"/>
              <w:left w:val="nil"/>
              <w:bottom w:val="nil"/>
              <w:right w:val="nil"/>
            </w:tcBorders>
            <w:shd w:val="clear" w:color="auto" w:fill="auto"/>
            <w:noWrap/>
            <w:vAlign w:val="bottom"/>
            <w:hideMark/>
          </w:tcPr>
          <w:p w14:paraId="1CDADD9B"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$ 86,420,434</w:t>
            </w:r>
          </w:p>
        </w:tc>
        <w:tc>
          <w:tcPr>
            <w:tcW w:w="284" w:type="dxa"/>
            <w:tcBorders>
              <w:top w:val="nil"/>
              <w:left w:val="nil"/>
              <w:bottom w:val="nil"/>
              <w:right w:val="nil"/>
            </w:tcBorders>
            <w:shd w:val="clear" w:color="auto" w:fill="auto"/>
            <w:noWrap/>
            <w:vAlign w:val="bottom"/>
            <w:hideMark/>
          </w:tcPr>
          <w:p w14:paraId="13743B6F" w14:textId="77777777" w:rsidR="007801BA" w:rsidRPr="007801BA" w:rsidRDefault="007801BA" w:rsidP="007801BA">
            <w:pPr>
              <w:jc w:val="right"/>
              <w:rPr>
                <w:rFonts w:ascii="Calibri" w:hAnsi="Calibri" w:cs="Calibri"/>
                <w:sz w:val="22"/>
                <w:szCs w:val="22"/>
              </w:rPr>
            </w:pPr>
          </w:p>
        </w:tc>
        <w:tc>
          <w:tcPr>
            <w:tcW w:w="770" w:type="dxa"/>
            <w:tcBorders>
              <w:top w:val="nil"/>
              <w:left w:val="nil"/>
              <w:bottom w:val="nil"/>
              <w:right w:val="nil"/>
            </w:tcBorders>
            <w:shd w:val="clear" w:color="auto" w:fill="auto"/>
            <w:noWrap/>
            <w:vAlign w:val="bottom"/>
            <w:hideMark/>
          </w:tcPr>
          <w:p w14:paraId="6D18C6AC" w14:textId="77777777" w:rsidR="007801BA" w:rsidRPr="007801BA" w:rsidRDefault="007801BA" w:rsidP="007801BA">
            <w:pPr>
              <w:jc w:val="left"/>
              <w:rPr>
                <w:rFonts w:ascii="Times New Roman" w:hAnsi="Times New Roman"/>
                <w:color w:val="auto"/>
                <w:sz w:val="20"/>
              </w:rPr>
            </w:pPr>
          </w:p>
        </w:tc>
        <w:tc>
          <w:tcPr>
            <w:tcW w:w="1923" w:type="dxa"/>
            <w:tcBorders>
              <w:top w:val="nil"/>
              <w:left w:val="nil"/>
              <w:bottom w:val="nil"/>
              <w:right w:val="nil"/>
            </w:tcBorders>
            <w:shd w:val="clear" w:color="auto" w:fill="auto"/>
            <w:noWrap/>
            <w:vAlign w:val="bottom"/>
            <w:hideMark/>
          </w:tcPr>
          <w:p w14:paraId="6A8A9AE9" w14:textId="77777777" w:rsidR="007801BA" w:rsidRPr="007801BA" w:rsidRDefault="007801BA" w:rsidP="007801BA">
            <w:pPr>
              <w:jc w:val="left"/>
              <w:rPr>
                <w:rFonts w:ascii="Times New Roman" w:hAnsi="Times New Roman"/>
                <w:color w:val="auto"/>
                <w:sz w:val="20"/>
              </w:rPr>
            </w:pPr>
          </w:p>
        </w:tc>
        <w:tc>
          <w:tcPr>
            <w:tcW w:w="1701" w:type="dxa"/>
            <w:tcBorders>
              <w:top w:val="nil"/>
              <w:left w:val="nil"/>
              <w:bottom w:val="nil"/>
              <w:right w:val="single" w:sz="4" w:space="0" w:color="auto"/>
            </w:tcBorders>
            <w:shd w:val="clear" w:color="auto" w:fill="auto"/>
            <w:noWrap/>
            <w:vAlign w:val="bottom"/>
            <w:hideMark/>
          </w:tcPr>
          <w:p w14:paraId="6265C22C"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 </w:t>
            </w:r>
          </w:p>
        </w:tc>
      </w:tr>
      <w:tr w:rsidR="007801BA" w:rsidRPr="007801BA" w14:paraId="128563B1" w14:textId="77777777" w:rsidTr="005270BC">
        <w:trPr>
          <w:trHeight w:val="600"/>
          <w:jc w:val="center"/>
        </w:trPr>
        <w:tc>
          <w:tcPr>
            <w:tcW w:w="770" w:type="dxa"/>
            <w:tcBorders>
              <w:top w:val="nil"/>
              <w:left w:val="single" w:sz="4" w:space="0" w:color="auto"/>
              <w:bottom w:val="nil"/>
              <w:right w:val="nil"/>
            </w:tcBorders>
            <w:shd w:val="clear" w:color="auto" w:fill="auto"/>
            <w:noWrap/>
            <w:vAlign w:val="bottom"/>
            <w:hideMark/>
          </w:tcPr>
          <w:p w14:paraId="74D6E72C"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16</w:t>
            </w:r>
          </w:p>
        </w:tc>
        <w:tc>
          <w:tcPr>
            <w:tcW w:w="1496" w:type="dxa"/>
            <w:tcBorders>
              <w:top w:val="nil"/>
              <w:left w:val="nil"/>
              <w:bottom w:val="nil"/>
              <w:right w:val="nil"/>
            </w:tcBorders>
            <w:shd w:val="clear" w:color="auto" w:fill="auto"/>
            <w:vAlign w:val="bottom"/>
            <w:hideMark/>
          </w:tcPr>
          <w:p w14:paraId="736F8BBA"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Propiedades, planta y equipo</w:t>
            </w:r>
          </w:p>
        </w:tc>
        <w:tc>
          <w:tcPr>
            <w:tcW w:w="1843" w:type="dxa"/>
            <w:tcBorders>
              <w:top w:val="nil"/>
              <w:left w:val="nil"/>
              <w:bottom w:val="nil"/>
              <w:right w:val="nil"/>
            </w:tcBorders>
            <w:shd w:val="clear" w:color="auto" w:fill="auto"/>
            <w:noWrap/>
            <w:vAlign w:val="bottom"/>
            <w:hideMark/>
          </w:tcPr>
          <w:p w14:paraId="19504B72"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$ 49,756,178,141</w:t>
            </w:r>
          </w:p>
        </w:tc>
        <w:tc>
          <w:tcPr>
            <w:tcW w:w="284" w:type="dxa"/>
            <w:tcBorders>
              <w:top w:val="nil"/>
              <w:left w:val="nil"/>
              <w:bottom w:val="nil"/>
              <w:right w:val="nil"/>
            </w:tcBorders>
            <w:shd w:val="clear" w:color="auto" w:fill="auto"/>
            <w:noWrap/>
            <w:vAlign w:val="bottom"/>
            <w:hideMark/>
          </w:tcPr>
          <w:p w14:paraId="386B050B" w14:textId="77777777" w:rsidR="007801BA" w:rsidRPr="007801BA" w:rsidRDefault="007801BA" w:rsidP="007801BA">
            <w:pPr>
              <w:jc w:val="right"/>
              <w:rPr>
                <w:rFonts w:ascii="Calibri" w:hAnsi="Calibri" w:cs="Calibri"/>
                <w:sz w:val="22"/>
                <w:szCs w:val="22"/>
              </w:rPr>
            </w:pPr>
          </w:p>
        </w:tc>
        <w:tc>
          <w:tcPr>
            <w:tcW w:w="770" w:type="dxa"/>
            <w:tcBorders>
              <w:top w:val="nil"/>
              <w:left w:val="nil"/>
              <w:bottom w:val="nil"/>
              <w:right w:val="nil"/>
            </w:tcBorders>
            <w:shd w:val="clear" w:color="auto" w:fill="auto"/>
            <w:noWrap/>
            <w:vAlign w:val="bottom"/>
            <w:hideMark/>
          </w:tcPr>
          <w:p w14:paraId="7CAD4C69"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25</w:t>
            </w:r>
          </w:p>
        </w:tc>
        <w:tc>
          <w:tcPr>
            <w:tcW w:w="1923" w:type="dxa"/>
            <w:tcBorders>
              <w:top w:val="nil"/>
              <w:left w:val="nil"/>
              <w:bottom w:val="nil"/>
              <w:right w:val="nil"/>
            </w:tcBorders>
            <w:shd w:val="clear" w:color="auto" w:fill="auto"/>
            <w:noWrap/>
            <w:vAlign w:val="bottom"/>
            <w:hideMark/>
          </w:tcPr>
          <w:p w14:paraId="1F595B0C"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Beneficios a los empleados</w:t>
            </w:r>
          </w:p>
        </w:tc>
        <w:tc>
          <w:tcPr>
            <w:tcW w:w="1701" w:type="dxa"/>
            <w:tcBorders>
              <w:top w:val="nil"/>
              <w:left w:val="nil"/>
              <w:bottom w:val="nil"/>
              <w:right w:val="single" w:sz="4" w:space="0" w:color="auto"/>
            </w:tcBorders>
            <w:shd w:val="clear" w:color="auto" w:fill="auto"/>
            <w:noWrap/>
            <w:vAlign w:val="bottom"/>
            <w:hideMark/>
          </w:tcPr>
          <w:p w14:paraId="42069B6C"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$ 7,870,129,579</w:t>
            </w:r>
          </w:p>
        </w:tc>
      </w:tr>
      <w:tr w:rsidR="007801BA" w:rsidRPr="007801BA" w14:paraId="4211530A" w14:textId="77777777" w:rsidTr="005270BC">
        <w:trPr>
          <w:trHeight w:val="300"/>
          <w:jc w:val="center"/>
        </w:trPr>
        <w:tc>
          <w:tcPr>
            <w:tcW w:w="770" w:type="dxa"/>
            <w:tcBorders>
              <w:top w:val="nil"/>
              <w:left w:val="single" w:sz="4" w:space="0" w:color="auto"/>
              <w:bottom w:val="nil"/>
              <w:right w:val="nil"/>
            </w:tcBorders>
            <w:shd w:val="clear" w:color="auto" w:fill="auto"/>
            <w:noWrap/>
            <w:vAlign w:val="bottom"/>
            <w:hideMark/>
          </w:tcPr>
          <w:p w14:paraId="224E2E88"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19</w:t>
            </w:r>
          </w:p>
        </w:tc>
        <w:tc>
          <w:tcPr>
            <w:tcW w:w="1496" w:type="dxa"/>
            <w:tcBorders>
              <w:top w:val="nil"/>
              <w:left w:val="nil"/>
              <w:bottom w:val="nil"/>
              <w:right w:val="nil"/>
            </w:tcBorders>
            <w:shd w:val="clear" w:color="auto" w:fill="auto"/>
            <w:noWrap/>
            <w:vAlign w:val="bottom"/>
            <w:hideMark/>
          </w:tcPr>
          <w:p w14:paraId="2C5BD7D9"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Otros activos</w:t>
            </w:r>
          </w:p>
        </w:tc>
        <w:tc>
          <w:tcPr>
            <w:tcW w:w="1843" w:type="dxa"/>
            <w:tcBorders>
              <w:top w:val="nil"/>
              <w:left w:val="nil"/>
              <w:bottom w:val="nil"/>
              <w:right w:val="nil"/>
            </w:tcBorders>
            <w:shd w:val="clear" w:color="auto" w:fill="auto"/>
            <w:noWrap/>
            <w:vAlign w:val="bottom"/>
            <w:hideMark/>
          </w:tcPr>
          <w:p w14:paraId="5A745B66"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$ 1,851,125,247</w:t>
            </w:r>
          </w:p>
        </w:tc>
        <w:tc>
          <w:tcPr>
            <w:tcW w:w="284" w:type="dxa"/>
            <w:tcBorders>
              <w:top w:val="nil"/>
              <w:left w:val="nil"/>
              <w:bottom w:val="nil"/>
              <w:right w:val="nil"/>
            </w:tcBorders>
            <w:shd w:val="clear" w:color="auto" w:fill="auto"/>
            <w:noWrap/>
            <w:vAlign w:val="bottom"/>
            <w:hideMark/>
          </w:tcPr>
          <w:p w14:paraId="3CE34168" w14:textId="77777777" w:rsidR="007801BA" w:rsidRPr="007801BA" w:rsidRDefault="007801BA" w:rsidP="007801BA">
            <w:pPr>
              <w:jc w:val="right"/>
              <w:rPr>
                <w:rFonts w:ascii="Calibri" w:hAnsi="Calibri" w:cs="Calibri"/>
                <w:sz w:val="22"/>
                <w:szCs w:val="22"/>
              </w:rPr>
            </w:pPr>
          </w:p>
        </w:tc>
        <w:tc>
          <w:tcPr>
            <w:tcW w:w="770" w:type="dxa"/>
            <w:tcBorders>
              <w:top w:val="nil"/>
              <w:left w:val="nil"/>
              <w:bottom w:val="nil"/>
              <w:right w:val="nil"/>
            </w:tcBorders>
            <w:shd w:val="clear" w:color="auto" w:fill="auto"/>
            <w:noWrap/>
            <w:vAlign w:val="bottom"/>
            <w:hideMark/>
          </w:tcPr>
          <w:p w14:paraId="7550F517" w14:textId="77777777" w:rsidR="007801BA" w:rsidRPr="007801BA" w:rsidRDefault="007801BA" w:rsidP="007801BA">
            <w:pPr>
              <w:jc w:val="left"/>
              <w:rPr>
                <w:rFonts w:ascii="Times New Roman" w:hAnsi="Times New Roman"/>
                <w:color w:val="auto"/>
                <w:sz w:val="20"/>
              </w:rPr>
            </w:pPr>
          </w:p>
        </w:tc>
        <w:tc>
          <w:tcPr>
            <w:tcW w:w="1923" w:type="dxa"/>
            <w:tcBorders>
              <w:top w:val="nil"/>
              <w:left w:val="nil"/>
              <w:bottom w:val="nil"/>
              <w:right w:val="nil"/>
            </w:tcBorders>
            <w:shd w:val="clear" w:color="auto" w:fill="auto"/>
            <w:noWrap/>
            <w:vAlign w:val="bottom"/>
            <w:hideMark/>
          </w:tcPr>
          <w:p w14:paraId="3DD76A0B" w14:textId="77777777" w:rsidR="007801BA" w:rsidRPr="007801BA" w:rsidRDefault="007801BA" w:rsidP="007801BA">
            <w:pPr>
              <w:jc w:val="left"/>
              <w:rPr>
                <w:rFonts w:ascii="Times New Roman" w:hAnsi="Times New Roman"/>
                <w:color w:val="auto"/>
                <w:sz w:val="20"/>
              </w:rPr>
            </w:pPr>
          </w:p>
        </w:tc>
        <w:tc>
          <w:tcPr>
            <w:tcW w:w="1701" w:type="dxa"/>
            <w:tcBorders>
              <w:top w:val="nil"/>
              <w:left w:val="nil"/>
              <w:bottom w:val="nil"/>
              <w:right w:val="single" w:sz="4" w:space="0" w:color="auto"/>
            </w:tcBorders>
            <w:shd w:val="clear" w:color="auto" w:fill="auto"/>
            <w:noWrap/>
            <w:vAlign w:val="bottom"/>
            <w:hideMark/>
          </w:tcPr>
          <w:p w14:paraId="0C0BF70D"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202145B6" w14:textId="77777777" w:rsidTr="005270BC">
        <w:trPr>
          <w:trHeight w:val="300"/>
          <w:jc w:val="center"/>
        </w:trPr>
        <w:tc>
          <w:tcPr>
            <w:tcW w:w="770" w:type="dxa"/>
            <w:tcBorders>
              <w:top w:val="nil"/>
              <w:left w:val="single" w:sz="4" w:space="0" w:color="auto"/>
              <w:bottom w:val="nil"/>
              <w:right w:val="nil"/>
            </w:tcBorders>
            <w:shd w:val="clear" w:color="auto" w:fill="auto"/>
            <w:noWrap/>
            <w:vAlign w:val="bottom"/>
            <w:hideMark/>
          </w:tcPr>
          <w:p w14:paraId="2DAB6BA5"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1496" w:type="dxa"/>
            <w:tcBorders>
              <w:top w:val="nil"/>
              <w:left w:val="nil"/>
              <w:bottom w:val="nil"/>
              <w:right w:val="nil"/>
            </w:tcBorders>
            <w:shd w:val="clear" w:color="auto" w:fill="auto"/>
            <w:noWrap/>
            <w:vAlign w:val="bottom"/>
            <w:hideMark/>
          </w:tcPr>
          <w:p w14:paraId="244D5795" w14:textId="77777777" w:rsidR="007801BA" w:rsidRPr="007801BA" w:rsidRDefault="007801BA" w:rsidP="007801BA">
            <w:pPr>
              <w:jc w:val="left"/>
              <w:rPr>
                <w:rFonts w:ascii="Calibri" w:hAnsi="Calibri" w:cs="Calibri"/>
                <w:sz w:val="22"/>
                <w:szCs w:val="22"/>
              </w:rPr>
            </w:pPr>
          </w:p>
        </w:tc>
        <w:tc>
          <w:tcPr>
            <w:tcW w:w="1843" w:type="dxa"/>
            <w:tcBorders>
              <w:top w:val="nil"/>
              <w:left w:val="nil"/>
              <w:bottom w:val="nil"/>
              <w:right w:val="nil"/>
            </w:tcBorders>
            <w:shd w:val="clear" w:color="auto" w:fill="auto"/>
            <w:noWrap/>
            <w:vAlign w:val="bottom"/>
            <w:hideMark/>
          </w:tcPr>
          <w:p w14:paraId="4625C346" w14:textId="77777777" w:rsidR="007801BA" w:rsidRPr="007801BA" w:rsidRDefault="007801BA" w:rsidP="007801BA">
            <w:pPr>
              <w:jc w:val="left"/>
              <w:rPr>
                <w:rFonts w:ascii="Times New Roman" w:hAnsi="Times New Roman"/>
                <w:color w:val="auto"/>
                <w:sz w:val="20"/>
              </w:rPr>
            </w:pPr>
          </w:p>
        </w:tc>
        <w:tc>
          <w:tcPr>
            <w:tcW w:w="284" w:type="dxa"/>
            <w:tcBorders>
              <w:top w:val="nil"/>
              <w:left w:val="nil"/>
              <w:bottom w:val="nil"/>
              <w:right w:val="nil"/>
            </w:tcBorders>
            <w:shd w:val="clear" w:color="auto" w:fill="auto"/>
            <w:noWrap/>
            <w:vAlign w:val="bottom"/>
            <w:hideMark/>
          </w:tcPr>
          <w:p w14:paraId="31C12D98" w14:textId="77777777" w:rsidR="007801BA" w:rsidRPr="007801BA" w:rsidRDefault="007801BA" w:rsidP="007801BA">
            <w:pPr>
              <w:jc w:val="left"/>
              <w:rPr>
                <w:rFonts w:ascii="Times New Roman" w:hAnsi="Times New Roman"/>
                <w:color w:val="auto"/>
                <w:sz w:val="20"/>
              </w:rPr>
            </w:pPr>
          </w:p>
        </w:tc>
        <w:tc>
          <w:tcPr>
            <w:tcW w:w="770" w:type="dxa"/>
            <w:tcBorders>
              <w:top w:val="nil"/>
              <w:left w:val="nil"/>
              <w:bottom w:val="nil"/>
              <w:right w:val="nil"/>
            </w:tcBorders>
            <w:shd w:val="clear" w:color="auto" w:fill="auto"/>
            <w:noWrap/>
            <w:vAlign w:val="bottom"/>
            <w:hideMark/>
          </w:tcPr>
          <w:p w14:paraId="5AFEFFE7" w14:textId="77777777" w:rsidR="007801BA" w:rsidRPr="007801BA" w:rsidRDefault="007801BA" w:rsidP="007801BA">
            <w:pPr>
              <w:jc w:val="left"/>
              <w:rPr>
                <w:rFonts w:ascii="Times New Roman" w:hAnsi="Times New Roman"/>
                <w:color w:val="auto"/>
                <w:sz w:val="20"/>
              </w:rPr>
            </w:pPr>
          </w:p>
        </w:tc>
        <w:tc>
          <w:tcPr>
            <w:tcW w:w="1923" w:type="dxa"/>
            <w:tcBorders>
              <w:top w:val="nil"/>
              <w:left w:val="nil"/>
              <w:bottom w:val="nil"/>
              <w:right w:val="nil"/>
            </w:tcBorders>
            <w:shd w:val="clear" w:color="auto" w:fill="auto"/>
            <w:noWrap/>
            <w:vAlign w:val="bottom"/>
            <w:hideMark/>
          </w:tcPr>
          <w:p w14:paraId="03AC190A"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TOTAL PASIVO</w:t>
            </w:r>
          </w:p>
        </w:tc>
        <w:tc>
          <w:tcPr>
            <w:tcW w:w="1701" w:type="dxa"/>
            <w:tcBorders>
              <w:top w:val="nil"/>
              <w:left w:val="nil"/>
              <w:bottom w:val="nil"/>
              <w:right w:val="single" w:sz="4" w:space="0" w:color="auto"/>
            </w:tcBorders>
            <w:shd w:val="clear" w:color="auto" w:fill="auto"/>
            <w:noWrap/>
            <w:vAlign w:val="bottom"/>
            <w:hideMark/>
          </w:tcPr>
          <w:p w14:paraId="7C49391F" w14:textId="77777777" w:rsidR="007801BA" w:rsidRPr="007801BA" w:rsidRDefault="007801BA" w:rsidP="007801BA">
            <w:pPr>
              <w:jc w:val="right"/>
              <w:rPr>
                <w:rFonts w:ascii="Calibri" w:hAnsi="Calibri" w:cs="Calibri"/>
                <w:b/>
                <w:bCs/>
                <w:sz w:val="22"/>
                <w:szCs w:val="22"/>
              </w:rPr>
            </w:pPr>
            <w:r w:rsidRPr="007801BA">
              <w:rPr>
                <w:rFonts w:ascii="Calibri" w:hAnsi="Calibri" w:cs="Calibri"/>
                <w:b/>
                <w:bCs/>
                <w:sz w:val="22"/>
                <w:szCs w:val="22"/>
              </w:rPr>
              <w:t>$ 33,697,094,792</w:t>
            </w:r>
          </w:p>
        </w:tc>
      </w:tr>
      <w:tr w:rsidR="007801BA" w:rsidRPr="007801BA" w14:paraId="5D52C51C" w14:textId="77777777" w:rsidTr="005270BC">
        <w:trPr>
          <w:trHeight w:val="300"/>
          <w:jc w:val="center"/>
        </w:trPr>
        <w:tc>
          <w:tcPr>
            <w:tcW w:w="770" w:type="dxa"/>
            <w:tcBorders>
              <w:top w:val="nil"/>
              <w:left w:val="single" w:sz="4" w:space="0" w:color="auto"/>
              <w:bottom w:val="nil"/>
              <w:right w:val="nil"/>
            </w:tcBorders>
            <w:shd w:val="clear" w:color="auto" w:fill="auto"/>
            <w:noWrap/>
            <w:vAlign w:val="bottom"/>
            <w:hideMark/>
          </w:tcPr>
          <w:p w14:paraId="377C1CE0"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1496" w:type="dxa"/>
            <w:tcBorders>
              <w:top w:val="nil"/>
              <w:left w:val="nil"/>
              <w:bottom w:val="nil"/>
              <w:right w:val="nil"/>
            </w:tcBorders>
            <w:shd w:val="clear" w:color="auto" w:fill="auto"/>
            <w:noWrap/>
            <w:vAlign w:val="bottom"/>
            <w:hideMark/>
          </w:tcPr>
          <w:p w14:paraId="2F6C9B56" w14:textId="77777777" w:rsidR="007801BA" w:rsidRPr="007801BA" w:rsidRDefault="007801BA" w:rsidP="007801BA">
            <w:pPr>
              <w:jc w:val="left"/>
              <w:rPr>
                <w:rFonts w:ascii="Calibri" w:hAnsi="Calibri" w:cs="Calibri"/>
                <w:sz w:val="22"/>
                <w:szCs w:val="22"/>
              </w:rPr>
            </w:pPr>
          </w:p>
        </w:tc>
        <w:tc>
          <w:tcPr>
            <w:tcW w:w="1843" w:type="dxa"/>
            <w:tcBorders>
              <w:top w:val="nil"/>
              <w:left w:val="nil"/>
              <w:bottom w:val="nil"/>
              <w:right w:val="nil"/>
            </w:tcBorders>
            <w:shd w:val="clear" w:color="auto" w:fill="auto"/>
            <w:noWrap/>
            <w:vAlign w:val="bottom"/>
            <w:hideMark/>
          </w:tcPr>
          <w:p w14:paraId="74900389" w14:textId="77777777" w:rsidR="007801BA" w:rsidRPr="007801BA" w:rsidRDefault="007801BA" w:rsidP="007801BA">
            <w:pPr>
              <w:jc w:val="left"/>
              <w:rPr>
                <w:rFonts w:ascii="Times New Roman" w:hAnsi="Times New Roman"/>
                <w:color w:val="auto"/>
                <w:sz w:val="20"/>
              </w:rPr>
            </w:pPr>
          </w:p>
        </w:tc>
        <w:tc>
          <w:tcPr>
            <w:tcW w:w="284" w:type="dxa"/>
            <w:tcBorders>
              <w:top w:val="nil"/>
              <w:left w:val="nil"/>
              <w:bottom w:val="nil"/>
              <w:right w:val="nil"/>
            </w:tcBorders>
            <w:shd w:val="clear" w:color="auto" w:fill="auto"/>
            <w:noWrap/>
            <w:vAlign w:val="bottom"/>
            <w:hideMark/>
          </w:tcPr>
          <w:p w14:paraId="53E4A20B" w14:textId="77777777" w:rsidR="007801BA" w:rsidRPr="007801BA" w:rsidRDefault="007801BA" w:rsidP="007801BA">
            <w:pPr>
              <w:jc w:val="left"/>
              <w:rPr>
                <w:rFonts w:ascii="Times New Roman" w:hAnsi="Times New Roman"/>
                <w:color w:val="auto"/>
                <w:sz w:val="20"/>
              </w:rPr>
            </w:pPr>
          </w:p>
        </w:tc>
        <w:tc>
          <w:tcPr>
            <w:tcW w:w="770" w:type="dxa"/>
            <w:tcBorders>
              <w:top w:val="nil"/>
              <w:left w:val="nil"/>
              <w:bottom w:val="nil"/>
              <w:right w:val="nil"/>
            </w:tcBorders>
            <w:shd w:val="clear" w:color="auto" w:fill="auto"/>
            <w:noWrap/>
            <w:vAlign w:val="bottom"/>
            <w:hideMark/>
          </w:tcPr>
          <w:p w14:paraId="052962D5" w14:textId="77777777" w:rsidR="007801BA" w:rsidRPr="007801BA" w:rsidRDefault="007801BA" w:rsidP="007801BA">
            <w:pPr>
              <w:jc w:val="left"/>
              <w:rPr>
                <w:rFonts w:ascii="Times New Roman" w:hAnsi="Times New Roman"/>
                <w:color w:val="auto"/>
                <w:sz w:val="20"/>
              </w:rPr>
            </w:pPr>
          </w:p>
        </w:tc>
        <w:tc>
          <w:tcPr>
            <w:tcW w:w="1923" w:type="dxa"/>
            <w:tcBorders>
              <w:top w:val="nil"/>
              <w:left w:val="nil"/>
              <w:bottom w:val="nil"/>
              <w:right w:val="nil"/>
            </w:tcBorders>
            <w:shd w:val="clear" w:color="auto" w:fill="auto"/>
            <w:noWrap/>
            <w:vAlign w:val="bottom"/>
            <w:hideMark/>
          </w:tcPr>
          <w:p w14:paraId="1FC128E6" w14:textId="77777777" w:rsidR="007801BA" w:rsidRPr="007801BA" w:rsidRDefault="007801BA" w:rsidP="007801BA">
            <w:pPr>
              <w:jc w:val="left"/>
              <w:rPr>
                <w:rFonts w:ascii="Times New Roman" w:hAnsi="Times New Roman"/>
                <w:color w:val="auto"/>
                <w:sz w:val="20"/>
              </w:rPr>
            </w:pPr>
          </w:p>
        </w:tc>
        <w:tc>
          <w:tcPr>
            <w:tcW w:w="1701" w:type="dxa"/>
            <w:tcBorders>
              <w:top w:val="nil"/>
              <w:left w:val="nil"/>
              <w:bottom w:val="nil"/>
              <w:right w:val="single" w:sz="4" w:space="0" w:color="auto"/>
            </w:tcBorders>
            <w:shd w:val="clear" w:color="auto" w:fill="auto"/>
            <w:noWrap/>
            <w:vAlign w:val="bottom"/>
            <w:hideMark/>
          </w:tcPr>
          <w:p w14:paraId="504AB6C7"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7D2A6F6D" w14:textId="77777777" w:rsidTr="005270BC">
        <w:trPr>
          <w:trHeight w:val="300"/>
          <w:jc w:val="center"/>
        </w:trPr>
        <w:tc>
          <w:tcPr>
            <w:tcW w:w="770" w:type="dxa"/>
            <w:tcBorders>
              <w:top w:val="nil"/>
              <w:left w:val="single" w:sz="4" w:space="0" w:color="auto"/>
              <w:bottom w:val="nil"/>
              <w:right w:val="nil"/>
            </w:tcBorders>
            <w:shd w:val="clear" w:color="auto" w:fill="auto"/>
            <w:noWrap/>
            <w:vAlign w:val="bottom"/>
            <w:hideMark/>
          </w:tcPr>
          <w:p w14:paraId="4B60B4B0"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1496" w:type="dxa"/>
            <w:tcBorders>
              <w:top w:val="nil"/>
              <w:left w:val="nil"/>
              <w:bottom w:val="nil"/>
              <w:right w:val="nil"/>
            </w:tcBorders>
            <w:shd w:val="clear" w:color="auto" w:fill="auto"/>
            <w:noWrap/>
            <w:vAlign w:val="bottom"/>
            <w:hideMark/>
          </w:tcPr>
          <w:p w14:paraId="5800A4E5" w14:textId="77777777" w:rsidR="007801BA" w:rsidRPr="007801BA" w:rsidRDefault="007801BA" w:rsidP="007801BA">
            <w:pPr>
              <w:jc w:val="left"/>
              <w:rPr>
                <w:rFonts w:ascii="Calibri" w:hAnsi="Calibri" w:cs="Calibri"/>
                <w:sz w:val="22"/>
                <w:szCs w:val="22"/>
              </w:rPr>
            </w:pPr>
          </w:p>
        </w:tc>
        <w:tc>
          <w:tcPr>
            <w:tcW w:w="1843" w:type="dxa"/>
            <w:tcBorders>
              <w:top w:val="nil"/>
              <w:left w:val="nil"/>
              <w:bottom w:val="nil"/>
              <w:right w:val="nil"/>
            </w:tcBorders>
            <w:shd w:val="clear" w:color="auto" w:fill="auto"/>
            <w:noWrap/>
            <w:vAlign w:val="bottom"/>
            <w:hideMark/>
          </w:tcPr>
          <w:p w14:paraId="2BC2C0AE" w14:textId="77777777" w:rsidR="007801BA" w:rsidRPr="007801BA" w:rsidRDefault="007801BA" w:rsidP="007801BA">
            <w:pPr>
              <w:jc w:val="left"/>
              <w:rPr>
                <w:rFonts w:ascii="Times New Roman" w:hAnsi="Times New Roman"/>
                <w:color w:val="auto"/>
                <w:sz w:val="20"/>
              </w:rPr>
            </w:pPr>
          </w:p>
        </w:tc>
        <w:tc>
          <w:tcPr>
            <w:tcW w:w="284" w:type="dxa"/>
            <w:tcBorders>
              <w:top w:val="nil"/>
              <w:left w:val="nil"/>
              <w:bottom w:val="nil"/>
              <w:right w:val="nil"/>
            </w:tcBorders>
            <w:shd w:val="clear" w:color="auto" w:fill="auto"/>
            <w:noWrap/>
            <w:vAlign w:val="bottom"/>
            <w:hideMark/>
          </w:tcPr>
          <w:p w14:paraId="6966A4BB" w14:textId="77777777" w:rsidR="007801BA" w:rsidRPr="007801BA" w:rsidRDefault="007801BA" w:rsidP="007801BA">
            <w:pPr>
              <w:jc w:val="left"/>
              <w:rPr>
                <w:rFonts w:ascii="Times New Roman" w:hAnsi="Times New Roman"/>
                <w:color w:val="auto"/>
                <w:sz w:val="20"/>
              </w:rPr>
            </w:pPr>
          </w:p>
        </w:tc>
        <w:tc>
          <w:tcPr>
            <w:tcW w:w="770" w:type="dxa"/>
            <w:tcBorders>
              <w:top w:val="nil"/>
              <w:left w:val="nil"/>
              <w:bottom w:val="nil"/>
              <w:right w:val="nil"/>
            </w:tcBorders>
            <w:shd w:val="clear" w:color="auto" w:fill="auto"/>
            <w:noWrap/>
            <w:vAlign w:val="bottom"/>
            <w:hideMark/>
          </w:tcPr>
          <w:p w14:paraId="21CA8BC0" w14:textId="77777777" w:rsidR="007801BA" w:rsidRPr="007801BA" w:rsidRDefault="007801BA" w:rsidP="007801BA">
            <w:pPr>
              <w:jc w:val="left"/>
              <w:rPr>
                <w:rFonts w:ascii="Times New Roman" w:hAnsi="Times New Roman"/>
                <w:color w:val="auto"/>
                <w:sz w:val="20"/>
              </w:rPr>
            </w:pPr>
          </w:p>
        </w:tc>
        <w:tc>
          <w:tcPr>
            <w:tcW w:w="1923" w:type="dxa"/>
            <w:tcBorders>
              <w:top w:val="nil"/>
              <w:left w:val="nil"/>
              <w:bottom w:val="nil"/>
              <w:right w:val="nil"/>
            </w:tcBorders>
            <w:shd w:val="clear" w:color="auto" w:fill="auto"/>
            <w:noWrap/>
            <w:vAlign w:val="bottom"/>
            <w:hideMark/>
          </w:tcPr>
          <w:p w14:paraId="72601B37"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PATRIMONIO</w:t>
            </w:r>
          </w:p>
        </w:tc>
        <w:tc>
          <w:tcPr>
            <w:tcW w:w="1701" w:type="dxa"/>
            <w:tcBorders>
              <w:top w:val="nil"/>
              <w:left w:val="nil"/>
              <w:bottom w:val="nil"/>
              <w:right w:val="single" w:sz="4" w:space="0" w:color="auto"/>
            </w:tcBorders>
            <w:shd w:val="clear" w:color="auto" w:fill="auto"/>
            <w:noWrap/>
            <w:vAlign w:val="bottom"/>
            <w:hideMark/>
          </w:tcPr>
          <w:p w14:paraId="6C00FE58" w14:textId="77777777" w:rsidR="007801BA" w:rsidRPr="007801BA" w:rsidRDefault="007801BA" w:rsidP="007801BA">
            <w:pPr>
              <w:jc w:val="right"/>
              <w:rPr>
                <w:rFonts w:ascii="Calibri" w:hAnsi="Calibri" w:cs="Calibri"/>
                <w:b/>
                <w:bCs/>
                <w:sz w:val="22"/>
                <w:szCs w:val="22"/>
              </w:rPr>
            </w:pPr>
            <w:r w:rsidRPr="007801BA">
              <w:rPr>
                <w:rFonts w:ascii="Calibri" w:hAnsi="Calibri" w:cs="Calibri"/>
                <w:b/>
                <w:bCs/>
                <w:sz w:val="22"/>
                <w:szCs w:val="22"/>
              </w:rPr>
              <w:t>$ 25,058,899,327</w:t>
            </w:r>
          </w:p>
        </w:tc>
      </w:tr>
      <w:tr w:rsidR="007801BA" w:rsidRPr="007801BA" w14:paraId="74C8BB89" w14:textId="77777777" w:rsidTr="005270BC">
        <w:trPr>
          <w:trHeight w:val="600"/>
          <w:jc w:val="center"/>
        </w:trPr>
        <w:tc>
          <w:tcPr>
            <w:tcW w:w="770" w:type="dxa"/>
            <w:tcBorders>
              <w:top w:val="nil"/>
              <w:left w:val="single" w:sz="4" w:space="0" w:color="auto"/>
              <w:bottom w:val="nil"/>
              <w:right w:val="nil"/>
            </w:tcBorders>
            <w:shd w:val="clear" w:color="auto" w:fill="auto"/>
            <w:noWrap/>
            <w:vAlign w:val="bottom"/>
            <w:hideMark/>
          </w:tcPr>
          <w:p w14:paraId="6001935E"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1496" w:type="dxa"/>
            <w:tcBorders>
              <w:top w:val="nil"/>
              <w:left w:val="nil"/>
              <w:bottom w:val="nil"/>
              <w:right w:val="nil"/>
            </w:tcBorders>
            <w:shd w:val="clear" w:color="auto" w:fill="auto"/>
            <w:noWrap/>
            <w:vAlign w:val="bottom"/>
            <w:hideMark/>
          </w:tcPr>
          <w:p w14:paraId="377F7735" w14:textId="77777777" w:rsidR="007801BA" w:rsidRPr="007801BA" w:rsidRDefault="007801BA" w:rsidP="007801BA">
            <w:pPr>
              <w:jc w:val="left"/>
              <w:rPr>
                <w:rFonts w:ascii="Calibri" w:hAnsi="Calibri" w:cs="Calibri"/>
                <w:sz w:val="22"/>
                <w:szCs w:val="22"/>
              </w:rPr>
            </w:pPr>
          </w:p>
        </w:tc>
        <w:tc>
          <w:tcPr>
            <w:tcW w:w="1843" w:type="dxa"/>
            <w:tcBorders>
              <w:top w:val="nil"/>
              <w:left w:val="nil"/>
              <w:bottom w:val="nil"/>
              <w:right w:val="nil"/>
            </w:tcBorders>
            <w:shd w:val="clear" w:color="auto" w:fill="auto"/>
            <w:noWrap/>
            <w:vAlign w:val="bottom"/>
            <w:hideMark/>
          </w:tcPr>
          <w:p w14:paraId="300D01F9" w14:textId="77777777" w:rsidR="007801BA" w:rsidRPr="007801BA" w:rsidRDefault="007801BA" w:rsidP="007801BA">
            <w:pPr>
              <w:jc w:val="left"/>
              <w:rPr>
                <w:rFonts w:ascii="Times New Roman" w:hAnsi="Times New Roman"/>
                <w:color w:val="auto"/>
                <w:sz w:val="20"/>
              </w:rPr>
            </w:pPr>
          </w:p>
        </w:tc>
        <w:tc>
          <w:tcPr>
            <w:tcW w:w="284" w:type="dxa"/>
            <w:tcBorders>
              <w:top w:val="nil"/>
              <w:left w:val="nil"/>
              <w:bottom w:val="nil"/>
              <w:right w:val="nil"/>
            </w:tcBorders>
            <w:shd w:val="clear" w:color="auto" w:fill="auto"/>
            <w:noWrap/>
            <w:vAlign w:val="bottom"/>
            <w:hideMark/>
          </w:tcPr>
          <w:p w14:paraId="7E117F80" w14:textId="77777777" w:rsidR="007801BA" w:rsidRPr="007801BA" w:rsidRDefault="007801BA" w:rsidP="007801BA">
            <w:pPr>
              <w:jc w:val="left"/>
              <w:rPr>
                <w:rFonts w:ascii="Times New Roman" w:hAnsi="Times New Roman"/>
                <w:color w:val="auto"/>
                <w:sz w:val="20"/>
              </w:rPr>
            </w:pPr>
          </w:p>
        </w:tc>
        <w:tc>
          <w:tcPr>
            <w:tcW w:w="770" w:type="dxa"/>
            <w:tcBorders>
              <w:top w:val="nil"/>
              <w:left w:val="nil"/>
              <w:bottom w:val="nil"/>
              <w:right w:val="nil"/>
            </w:tcBorders>
            <w:shd w:val="clear" w:color="auto" w:fill="auto"/>
            <w:noWrap/>
            <w:vAlign w:val="bottom"/>
            <w:hideMark/>
          </w:tcPr>
          <w:p w14:paraId="00554DBC"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31</w:t>
            </w:r>
          </w:p>
        </w:tc>
        <w:tc>
          <w:tcPr>
            <w:tcW w:w="1923" w:type="dxa"/>
            <w:tcBorders>
              <w:top w:val="nil"/>
              <w:left w:val="nil"/>
              <w:bottom w:val="nil"/>
              <w:right w:val="nil"/>
            </w:tcBorders>
            <w:shd w:val="clear" w:color="auto" w:fill="auto"/>
            <w:vAlign w:val="bottom"/>
            <w:hideMark/>
          </w:tcPr>
          <w:p w14:paraId="6393DF11"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Patrimonio de las entidades de gobierno</w:t>
            </w:r>
          </w:p>
        </w:tc>
        <w:tc>
          <w:tcPr>
            <w:tcW w:w="1701" w:type="dxa"/>
            <w:tcBorders>
              <w:top w:val="nil"/>
              <w:left w:val="nil"/>
              <w:bottom w:val="nil"/>
              <w:right w:val="single" w:sz="4" w:space="0" w:color="auto"/>
            </w:tcBorders>
            <w:shd w:val="clear" w:color="auto" w:fill="auto"/>
            <w:noWrap/>
            <w:vAlign w:val="bottom"/>
            <w:hideMark/>
          </w:tcPr>
          <w:p w14:paraId="3AE16ABE"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$ 25,058,899,327</w:t>
            </w:r>
          </w:p>
        </w:tc>
      </w:tr>
      <w:tr w:rsidR="007801BA" w:rsidRPr="007801BA" w14:paraId="706D0406" w14:textId="77777777" w:rsidTr="005270BC">
        <w:trPr>
          <w:trHeight w:val="300"/>
          <w:jc w:val="center"/>
        </w:trPr>
        <w:tc>
          <w:tcPr>
            <w:tcW w:w="770" w:type="dxa"/>
            <w:tcBorders>
              <w:top w:val="nil"/>
              <w:left w:val="single" w:sz="4" w:space="0" w:color="auto"/>
              <w:bottom w:val="nil"/>
              <w:right w:val="nil"/>
            </w:tcBorders>
            <w:shd w:val="clear" w:color="auto" w:fill="auto"/>
            <w:noWrap/>
            <w:vAlign w:val="bottom"/>
            <w:hideMark/>
          </w:tcPr>
          <w:p w14:paraId="53CF5FAB"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1496" w:type="dxa"/>
            <w:tcBorders>
              <w:top w:val="nil"/>
              <w:left w:val="nil"/>
              <w:bottom w:val="nil"/>
              <w:right w:val="nil"/>
            </w:tcBorders>
            <w:shd w:val="clear" w:color="auto" w:fill="auto"/>
            <w:noWrap/>
            <w:vAlign w:val="bottom"/>
            <w:hideMark/>
          </w:tcPr>
          <w:p w14:paraId="55960859" w14:textId="77777777" w:rsidR="007801BA" w:rsidRPr="007801BA" w:rsidRDefault="007801BA" w:rsidP="007801BA">
            <w:pPr>
              <w:jc w:val="left"/>
              <w:rPr>
                <w:rFonts w:ascii="Calibri" w:hAnsi="Calibri" w:cs="Calibri"/>
                <w:sz w:val="22"/>
                <w:szCs w:val="22"/>
              </w:rPr>
            </w:pPr>
          </w:p>
        </w:tc>
        <w:tc>
          <w:tcPr>
            <w:tcW w:w="1843" w:type="dxa"/>
            <w:tcBorders>
              <w:top w:val="nil"/>
              <w:left w:val="nil"/>
              <w:bottom w:val="nil"/>
              <w:right w:val="nil"/>
            </w:tcBorders>
            <w:shd w:val="clear" w:color="auto" w:fill="auto"/>
            <w:noWrap/>
            <w:vAlign w:val="bottom"/>
            <w:hideMark/>
          </w:tcPr>
          <w:p w14:paraId="77CB2761" w14:textId="77777777" w:rsidR="007801BA" w:rsidRPr="007801BA" w:rsidRDefault="007801BA" w:rsidP="007801BA">
            <w:pPr>
              <w:jc w:val="left"/>
              <w:rPr>
                <w:rFonts w:ascii="Times New Roman" w:hAnsi="Times New Roman"/>
                <w:color w:val="auto"/>
                <w:sz w:val="20"/>
              </w:rPr>
            </w:pPr>
          </w:p>
        </w:tc>
        <w:tc>
          <w:tcPr>
            <w:tcW w:w="284" w:type="dxa"/>
            <w:tcBorders>
              <w:top w:val="nil"/>
              <w:left w:val="nil"/>
              <w:bottom w:val="nil"/>
              <w:right w:val="nil"/>
            </w:tcBorders>
            <w:shd w:val="clear" w:color="auto" w:fill="auto"/>
            <w:noWrap/>
            <w:vAlign w:val="bottom"/>
            <w:hideMark/>
          </w:tcPr>
          <w:p w14:paraId="47B2A767" w14:textId="77777777" w:rsidR="007801BA" w:rsidRPr="007801BA" w:rsidRDefault="007801BA" w:rsidP="007801BA">
            <w:pPr>
              <w:jc w:val="left"/>
              <w:rPr>
                <w:rFonts w:ascii="Times New Roman" w:hAnsi="Times New Roman"/>
                <w:color w:val="auto"/>
                <w:sz w:val="20"/>
              </w:rPr>
            </w:pPr>
          </w:p>
        </w:tc>
        <w:tc>
          <w:tcPr>
            <w:tcW w:w="770" w:type="dxa"/>
            <w:tcBorders>
              <w:top w:val="nil"/>
              <w:left w:val="nil"/>
              <w:bottom w:val="nil"/>
              <w:right w:val="nil"/>
            </w:tcBorders>
            <w:shd w:val="clear" w:color="auto" w:fill="auto"/>
            <w:noWrap/>
            <w:vAlign w:val="bottom"/>
            <w:hideMark/>
          </w:tcPr>
          <w:p w14:paraId="2BCCFB4D" w14:textId="77777777" w:rsidR="007801BA" w:rsidRPr="007801BA" w:rsidRDefault="007801BA" w:rsidP="007801BA">
            <w:pPr>
              <w:jc w:val="left"/>
              <w:rPr>
                <w:rFonts w:ascii="Times New Roman" w:hAnsi="Times New Roman"/>
                <w:color w:val="auto"/>
                <w:sz w:val="20"/>
              </w:rPr>
            </w:pPr>
          </w:p>
        </w:tc>
        <w:tc>
          <w:tcPr>
            <w:tcW w:w="1923" w:type="dxa"/>
            <w:tcBorders>
              <w:top w:val="nil"/>
              <w:left w:val="nil"/>
              <w:bottom w:val="nil"/>
              <w:right w:val="nil"/>
            </w:tcBorders>
            <w:shd w:val="clear" w:color="auto" w:fill="auto"/>
            <w:noWrap/>
            <w:vAlign w:val="bottom"/>
            <w:hideMark/>
          </w:tcPr>
          <w:p w14:paraId="71D18D7D" w14:textId="77777777" w:rsidR="007801BA" w:rsidRPr="007801BA" w:rsidRDefault="007801BA" w:rsidP="007801BA">
            <w:pPr>
              <w:jc w:val="left"/>
              <w:rPr>
                <w:rFonts w:ascii="Times New Roman" w:hAnsi="Times New Roman"/>
                <w:color w:val="auto"/>
                <w:sz w:val="20"/>
              </w:rPr>
            </w:pPr>
          </w:p>
        </w:tc>
        <w:tc>
          <w:tcPr>
            <w:tcW w:w="1701" w:type="dxa"/>
            <w:tcBorders>
              <w:top w:val="nil"/>
              <w:left w:val="nil"/>
              <w:bottom w:val="nil"/>
              <w:right w:val="single" w:sz="4" w:space="0" w:color="auto"/>
            </w:tcBorders>
            <w:shd w:val="clear" w:color="auto" w:fill="auto"/>
            <w:noWrap/>
            <w:vAlign w:val="bottom"/>
            <w:hideMark/>
          </w:tcPr>
          <w:p w14:paraId="0F2DF06B"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04BCA8D3" w14:textId="77777777" w:rsidTr="005270BC">
        <w:trPr>
          <w:trHeight w:val="300"/>
          <w:jc w:val="center"/>
        </w:trPr>
        <w:tc>
          <w:tcPr>
            <w:tcW w:w="770" w:type="dxa"/>
            <w:tcBorders>
              <w:top w:val="nil"/>
              <w:left w:val="single" w:sz="4" w:space="0" w:color="auto"/>
              <w:bottom w:val="nil"/>
              <w:right w:val="nil"/>
            </w:tcBorders>
            <w:shd w:val="clear" w:color="auto" w:fill="auto"/>
            <w:noWrap/>
            <w:vAlign w:val="bottom"/>
            <w:hideMark/>
          </w:tcPr>
          <w:p w14:paraId="21403B24"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1496" w:type="dxa"/>
            <w:tcBorders>
              <w:top w:val="nil"/>
              <w:left w:val="nil"/>
              <w:bottom w:val="nil"/>
              <w:right w:val="nil"/>
            </w:tcBorders>
            <w:shd w:val="clear" w:color="auto" w:fill="auto"/>
            <w:noWrap/>
            <w:vAlign w:val="bottom"/>
            <w:hideMark/>
          </w:tcPr>
          <w:p w14:paraId="3829895A"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TOTAL ACTIVO</w:t>
            </w:r>
          </w:p>
        </w:tc>
        <w:tc>
          <w:tcPr>
            <w:tcW w:w="1843" w:type="dxa"/>
            <w:tcBorders>
              <w:top w:val="nil"/>
              <w:left w:val="nil"/>
              <w:bottom w:val="nil"/>
              <w:right w:val="nil"/>
            </w:tcBorders>
            <w:shd w:val="clear" w:color="auto" w:fill="auto"/>
            <w:noWrap/>
            <w:vAlign w:val="bottom"/>
            <w:hideMark/>
          </w:tcPr>
          <w:p w14:paraId="2C872128" w14:textId="77777777" w:rsidR="007801BA" w:rsidRPr="007801BA" w:rsidRDefault="007801BA" w:rsidP="007801BA">
            <w:pPr>
              <w:jc w:val="right"/>
              <w:rPr>
                <w:rFonts w:ascii="Calibri" w:hAnsi="Calibri" w:cs="Calibri"/>
                <w:b/>
                <w:bCs/>
                <w:sz w:val="22"/>
                <w:szCs w:val="22"/>
              </w:rPr>
            </w:pPr>
            <w:r w:rsidRPr="007801BA">
              <w:rPr>
                <w:rFonts w:ascii="Calibri" w:hAnsi="Calibri" w:cs="Calibri"/>
                <w:b/>
                <w:bCs/>
                <w:sz w:val="22"/>
                <w:szCs w:val="22"/>
              </w:rPr>
              <w:t>$ 58,755,994,119</w:t>
            </w:r>
          </w:p>
        </w:tc>
        <w:tc>
          <w:tcPr>
            <w:tcW w:w="284" w:type="dxa"/>
            <w:tcBorders>
              <w:top w:val="nil"/>
              <w:left w:val="nil"/>
              <w:bottom w:val="nil"/>
              <w:right w:val="nil"/>
            </w:tcBorders>
            <w:shd w:val="clear" w:color="auto" w:fill="auto"/>
            <w:noWrap/>
            <w:vAlign w:val="bottom"/>
            <w:hideMark/>
          </w:tcPr>
          <w:p w14:paraId="570FBEBE" w14:textId="77777777" w:rsidR="007801BA" w:rsidRPr="007801BA" w:rsidRDefault="007801BA" w:rsidP="007801BA">
            <w:pPr>
              <w:jc w:val="right"/>
              <w:rPr>
                <w:rFonts w:ascii="Calibri" w:hAnsi="Calibri" w:cs="Calibri"/>
                <w:b/>
                <w:bCs/>
                <w:sz w:val="22"/>
                <w:szCs w:val="22"/>
              </w:rPr>
            </w:pPr>
          </w:p>
        </w:tc>
        <w:tc>
          <w:tcPr>
            <w:tcW w:w="770" w:type="dxa"/>
            <w:tcBorders>
              <w:top w:val="nil"/>
              <w:left w:val="nil"/>
              <w:bottom w:val="nil"/>
              <w:right w:val="nil"/>
            </w:tcBorders>
            <w:shd w:val="clear" w:color="auto" w:fill="auto"/>
            <w:noWrap/>
            <w:vAlign w:val="bottom"/>
            <w:hideMark/>
          </w:tcPr>
          <w:p w14:paraId="1215563E" w14:textId="77777777" w:rsidR="007801BA" w:rsidRPr="007801BA" w:rsidRDefault="007801BA" w:rsidP="007801BA">
            <w:pPr>
              <w:jc w:val="left"/>
              <w:rPr>
                <w:rFonts w:ascii="Times New Roman" w:hAnsi="Times New Roman"/>
                <w:color w:val="auto"/>
                <w:sz w:val="20"/>
              </w:rPr>
            </w:pPr>
          </w:p>
        </w:tc>
        <w:tc>
          <w:tcPr>
            <w:tcW w:w="1923" w:type="dxa"/>
            <w:tcBorders>
              <w:top w:val="nil"/>
              <w:left w:val="nil"/>
              <w:bottom w:val="nil"/>
              <w:right w:val="nil"/>
            </w:tcBorders>
            <w:shd w:val="clear" w:color="auto" w:fill="auto"/>
            <w:noWrap/>
            <w:vAlign w:val="bottom"/>
            <w:hideMark/>
          </w:tcPr>
          <w:p w14:paraId="579A4C7B"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TOTAL PASIVO y PATRIMONIO</w:t>
            </w:r>
          </w:p>
        </w:tc>
        <w:tc>
          <w:tcPr>
            <w:tcW w:w="1701" w:type="dxa"/>
            <w:tcBorders>
              <w:top w:val="nil"/>
              <w:left w:val="nil"/>
              <w:bottom w:val="nil"/>
              <w:right w:val="single" w:sz="4" w:space="0" w:color="auto"/>
            </w:tcBorders>
            <w:shd w:val="clear" w:color="auto" w:fill="auto"/>
            <w:noWrap/>
            <w:vAlign w:val="bottom"/>
            <w:hideMark/>
          </w:tcPr>
          <w:p w14:paraId="55750138" w14:textId="77777777" w:rsidR="007801BA" w:rsidRPr="007801BA" w:rsidRDefault="007801BA" w:rsidP="007801BA">
            <w:pPr>
              <w:jc w:val="right"/>
              <w:rPr>
                <w:rFonts w:ascii="Calibri" w:hAnsi="Calibri" w:cs="Calibri"/>
                <w:b/>
                <w:bCs/>
                <w:sz w:val="22"/>
                <w:szCs w:val="22"/>
              </w:rPr>
            </w:pPr>
            <w:r w:rsidRPr="007801BA">
              <w:rPr>
                <w:rFonts w:ascii="Calibri" w:hAnsi="Calibri" w:cs="Calibri"/>
                <w:b/>
                <w:bCs/>
                <w:sz w:val="22"/>
                <w:szCs w:val="22"/>
              </w:rPr>
              <w:t>$ 58,755,994,119</w:t>
            </w:r>
          </w:p>
        </w:tc>
      </w:tr>
      <w:tr w:rsidR="007801BA" w:rsidRPr="007801BA" w14:paraId="3905CAB3" w14:textId="77777777" w:rsidTr="004F10F2">
        <w:trPr>
          <w:trHeight w:val="80"/>
          <w:jc w:val="center"/>
        </w:trPr>
        <w:tc>
          <w:tcPr>
            <w:tcW w:w="770" w:type="dxa"/>
            <w:tcBorders>
              <w:top w:val="nil"/>
              <w:left w:val="single" w:sz="4" w:space="0" w:color="auto"/>
              <w:bottom w:val="single" w:sz="4" w:space="0" w:color="auto"/>
              <w:right w:val="nil"/>
            </w:tcBorders>
            <w:shd w:val="clear" w:color="auto" w:fill="auto"/>
            <w:noWrap/>
            <w:vAlign w:val="bottom"/>
            <w:hideMark/>
          </w:tcPr>
          <w:p w14:paraId="30ECA714"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1496" w:type="dxa"/>
            <w:tcBorders>
              <w:top w:val="nil"/>
              <w:left w:val="nil"/>
              <w:bottom w:val="single" w:sz="4" w:space="0" w:color="auto"/>
              <w:right w:val="nil"/>
            </w:tcBorders>
            <w:shd w:val="clear" w:color="auto" w:fill="auto"/>
            <w:noWrap/>
            <w:vAlign w:val="bottom"/>
            <w:hideMark/>
          </w:tcPr>
          <w:p w14:paraId="01D289CE"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1843" w:type="dxa"/>
            <w:tcBorders>
              <w:top w:val="nil"/>
              <w:left w:val="nil"/>
              <w:bottom w:val="single" w:sz="4" w:space="0" w:color="auto"/>
              <w:right w:val="nil"/>
            </w:tcBorders>
            <w:shd w:val="clear" w:color="auto" w:fill="auto"/>
            <w:noWrap/>
            <w:vAlign w:val="bottom"/>
            <w:hideMark/>
          </w:tcPr>
          <w:p w14:paraId="04FD47A8"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284" w:type="dxa"/>
            <w:tcBorders>
              <w:top w:val="nil"/>
              <w:left w:val="nil"/>
              <w:bottom w:val="single" w:sz="4" w:space="0" w:color="auto"/>
              <w:right w:val="nil"/>
            </w:tcBorders>
            <w:shd w:val="clear" w:color="auto" w:fill="auto"/>
            <w:noWrap/>
            <w:vAlign w:val="bottom"/>
            <w:hideMark/>
          </w:tcPr>
          <w:p w14:paraId="03B2A4C5"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770" w:type="dxa"/>
            <w:tcBorders>
              <w:top w:val="nil"/>
              <w:left w:val="nil"/>
              <w:bottom w:val="single" w:sz="4" w:space="0" w:color="auto"/>
              <w:right w:val="nil"/>
            </w:tcBorders>
            <w:shd w:val="clear" w:color="auto" w:fill="auto"/>
            <w:noWrap/>
            <w:vAlign w:val="bottom"/>
            <w:hideMark/>
          </w:tcPr>
          <w:p w14:paraId="7767CE87"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1923" w:type="dxa"/>
            <w:tcBorders>
              <w:top w:val="nil"/>
              <w:left w:val="nil"/>
              <w:bottom w:val="single" w:sz="4" w:space="0" w:color="auto"/>
              <w:right w:val="nil"/>
            </w:tcBorders>
            <w:shd w:val="clear" w:color="auto" w:fill="auto"/>
            <w:noWrap/>
            <w:vAlign w:val="bottom"/>
            <w:hideMark/>
          </w:tcPr>
          <w:p w14:paraId="646B1218"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14:paraId="7AA2222B"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bl>
    <w:p w14:paraId="6F682983" w14:textId="77777777" w:rsidR="007801BA" w:rsidRDefault="007801BA" w:rsidP="007801BA">
      <w:pPr>
        <w:jc w:val="center"/>
        <w:rPr>
          <w:rFonts w:eastAsia="Arial" w:cs="Arial"/>
          <w:szCs w:val="24"/>
        </w:rPr>
      </w:pPr>
      <w:r>
        <w:rPr>
          <w:rFonts w:eastAsia="Arial" w:cs="Arial"/>
          <w:color w:val="000000" w:themeColor="text1"/>
          <w:sz w:val="14"/>
          <w:szCs w:val="14"/>
        </w:rPr>
        <w:t xml:space="preserve">Fuente: </w:t>
      </w:r>
      <w:r w:rsidRPr="756C8CE3">
        <w:rPr>
          <w:rFonts w:eastAsia="Arial" w:cs="Arial"/>
          <w:color w:val="000000" w:themeColor="text1"/>
          <w:sz w:val="14"/>
          <w:szCs w:val="14"/>
        </w:rPr>
        <w:t>Subdirección de Gestión Corporativa- Corte 31 de diciembre de 2024</w:t>
      </w:r>
    </w:p>
    <w:p w14:paraId="317F9791" w14:textId="7EEAAD03" w:rsidR="00BE0960" w:rsidRDefault="00BE0960" w:rsidP="756C8CE3">
      <w:pPr>
        <w:spacing w:after="160" w:line="259" w:lineRule="auto"/>
        <w:rPr>
          <w:rFonts w:eastAsia="Arial" w:cs="Arial"/>
          <w:b/>
          <w:bCs/>
          <w:sz w:val="22"/>
          <w:szCs w:val="22"/>
        </w:rPr>
      </w:pPr>
    </w:p>
    <w:p w14:paraId="25832550" w14:textId="18AFA7DE" w:rsidR="00BE0960" w:rsidRDefault="00BE0960" w:rsidP="756C8CE3">
      <w:pPr>
        <w:jc w:val="center"/>
        <w:rPr>
          <w:rFonts w:eastAsia="Arial" w:cs="Arial"/>
          <w:b/>
          <w:bCs/>
          <w:sz w:val="22"/>
          <w:szCs w:val="22"/>
        </w:rPr>
      </w:pPr>
    </w:p>
    <w:p w14:paraId="3EFFFBBB" w14:textId="716C3371" w:rsidR="00BE0960" w:rsidRDefault="00BE0960" w:rsidP="756C8CE3">
      <w:pPr>
        <w:jc w:val="center"/>
        <w:rPr>
          <w:rFonts w:eastAsia="Arial" w:cs="Arial"/>
          <w:b/>
          <w:bCs/>
          <w:sz w:val="22"/>
          <w:szCs w:val="22"/>
        </w:rPr>
      </w:pPr>
    </w:p>
    <w:p w14:paraId="7B404480" w14:textId="6659F948" w:rsidR="00BE0960" w:rsidRDefault="00BE0960" w:rsidP="756C8CE3">
      <w:pPr>
        <w:jc w:val="center"/>
        <w:rPr>
          <w:rFonts w:eastAsia="Arial" w:cs="Arial"/>
          <w:b/>
          <w:bCs/>
          <w:sz w:val="22"/>
          <w:szCs w:val="22"/>
        </w:rPr>
      </w:pPr>
    </w:p>
    <w:p w14:paraId="28DE8A31" w14:textId="75959FE1" w:rsidR="007801BA" w:rsidRDefault="007801BA" w:rsidP="007801BA">
      <w:pPr>
        <w:pStyle w:val="Descripcin"/>
        <w:keepNext/>
        <w:jc w:val="center"/>
      </w:pPr>
      <w:r>
        <w:t xml:space="preserve">Tabla </w:t>
      </w:r>
      <w:fldSimple w:instr=" SEQ Tabla \* ARABIC ">
        <w:r w:rsidR="000F0173">
          <w:rPr>
            <w:noProof/>
          </w:rPr>
          <w:t>27</w:t>
        </w:r>
      </w:fldSimple>
      <w:r>
        <w:t xml:space="preserve">. </w:t>
      </w:r>
      <w:r w:rsidRPr="00BA6F4D">
        <w:t>Estado de Resultados</w:t>
      </w:r>
    </w:p>
    <w:tbl>
      <w:tblPr>
        <w:tblW w:w="8653" w:type="dxa"/>
        <w:jc w:val="center"/>
        <w:tblCellMar>
          <w:left w:w="70" w:type="dxa"/>
          <w:right w:w="70" w:type="dxa"/>
        </w:tblCellMar>
        <w:tblLook w:val="04A0" w:firstRow="1" w:lastRow="0" w:firstColumn="1" w:lastColumn="0" w:noHBand="0" w:noVBand="1"/>
        <w:tblDescription w:val="ESTADO DE RESULTADOS ENERO A DICIEMBRE DE 2024&#10;(Cifras en Pesos)&#10;"/>
      </w:tblPr>
      <w:tblGrid>
        <w:gridCol w:w="1086"/>
        <w:gridCol w:w="4642"/>
        <w:gridCol w:w="2630"/>
        <w:gridCol w:w="295"/>
      </w:tblGrid>
      <w:tr w:rsidR="007801BA" w:rsidRPr="007801BA" w14:paraId="6BE1C542" w14:textId="77777777" w:rsidTr="005270BC">
        <w:trPr>
          <w:trHeight w:val="349"/>
          <w:jc w:val="center"/>
        </w:trPr>
        <w:tc>
          <w:tcPr>
            <w:tcW w:w="8653" w:type="dxa"/>
            <w:gridSpan w:val="4"/>
            <w:tcBorders>
              <w:top w:val="single" w:sz="4" w:space="0" w:color="auto"/>
              <w:left w:val="single" w:sz="4" w:space="0" w:color="auto"/>
              <w:bottom w:val="nil"/>
              <w:right w:val="single" w:sz="4" w:space="0" w:color="000000"/>
            </w:tcBorders>
            <w:shd w:val="clear" w:color="C0C0C0" w:fill="FFFFFF"/>
            <w:noWrap/>
            <w:vAlign w:val="bottom"/>
            <w:hideMark/>
          </w:tcPr>
          <w:p w14:paraId="44C59B40" w14:textId="77777777" w:rsidR="007801BA" w:rsidRPr="007801BA" w:rsidRDefault="007801BA" w:rsidP="007801BA">
            <w:pPr>
              <w:jc w:val="center"/>
              <w:rPr>
                <w:rFonts w:cs="Arial"/>
                <w:b/>
                <w:bCs/>
                <w:i/>
                <w:iCs/>
                <w:color w:val="auto"/>
                <w:szCs w:val="24"/>
              </w:rPr>
            </w:pPr>
            <w:r w:rsidRPr="007801BA">
              <w:rPr>
                <w:rFonts w:cs="Arial"/>
                <w:b/>
                <w:bCs/>
                <w:i/>
                <w:iCs/>
                <w:color w:val="auto"/>
                <w:szCs w:val="24"/>
              </w:rPr>
              <w:t xml:space="preserve">U.A.E  - CUERPO OFICIAL DE BOMBEROS </w:t>
            </w:r>
          </w:p>
        </w:tc>
      </w:tr>
      <w:tr w:rsidR="007801BA" w:rsidRPr="007801BA" w14:paraId="3208E477" w14:textId="77777777" w:rsidTr="005270BC">
        <w:trPr>
          <w:trHeight w:val="361"/>
          <w:jc w:val="center"/>
        </w:trPr>
        <w:tc>
          <w:tcPr>
            <w:tcW w:w="8653" w:type="dxa"/>
            <w:gridSpan w:val="4"/>
            <w:tcBorders>
              <w:top w:val="nil"/>
              <w:left w:val="single" w:sz="4" w:space="0" w:color="auto"/>
              <w:bottom w:val="nil"/>
              <w:right w:val="single" w:sz="4" w:space="0" w:color="000000"/>
            </w:tcBorders>
            <w:shd w:val="clear" w:color="C0C0C0" w:fill="FFFFFF"/>
            <w:vAlign w:val="bottom"/>
            <w:hideMark/>
          </w:tcPr>
          <w:p w14:paraId="4F595B1A" w14:textId="77777777" w:rsidR="007801BA" w:rsidRPr="007801BA" w:rsidRDefault="007801BA" w:rsidP="007801BA">
            <w:pPr>
              <w:jc w:val="center"/>
              <w:rPr>
                <w:rFonts w:cs="Arial"/>
                <w:b/>
                <w:bCs/>
                <w:i/>
                <w:iCs/>
                <w:color w:val="auto"/>
                <w:szCs w:val="24"/>
              </w:rPr>
            </w:pPr>
            <w:r w:rsidRPr="007801BA">
              <w:rPr>
                <w:rFonts w:cs="Arial"/>
                <w:b/>
                <w:bCs/>
                <w:i/>
                <w:iCs/>
                <w:color w:val="auto"/>
                <w:szCs w:val="24"/>
              </w:rPr>
              <w:t>ESTADO DE RESULTADOS</w:t>
            </w:r>
          </w:p>
        </w:tc>
      </w:tr>
      <w:tr w:rsidR="007801BA" w:rsidRPr="007801BA" w14:paraId="75EBD8D3" w14:textId="77777777" w:rsidTr="005270BC">
        <w:trPr>
          <w:trHeight w:val="349"/>
          <w:jc w:val="center"/>
        </w:trPr>
        <w:tc>
          <w:tcPr>
            <w:tcW w:w="8653" w:type="dxa"/>
            <w:gridSpan w:val="4"/>
            <w:tcBorders>
              <w:top w:val="nil"/>
              <w:left w:val="single" w:sz="4" w:space="0" w:color="auto"/>
              <w:bottom w:val="nil"/>
              <w:right w:val="single" w:sz="4" w:space="0" w:color="000000"/>
            </w:tcBorders>
            <w:shd w:val="clear" w:color="C0C0C0" w:fill="FFFFFF"/>
            <w:vAlign w:val="bottom"/>
            <w:hideMark/>
          </w:tcPr>
          <w:p w14:paraId="1A3171EA" w14:textId="77777777" w:rsidR="007801BA" w:rsidRPr="007801BA" w:rsidRDefault="007801BA" w:rsidP="007801BA">
            <w:pPr>
              <w:jc w:val="center"/>
              <w:rPr>
                <w:rFonts w:cs="Arial"/>
                <w:b/>
                <w:bCs/>
                <w:i/>
                <w:iCs/>
                <w:color w:val="auto"/>
                <w:szCs w:val="24"/>
              </w:rPr>
            </w:pPr>
            <w:r w:rsidRPr="007801BA">
              <w:rPr>
                <w:rFonts w:cs="Arial"/>
                <w:b/>
                <w:bCs/>
                <w:i/>
                <w:iCs/>
                <w:color w:val="auto"/>
                <w:szCs w:val="24"/>
              </w:rPr>
              <w:t>ENERO A DICIEMBRE DE 2024</w:t>
            </w:r>
          </w:p>
        </w:tc>
      </w:tr>
      <w:tr w:rsidR="007801BA" w:rsidRPr="007801BA" w14:paraId="741D1C84" w14:textId="77777777" w:rsidTr="005270BC">
        <w:trPr>
          <w:trHeight w:val="303"/>
          <w:jc w:val="center"/>
        </w:trPr>
        <w:tc>
          <w:tcPr>
            <w:tcW w:w="8653" w:type="dxa"/>
            <w:gridSpan w:val="4"/>
            <w:tcBorders>
              <w:top w:val="nil"/>
              <w:left w:val="single" w:sz="4" w:space="0" w:color="auto"/>
              <w:bottom w:val="nil"/>
              <w:right w:val="single" w:sz="4" w:space="0" w:color="000000"/>
            </w:tcBorders>
            <w:shd w:val="clear" w:color="C0C0C0" w:fill="FFFFFF"/>
            <w:vAlign w:val="bottom"/>
            <w:hideMark/>
          </w:tcPr>
          <w:p w14:paraId="73EA070B" w14:textId="77777777" w:rsidR="007801BA" w:rsidRPr="007801BA" w:rsidRDefault="007801BA" w:rsidP="007801BA">
            <w:pPr>
              <w:jc w:val="center"/>
              <w:rPr>
                <w:rFonts w:cs="Arial"/>
                <w:b/>
                <w:bCs/>
                <w:i/>
                <w:iCs/>
                <w:color w:val="auto"/>
                <w:szCs w:val="24"/>
              </w:rPr>
            </w:pPr>
            <w:r w:rsidRPr="007801BA">
              <w:rPr>
                <w:rFonts w:cs="Arial"/>
                <w:b/>
                <w:bCs/>
                <w:i/>
                <w:iCs/>
                <w:color w:val="auto"/>
                <w:szCs w:val="24"/>
              </w:rPr>
              <w:t>(Cifras en Pesos)</w:t>
            </w:r>
          </w:p>
        </w:tc>
      </w:tr>
      <w:tr w:rsidR="007801BA" w:rsidRPr="007801BA" w14:paraId="2BDAFA9D" w14:textId="77777777" w:rsidTr="005270BC">
        <w:trPr>
          <w:trHeight w:val="92"/>
          <w:jc w:val="center"/>
        </w:trPr>
        <w:tc>
          <w:tcPr>
            <w:tcW w:w="1086" w:type="dxa"/>
            <w:tcBorders>
              <w:top w:val="nil"/>
              <w:left w:val="single" w:sz="4" w:space="0" w:color="auto"/>
              <w:bottom w:val="single" w:sz="4" w:space="0" w:color="auto"/>
              <w:right w:val="nil"/>
            </w:tcBorders>
            <w:shd w:val="clear" w:color="C0C0C0" w:fill="FFFFFF"/>
            <w:noWrap/>
            <w:vAlign w:val="bottom"/>
            <w:hideMark/>
          </w:tcPr>
          <w:p w14:paraId="1BDBE6F8" w14:textId="77777777" w:rsidR="007801BA" w:rsidRPr="007801BA" w:rsidRDefault="007801BA" w:rsidP="007801BA">
            <w:pPr>
              <w:jc w:val="left"/>
              <w:rPr>
                <w:rFonts w:cs="Arial"/>
                <w:b/>
                <w:bCs/>
                <w:i/>
                <w:iCs/>
                <w:color w:val="auto"/>
                <w:szCs w:val="24"/>
              </w:rPr>
            </w:pPr>
            <w:r w:rsidRPr="007801BA">
              <w:rPr>
                <w:rFonts w:cs="Arial"/>
                <w:b/>
                <w:bCs/>
                <w:i/>
                <w:iCs/>
                <w:color w:val="auto"/>
                <w:szCs w:val="24"/>
              </w:rPr>
              <w:t> </w:t>
            </w:r>
          </w:p>
        </w:tc>
        <w:tc>
          <w:tcPr>
            <w:tcW w:w="4642" w:type="dxa"/>
            <w:tcBorders>
              <w:top w:val="nil"/>
              <w:left w:val="nil"/>
              <w:bottom w:val="single" w:sz="4" w:space="0" w:color="auto"/>
              <w:right w:val="nil"/>
            </w:tcBorders>
            <w:shd w:val="clear" w:color="C0C0C0" w:fill="FFFFFF"/>
            <w:noWrap/>
            <w:vAlign w:val="bottom"/>
            <w:hideMark/>
          </w:tcPr>
          <w:p w14:paraId="5E388B0A" w14:textId="77777777" w:rsidR="007801BA" w:rsidRPr="007801BA" w:rsidRDefault="007801BA" w:rsidP="007801BA">
            <w:pPr>
              <w:jc w:val="left"/>
              <w:rPr>
                <w:rFonts w:cs="Arial"/>
                <w:color w:val="auto"/>
                <w:szCs w:val="24"/>
              </w:rPr>
            </w:pPr>
            <w:r w:rsidRPr="007801BA">
              <w:rPr>
                <w:rFonts w:cs="Arial"/>
                <w:color w:val="auto"/>
                <w:szCs w:val="24"/>
              </w:rPr>
              <w:t> </w:t>
            </w:r>
          </w:p>
        </w:tc>
        <w:tc>
          <w:tcPr>
            <w:tcW w:w="2630" w:type="dxa"/>
            <w:tcBorders>
              <w:top w:val="nil"/>
              <w:left w:val="nil"/>
              <w:bottom w:val="single" w:sz="4" w:space="0" w:color="auto"/>
              <w:right w:val="nil"/>
            </w:tcBorders>
            <w:shd w:val="clear" w:color="C0C0C0" w:fill="FFFFFF"/>
            <w:noWrap/>
            <w:vAlign w:val="bottom"/>
            <w:hideMark/>
          </w:tcPr>
          <w:p w14:paraId="3A3ADB65" w14:textId="77777777" w:rsidR="007801BA" w:rsidRPr="007801BA" w:rsidRDefault="007801BA" w:rsidP="007801BA">
            <w:pPr>
              <w:jc w:val="left"/>
              <w:rPr>
                <w:rFonts w:cs="Arial"/>
                <w:color w:val="auto"/>
                <w:szCs w:val="24"/>
              </w:rPr>
            </w:pPr>
            <w:r w:rsidRPr="007801BA">
              <w:rPr>
                <w:rFonts w:cs="Arial"/>
                <w:color w:val="auto"/>
                <w:szCs w:val="24"/>
              </w:rPr>
              <w:t> </w:t>
            </w:r>
          </w:p>
        </w:tc>
        <w:tc>
          <w:tcPr>
            <w:tcW w:w="295" w:type="dxa"/>
            <w:tcBorders>
              <w:top w:val="nil"/>
              <w:left w:val="nil"/>
              <w:bottom w:val="single" w:sz="4" w:space="0" w:color="auto"/>
              <w:right w:val="single" w:sz="4" w:space="0" w:color="auto"/>
            </w:tcBorders>
            <w:shd w:val="clear" w:color="C0C0C0" w:fill="FFFFFF"/>
            <w:noWrap/>
            <w:vAlign w:val="bottom"/>
            <w:hideMark/>
          </w:tcPr>
          <w:p w14:paraId="7EFF8695" w14:textId="77777777" w:rsidR="007801BA" w:rsidRPr="007801BA" w:rsidRDefault="007801BA" w:rsidP="007801BA">
            <w:pPr>
              <w:jc w:val="left"/>
              <w:rPr>
                <w:rFonts w:cs="Arial"/>
                <w:color w:val="auto"/>
                <w:szCs w:val="24"/>
              </w:rPr>
            </w:pPr>
            <w:r w:rsidRPr="007801BA">
              <w:rPr>
                <w:rFonts w:cs="Arial"/>
                <w:color w:val="auto"/>
                <w:szCs w:val="24"/>
              </w:rPr>
              <w:t> </w:t>
            </w:r>
          </w:p>
        </w:tc>
      </w:tr>
      <w:tr w:rsidR="007801BA" w:rsidRPr="007801BA" w14:paraId="56777E34" w14:textId="77777777" w:rsidTr="005270BC">
        <w:trPr>
          <w:trHeight w:val="232"/>
          <w:jc w:val="center"/>
        </w:trPr>
        <w:tc>
          <w:tcPr>
            <w:tcW w:w="1086" w:type="dxa"/>
            <w:tcBorders>
              <w:top w:val="nil"/>
              <w:left w:val="single" w:sz="4" w:space="0" w:color="auto"/>
              <w:bottom w:val="nil"/>
              <w:right w:val="nil"/>
            </w:tcBorders>
            <w:shd w:val="clear" w:color="000000" w:fill="D9D9D9"/>
            <w:noWrap/>
            <w:vAlign w:val="bottom"/>
            <w:hideMark/>
          </w:tcPr>
          <w:p w14:paraId="0ACD35E0"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Código</w:t>
            </w:r>
          </w:p>
        </w:tc>
        <w:tc>
          <w:tcPr>
            <w:tcW w:w="4642" w:type="dxa"/>
            <w:tcBorders>
              <w:top w:val="nil"/>
              <w:left w:val="nil"/>
              <w:bottom w:val="nil"/>
              <w:right w:val="nil"/>
            </w:tcBorders>
            <w:shd w:val="clear" w:color="000000" w:fill="D9D9D9"/>
            <w:noWrap/>
            <w:vAlign w:val="bottom"/>
            <w:hideMark/>
          </w:tcPr>
          <w:p w14:paraId="7D9887DF" w14:textId="77777777" w:rsidR="007801BA" w:rsidRPr="007801BA" w:rsidRDefault="007801BA" w:rsidP="007801BA">
            <w:pPr>
              <w:jc w:val="center"/>
              <w:rPr>
                <w:rFonts w:ascii="Calibri" w:hAnsi="Calibri" w:cs="Calibri"/>
                <w:b/>
                <w:bCs/>
                <w:sz w:val="22"/>
                <w:szCs w:val="22"/>
              </w:rPr>
            </w:pPr>
            <w:r w:rsidRPr="007801BA">
              <w:rPr>
                <w:rFonts w:ascii="Calibri" w:hAnsi="Calibri" w:cs="Calibri"/>
                <w:b/>
                <w:bCs/>
                <w:sz w:val="22"/>
                <w:szCs w:val="22"/>
              </w:rPr>
              <w:t>INGRESOS Y GASTOS</w:t>
            </w:r>
          </w:p>
        </w:tc>
        <w:tc>
          <w:tcPr>
            <w:tcW w:w="2630" w:type="dxa"/>
            <w:tcBorders>
              <w:top w:val="nil"/>
              <w:left w:val="nil"/>
              <w:bottom w:val="nil"/>
              <w:right w:val="nil"/>
            </w:tcBorders>
            <w:shd w:val="clear" w:color="000000" w:fill="D9D9D9"/>
            <w:noWrap/>
            <w:vAlign w:val="bottom"/>
            <w:hideMark/>
          </w:tcPr>
          <w:p w14:paraId="5FA16A60"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295" w:type="dxa"/>
            <w:tcBorders>
              <w:top w:val="nil"/>
              <w:left w:val="nil"/>
              <w:bottom w:val="nil"/>
              <w:right w:val="single" w:sz="4" w:space="0" w:color="auto"/>
            </w:tcBorders>
            <w:shd w:val="clear" w:color="000000" w:fill="D9D9D9"/>
            <w:noWrap/>
            <w:vAlign w:val="bottom"/>
            <w:hideMark/>
          </w:tcPr>
          <w:p w14:paraId="4E7AC229"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1791DF39" w14:textId="77777777" w:rsidTr="005270BC">
        <w:trPr>
          <w:trHeight w:val="232"/>
          <w:jc w:val="center"/>
        </w:trPr>
        <w:tc>
          <w:tcPr>
            <w:tcW w:w="1086" w:type="dxa"/>
            <w:tcBorders>
              <w:top w:val="nil"/>
              <w:left w:val="single" w:sz="4" w:space="0" w:color="auto"/>
              <w:bottom w:val="nil"/>
              <w:right w:val="nil"/>
            </w:tcBorders>
            <w:shd w:val="clear" w:color="auto" w:fill="auto"/>
            <w:noWrap/>
            <w:vAlign w:val="bottom"/>
            <w:hideMark/>
          </w:tcPr>
          <w:p w14:paraId="41316C87"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 </w:t>
            </w:r>
          </w:p>
        </w:tc>
        <w:tc>
          <w:tcPr>
            <w:tcW w:w="4642" w:type="dxa"/>
            <w:tcBorders>
              <w:top w:val="nil"/>
              <w:left w:val="nil"/>
              <w:bottom w:val="nil"/>
              <w:right w:val="nil"/>
            </w:tcBorders>
            <w:shd w:val="clear" w:color="auto" w:fill="auto"/>
            <w:noWrap/>
            <w:vAlign w:val="bottom"/>
            <w:hideMark/>
          </w:tcPr>
          <w:p w14:paraId="201D5681" w14:textId="77777777" w:rsidR="007801BA" w:rsidRPr="007801BA" w:rsidRDefault="007801BA" w:rsidP="007801BA">
            <w:pPr>
              <w:jc w:val="left"/>
              <w:rPr>
                <w:rFonts w:ascii="Calibri" w:hAnsi="Calibri" w:cs="Calibri"/>
                <w:b/>
                <w:bCs/>
                <w:sz w:val="22"/>
                <w:szCs w:val="22"/>
              </w:rPr>
            </w:pPr>
          </w:p>
        </w:tc>
        <w:tc>
          <w:tcPr>
            <w:tcW w:w="2630" w:type="dxa"/>
            <w:tcBorders>
              <w:top w:val="nil"/>
              <w:left w:val="nil"/>
              <w:bottom w:val="nil"/>
              <w:right w:val="nil"/>
            </w:tcBorders>
            <w:shd w:val="clear" w:color="auto" w:fill="auto"/>
            <w:noWrap/>
            <w:vAlign w:val="bottom"/>
            <w:hideMark/>
          </w:tcPr>
          <w:p w14:paraId="208C5614" w14:textId="77777777" w:rsidR="007801BA" w:rsidRPr="007801BA" w:rsidRDefault="007801BA" w:rsidP="007801BA">
            <w:pPr>
              <w:jc w:val="center"/>
              <w:rPr>
                <w:rFonts w:ascii="Times New Roman" w:hAnsi="Times New Roman"/>
                <w:color w:val="auto"/>
                <w:sz w:val="20"/>
              </w:rPr>
            </w:pPr>
          </w:p>
        </w:tc>
        <w:tc>
          <w:tcPr>
            <w:tcW w:w="295" w:type="dxa"/>
            <w:tcBorders>
              <w:top w:val="nil"/>
              <w:left w:val="nil"/>
              <w:bottom w:val="nil"/>
              <w:right w:val="single" w:sz="4" w:space="0" w:color="auto"/>
            </w:tcBorders>
            <w:shd w:val="clear" w:color="auto" w:fill="auto"/>
            <w:noWrap/>
            <w:vAlign w:val="bottom"/>
            <w:hideMark/>
          </w:tcPr>
          <w:p w14:paraId="42CEEE1E"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7C82A564" w14:textId="77777777" w:rsidTr="005270BC">
        <w:trPr>
          <w:trHeight w:val="232"/>
          <w:jc w:val="center"/>
        </w:trPr>
        <w:tc>
          <w:tcPr>
            <w:tcW w:w="1086" w:type="dxa"/>
            <w:tcBorders>
              <w:top w:val="nil"/>
              <w:left w:val="single" w:sz="4" w:space="0" w:color="auto"/>
              <w:bottom w:val="nil"/>
              <w:right w:val="nil"/>
            </w:tcBorders>
            <w:shd w:val="clear" w:color="auto" w:fill="auto"/>
            <w:noWrap/>
            <w:vAlign w:val="bottom"/>
            <w:hideMark/>
          </w:tcPr>
          <w:p w14:paraId="522D5DE1"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lastRenderedPageBreak/>
              <w:t> </w:t>
            </w:r>
          </w:p>
        </w:tc>
        <w:tc>
          <w:tcPr>
            <w:tcW w:w="4642" w:type="dxa"/>
            <w:tcBorders>
              <w:top w:val="nil"/>
              <w:left w:val="nil"/>
              <w:bottom w:val="nil"/>
              <w:right w:val="nil"/>
            </w:tcBorders>
            <w:shd w:val="clear" w:color="auto" w:fill="auto"/>
            <w:noWrap/>
            <w:vAlign w:val="bottom"/>
            <w:hideMark/>
          </w:tcPr>
          <w:p w14:paraId="31776837"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INGRESOS OPERACIONALES</w:t>
            </w:r>
          </w:p>
        </w:tc>
        <w:tc>
          <w:tcPr>
            <w:tcW w:w="2630" w:type="dxa"/>
            <w:tcBorders>
              <w:top w:val="nil"/>
              <w:left w:val="nil"/>
              <w:bottom w:val="nil"/>
              <w:right w:val="nil"/>
            </w:tcBorders>
            <w:shd w:val="clear" w:color="auto" w:fill="auto"/>
            <w:noWrap/>
            <w:vAlign w:val="bottom"/>
            <w:hideMark/>
          </w:tcPr>
          <w:p w14:paraId="4CE5D9E6" w14:textId="77777777" w:rsidR="007801BA" w:rsidRPr="007801BA" w:rsidRDefault="007801BA" w:rsidP="007801BA">
            <w:pPr>
              <w:jc w:val="right"/>
              <w:rPr>
                <w:rFonts w:ascii="Calibri" w:hAnsi="Calibri" w:cs="Calibri"/>
                <w:b/>
                <w:bCs/>
                <w:sz w:val="22"/>
                <w:szCs w:val="22"/>
              </w:rPr>
            </w:pPr>
            <w:r w:rsidRPr="007801BA">
              <w:rPr>
                <w:rFonts w:ascii="Calibri" w:hAnsi="Calibri" w:cs="Calibri"/>
                <w:b/>
                <w:bCs/>
                <w:sz w:val="22"/>
                <w:szCs w:val="22"/>
              </w:rPr>
              <w:t>$ 153,210,583,270</w:t>
            </w:r>
          </w:p>
        </w:tc>
        <w:tc>
          <w:tcPr>
            <w:tcW w:w="295" w:type="dxa"/>
            <w:tcBorders>
              <w:top w:val="nil"/>
              <w:left w:val="nil"/>
              <w:bottom w:val="nil"/>
              <w:right w:val="single" w:sz="4" w:space="0" w:color="auto"/>
            </w:tcBorders>
            <w:shd w:val="clear" w:color="auto" w:fill="auto"/>
            <w:noWrap/>
            <w:vAlign w:val="bottom"/>
            <w:hideMark/>
          </w:tcPr>
          <w:p w14:paraId="28E5372E"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 </w:t>
            </w:r>
          </w:p>
        </w:tc>
      </w:tr>
      <w:tr w:rsidR="007801BA" w:rsidRPr="007801BA" w14:paraId="7D534AFB" w14:textId="77777777" w:rsidTr="005270BC">
        <w:trPr>
          <w:trHeight w:val="232"/>
          <w:jc w:val="center"/>
        </w:trPr>
        <w:tc>
          <w:tcPr>
            <w:tcW w:w="1086" w:type="dxa"/>
            <w:tcBorders>
              <w:top w:val="nil"/>
              <w:left w:val="single" w:sz="4" w:space="0" w:color="auto"/>
              <w:bottom w:val="nil"/>
              <w:right w:val="nil"/>
            </w:tcBorders>
            <w:shd w:val="clear" w:color="auto" w:fill="auto"/>
            <w:noWrap/>
            <w:vAlign w:val="bottom"/>
            <w:hideMark/>
          </w:tcPr>
          <w:p w14:paraId="3B0FEAAF"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4642" w:type="dxa"/>
            <w:tcBorders>
              <w:top w:val="nil"/>
              <w:left w:val="nil"/>
              <w:bottom w:val="nil"/>
              <w:right w:val="nil"/>
            </w:tcBorders>
            <w:shd w:val="clear" w:color="auto" w:fill="auto"/>
            <w:noWrap/>
            <w:vAlign w:val="bottom"/>
            <w:hideMark/>
          </w:tcPr>
          <w:p w14:paraId="6CAB1111" w14:textId="77777777" w:rsidR="007801BA" w:rsidRPr="007801BA" w:rsidRDefault="007801BA" w:rsidP="007801BA">
            <w:pPr>
              <w:jc w:val="left"/>
              <w:rPr>
                <w:rFonts w:ascii="Calibri" w:hAnsi="Calibri" w:cs="Calibri"/>
                <w:sz w:val="22"/>
                <w:szCs w:val="22"/>
              </w:rPr>
            </w:pPr>
          </w:p>
        </w:tc>
        <w:tc>
          <w:tcPr>
            <w:tcW w:w="2630" w:type="dxa"/>
            <w:tcBorders>
              <w:top w:val="nil"/>
              <w:left w:val="nil"/>
              <w:bottom w:val="nil"/>
              <w:right w:val="nil"/>
            </w:tcBorders>
            <w:shd w:val="clear" w:color="auto" w:fill="auto"/>
            <w:noWrap/>
            <w:vAlign w:val="bottom"/>
            <w:hideMark/>
          </w:tcPr>
          <w:p w14:paraId="79BA9CAD" w14:textId="77777777" w:rsidR="007801BA" w:rsidRPr="007801BA" w:rsidRDefault="007801BA" w:rsidP="007801BA">
            <w:pPr>
              <w:jc w:val="left"/>
              <w:rPr>
                <w:rFonts w:ascii="Times New Roman" w:hAnsi="Times New Roman"/>
                <w:color w:val="auto"/>
                <w:sz w:val="20"/>
              </w:rPr>
            </w:pPr>
          </w:p>
        </w:tc>
        <w:tc>
          <w:tcPr>
            <w:tcW w:w="295" w:type="dxa"/>
            <w:tcBorders>
              <w:top w:val="nil"/>
              <w:left w:val="nil"/>
              <w:bottom w:val="nil"/>
              <w:right w:val="single" w:sz="4" w:space="0" w:color="auto"/>
            </w:tcBorders>
            <w:shd w:val="clear" w:color="auto" w:fill="auto"/>
            <w:noWrap/>
            <w:vAlign w:val="bottom"/>
            <w:hideMark/>
          </w:tcPr>
          <w:p w14:paraId="0719A172"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1FC7E906" w14:textId="77777777" w:rsidTr="005270BC">
        <w:trPr>
          <w:trHeight w:val="232"/>
          <w:jc w:val="center"/>
        </w:trPr>
        <w:tc>
          <w:tcPr>
            <w:tcW w:w="1086" w:type="dxa"/>
            <w:tcBorders>
              <w:top w:val="nil"/>
              <w:left w:val="single" w:sz="4" w:space="0" w:color="auto"/>
              <w:bottom w:val="nil"/>
              <w:right w:val="nil"/>
            </w:tcBorders>
            <w:shd w:val="clear" w:color="auto" w:fill="auto"/>
            <w:noWrap/>
            <w:vAlign w:val="bottom"/>
            <w:hideMark/>
          </w:tcPr>
          <w:p w14:paraId="7F7084B4"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41</w:t>
            </w:r>
          </w:p>
        </w:tc>
        <w:tc>
          <w:tcPr>
            <w:tcW w:w="4642" w:type="dxa"/>
            <w:tcBorders>
              <w:top w:val="nil"/>
              <w:left w:val="nil"/>
              <w:bottom w:val="nil"/>
              <w:right w:val="nil"/>
            </w:tcBorders>
            <w:shd w:val="clear" w:color="auto" w:fill="auto"/>
            <w:noWrap/>
            <w:vAlign w:val="bottom"/>
            <w:hideMark/>
          </w:tcPr>
          <w:p w14:paraId="1A9FE19B"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Ingresos fiscales</w:t>
            </w:r>
          </w:p>
        </w:tc>
        <w:tc>
          <w:tcPr>
            <w:tcW w:w="2630" w:type="dxa"/>
            <w:tcBorders>
              <w:top w:val="nil"/>
              <w:left w:val="nil"/>
              <w:bottom w:val="nil"/>
              <w:right w:val="nil"/>
            </w:tcBorders>
            <w:shd w:val="clear" w:color="auto" w:fill="auto"/>
            <w:noWrap/>
            <w:vAlign w:val="bottom"/>
            <w:hideMark/>
          </w:tcPr>
          <w:p w14:paraId="029EC6A9"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$ 8,239,551,156</w:t>
            </w:r>
          </w:p>
        </w:tc>
        <w:tc>
          <w:tcPr>
            <w:tcW w:w="295" w:type="dxa"/>
            <w:tcBorders>
              <w:top w:val="nil"/>
              <w:left w:val="nil"/>
              <w:bottom w:val="nil"/>
              <w:right w:val="single" w:sz="4" w:space="0" w:color="auto"/>
            </w:tcBorders>
            <w:shd w:val="clear" w:color="auto" w:fill="auto"/>
            <w:noWrap/>
            <w:vAlign w:val="bottom"/>
            <w:hideMark/>
          </w:tcPr>
          <w:p w14:paraId="20380296"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22D1C493" w14:textId="77777777" w:rsidTr="005270BC">
        <w:trPr>
          <w:trHeight w:val="232"/>
          <w:jc w:val="center"/>
        </w:trPr>
        <w:tc>
          <w:tcPr>
            <w:tcW w:w="1086" w:type="dxa"/>
            <w:tcBorders>
              <w:top w:val="nil"/>
              <w:left w:val="single" w:sz="4" w:space="0" w:color="auto"/>
              <w:bottom w:val="nil"/>
              <w:right w:val="nil"/>
            </w:tcBorders>
            <w:shd w:val="clear" w:color="auto" w:fill="auto"/>
            <w:noWrap/>
            <w:vAlign w:val="bottom"/>
            <w:hideMark/>
          </w:tcPr>
          <w:p w14:paraId="53433BF5"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44</w:t>
            </w:r>
          </w:p>
        </w:tc>
        <w:tc>
          <w:tcPr>
            <w:tcW w:w="4642" w:type="dxa"/>
            <w:tcBorders>
              <w:top w:val="nil"/>
              <w:left w:val="nil"/>
              <w:bottom w:val="nil"/>
              <w:right w:val="nil"/>
            </w:tcBorders>
            <w:shd w:val="clear" w:color="auto" w:fill="auto"/>
            <w:noWrap/>
            <w:vAlign w:val="bottom"/>
            <w:hideMark/>
          </w:tcPr>
          <w:p w14:paraId="5560095C"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Transferencias</w:t>
            </w:r>
          </w:p>
        </w:tc>
        <w:tc>
          <w:tcPr>
            <w:tcW w:w="2630" w:type="dxa"/>
            <w:tcBorders>
              <w:top w:val="nil"/>
              <w:left w:val="nil"/>
              <w:bottom w:val="nil"/>
              <w:right w:val="nil"/>
            </w:tcBorders>
            <w:shd w:val="clear" w:color="auto" w:fill="auto"/>
            <w:noWrap/>
            <w:vAlign w:val="bottom"/>
            <w:hideMark/>
          </w:tcPr>
          <w:p w14:paraId="6053E2B7"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$ 0</w:t>
            </w:r>
          </w:p>
        </w:tc>
        <w:tc>
          <w:tcPr>
            <w:tcW w:w="295" w:type="dxa"/>
            <w:tcBorders>
              <w:top w:val="nil"/>
              <w:left w:val="nil"/>
              <w:bottom w:val="nil"/>
              <w:right w:val="single" w:sz="4" w:space="0" w:color="auto"/>
            </w:tcBorders>
            <w:shd w:val="clear" w:color="auto" w:fill="auto"/>
            <w:noWrap/>
            <w:vAlign w:val="bottom"/>
            <w:hideMark/>
          </w:tcPr>
          <w:p w14:paraId="0D2D6D96"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4F76EB97" w14:textId="77777777" w:rsidTr="005270BC">
        <w:trPr>
          <w:trHeight w:val="232"/>
          <w:jc w:val="center"/>
        </w:trPr>
        <w:tc>
          <w:tcPr>
            <w:tcW w:w="1086" w:type="dxa"/>
            <w:tcBorders>
              <w:top w:val="nil"/>
              <w:left w:val="single" w:sz="4" w:space="0" w:color="auto"/>
              <w:bottom w:val="nil"/>
              <w:right w:val="nil"/>
            </w:tcBorders>
            <w:shd w:val="clear" w:color="auto" w:fill="auto"/>
            <w:noWrap/>
            <w:vAlign w:val="bottom"/>
            <w:hideMark/>
          </w:tcPr>
          <w:p w14:paraId="646EEDE7"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47</w:t>
            </w:r>
          </w:p>
        </w:tc>
        <w:tc>
          <w:tcPr>
            <w:tcW w:w="4642" w:type="dxa"/>
            <w:tcBorders>
              <w:top w:val="nil"/>
              <w:left w:val="nil"/>
              <w:bottom w:val="nil"/>
              <w:right w:val="nil"/>
            </w:tcBorders>
            <w:shd w:val="clear" w:color="auto" w:fill="auto"/>
            <w:noWrap/>
            <w:vAlign w:val="bottom"/>
            <w:hideMark/>
          </w:tcPr>
          <w:p w14:paraId="0EA9A118"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Operaciones interinstitucionales</w:t>
            </w:r>
          </w:p>
        </w:tc>
        <w:tc>
          <w:tcPr>
            <w:tcW w:w="2630" w:type="dxa"/>
            <w:tcBorders>
              <w:top w:val="nil"/>
              <w:left w:val="nil"/>
              <w:bottom w:val="nil"/>
              <w:right w:val="nil"/>
            </w:tcBorders>
            <w:shd w:val="clear" w:color="auto" w:fill="auto"/>
            <w:noWrap/>
            <w:vAlign w:val="bottom"/>
            <w:hideMark/>
          </w:tcPr>
          <w:p w14:paraId="1C95D7F5"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$ 144,971,032,114</w:t>
            </w:r>
          </w:p>
        </w:tc>
        <w:tc>
          <w:tcPr>
            <w:tcW w:w="295" w:type="dxa"/>
            <w:tcBorders>
              <w:top w:val="nil"/>
              <w:left w:val="nil"/>
              <w:bottom w:val="nil"/>
              <w:right w:val="single" w:sz="4" w:space="0" w:color="auto"/>
            </w:tcBorders>
            <w:shd w:val="clear" w:color="auto" w:fill="auto"/>
            <w:noWrap/>
            <w:vAlign w:val="bottom"/>
            <w:hideMark/>
          </w:tcPr>
          <w:p w14:paraId="3B8A9B5C"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49602E82" w14:textId="77777777" w:rsidTr="005270BC">
        <w:trPr>
          <w:trHeight w:val="232"/>
          <w:jc w:val="center"/>
        </w:trPr>
        <w:tc>
          <w:tcPr>
            <w:tcW w:w="1086" w:type="dxa"/>
            <w:tcBorders>
              <w:top w:val="nil"/>
              <w:left w:val="single" w:sz="4" w:space="0" w:color="auto"/>
              <w:bottom w:val="nil"/>
              <w:right w:val="nil"/>
            </w:tcBorders>
            <w:shd w:val="clear" w:color="auto" w:fill="auto"/>
            <w:noWrap/>
            <w:vAlign w:val="bottom"/>
            <w:hideMark/>
          </w:tcPr>
          <w:p w14:paraId="2038F186"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4642" w:type="dxa"/>
            <w:tcBorders>
              <w:top w:val="nil"/>
              <w:left w:val="nil"/>
              <w:bottom w:val="nil"/>
              <w:right w:val="nil"/>
            </w:tcBorders>
            <w:shd w:val="clear" w:color="auto" w:fill="auto"/>
            <w:noWrap/>
            <w:vAlign w:val="bottom"/>
            <w:hideMark/>
          </w:tcPr>
          <w:p w14:paraId="43966A36" w14:textId="77777777" w:rsidR="007801BA" w:rsidRPr="007801BA" w:rsidRDefault="007801BA" w:rsidP="007801BA">
            <w:pPr>
              <w:jc w:val="left"/>
              <w:rPr>
                <w:rFonts w:ascii="Calibri" w:hAnsi="Calibri" w:cs="Calibri"/>
                <w:sz w:val="22"/>
                <w:szCs w:val="22"/>
              </w:rPr>
            </w:pPr>
          </w:p>
        </w:tc>
        <w:tc>
          <w:tcPr>
            <w:tcW w:w="2630" w:type="dxa"/>
            <w:tcBorders>
              <w:top w:val="nil"/>
              <w:left w:val="nil"/>
              <w:bottom w:val="nil"/>
              <w:right w:val="nil"/>
            </w:tcBorders>
            <w:shd w:val="clear" w:color="auto" w:fill="auto"/>
            <w:noWrap/>
            <w:vAlign w:val="bottom"/>
            <w:hideMark/>
          </w:tcPr>
          <w:p w14:paraId="7C756CDC" w14:textId="77777777" w:rsidR="007801BA" w:rsidRPr="007801BA" w:rsidRDefault="007801BA" w:rsidP="007801BA">
            <w:pPr>
              <w:jc w:val="left"/>
              <w:rPr>
                <w:rFonts w:ascii="Times New Roman" w:hAnsi="Times New Roman"/>
                <w:color w:val="auto"/>
                <w:sz w:val="20"/>
              </w:rPr>
            </w:pPr>
          </w:p>
        </w:tc>
        <w:tc>
          <w:tcPr>
            <w:tcW w:w="295" w:type="dxa"/>
            <w:tcBorders>
              <w:top w:val="nil"/>
              <w:left w:val="nil"/>
              <w:bottom w:val="nil"/>
              <w:right w:val="single" w:sz="4" w:space="0" w:color="auto"/>
            </w:tcBorders>
            <w:shd w:val="clear" w:color="auto" w:fill="auto"/>
            <w:noWrap/>
            <w:vAlign w:val="bottom"/>
            <w:hideMark/>
          </w:tcPr>
          <w:p w14:paraId="3FDE2C8F"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091CD596" w14:textId="77777777" w:rsidTr="005270BC">
        <w:trPr>
          <w:trHeight w:val="232"/>
          <w:jc w:val="center"/>
        </w:trPr>
        <w:tc>
          <w:tcPr>
            <w:tcW w:w="1086" w:type="dxa"/>
            <w:tcBorders>
              <w:top w:val="nil"/>
              <w:left w:val="single" w:sz="4" w:space="0" w:color="auto"/>
              <w:bottom w:val="nil"/>
              <w:right w:val="nil"/>
            </w:tcBorders>
            <w:shd w:val="clear" w:color="auto" w:fill="auto"/>
            <w:noWrap/>
            <w:vAlign w:val="bottom"/>
            <w:hideMark/>
          </w:tcPr>
          <w:p w14:paraId="09E512C9"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4642" w:type="dxa"/>
            <w:tcBorders>
              <w:top w:val="nil"/>
              <w:left w:val="nil"/>
              <w:bottom w:val="nil"/>
              <w:right w:val="nil"/>
            </w:tcBorders>
            <w:shd w:val="clear" w:color="auto" w:fill="auto"/>
            <w:noWrap/>
            <w:vAlign w:val="bottom"/>
            <w:hideMark/>
          </w:tcPr>
          <w:p w14:paraId="340E6F87"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GASTOS OPERACIONALES</w:t>
            </w:r>
          </w:p>
        </w:tc>
        <w:tc>
          <w:tcPr>
            <w:tcW w:w="2630" w:type="dxa"/>
            <w:tcBorders>
              <w:top w:val="nil"/>
              <w:left w:val="nil"/>
              <w:bottom w:val="nil"/>
              <w:right w:val="nil"/>
            </w:tcBorders>
            <w:shd w:val="clear" w:color="auto" w:fill="auto"/>
            <w:noWrap/>
            <w:vAlign w:val="bottom"/>
            <w:hideMark/>
          </w:tcPr>
          <w:p w14:paraId="28D964F6" w14:textId="77777777" w:rsidR="007801BA" w:rsidRPr="007801BA" w:rsidRDefault="007801BA" w:rsidP="007801BA">
            <w:pPr>
              <w:jc w:val="right"/>
              <w:rPr>
                <w:rFonts w:ascii="Calibri" w:hAnsi="Calibri" w:cs="Calibri"/>
                <w:b/>
                <w:bCs/>
                <w:sz w:val="22"/>
                <w:szCs w:val="22"/>
              </w:rPr>
            </w:pPr>
            <w:r w:rsidRPr="007801BA">
              <w:rPr>
                <w:rFonts w:ascii="Calibri" w:hAnsi="Calibri" w:cs="Calibri"/>
                <w:b/>
                <w:bCs/>
                <w:sz w:val="22"/>
                <w:szCs w:val="22"/>
              </w:rPr>
              <w:t>$ 163,291,668,136</w:t>
            </w:r>
          </w:p>
        </w:tc>
        <w:tc>
          <w:tcPr>
            <w:tcW w:w="295" w:type="dxa"/>
            <w:tcBorders>
              <w:top w:val="nil"/>
              <w:left w:val="nil"/>
              <w:bottom w:val="nil"/>
              <w:right w:val="single" w:sz="4" w:space="0" w:color="auto"/>
            </w:tcBorders>
            <w:shd w:val="clear" w:color="auto" w:fill="auto"/>
            <w:noWrap/>
            <w:vAlign w:val="bottom"/>
            <w:hideMark/>
          </w:tcPr>
          <w:p w14:paraId="3702FFD1"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7E7118F1" w14:textId="77777777" w:rsidTr="005270BC">
        <w:trPr>
          <w:trHeight w:val="232"/>
          <w:jc w:val="center"/>
        </w:trPr>
        <w:tc>
          <w:tcPr>
            <w:tcW w:w="1086" w:type="dxa"/>
            <w:tcBorders>
              <w:top w:val="nil"/>
              <w:left w:val="single" w:sz="4" w:space="0" w:color="auto"/>
              <w:bottom w:val="nil"/>
              <w:right w:val="nil"/>
            </w:tcBorders>
            <w:shd w:val="clear" w:color="auto" w:fill="auto"/>
            <w:noWrap/>
            <w:vAlign w:val="bottom"/>
            <w:hideMark/>
          </w:tcPr>
          <w:p w14:paraId="323A9B1C"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4642" w:type="dxa"/>
            <w:tcBorders>
              <w:top w:val="nil"/>
              <w:left w:val="nil"/>
              <w:bottom w:val="nil"/>
              <w:right w:val="nil"/>
            </w:tcBorders>
            <w:shd w:val="clear" w:color="auto" w:fill="auto"/>
            <w:noWrap/>
            <w:vAlign w:val="bottom"/>
            <w:hideMark/>
          </w:tcPr>
          <w:p w14:paraId="0D5D3CD1" w14:textId="77777777" w:rsidR="007801BA" w:rsidRPr="007801BA" w:rsidRDefault="007801BA" w:rsidP="007801BA">
            <w:pPr>
              <w:jc w:val="left"/>
              <w:rPr>
                <w:rFonts w:ascii="Calibri" w:hAnsi="Calibri" w:cs="Calibri"/>
                <w:sz w:val="22"/>
                <w:szCs w:val="22"/>
              </w:rPr>
            </w:pPr>
          </w:p>
        </w:tc>
        <w:tc>
          <w:tcPr>
            <w:tcW w:w="2630" w:type="dxa"/>
            <w:tcBorders>
              <w:top w:val="nil"/>
              <w:left w:val="nil"/>
              <w:bottom w:val="nil"/>
              <w:right w:val="nil"/>
            </w:tcBorders>
            <w:shd w:val="clear" w:color="auto" w:fill="auto"/>
            <w:noWrap/>
            <w:vAlign w:val="bottom"/>
            <w:hideMark/>
          </w:tcPr>
          <w:p w14:paraId="4CF2E7E1" w14:textId="77777777" w:rsidR="007801BA" w:rsidRPr="007801BA" w:rsidRDefault="007801BA" w:rsidP="007801BA">
            <w:pPr>
              <w:jc w:val="left"/>
              <w:rPr>
                <w:rFonts w:ascii="Times New Roman" w:hAnsi="Times New Roman"/>
                <w:color w:val="auto"/>
                <w:sz w:val="20"/>
              </w:rPr>
            </w:pPr>
          </w:p>
        </w:tc>
        <w:tc>
          <w:tcPr>
            <w:tcW w:w="295" w:type="dxa"/>
            <w:tcBorders>
              <w:top w:val="nil"/>
              <w:left w:val="nil"/>
              <w:bottom w:val="nil"/>
              <w:right w:val="single" w:sz="4" w:space="0" w:color="auto"/>
            </w:tcBorders>
            <w:shd w:val="clear" w:color="auto" w:fill="auto"/>
            <w:noWrap/>
            <w:vAlign w:val="bottom"/>
            <w:hideMark/>
          </w:tcPr>
          <w:p w14:paraId="1DB6874B"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 </w:t>
            </w:r>
          </w:p>
        </w:tc>
      </w:tr>
      <w:tr w:rsidR="007801BA" w:rsidRPr="007801BA" w14:paraId="415E8887" w14:textId="77777777" w:rsidTr="005270BC">
        <w:trPr>
          <w:trHeight w:val="232"/>
          <w:jc w:val="center"/>
        </w:trPr>
        <w:tc>
          <w:tcPr>
            <w:tcW w:w="1086" w:type="dxa"/>
            <w:tcBorders>
              <w:top w:val="nil"/>
              <w:left w:val="single" w:sz="4" w:space="0" w:color="auto"/>
              <w:bottom w:val="nil"/>
              <w:right w:val="nil"/>
            </w:tcBorders>
            <w:shd w:val="clear" w:color="auto" w:fill="auto"/>
            <w:noWrap/>
            <w:vAlign w:val="bottom"/>
            <w:hideMark/>
          </w:tcPr>
          <w:p w14:paraId="53D6C771"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51</w:t>
            </w:r>
          </w:p>
        </w:tc>
        <w:tc>
          <w:tcPr>
            <w:tcW w:w="4642" w:type="dxa"/>
            <w:tcBorders>
              <w:top w:val="nil"/>
              <w:left w:val="nil"/>
              <w:bottom w:val="nil"/>
              <w:right w:val="nil"/>
            </w:tcBorders>
            <w:shd w:val="clear" w:color="auto" w:fill="auto"/>
            <w:noWrap/>
            <w:vAlign w:val="bottom"/>
            <w:hideMark/>
          </w:tcPr>
          <w:p w14:paraId="71AE177C"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De administración y operación</w:t>
            </w:r>
          </w:p>
        </w:tc>
        <w:tc>
          <w:tcPr>
            <w:tcW w:w="2630" w:type="dxa"/>
            <w:tcBorders>
              <w:top w:val="nil"/>
              <w:left w:val="nil"/>
              <w:bottom w:val="nil"/>
              <w:right w:val="nil"/>
            </w:tcBorders>
            <w:shd w:val="clear" w:color="auto" w:fill="auto"/>
            <w:noWrap/>
            <w:vAlign w:val="bottom"/>
            <w:hideMark/>
          </w:tcPr>
          <w:p w14:paraId="3EC7DD4B"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$ 140,296,169,585</w:t>
            </w:r>
          </w:p>
        </w:tc>
        <w:tc>
          <w:tcPr>
            <w:tcW w:w="295" w:type="dxa"/>
            <w:tcBorders>
              <w:top w:val="nil"/>
              <w:left w:val="nil"/>
              <w:bottom w:val="nil"/>
              <w:right w:val="single" w:sz="4" w:space="0" w:color="auto"/>
            </w:tcBorders>
            <w:shd w:val="clear" w:color="auto" w:fill="auto"/>
            <w:noWrap/>
            <w:vAlign w:val="bottom"/>
            <w:hideMark/>
          </w:tcPr>
          <w:p w14:paraId="148159CB"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 </w:t>
            </w:r>
          </w:p>
        </w:tc>
      </w:tr>
      <w:tr w:rsidR="007801BA" w:rsidRPr="007801BA" w14:paraId="5B291D4A" w14:textId="77777777" w:rsidTr="005270BC">
        <w:trPr>
          <w:trHeight w:val="466"/>
          <w:jc w:val="center"/>
        </w:trPr>
        <w:tc>
          <w:tcPr>
            <w:tcW w:w="1086" w:type="dxa"/>
            <w:tcBorders>
              <w:top w:val="nil"/>
              <w:left w:val="single" w:sz="4" w:space="0" w:color="auto"/>
              <w:bottom w:val="nil"/>
              <w:right w:val="nil"/>
            </w:tcBorders>
            <w:shd w:val="clear" w:color="auto" w:fill="auto"/>
            <w:noWrap/>
            <w:vAlign w:val="bottom"/>
            <w:hideMark/>
          </w:tcPr>
          <w:p w14:paraId="62A87D54"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53</w:t>
            </w:r>
          </w:p>
        </w:tc>
        <w:tc>
          <w:tcPr>
            <w:tcW w:w="4642" w:type="dxa"/>
            <w:tcBorders>
              <w:top w:val="nil"/>
              <w:left w:val="nil"/>
              <w:bottom w:val="nil"/>
              <w:right w:val="nil"/>
            </w:tcBorders>
            <w:shd w:val="clear" w:color="auto" w:fill="auto"/>
            <w:vAlign w:val="bottom"/>
            <w:hideMark/>
          </w:tcPr>
          <w:p w14:paraId="74DCFAFF"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Deterioro, depreciaciones, amortizaciones y provisiones</w:t>
            </w:r>
          </w:p>
        </w:tc>
        <w:tc>
          <w:tcPr>
            <w:tcW w:w="2630" w:type="dxa"/>
            <w:tcBorders>
              <w:top w:val="nil"/>
              <w:left w:val="nil"/>
              <w:bottom w:val="nil"/>
              <w:right w:val="nil"/>
            </w:tcBorders>
            <w:shd w:val="clear" w:color="auto" w:fill="auto"/>
            <w:noWrap/>
            <w:vAlign w:val="bottom"/>
            <w:hideMark/>
          </w:tcPr>
          <w:p w14:paraId="5C95EFA9"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$ 14,810,207,223</w:t>
            </w:r>
          </w:p>
        </w:tc>
        <w:tc>
          <w:tcPr>
            <w:tcW w:w="295" w:type="dxa"/>
            <w:tcBorders>
              <w:top w:val="nil"/>
              <w:left w:val="nil"/>
              <w:bottom w:val="nil"/>
              <w:right w:val="single" w:sz="4" w:space="0" w:color="auto"/>
            </w:tcBorders>
            <w:shd w:val="clear" w:color="auto" w:fill="auto"/>
            <w:noWrap/>
            <w:vAlign w:val="bottom"/>
            <w:hideMark/>
          </w:tcPr>
          <w:p w14:paraId="7F181D4D"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1D3CB8C6" w14:textId="77777777" w:rsidTr="005270BC">
        <w:trPr>
          <w:trHeight w:val="232"/>
          <w:jc w:val="center"/>
        </w:trPr>
        <w:tc>
          <w:tcPr>
            <w:tcW w:w="1086" w:type="dxa"/>
            <w:tcBorders>
              <w:top w:val="nil"/>
              <w:left w:val="single" w:sz="4" w:space="0" w:color="auto"/>
              <w:bottom w:val="nil"/>
              <w:right w:val="nil"/>
            </w:tcBorders>
            <w:shd w:val="clear" w:color="auto" w:fill="auto"/>
            <w:noWrap/>
            <w:vAlign w:val="bottom"/>
            <w:hideMark/>
          </w:tcPr>
          <w:p w14:paraId="535585B6"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57</w:t>
            </w:r>
          </w:p>
        </w:tc>
        <w:tc>
          <w:tcPr>
            <w:tcW w:w="4642" w:type="dxa"/>
            <w:tcBorders>
              <w:top w:val="nil"/>
              <w:left w:val="nil"/>
              <w:bottom w:val="nil"/>
              <w:right w:val="nil"/>
            </w:tcBorders>
            <w:shd w:val="clear" w:color="auto" w:fill="auto"/>
            <w:noWrap/>
            <w:vAlign w:val="bottom"/>
            <w:hideMark/>
          </w:tcPr>
          <w:p w14:paraId="12F76B31"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Operaciones interinstitucionales</w:t>
            </w:r>
          </w:p>
        </w:tc>
        <w:tc>
          <w:tcPr>
            <w:tcW w:w="2630" w:type="dxa"/>
            <w:tcBorders>
              <w:top w:val="nil"/>
              <w:left w:val="nil"/>
              <w:bottom w:val="nil"/>
              <w:right w:val="nil"/>
            </w:tcBorders>
            <w:shd w:val="clear" w:color="auto" w:fill="auto"/>
            <w:noWrap/>
            <w:vAlign w:val="bottom"/>
            <w:hideMark/>
          </w:tcPr>
          <w:p w14:paraId="38D7E2A2"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$ 8,080,976,212</w:t>
            </w:r>
          </w:p>
        </w:tc>
        <w:tc>
          <w:tcPr>
            <w:tcW w:w="295" w:type="dxa"/>
            <w:tcBorders>
              <w:top w:val="nil"/>
              <w:left w:val="nil"/>
              <w:bottom w:val="nil"/>
              <w:right w:val="single" w:sz="4" w:space="0" w:color="auto"/>
            </w:tcBorders>
            <w:shd w:val="clear" w:color="auto" w:fill="auto"/>
            <w:noWrap/>
            <w:vAlign w:val="bottom"/>
            <w:hideMark/>
          </w:tcPr>
          <w:p w14:paraId="4D1E44A8"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3F336826" w14:textId="77777777" w:rsidTr="005270BC">
        <w:trPr>
          <w:trHeight w:val="232"/>
          <w:jc w:val="center"/>
        </w:trPr>
        <w:tc>
          <w:tcPr>
            <w:tcW w:w="1086" w:type="dxa"/>
            <w:tcBorders>
              <w:top w:val="nil"/>
              <w:left w:val="single" w:sz="4" w:space="0" w:color="auto"/>
              <w:bottom w:val="nil"/>
              <w:right w:val="nil"/>
            </w:tcBorders>
            <w:shd w:val="clear" w:color="auto" w:fill="auto"/>
            <w:noWrap/>
            <w:vAlign w:val="bottom"/>
            <w:hideMark/>
          </w:tcPr>
          <w:p w14:paraId="3D89524E"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58</w:t>
            </w:r>
          </w:p>
        </w:tc>
        <w:tc>
          <w:tcPr>
            <w:tcW w:w="4642" w:type="dxa"/>
            <w:tcBorders>
              <w:top w:val="nil"/>
              <w:left w:val="nil"/>
              <w:bottom w:val="nil"/>
              <w:right w:val="nil"/>
            </w:tcBorders>
            <w:shd w:val="clear" w:color="auto" w:fill="auto"/>
            <w:noWrap/>
            <w:vAlign w:val="bottom"/>
            <w:hideMark/>
          </w:tcPr>
          <w:p w14:paraId="58275406"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Otros gastos</w:t>
            </w:r>
          </w:p>
        </w:tc>
        <w:tc>
          <w:tcPr>
            <w:tcW w:w="2630" w:type="dxa"/>
            <w:tcBorders>
              <w:top w:val="nil"/>
              <w:left w:val="nil"/>
              <w:bottom w:val="nil"/>
              <w:right w:val="nil"/>
            </w:tcBorders>
            <w:shd w:val="clear" w:color="auto" w:fill="auto"/>
            <w:noWrap/>
            <w:vAlign w:val="bottom"/>
            <w:hideMark/>
          </w:tcPr>
          <w:p w14:paraId="77CF5446"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$ 104,315,116</w:t>
            </w:r>
          </w:p>
        </w:tc>
        <w:tc>
          <w:tcPr>
            <w:tcW w:w="295" w:type="dxa"/>
            <w:tcBorders>
              <w:top w:val="nil"/>
              <w:left w:val="nil"/>
              <w:bottom w:val="nil"/>
              <w:right w:val="single" w:sz="4" w:space="0" w:color="auto"/>
            </w:tcBorders>
            <w:shd w:val="clear" w:color="auto" w:fill="auto"/>
            <w:noWrap/>
            <w:vAlign w:val="bottom"/>
            <w:hideMark/>
          </w:tcPr>
          <w:p w14:paraId="67E1096C"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 </w:t>
            </w:r>
          </w:p>
        </w:tc>
      </w:tr>
      <w:tr w:rsidR="007801BA" w:rsidRPr="007801BA" w14:paraId="5C1E2409" w14:textId="77777777" w:rsidTr="005270BC">
        <w:trPr>
          <w:trHeight w:val="232"/>
          <w:jc w:val="center"/>
        </w:trPr>
        <w:tc>
          <w:tcPr>
            <w:tcW w:w="1086" w:type="dxa"/>
            <w:tcBorders>
              <w:top w:val="nil"/>
              <w:left w:val="single" w:sz="4" w:space="0" w:color="auto"/>
              <w:bottom w:val="nil"/>
              <w:right w:val="nil"/>
            </w:tcBorders>
            <w:shd w:val="clear" w:color="auto" w:fill="auto"/>
            <w:noWrap/>
            <w:vAlign w:val="bottom"/>
            <w:hideMark/>
          </w:tcPr>
          <w:p w14:paraId="322F5392"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4642" w:type="dxa"/>
            <w:tcBorders>
              <w:top w:val="nil"/>
              <w:left w:val="nil"/>
              <w:bottom w:val="nil"/>
              <w:right w:val="nil"/>
            </w:tcBorders>
            <w:shd w:val="clear" w:color="auto" w:fill="auto"/>
            <w:noWrap/>
            <w:vAlign w:val="bottom"/>
            <w:hideMark/>
          </w:tcPr>
          <w:p w14:paraId="5CA5D2BE" w14:textId="77777777" w:rsidR="007801BA" w:rsidRPr="007801BA" w:rsidRDefault="007801BA" w:rsidP="007801BA">
            <w:pPr>
              <w:jc w:val="left"/>
              <w:rPr>
                <w:rFonts w:ascii="Calibri" w:hAnsi="Calibri" w:cs="Calibri"/>
                <w:sz w:val="22"/>
                <w:szCs w:val="22"/>
              </w:rPr>
            </w:pPr>
          </w:p>
        </w:tc>
        <w:tc>
          <w:tcPr>
            <w:tcW w:w="2630" w:type="dxa"/>
            <w:tcBorders>
              <w:top w:val="nil"/>
              <w:left w:val="nil"/>
              <w:bottom w:val="nil"/>
              <w:right w:val="nil"/>
            </w:tcBorders>
            <w:shd w:val="clear" w:color="auto" w:fill="auto"/>
            <w:noWrap/>
            <w:vAlign w:val="bottom"/>
            <w:hideMark/>
          </w:tcPr>
          <w:p w14:paraId="6092A088" w14:textId="77777777" w:rsidR="007801BA" w:rsidRPr="007801BA" w:rsidRDefault="007801BA" w:rsidP="007801BA">
            <w:pPr>
              <w:jc w:val="left"/>
              <w:rPr>
                <w:rFonts w:ascii="Times New Roman" w:hAnsi="Times New Roman"/>
                <w:color w:val="auto"/>
                <w:sz w:val="20"/>
              </w:rPr>
            </w:pPr>
          </w:p>
        </w:tc>
        <w:tc>
          <w:tcPr>
            <w:tcW w:w="295" w:type="dxa"/>
            <w:tcBorders>
              <w:top w:val="nil"/>
              <w:left w:val="nil"/>
              <w:bottom w:val="nil"/>
              <w:right w:val="single" w:sz="4" w:space="0" w:color="auto"/>
            </w:tcBorders>
            <w:shd w:val="clear" w:color="auto" w:fill="auto"/>
            <w:noWrap/>
            <w:vAlign w:val="bottom"/>
            <w:hideMark/>
          </w:tcPr>
          <w:p w14:paraId="7425759E"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4323E660" w14:textId="77777777" w:rsidTr="005270BC">
        <w:trPr>
          <w:trHeight w:val="232"/>
          <w:jc w:val="center"/>
        </w:trPr>
        <w:tc>
          <w:tcPr>
            <w:tcW w:w="1086" w:type="dxa"/>
            <w:tcBorders>
              <w:top w:val="nil"/>
              <w:left w:val="single" w:sz="4" w:space="0" w:color="auto"/>
              <w:bottom w:val="nil"/>
              <w:right w:val="nil"/>
            </w:tcBorders>
            <w:shd w:val="clear" w:color="auto" w:fill="auto"/>
            <w:noWrap/>
            <w:vAlign w:val="bottom"/>
            <w:hideMark/>
          </w:tcPr>
          <w:p w14:paraId="0B594E01"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4642" w:type="dxa"/>
            <w:tcBorders>
              <w:top w:val="nil"/>
              <w:left w:val="nil"/>
              <w:bottom w:val="nil"/>
              <w:right w:val="nil"/>
            </w:tcBorders>
            <w:shd w:val="clear" w:color="auto" w:fill="auto"/>
            <w:noWrap/>
            <w:vAlign w:val="bottom"/>
            <w:hideMark/>
          </w:tcPr>
          <w:p w14:paraId="7C1242F1"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RESULTADO OPERACIONAL</w:t>
            </w:r>
          </w:p>
        </w:tc>
        <w:tc>
          <w:tcPr>
            <w:tcW w:w="2630" w:type="dxa"/>
            <w:tcBorders>
              <w:top w:val="nil"/>
              <w:left w:val="nil"/>
              <w:bottom w:val="nil"/>
              <w:right w:val="nil"/>
            </w:tcBorders>
            <w:shd w:val="clear" w:color="auto" w:fill="auto"/>
            <w:noWrap/>
            <w:vAlign w:val="bottom"/>
            <w:hideMark/>
          </w:tcPr>
          <w:p w14:paraId="639F1BCC" w14:textId="77777777" w:rsidR="007801BA" w:rsidRPr="007801BA" w:rsidRDefault="007801BA" w:rsidP="007801BA">
            <w:pPr>
              <w:jc w:val="right"/>
              <w:rPr>
                <w:rFonts w:ascii="Calibri" w:hAnsi="Calibri" w:cs="Calibri"/>
                <w:b/>
                <w:bCs/>
                <w:sz w:val="22"/>
                <w:szCs w:val="22"/>
              </w:rPr>
            </w:pPr>
            <w:r w:rsidRPr="007801BA">
              <w:rPr>
                <w:rFonts w:ascii="Calibri" w:hAnsi="Calibri" w:cs="Calibri"/>
                <w:b/>
                <w:bCs/>
                <w:sz w:val="22"/>
                <w:szCs w:val="22"/>
              </w:rPr>
              <w:t>-$ 10,081,084,866</w:t>
            </w:r>
          </w:p>
        </w:tc>
        <w:tc>
          <w:tcPr>
            <w:tcW w:w="295" w:type="dxa"/>
            <w:tcBorders>
              <w:top w:val="nil"/>
              <w:left w:val="nil"/>
              <w:bottom w:val="nil"/>
              <w:right w:val="single" w:sz="4" w:space="0" w:color="auto"/>
            </w:tcBorders>
            <w:shd w:val="clear" w:color="auto" w:fill="auto"/>
            <w:noWrap/>
            <w:vAlign w:val="bottom"/>
            <w:hideMark/>
          </w:tcPr>
          <w:p w14:paraId="69FA51E0"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 </w:t>
            </w:r>
          </w:p>
        </w:tc>
      </w:tr>
      <w:tr w:rsidR="007801BA" w:rsidRPr="007801BA" w14:paraId="3834E93E" w14:textId="77777777" w:rsidTr="005270BC">
        <w:trPr>
          <w:trHeight w:val="466"/>
          <w:jc w:val="center"/>
        </w:trPr>
        <w:tc>
          <w:tcPr>
            <w:tcW w:w="1086" w:type="dxa"/>
            <w:tcBorders>
              <w:top w:val="nil"/>
              <w:left w:val="single" w:sz="4" w:space="0" w:color="auto"/>
              <w:bottom w:val="nil"/>
              <w:right w:val="nil"/>
            </w:tcBorders>
            <w:shd w:val="clear" w:color="auto" w:fill="auto"/>
            <w:noWrap/>
            <w:vAlign w:val="bottom"/>
            <w:hideMark/>
          </w:tcPr>
          <w:p w14:paraId="5349CF35"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4642" w:type="dxa"/>
            <w:tcBorders>
              <w:top w:val="nil"/>
              <w:left w:val="nil"/>
              <w:bottom w:val="nil"/>
              <w:right w:val="nil"/>
            </w:tcBorders>
            <w:shd w:val="clear" w:color="auto" w:fill="auto"/>
            <w:noWrap/>
            <w:vAlign w:val="bottom"/>
            <w:hideMark/>
          </w:tcPr>
          <w:p w14:paraId="519F1864" w14:textId="77777777" w:rsidR="007801BA" w:rsidRPr="007801BA" w:rsidRDefault="007801BA" w:rsidP="007801BA">
            <w:pPr>
              <w:jc w:val="left"/>
              <w:rPr>
                <w:rFonts w:ascii="Calibri" w:hAnsi="Calibri" w:cs="Calibri"/>
                <w:sz w:val="22"/>
                <w:szCs w:val="22"/>
              </w:rPr>
            </w:pPr>
          </w:p>
        </w:tc>
        <w:tc>
          <w:tcPr>
            <w:tcW w:w="2630" w:type="dxa"/>
            <w:tcBorders>
              <w:top w:val="nil"/>
              <w:left w:val="nil"/>
              <w:bottom w:val="nil"/>
              <w:right w:val="nil"/>
            </w:tcBorders>
            <w:shd w:val="clear" w:color="auto" w:fill="auto"/>
            <w:noWrap/>
            <w:vAlign w:val="bottom"/>
            <w:hideMark/>
          </w:tcPr>
          <w:p w14:paraId="5F77A2FF" w14:textId="77777777" w:rsidR="007801BA" w:rsidRPr="007801BA" w:rsidRDefault="007801BA" w:rsidP="007801BA">
            <w:pPr>
              <w:jc w:val="left"/>
              <w:rPr>
                <w:rFonts w:ascii="Times New Roman" w:hAnsi="Times New Roman"/>
                <w:color w:val="auto"/>
                <w:sz w:val="20"/>
              </w:rPr>
            </w:pPr>
          </w:p>
        </w:tc>
        <w:tc>
          <w:tcPr>
            <w:tcW w:w="295" w:type="dxa"/>
            <w:tcBorders>
              <w:top w:val="nil"/>
              <w:left w:val="nil"/>
              <w:bottom w:val="nil"/>
              <w:right w:val="single" w:sz="4" w:space="0" w:color="auto"/>
            </w:tcBorders>
            <w:shd w:val="clear" w:color="auto" w:fill="auto"/>
            <w:noWrap/>
            <w:vAlign w:val="bottom"/>
            <w:hideMark/>
          </w:tcPr>
          <w:p w14:paraId="0BB4F558"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0F23E48F" w14:textId="77777777" w:rsidTr="005270BC">
        <w:trPr>
          <w:trHeight w:val="232"/>
          <w:jc w:val="center"/>
        </w:trPr>
        <w:tc>
          <w:tcPr>
            <w:tcW w:w="1086" w:type="dxa"/>
            <w:tcBorders>
              <w:top w:val="nil"/>
              <w:left w:val="single" w:sz="4" w:space="0" w:color="auto"/>
              <w:bottom w:val="nil"/>
              <w:right w:val="nil"/>
            </w:tcBorders>
            <w:shd w:val="clear" w:color="auto" w:fill="auto"/>
            <w:noWrap/>
            <w:vAlign w:val="bottom"/>
            <w:hideMark/>
          </w:tcPr>
          <w:p w14:paraId="60E4B2CF"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4642" w:type="dxa"/>
            <w:tcBorders>
              <w:top w:val="nil"/>
              <w:left w:val="nil"/>
              <w:bottom w:val="nil"/>
              <w:right w:val="nil"/>
            </w:tcBorders>
            <w:shd w:val="clear" w:color="auto" w:fill="auto"/>
            <w:noWrap/>
            <w:vAlign w:val="bottom"/>
            <w:hideMark/>
          </w:tcPr>
          <w:p w14:paraId="40AC8D62"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Ingresos no operacionales</w:t>
            </w:r>
          </w:p>
        </w:tc>
        <w:tc>
          <w:tcPr>
            <w:tcW w:w="2630" w:type="dxa"/>
            <w:tcBorders>
              <w:top w:val="nil"/>
              <w:left w:val="nil"/>
              <w:bottom w:val="nil"/>
              <w:right w:val="nil"/>
            </w:tcBorders>
            <w:shd w:val="clear" w:color="auto" w:fill="auto"/>
            <w:noWrap/>
            <w:vAlign w:val="bottom"/>
            <w:hideMark/>
          </w:tcPr>
          <w:p w14:paraId="36B8CECE"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$ 2,591,489,995</w:t>
            </w:r>
          </w:p>
        </w:tc>
        <w:tc>
          <w:tcPr>
            <w:tcW w:w="295" w:type="dxa"/>
            <w:tcBorders>
              <w:top w:val="nil"/>
              <w:left w:val="nil"/>
              <w:bottom w:val="nil"/>
              <w:right w:val="single" w:sz="4" w:space="0" w:color="auto"/>
            </w:tcBorders>
            <w:shd w:val="clear" w:color="auto" w:fill="auto"/>
            <w:noWrap/>
            <w:vAlign w:val="bottom"/>
            <w:hideMark/>
          </w:tcPr>
          <w:p w14:paraId="6AE28562"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7781F681" w14:textId="77777777" w:rsidTr="005270BC">
        <w:trPr>
          <w:trHeight w:val="232"/>
          <w:jc w:val="center"/>
        </w:trPr>
        <w:tc>
          <w:tcPr>
            <w:tcW w:w="1086" w:type="dxa"/>
            <w:tcBorders>
              <w:top w:val="nil"/>
              <w:left w:val="single" w:sz="4" w:space="0" w:color="auto"/>
              <w:bottom w:val="nil"/>
              <w:right w:val="nil"/>
            </w:tcBorders>
            <w:shd w:val="clear" w:color="auto" w:fill="auto"/>
            <w:noWrap/>
            <w:vAlign w:val="bottom"/>
            <w:hideMark/>
          </w:tcPr>
          <w:p w14:paraId="6F040169"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4642" w:type="dxa"/>
            <w:tcBorders>
              <w:top w:val="nil"/>
              <w:left w:val="nil"/>
              <w:bottom w:val="nil"/>
              <w:right w:val="nil"/>
            </w:tcBorders>
            <w:shd w:val="clear" w:color="auto" w:fill="auto"/>
            <w:noWrap/>
            <w:vAlign w:val="bottom"/>
            <w:hideMark/>
          </w:tcPr>
          <w:p w14:paraId="07B71395"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Gastos no operacionales</w:t>
            </w:r>
          </w:p>
        </w:tc>
        <w:tc>
          <w:tcPr>
            <w:tcW w:w="2630" w:type="dxa"/>
            <w:tcBorders>
              <w:top w:val="nil"/>
              <w:left w:val="nil"/>
              <w:bottom w:val="nil"/>
              <w:right w:val="nil"/>
            </w:tcBorders>
            <w:shd w:val="clear" w:color="auto" w:fill="auto"/>
            <w:noWrap/>
            <w:vAlign w:val="bottom"/>
            <w:hideMark/>
          </w:tcPr>
          <w:p w14:paraId="1576E71D" w14:textId="77777777" w:rsidR="007801BA" w:rsidRPr="007801BA" w:rsidRDefault="007801BA" w:rsidP="007801BA">
            <w:pPr>
              <w:jc w:val="right"/>
              <w:rPr>
                <w:rFonts w:ascii="Calibri" w:hAnsi="Calibri" w:cs="Calibri"/>
                <w:sz w:val="22"/>
                <w:szCs w:val="22"/>
              </w:rPr>
            </w:pPr>
            <w:r w:rsidRPr="007801BA">
              <w:rPr>
                <w:rFonts w:ascii="Calibri" w:hAnsi="Calibri" w:cs="Calibri"/>
                <w:sz w:val="22"/>
                <w:szCs w:val="22"/>
              </w:rPr>
              <w:t>$ 0</w:t>
            </w:r>
          </w:p>
        </w:tc>
        <w:tc>
          <w:tcPr>
            <w:tcW w:w="295" w:type="dxa"/>
            <w:tcBorders>
              <w:top w:val="nil"/>
              <w:left w:val="nil"/>
              <w:bottom w:val="nil"/>
              <w:right w:val="single" w:sz="4" w:space="0" w:color="auto"/>
            </w:tcBorders>
            <w:shd w:val="clear" w:color="auto" w:fill="auto"/>
            <w:noWrap/>
            <w:vAlign w:val="bottom"/>
            <w:hideMark/>
          </w:tcPr>
          <w:p w14:paraId="0D8D0EEB"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 </w:t>
            </w:r>
          </w:p>
        </w:tc>
      </w:tr>
      <w:tr w:rsidR="007801BA" w:rsidRPr="007801BA" w14:paraId="1EB408D0" w14:textId="77777777" w:rsidTr="005270BC">
        <w:trPr>
          <w:trHeight w:val="232"/>
          <w:jc w:val="center"/>
        </w:trPr>
        <w:tc>
          <w:tcPr>
            <w:tcW w:w="1086" w:type="dxa"/>
            <w:tcBorders>
              <w:top w:val="nil"/>
              <w:left w:val="single" w:sz="4" w:space="0" w:color="auto"/>
              <w:bottom w:val="nil"/>
              <w:right w:val="nil"/>
            </w:tcBorders>
            <w:shd w:val="clear" w:color="auto" w:fill="auto"/>
            <w:noWrap/>
            <w:vAlign w:val="bottom"/>
            <w:hideMark/>
          </w:tcPr>
          <w:p w14:paraId="4FDAA85A"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4642" w:type="dxa"/>
            <w:tcBorders>
              <w:top w:val="nil"/>
              <w:left w:val="nil"/>
              <w:bottom w:val="nil"/>
              <w:right w:val="nil"/>
            </w:tcBorders>
            <w:shd w:val="clear" w:color="auto" w:fill="auto"/>
            <w:noWrap/>
            <w:vAlign w:val="bottom"/>
            <w:hideMark/>
          </w:tcPr>
          <w:p w14:paraId="12795758" w14:textId="77777777" w:rsidR="007801BA" w:rsidRPr="007801BA" w:rsidRDefault="007801BA" w:rsidP="007801BA">
            <w:pPr>
              <w:jc w:val="left"/>
              <w:rPr>
                <w:rFonts w:ascii="Calibri" w:hAnsi="Calibri" w:cs="Calibri"/>
                <w:sz w:val="22"/>
                <w:szCs w:val="22"/>
              </w:rPr>
            </w:pPr>
          </w:p>
        </w:tc>
        <w:tc>
          <w:tcPr>
            <w:tcW w:w="2630" w:type="dxa"/>
            <w:tcBorders>
              <w:top w:val="nil"/>
              <w:left w:val="nil"/>
              <w:bottom w:val="nil"/>
              <w:right w:val="nil"/>
            </w:tcBorders>
            <w:shd w:val="clear" w:color="auto" w:fill="auto"/>
            <w:noWrap/>
            <w:vAlign w:val="bottom"/>
            <w:hideMark/>
          </w:tcPr>
          <w:p w14:paraId="54188BDB" w14:textId="77777777" w:rsidR="007801BA" w:rsidRPr="007801BA" w:rsidRDefault="007801BA" w:rsidP="007801BA">
            <w:pPr>
              <w:jc w:val="left"/>
              <w:rPr>
                <w:rFonts w:ascii="Times New Roman" w:hAnsi="Times New Roman"/>
                <w:color w:val="auto"/>
                <w:sz w:val="20"/>
              </w:rPr>
            </w:pPr>
          </w:p>
        </w:tc>
        <w:tc>
          <w:tcPr>
            <w:tcW w:w="295" w:type="dxa"/>
            <w:tcBorders>
              <w:top w:val="nil"/>
              <w:left w:val="nil"/>
              <w:bottom w:val="nil"/>
              <w:right w:val="single" w:sz="4" w:space="0" w:color="auto"/>
            </w:tcBorders>
            <w:shd w:val="clear" w:color="auto" w:fill="auto"/>
            <w:noWrap/>
            <w:vAlign w:val="bottom"/>
            <w:hideMark/>
          </w:tcPr>
          <w:p w14:paraId="4CBA35F0"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 </w:t>
            </w:r>
          </w:p>
        </w:tc>
      </w:tr>
      <w:tr w:rsidR="007801BA" w:rsidRPr="007801BA" w14:paraId="227D57A6" w14:textId="77777777" w:rsidTr="005270BC">
        <w:trPr>
          <w:trHeight w:val="232"/>
          <w:jc w:val="center"/>
        </w:trPr>
        <w:tc>
          <w:tcPr>
            <w:tcW w:w="1086" w:type="dxa"/>
            <w:tcBorders>
              <w:top w:val="nil"/>
              <w:left w:val="single" w:sz="4" w:space="0" w:color="auto"/>
              <w:bottom w:val="nil"/>
              <w:right w:val="nil"/>
            </w:tcBorders>
            <w:shd w:val="clear" w:color="auto" w:fill="auto"/>
            <w:noWrap/>
            <w:vAlign w:val="bottom"/>
            <w:hideMark/>
          </w:tcPr>
          <w:p w14:paraId="7BC2D81E"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4642" w:type="dxa"/>
            <w:tcBorders>
              <w:top w:val="nil"/>
              <w:left w:val="nil"/>
              <w:bottom w:val="nil"/>
              <w:right w:val="nil"/>
            </w:tcBorders>
            <w:shd w:val="clear" w:color="auto" w:fill="auto"/>
            <w:noWrap/>
            <w:vAlign w:val="bottom"/>
            <w:hideMark/>
          </w:tcPr>
          <w:p w14:paraId="7CE9FED1"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RESULTADO NO OPERACIONAL</w:t>
            </w:r>
          </w:p>
        </w:tc>
        <w:tc>
          <w:tcPr>
            <w:tcW w:w="2630" w:type="dxa"/>
            <w:tcBorders>
              <w:top w:val="nil"/>
              <w:left w:val="nil"/>
              <w:bottom w:val="nil"/>
              <w:right w:val="nil"/>
            </w:tcBorders>
            <w:shd w:val="clear" w:color="auto" w:fill="auto"/>
            <w:noWrap/>
            <w:vAlign w:val="bottom"/>
            <w:hideMark/>
          </w:tcPr>
          <w:p w14:paraId="37E184F3" w14:textId="77777777" w:rsidR="007801BA" w:rsidRPr="007801BA" w:rsidRDefault="007801BA" w:rsidP="007801BA">
            <w:pPr>
              <w:jc w:val="right"/>
              <w:rPr>
                <w:rFonts w:ascii="Calibri" w:hAnsi="Calibri" w:cs="Calibri"/>
                <w:b/>
                <w:bCs/>
                <w:sz w:val="22"/>
                <w:szCs w:val="22"/>
              </w:rPr>
            </w:pPr>
            <w:r w:rsidRPr="007801BA">
              <w:rPr>
                <w:rFonts w:ascii="Calibri" w:hAnsi="Calibri" w:cs="Calibri"/>
                <w:b/>
                <w:bCs/>
                <w:sz w:val="22"/>
                <w:szCs w:val="22"/>
              </w:rPr>
              <w:t>$ 2,591,489,995</w:t>
            </w:r>
          </w:p>
        </w:tc>
        <w:tc>
          <w:tcPr>
            <w:tcW w:w="295" w:type="dxa"/>
            <w:tcBorders>
              <w:top w:val="nil"/>
              <w:left w:val="nil"/>
              <w:bottom w:val="nil"/>
              <w:right w:val="single" w:sz="4" w:space="0" w:color="auto"/>
            </w:tcBorders>
            <w:shd w:val="clear" w:color="auto" w:fill="auto"/>
            <w:noWrap/>
            <w:vAlign w:val="bottom"/>
            <w:hideMark/>
          </w:tcPr>
          <w:p w14:paraId="61B61CD7"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 </w:t>
            </w:r>
          </w:p>
        </w:tc>
      </w:tr>
      <w:tr w:rsidR="007801BA" w:rsidRPr="007801BA" w14:paraId="524BAAF4" w14:textId="77777777" w:rsidTr="005270BC">
        <w:trPr>
          <w:trHeight w:val="162"/>
          <w:jc w:val="center"/>
        </w:trPr>
        <w:tc>
          <w:tcPr>
            <w:tcW w:w="1086" w:type="dxa"/>
            <w:tcBorders>
              <w:top w:val="nil"/>
              <w:left w:val="single" w:sz="4" w:space="0" w:color="auto"/>
              <w:bottom w:val="nil"/>
              <w:right w:val="nil"/>
            </w:tcBorders>
            <w:shd w:val="clear" w:color="auto" w:fill="auto"/>
            <w:noWrap/>
            <w:vAlign w:val="bottom"/>
            <w:hideMark/>
          </w:tcPr>
          <w:p w14:paraId="3D98323A"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4642" w:type="dxa"/>
            <w:tcBorders>
              <w:top w:val="nil"/>
              <w:left w:val="nil"/>
              <w:bottom w:val="nil"/>
              <w:right w:val="nil"/>
            </w:tcBorders>
            <w:shd w:val="clear" w:color="auto" w:fill="auto"/>
            <w:noWrap/>
            <w:vAlign w:val="bottom"/>
            <w:hideMark/>
          </w:tcPr>
          <w:p w14:paraId="12CBBA62" w14:textId="77777777" w:rsidR="007801BA" w:rsidRPr="007801BA" w:rsidRDefault="007801BA" w:rsidP="007801BA">
            <w:pPr>
              <w:jc w:val="left"/>
              <w:rPr>
                <w:rFonts w:ascii="Calibri" w:hAnsi="Calibri" w:cs="Calibri"/>
                <w:sz w:val="22"/>
                <w:szCs w:val="22"/>
              </w:rPr>
            </w:pPr>
          </w:p>
        </w:tc>
        <w:tc>
          <w:tcPr>
            <w:tcW w:w="2630" w:type="dxa"/>
            <w:tcBorders>
              <w:top w:val="nil"/>
              <w:left w:val="nil"/>
              <w:bottom w:val="nil"/>
              <w:right w:val="nil"/>
            </w:tcBorders>
            <w:shd w:val="clear" w:color="auto" w:fill="auto"/>
            <w:noWrap/>
            <w:vAlign w:val="bottom"/>
            <w:hideMark/>
          </w:tcPr>
          <w:p w14:paraId="2CB9F6E1" w14:textId="77777777" w:rsidR="007801BA" w:rsidRPr="007801BA" w:rsidRDefault="007801BA" w:rsidP="007801BA">
            <w:pPr>
              <w:jc w:val="left"/>
              <w:rPr>
                <w:rFonts w:ascii="Times New Roman" w:hAnsi="Times New Roman"/>
                <w:color w:val="auto"/>
                <w:sz w:val="20"/>
              </w:rPr>
            </w:pPr>
          </w:p>
        </w:tc>
        <w:tc>
          <w:tcPr>
            <w:tcW w:w="295" w:type="dxa"/>
            <w:tcBorders>
              <w:top w:val="nil"/>
              <w:left w:val="nil"/>
              <w:bottom w:val="nil"/>
              <w:right w:val="single" w:sz="4" w:space="0" w:color="auto"/>
            </w:tcBorders>
            <w:shd w:val="clear" w:color="auto" w:fill="auto"/>
            <w:noWrap/>
            <w:vAlign w:val="bottom"/>
            <w:hideMark/>
          </w:tcPr>
          <w:p w14:paraId="7540CED5"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r w:rsidR="007801BA" w:rsidRPr="007801BA" w14:paraId="35EB8192" w14:textId="77777777" w:rsidTr="005270BC">
        <w:trPr>
          <w:trHeight w:val="232"/>
          <w:jc w:val="center"/>
        </w:trPr>
        <w:tc>
          <w:tcPr>
            <w:tcW w:w="1086" w:type="dxa"/>
            <w:tcBorders>
              <w:top w:val="nil"/>
              <w:left w:val="single" w:sz="4" w:space="0" w:color="auto"/>
              <w:bottom w:val="single" w:sz="4" w:space="0" w:color="auto"/>
              <w:right w:val="nil"/>
            </w:tcBorders>
            <w:shd w:val="clear" w:color="auto" w:fill="auto"/>
            <w:noWrap/>
            <w:vAlign w:val="bottom"/>
            <w:hideMark/>
          </w:tcPr>
          <w:p w14:paraId="3BEA29EF"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c>
          <w:tcPr>
            <w:tcW w:w="4642" w:type="dxa"/>
            <w:tcBorders>
              <w:top w:val="nil"/>
              <w:left w:val="nil"/>
              <w:bottom w:val="single" w:sz="4" w:space="0" w:color="auto"/>
              <w:right w:val="nil"/>
            </w:tcBorders>
            <w:shd w:val="clear" w:color="auto" w:fill="auto"/>
            <w:noWrap/>
            <w:vAlign w:val="bottom"/>
            <w:hideMark/>
          </w:tcPr>
          <w:p w14:paraId="215780C1" w14:textId="77777777" w:rsidR="007801BA" w:rsidRPr="007801BA" w:rsidRDefault="007801BA" w:rsidP="007801BA">
            <w:pPr>
              <w:jc w:val="left"/>
              <w:rPr>
                <w:rFonts w:ascii="Calibri" w:hAnsi="Calibri" w:cs="Calibri"/>
                <w:b/>
                <w:bCs/>
                <w:sz w:val="22"/>
                <w:szCs w:val="22"/>
              </w:rPr>
            </w:pPr>
            <w:r w:rsidRPr="007801BA">
              <w:rPr>
                <w:rFonts w:ascii="Calibri" w:hAnsi="Calibri" w:cs="Calibri"/>
                <w:b/>
                <w:bCs/>
                <w:sz w:val="22"/>
                <w:szCs w:val="22"/>
              </w:rPr>
              <w:t>RESULTADO DEL PERIODO</w:t>
            </w:r>
          </w:p>
        </w:tc>
        <w:tc>
          <w:tcPr>
            <w:tcW w:w="2630" w:type="dxa"/>
            <w:tcBorders>
              <w:top w:val="nil"/>
              <w:left w:val="nil"/>
              <w:bottom w:val="single" w:sz="4" w:space="0" w:color="auto"/>
              <w:right w:val="nil"/>
            </w:tcBorders>
            <w:shd w:val="clear" w:color="auto" w:fill="auto"/>
            <w:noWrap/>
            <w:vAlign w:val="bottom"/>
            <w:hideMark/>
          </w:tcPr>
          <w:p w14:paraId="34F3382B" w14:textId="77777777" w:rsidR="007801BA" w:rsidRPr="007801BA" w:rsidRDefault="007801BA" w:rsidP="007801BA">
            <w:pPr>
              <w:jc w:val="right"/>
              <w:rPr>
                <w:rFonts w:ascii="Calibri" w:hAnsi="Calibri" w:cs="Calibri"/>
                <w:b/>
                <w:bCs/>
                <w:sz w:val="22"/>
                <w:szCs w:val="22"/>
              </w:rPr>
            </w:pPr>
            <w:r w:rsidRPr="007801BA">
              <w:rPr>
                <w:rFonts w:ascii="Calibri" w:hAnsi="Calibri" w:cs="Calibri"/>
                <w:b/>
                <w:bCs/>
                <w:sz w:val="22"/>
                <w:szCs w:val="22"/>
              </w:rPr>
              <w:t>-$ 7,489,594,871</w:t>
            </w:r>
          </w:p>
        </w:tc>
        <w:tc>
          <w:tcPr>
            <w:tcW w:w="295" w:type="dxa"/>
            <w:tcBorders>
              <w:top w:val="nil"/>
              <w:left w:val="nil"/>
              <w:bottom w:val="single" w:sz="4" w:space="0" w:color="auto"/>
              <w:right w:val="single" w:sz="4" w:space="0" w:color="auto"/>
            </w:tcBorders>
            <w:shd w:val="clear" w:color="auto" w:fill="auto"/>
            <w:noWrap/>
            <w:vAlign w:val="bottom"/>
            <w:hideMark/>
          </w:tcPr>
          <w:p w14:paraId="71BE8B1B" w14:textId="77777777" w:rsidR="007801BA" w:rsidRPr="007801BA" w:rsidRDefault="007801BA" w:rsidP="007801BA">
            <w:pPr>
              <w:jc w:val="left"/>
              <w:rPr>
                <w:rFonts w:ascii="Calibri" w:hAnsi="Calibri" w:cs="Calibri"/>
                <w:sz w:val="22"/>
                <w:szCs w:val="22"/>
              </w:rPr>
            </w:pPr>
            <w:r w:rsidRPr="007801BA">
              <w:rPr>
                <w:rFonts w:ascii="Calibri" w:hAnsi="Calibri" w:cs="Calibri"/>
                <w:sz w:val="22"/>
                <w:szCs w:val="22"/>
              </w:rPr>
              <w:t> </w:t>
            </w:r>
          </w:p>
        </w:tc>
      </w:tr>
    </w:tbl>
    <w:p w14:paraId="0B797745" w14:textId="77777777" w:rsidR="007801BA" w:rsidRDefault="007801BA" w:rsidP="007801BA">
      <w:pPr>
        <w:jc w:val="center"/>
        <w:rPr>
          <w:rFonts w:eastAsia="Arial" w:cs="Arial"/>
          <w:szCs w:val="24"/>
        </w:rPr>
      </w:pPr>
      <w:r>
        <w:rPr>
          <w:rFonts w:eastAsia="Arial" w:cs="Arial"/>
          <w:color w:val="000000" w:themeColor="text1"/>
          <w:sz w:val="14"/>
          <w:szCs w:val="14"/>
        </w:rPr>
        <w:t xml:space="preserve">Fuente: </w:t>
      </w:r>
      <w:r w:rsidRPr="756C8CE3">
        <w:rPr>
          <w:rFonts w:eastAsia="Arial" w:cs="Arial"/>
          <w:color w:val="000000" w:themeColor="text1"/>
          <w:sz w:val="14"/>
          <w:szCs w:val="14"/>
        </w:rPr>
        <w:t>Subdirección de Gestión Corporativa- Corte 31 de diciembre de 2024</w:t>
      </w:r>
    </w:p>
    <w:p w14:paraId="7FA48152" w14:textId="77777777" w:rsidR="001E6707" w:rsidRDefault="001E6707" w:rsidP="001E6707">
      <w:pPr>
        <w:spacing w:after="200"/>
        <w:jc w:val="center"/>
        <w:rPr>
          <w:rFonts w:ascii="Calibri" w:eastAsia="Calibri" w:hAnsi="Calibri" w:cs="Calibri"/>
          <w:i/>
          <w:iCs/>
          <w:color w:val="44546A" w:themeColor="text2"/>
          <w:sz w:val="18"/>
          <w:szCs w:val="18"/>
        </w:rPr>
      </w:pPr>
    </w:p>
    <w:p w14:paraId="1E0C168B" w14:textId="77777777" w:rsidR="001E6707" w:rsidRDefault="001E6707" w:rsidP="001E6707">
      <w:pPr>
        <w:spacing w:after="200"/>
        <w:jc w:val="center"/>
        <w:rPr>
          <w:rFonts w:ascii="Calibri" w:eastAsia="Calibri" w:hAnsi="Calibri" w:cs="Calibri"/>
          <w:i/>
          <w:iCs/>
          <w:color w:val="44546A" w:themeColor="text2"/>
          <w:sz w:val="18"/>
          <w:szCs w:val="18"/>
        </w:rPr>
      </w:pPr>
    </w:p>
    <w:p w14:paraId="60D47438" w14:textId="77777777" w:rsidR="001E6707" w:rsidRDefault="001E6707" w:rsidP="001E6707">
      <w:pPr>
        <w:spacing w:after="200"/>
        <w:jc w:val="center"/>
        <w:rPr>
          <w:rFonts w:ascii="Calibri" w:eastAsia="Calibri" w:hAnsi="Calibri" w:cs="Calibri"/>
          <w:i/>
          <w:iCs/>
          <w:color w:val="44546A" w:themeColor="text2"/>
          <w:sz w:val="18"/>
          <w:szCs w:val="18"/>
        </w:rPr>
      </w:pPr>
    </w:p>
    <w:p w14:paraId="074141EE" w14:textId="77777777" w:rsidR="001E6707" w:rsidRDefault="001E6707" w:rsidP="001E6707">
      <w:pPr>
        <w:spacing w:after="200"/>
        <w:jc w:val="center"/>
        <w:rPr>
          <w:rFonts w:ascii="Calibri" w:eastAsia="Calibri" w:hAnsi="Calibri" w:cs="Calibri"/>
          <w:i/>
          <w:iCs/>
          <w:color w:val="44546A" w:themeColor="text2"/>
          <w:sz w:val="18"/>
          <w:szCs w:val="18"/>
        </w:rPr>
      </w:pPr>
    </w:p>
    <w:p w14:paraId="06064F2B" w14:textId="77777777" w:rsidR="001E6707" w:rsidRDefault="001E6707" w:rsidP="001E6707">
      <w:pPr>
        <w:spacing w:after="200"/>
        <w:jc w:val="center"/>
        <w:rPr>
          <w:rFonts w:ascii="Calibri" w:eastAsia="Calibri" w:hAnsi="Calibri" w:cs="Calibri"/>
          <w:i/>
          <w:iCs/>
          <w:color w:val="44546A" w:themeColor="text2"/>
          <w:sz w:val="18"/>
          <w:szCs w:val="18"/>
        </w:rPr>
      </w:pPr>
    </w:p>
    <w:p w14:paraId="1BF55254" w14:textId="77777777" w:rsidR="001E6707" w:rsidRDefault="001E6707" w:rsidP="001E6707">
      <w:pPr>
        <w:spacing w:after="200"/>
        <w:jc w:val="center"/>
        <w:rPr>
          <w:rFonts w:ascii="Calibri" w:eastAsia="Calibri" w:hAnsi="Calibri" w:cs="Calibri"/>
          <w:i/>
          <w:iCs/>
          <w:color w:val="44546A" w:themeColor="text2"/>
          <w:sz w:val="18"/>
          <w:szCs w:val="18"/>
        </w:rPr>
      </w:pPr>
    </w:p>
    <w:p w14:paraId="7303CD15" w14:textId="77777777" w:rsidR="001E6707" w:rsidRDefault="001E6707" w:rsidP="001E6707">
      <w:pPr>
        <w:spacing w:after="200"/>
        <w:jc w:val="center"/>
        <w:rPr>
          <w:rFonts w:ascii="Calibri" w:eastAsia="Calibri" w:hAnsi="Calibri" w:cs="Calibri"/>
          <w:i/>
          <w:iCs/>
          <w:color w:val="44546A" w:themeColor="text2"/>
          <w:sz w:val="18"/>
          <w:szCs w:val="18"/>
        </w:rPr>
      </w:pPr>
    </w:p>
    <w:p w14:paraId="61900925" w14:textId="77777777" w:rsidR="001E6707" w:rsidRDefault="001E6707" w:rsidP="001E6707">
      <w:pPr>
        <w:spacing w:after="200"/>
        <w:jc w:val="center"/>
        <w:rPr>
          <w:rFonts w:eastAsia="Arial" w:cs="Arial"/>
          <w:sz w:val="22"/>
          <w:szCs w:val="22"/>
        </w:rPr>
      </w:pPr>
    </w:p>
    <w:p w14:paraId="1BDE459F" w14:textId="2287F5ED" w:rsidR="001E6707" w:rsidRDefault="001E6707" w:rsidP="001E6707">
      <w:pPr>
        <w:pStyle w:val="Descripcin"/>
        <w:keepNext/>
        <w:jc w:val="center"/>
      </w:pPr>
      <w:r>
        <w:t xml:space="preserve">Tabla </w:t>
      </w:r>
      <w:fldSimple w:instr=" SEQ Tabla \* ARABIC ">
        <w:r w:rsidR="000F0173">
          <w:rPr>
            <w:noProof/>
          </w:rPr>
          <w:t>28</w:t>
        </w:r>
      </w:fldSimple>
      <w:r>
        <w:t xml:space="preserve">. </w:t>
      </w:r>
      <w:r w:rsidRPr="006F4CC9">
        <w:t>Estado de la situación financiera comparado noviembre 2024- diciembre 2023</w:t>
      </w:r>
    </w:p>
    <w:tbl>
      <w:tblPr>
        <w:tblW w:w="9043" w:type="dxa"/>
        <w:tblCellMar>
          <w:left w:w="70" w:type="dxa"/>
          <w:right w:w="70" w:type="dxa"/>
        </w:tblCellMar>
        <w:tblLook w:val="04A0" w:firstRow="1" w:lastRow="0" w:firstColumn="1" w:lastColumn="0" w:noHBand="0" w:noVBand="1"/>
        <w:tblDescription w:val="Tabla Estado de la situación financiera comparado noviembre 2024- diciembre 2023"/>
      </w:tblPr>
      <w:tblGrid>
        <w:gridCol w:w="2122"/>
        <w:gridCol w:w="2126"/>
        <w:gridCol w:w="2230"/>
        <w:gridCol w:w="895"/>
        <w:gridCol w:w="1670"/>
      </w:tblGrid>
      <w:tr w:rsidR="001E6707" w:rsidRPr="00BA3500" w14:paraId="7D912EAC" w14:textId="77777777" w:rsidTr="00CF7C90">
        <w:trPr>
          <w:trHeight w:val="308"/>
        </w:trPr>
        <w:tc>
          <w:tcPr>
            <w:tcW w:w="2122" w:type="dxa"/>
            <w:tcBorders>
              <w:top w:val="single" w:sz="4" w:space="0" w:color="A5A5A5"/>
              <w:left w:val="single" w:sz="4" w:space="0" w:color="A5A5A5"/>
              <w:bottom w:val="nil"/>
              <w:right w:val="nil"/>
            </w:tcBorders>
            <w:shd w:val="clear" w:color="A5A5A5" w:fill="A5A5A5"/>
            <w:noWrap/>
            <w:vAlign w:val="bottom"/>
            <w:hideMark/>
          </w:tcPr>
          <w:p w14:paraId="01019B93" w14:textId="77777777" w:rsidR="001E6707" w:rsidRPr="00BA3500" w:rsidRDefault="001E6707" w:rsidP="00CF7C90">
            <w:pPr>
              <w:jc w:val="left"/>
              <w:rPr>
                <w:rFonts w:ascii="Calibri" w:hAnsi="Calibri" w:cs="Calibri"/>
                <w:b/>
                <w:bCs/>
                <w:color w:val="FFFFFF"/>
                <w:sz w:val="22"/>
                <w:szCs w:val="22"/>
              </w:rPr>
            </w:pPr>
            <w:r w:rsidRPr="00BA3500">
              <w:rPr>
                <w:rFonts w:ascii="Calibri" w:hAnsi="Calibri" w:cs="Calibri"/>
                <w:b/>
                <w:bCs/>
                <w:color w:val="FFFFFF"/>
                <w:sz w:val="22"/>
                <w:szCs w:val="22"/>
              </w:rPr>
              <w:t>CUENTA</w:t>
            </w:r>
          </w:p>
        </w:tc>
        <w:tc>
          <w:tcPr>
            <w:tcW w:w="2126" w:type="dxa"/>
            <w:tcBorders>
              <w:top w:val="single" w:sz="4" w:space="0" w:color="A5A5A5"/>
              <w:left w:val="nil"/>
              <w:bottom w:val="nil"/>
              <w:right w:val="nil"/>
            </w:tcBorders>
            <w:shd w:val="clear" w:color="A5A5A5" w:fill="A5A5A5"/>
            <w:noWrap/>
            <w:vAlign w:val="bottom"/>
            <w:hideMark/>
          </w:tcPr>
          <w:p w14:paraId="35B9F6FF" w14:textId="77777777" w:rsidR="001E6707" w:rsidRPr="00BA3500" w:rsidRDefault="001E6707" w:rsidP="00CF7C90">
            <w:pPr>
              <w:spacing w:after="160" w:line="259" w:lineRule="auto"/>
              <w:jc w:val="center"/>
              <w:rPr>
                <w:rFonts w:ascii="Calibri" w:eastAsiaTheme="minorHAnsi" w:hAnsi="Calibri" w:cs="Calibri"/>
                <w:b/>
                <w:bCs/>
                <w:color w:val="FFFFFF"/>
                <w:sz w:val="22"/>
                <w:szCs w:val="22"/>
                <w:lang w:eastAsia="en-US"/>
              </w:rPr>
            </w:pPr>
            <w:r w:rsidRPr="00BA3500">
              <w:rPr>
                <w:rFonts w:ascii="Calibri" w:eastAsiaTheme="minorHAnsi" w:hAnsi="Calibri" w:cs="Calibri"/>
                <w:b/>
                <w:bCs/>
                <w:color w:val="FFFFFF"/>
                <w:sz w:val="22"/>
                <w:szCs w:val="22"/>
                <w:lang w:eastAsia="en-US"/>
              </w:rPr>
              <w:t>dic-2024</w:t>
            </w:r>
          </w:p>
        </w:tc>
        <w:tc>
          <w:tcPr>
            <w:tcW w:w="2230" w:type="dxa"/>
            <w:tcBorders>
              <w:top w:val="single" w:sz="4" w:space="0" w:color="A5A5A5"/>
              <w:left w:val="nil"/>
              <w:bottom w:val="nil"/>
              <w:right w:val="nil"/>
            </w:tcBorders>
            <w:shd w:val="clear" w:color="A5A5A5" w:fill="A5A5A5"/>
            <w:noWrap/>
            <w:vAlign w:val="bottom"/>
            <w:hideMark/>
          </w:tcPr>
          <w:p w14:paraId="3A456F01" w14:textId="77777777" w:rsidR="001E6707" w:rsidRPr="00BA3500" w:rsidRDefault="001E6707" w:rsidP="00CF7C90">
            <w:pPr>
              <w:spacing w:after="160" w:line="259" w:lineRule="auto"/>
              <w:jc w:val="center"/>
              <w:rPr>
                <w:rFonts w:ascii="Calibri" w:eastAsiaTheme="minorHAnsi" w:hAnsi="Calibri" w:cs="Calibri"/>
                <w:b/>
                <w:bCs/>
                <w:color w:val="FFFFFF"/>
                <w:sz w:val="22"/>
                <w:szCs w:val="22"/>
                <w:lang w:eastAsia="en-US"/>
              </w:rPr>
            </w:pPr>
            <w:r w:rsidRPr="00BA3500">
              <w:rPr>
                <w:rFonts w:ascii="Calibri" w:eastAsiaTheme="minorHAnsi" w:hAnsi="Calibri" w:cs="Calibri"/>
                <w:b/>
                <w:bCs/>
                <w:color w:val="FFFFFF"/>
                <w:sz w:val="22"/>
                <w:szCs w:val="22"/>
                <w:lang w:eastAsia="en-US"/>
              </w:rPr>
              <w:t>dic-2023</w:t>
            </w:r>
          </w:p>
        </w:tc>
        <w:tc>
          <w:tcPr>
            <w:tcW w:w="895" w:type="dxa"/>
            <w:tcBorders>
              <w:top w:val="single" w:sz="4" w:space="0" w:color="A5A5A5"/>
              <w:left w:val="nil"/>
              <w:bottom w:val="nil"/>
              <w:right w:val="nil"/>
            </w:tcBorders>
            <w:shd w:val="clear" w:color="A5A5A5" w:fill="A5A5A5"/>
            <w:noWrap/>
            <w:vAlign w:val="bottom"/>
            <w:hideMark/>
          </w:tcPr>
          <w:p w14:paraId="14C03A8E" w14:textId="77777777" w:rsidR="001E6707" w:rsidRPr="00BA3500" w:rsidRDefault="001E6707" w:rsidP="00CF7C90">
            <w:pPr>
              <w:spacing w:after="160" w:line="259" w:lineRule="auto"/>
              <w:jc w:val="left"/>
              <w:rPr>
                <w:rFonts w:ascii="Calibri" w:eastAsiaTheme="minorHAnsi" w:hAnsi="Calibri" w:cs="Calibri"/>
                <w:b/>
                <w:bCs/>
                <w:color w:val="FFFFFF"/>
                <w:sz w:val="22"/>
                <w:szCs w:val="22"/>
                <w:lang w:eastAsia="en-US"/>
              </w:rPr>
            </w:pPr>
            <w:r w:rsidRPr="00BA3500">
              <w:rPr>
                <w:rFonts w:ascii="Calibri" w:eastAsiaTheme="minorHAnsi" w:hAnsi="Calibri" w:cs="Calibri"/>
                <w:b/>
                <w:bCs/>
                <w:color w:val="FFFFFF"/>
                <w:sz w:val="22"/>
                <w:szCs w:val="22"/>
                <w:lang w:eastAsia="en-US"/>
              </w:rPr>
              <w:t>Var %</w:t>
            </w:r>
          </w:p>
        </w:tc>
        <w:tc>
          <w:tcPr>
            <w:tcW w:w="1670" w:type="dxa"/>
            <w:tcBorders>
              <w:top w:val="single" w:sz="4" w:space="0" w:color="A5A5A5"/>
              <w:left w:val="nil"/>
              <w:bottom w:val="nil"/>
              <w:right w:val="single" w:sz="4" w:space="0" w:color="A5A5A5"/>
            </w:tcBorders>
            <w:shd w:val="clear" w:color="A5A5A5" w:fill="A5A5A5"/>
            <w:noWrap/>
            <w:vAlign w:val="bottom"/>
            <w:hideMark/>
          </w:tcPr>
          <w:p w14:paraId="2D930E1D" w14:textId="77777777" w:rsidR="001E6707" w:rsidRPr="00BA3500" w:rsidRDefault="001E6707" w:rsidP="00CF7C90">
            <w:pPr>
              <w:spacing w:after="160" w:line="259" w:lineRule="auto"/>
              <w:jc w:val="left"/>
              <w:rPr>
                <w:rFonts w:ascii="Calibri" w:eastAsiaTheme="minorHAnsi" w:hAnsi="Calibri" w:cs="Calibri"/>
                <w:b/>
                <w:bCs/>
                <w:color w:val="FFFFFF"/>
                <w:sz w:val="22"/>
                <w:szCs w:val="22"/>
                <w:lang w:eastAsia="en-US"/>
              </w:rPr>
            </w:pPr>
            <w:r w:rsidRPr="00BA3500">
              <w:rPr>
                <w:rFonts w:ascii="Calibri" w:eastAsiaTheme="minorHAnsi" w:hAnsi="Calibri" w:cs="Calibri"/>
                <w:b/>
                <w:bCs/>
                <w:color w:val="FFFFFF"/>
                <w:sz w:val="22"/>
                <w:szCs w:val="22"/>
                <w:lang w:eastAsia="en-US"/>
              </w:rPr>
              <w:t>Var Valor</w:t>
            </w:r>
          </w:p>
        </w:tc>
      </w:tr>
      <w:tr w:rsidR="001E6707" w:rsidRPr="00BA3500" w14:paraId="31847C03" w14:textId="77777777" w:rsidTr="00CF7C90">
        <w:trPr>
          <w:trHeight w:val="308"/>
        </w:trPr>
        <w:tc>
          <w:tcPr>
            <w:tcW w:w="2122" w:type="dxa"/>
            <w:tcBorders>
              <w:top w:val="single" w:sz="4" w:space="0" w:color="A5A5A5"/>
              <w:left w:val="single" w:sz="4" w:space="0" w:color="A5A5A5"/>
              <w:bottom w:val="nil"/>
              <w:right w:val="nil"/>
            </w:tcBorders>
            <w:shd w:val="clear" w:color="auto" w:fill="auto"/>
            <w:noWrap/>
            <w:vAlign w:val="bottom"/>
            <w:hideMark/>
          </w:tcPr>
          <w:p w14:paraId="45B868E8" w14:textId="77777777" w:rsidR="001E6707" w:rsidRPr="00BA3500" w:rsidRDefault="001E6707" w:rsidP="00CF7C90">
            <w:pPr>
              <w:jc w:val="left"/>
              <w:rPr>
                <w:rFonts w:ascii="Calibri" w:hAnsi="Calibri" w:cs="Calibri"/>
                <w:sz w:val="22"/>
                <w:szCs w:val="22"/>
              </w:rPr>
            </w:pPr>
            <w:r w:rsidRPr="00BA3500">
              <w:rPr>
                <w:rFonts w:ascii="Calibri" w:hAnsi="Calibri" w:cs="Calibri"/>
                <w:sz w:val="22"/>
                <w:szCs w:val="22"/>
              </w:rPr>
              <w:t>ACTIVO</w:t>
            </w:r>
          </w:p>
        </w:tc>
        <w:tc>
          <w:tcPr>
            <w:tcW w:w="2126" w:type="dxa"/>
            <w:tcBorders>
              <w:top w:val="single" w:sz="4" w:space="0" w:color="A5A5A5"/>
              <w:left w:val="nil"/>
              <w:bottom w:val="nil"/>
              <w:right w:val="nil"/>
            </w:tcBorders>
            <w:shd w:val="clear" w:color="auto" w:fill="auto"/>
            <w:noWrap/>
            <w:vAlign w:val="bottom"/>
            <w:hideMark/>
          </w:tcPr>
          <w:p w14:paraId="4E9D5FD3" w14:textId="77777777" w:rsidR="001E6707" w:rsidRPr="00BA3500" w:rsidRDefault="001E6707" w:rsidP="00CF7C90">
            <w:pPr>
              <w:spacing w:after="160" w:line="259" w:lineRule="auto"/>
              <w:jc w:val="left"/>
              <w:rPr>
                <w:rFonts w:ascii="Calibri" w:eastAsiaTheme="minorHAnsi" w:hAnsi="Calibri" w:cs="Calibri"/>
                <w:sz w:val="22"/>
                <w:szCs w:val="22"/>
                <w:lang w:eastAsia="en-US"/>
              </w:rPr>
            </w:pPr>
            <w:r w:rsidRPr="00BA3500">
              <w:rPr>
                <w:rFonts w:ascii="Calibri" w:eastAsiaTheme="minorHAnsi" w:hAnsi="Calibri" w:cs="Calibri"/>
                <w:sz w:val="22"/>
                <w:szCs w:val="22"/>
                <w:lang w:eastAsia="en-US"/>
              </w:rPr>
              <w:t>$         58,755,994,119</w:t>
            </w:r>
          </w:p>
        </w:tc>
        <w:tc>
          <w:tcPr>
            <w:tcW w:w="2230" w:type="dxa"/>
            <w:tcBorders>
              <w:top w:val="single" w:sz="4" w:space="0" w:color="A5A5A5"/>
              <w:left w:val="nil"/>
              <w:bottom w:val="nil"/>
              <w:right w:val="nil"/>
            </w:tcBorders>
            <w:shd w:val="clear" w:color="auto" w:fill="auto"/>
            <w:noWrap/>
            <w:vAlign w:val="bottom"/>
            <w:hideMark/>
          </w:tcPr>
          <w:p w14:paraId="06720FCD" w14:textId="77777777" w:rsidR="001E6707" w:rsidRPr="00BA3500" w:rsidRDefault="001E6707" w:rsidP="00CF7C90">
            <w:pPr>
              <w:spacing w:after="160" w:line="259" w:lineRule="auto"/>
              <w:jc w:val="left"/>
              <w:rPr>
                <w:rFonts w:ascii="Calibri" w:eastAsiaTheme="minorHAnsi" w:hAnsi="Calibri" w:cs="Calibri"/>
                <w:sz w:val="22"/>
                <w:szCs w:val="22"/>
                <w:lang w:eastAsia="en-US"/>
              </w:rPr>
            </w:pPr>
            <w:r w:rsidRPr="00BA3500">
              <w:rPr>
                <w:rFonts w:ascii="Calibri" w:eastAsiaTheme="minorHAnsi" w:hAnsi="Calibri" w:cs="Calibri"/>
                <w:sz w:val="22"/>
                <w:szCs w:val="22"/>
                <w:lang w:eastAsia="en-US"/>
              </w:rPr>
              <w:t xml:space="preserve"> $         64,422,770,582 </w:t>
            </w:r>
          </w:p>
        </w:tc>
        <w:tc>
          <w:tcPr>
            <w:tcW w:w="895" w:type="dxa"/>
            <w:tcBorders>
              <w:top w:val="single" w:sz="4" w:space="0" w:color="A5A5A5"/>
              <w:left w:val="nil"/>
              <w:bottom w:val="nil"/>
              <w:right w:val="nil"/>
            </w:tcBorders>
            <w:shd w:val="clear" w:color="auto" w:fill="auto"/>
            <w:noWrap/>
            <w:vAlign w:val="bottom"/>
            <w:hideMark/>
          </w:tcPr>
          <w:p w14:paraId="60D4DF65" w14:textId="77777777" w:rsidR="001E6707" w:rsidRPr="00BA3500" w:rsidRDefault="001E6707" w:rsidP="00CF7C90">
            <w:pPr>
              <w:spacing w:after="160" w:line="259" w:lineRule="auto"/>
              <w:jc w:val="right"/>
              <w:rPr>
                <w:rFonts w:ascii="Calibri" w:eastAsiaTheme="minorHAnsi" w:hAnsi="Calibri" w:cs="Calibri"/>
                <w:sz w:val="22"/>
                <w:szCs w:val="22"/>
                <w:lang w:eastAsia="en-US"/>
              </w:rPr>
            </w:pPr>
            <w:r w:rsidRPr="00BA3500">
              <w:rPr>
                <w:rFonts w:ascii="Calibri" w:eastAsiaTheme="minorHAnsi" w:hAnsi="Calibri" w:cs="Calibri"/>
                <w:sz w:val="22"/>
                <w:szCs w:val="22"/>
                <w:lang w:eastAsia="en-US"/>
              </w:rPr>
              <w:t>-9%</w:t>
            </w:r>
          </w:p>
        </w:tc>
        <w:tc>
          <w:tcPr>
            <w:tcW w:w="1670" w:type="dxa"/>
            <w:tcBorders>
              <w:top w:val="single" w:sz="4" w:space="0" w:color="A5A5A5"/>
              <w:left w:val="nil"/>
              <w:bottom w:val="nil"/>
              <w:right w:val="single" w:sz="4" w:space="0" w:color="A5A5A5"/>
            </w:tcBorders>
            <w:shd w:val="clear" w:color="auto" w:fill="auto"/>
            <w:noWrap/>
            <w:vAlign w:val="bottom"/>
            <w:hideMark/>
          </w:tcPr>
          <w:p w14:paraId="618B212C" w14:textId="77777777" w:rsidR="001E6707" w:rsidRPr="00BA3500" w:rsidRDefault="001E6707" w:rsidP="00CF7C90">
            <w:pPr>
              <w:spacing w:after="160" w:line="259" w:lineRule="auto"/>
              <w:jc w:val="right"/>
              <w:rPr>
                <w:rFonts w:ascii="Calibri" w:eastAsiaTheme="minorHAnsi" w:hAnsi="Calibri" w:cs="Calibri"/>
                <w:sz w:val="22"/>
                <w:szCs w:val="22"/>
                <w:lang w:eastAsia="en-US"/>
              </w:rPr>
            </w:pPr>
            <w:r w:rsidRPr="00BA3500">
              <w:rPr>
                <w:rFonts w:ascii="Calibri" w:eastAsiaTheme="minorHAnsi" w:hAnsi="Calibri" w:cs="Calibri"/>
                <w:sz w:val="22"/>
                <w:szCs w:val="22"/>
                <w:lang w:eastAsia="en-US"/>
              </w:rPr>
              <w:t>-$ 5,666,776,463</w:t>
            </w:r>
          </w:p>
        </w:tc>
      </w:tr>
      <w:tr w:rsidR="001E6707" w:rsidRPr="00BA3500" w14:paraId="71B0662F" w14:textId="77777777" w:rsidTr="00CF7C90">
        <w:trPr>
          <w:trHeight w:val="308"/>
        </w:trPr>
        <w:tc>
          <w:tcPr>
            <w:tcW w:w="2122" w:type="dxa"/>
            <w:tcBorders>
              <w:top w:val="single" w:sz="4" w:space="0" w:color="A5A5A5"/>
              <w:left w:val="single" w:sz="4" w:space="0" w:color="A5A5A5"/>
              <w:bottom w:val="nil"/>
              <w:right w:val="nil"/>
            </w:tcBorders>
            <w:shd w:val="clear" w:color="auto" w:fill="auto"/>
            <w:noWrap/>
            <w:vAlign w:val="bottom"/>
            <w:hideMark/>
          </w:tcPr>
          <w:p w14:paraId="42964F90" w14:textId="77777777" w:rsidR="001E6707" w:rsidRPr="00BA3500" w:rsidRDefault="001E6707" w:rsidP="00CF7C90">
            <w:pPr>
              <w:jc w:val="left"/>
              <w:rPr>
                <w:rFonts w:ascii="Calibri" w:hAnsi="Calibri" w:cs="Calibri"/>
                <w:sz w:val="22"/>
                <w:szCs w:val="22"/>
              </w:rPr>
            </w:pPr>
            <w:r w:rsidRPr="00BA3500">
              <w:rPr>
                <w:rFonts w:ascii="Calibri" w:hAnsi="Calibri" w:cs="Calibri"/>
                <w:sz w:val="22"/>
                <w:szCs w:val="22"/>
              </w:rPr>
              <w:t>PASIVO</w:t>
            </w:r>
          </w:p>
        </w:tc>
        <w:tc>
          <w:tcPr>
            <w:tcW w:w="2126" w:type="dxa"/>
            <w:tcBorders>
              <w:top w:val="single" w:sz="4" w:space="0" w:color="A5A5A5"/>
              <w:left w:val="nil"/>
              <w:bottom w:val="nil"/>
              <w:right w:val="nil"/>
            </w:tcBorders>
            <w:shd w:val="clear" w:color="auto" w:fill="auto"/>
            <w:noWrap/>
            <w:vAlign w:val="bottom"/>
            <w:hideMark/>
          </w:tcPr>
          <w:p w14:paraId="1B77244D" w14:textId="77777777" w:rsidR="001E6707" w:rsidRPr="00BA3500" w:rsidRDefault="001E6707" w:rsidP="00CF7C90">
            <w:pPr>
              <w:spacing w:after="160" w:line="259" w:lineRule="auto"/>
              <w:jc w:val="left"/>
              <w:rPr>
                <w:rFonts w:ascii="Calibri" w:eastAsiaTheme="minorHAnsi" w:hAnsi="Calibri" w:cs="Calibri"/>
                <w:sz w:val="22"/>
                <w:szCs w:val="22"/>
                <w:lang w:eastAsia="en-US"/>
              </w:rPr>
            </w:pPr>
            <w:r w:rsidRPr="00BA3500">
              <w:rPr>
                <w:rFonts w:ascii="Calibri" w:eastAsiaTheme="minorHAnsi" w:hAnsi="Calibri" w:cs="Calibri"/>
                <w:sz w:val="22"/>
                <w:szCs w:val="22"/>
                <w:lang w:eastAsia="en-US"/>
              </w:rPr>
              <w:t xml:space="preserve">$         33,697,094,792 </w:t>
            </w:r>
          </w:p>
        </w:tc>
        <w:tc>
          <w:tcPr>
            <w:tcW w:w="2230" w:type="dxa"/>
            <w:tcBorders>
              <w:top w:val="single" w:sz="4" w:space="0" w:color="A5A5A5"/>
              <w:left w:val="nil"/>
              <w:bottom w:val="nil"/>
              <w:right w:val="nil"/>
            </w:tcBorders>
            <w:shd w:val="clear" w:color="auto" w:fill="auto"/>
            <w:noWrap/>
            <w:vAlign w:val="bottom"/>
            <w:hideMark/>
          </w:tcPr>
          <w:p w14:paraId="44B86168" w14:textId="77777777" w:rsidR="001E6707" w:rsidRPr="00BA3500" w:rsidRDefault="001E6707" w:rsidP="00CF7C90">
            <w:pPr>
              <w:spacing w:after="160" w:line="259" w:lineRule="auto"/>
              <w:jc w:val="left"/>
              <w:rPr>
                <w:rFonts w:ascii="Calibri" w:eastAsiaTheme="minorHAnsi" w:hAnsi="Calibri" w:cs="Calibri"/>
                <w:sz w:val="22"/>
                <w:szCs w:val="22"/>
                <w:lang w:eastAsia="en-US"/>
              </w:rPr>
            </w:pPr>
            <w:r w:rsidRPr="00BA3500">
              <w:rPr>
                <w:rFonts w:ascii="Calibri" w:eastAsiaTheme="minorHAnsi" w:hAnsi="Calibri" w:cs="Calibri"/>
                <w:sz w:val="22"/>
                <w:szCs w:val="22"/>
                <w:lang w:eastAsia="en-US"/>
              </w:rPr>
              <w:t xml:space="preserve"> $         33,625,578,699 </w:t>
            </w:r>
          </w:p>
        </w:tc>
        <w:tc>
          <w:tcPr>
            <w:tcW w:w="895" w:type="dxa"/>
            <w:tcBorders>
              <w:top w:val="single" w:sz="4" w:space="0" w:color="A5A5A5"/>
              <w:left w:val="nil"/>
              <w:bottom w:val="nil"/>
              <w:right w:val="nil"/>
            </w:tcBorders>
            <w:shd w:val="clear" w:color="auto" w:fill="auto"/>
            <w:noWrap/>
            <w:vAlign w:val="bottom"/>
            <w:hideMark/>
          </w:tcPr>
          <w:p w14:paraId="707DBEE6" w14:textId="77777777" w:rsidR="001E6707" w:rsidRPr="00BA3500" w:rsidRDefault="001E6707" w:rsidP="00CF7C90">
            <w:pPr>
              <w:spacing w:after="160" w:line="259" w:lineRule="auto"/>
              <w:jc w:val="right"/>
              <w:rPr>
                <w:rFonts w:ascii="Calibri" w:eastAsiaTheme="minorHAnsi" w:hAnsi="Calibri" w:cs="Calibri"/>
                <w:sz w:val="22"/>
                <w:szCs w:val="22"/>
                <w:lang w:eastAsia="en-US"/>
              </w:rPr>
            </w:pPr>
            <w:r w:rsidRPr="00BA3500">
              <w:rPr>
                <w:rFonts w:ascii="Calibri" w:eastAsiaTheme="minorHAnsi" w:hAnsi="Calibri" w:cs="Calibri"/>
                <w:sz w:val="22"/>
                <w:szCs w:val="22"/>
                <w:lang w:eastAsia="en-US"/>
              </w:rPr>
              <w:t>0%</w:t>
            </w:r>
          </w:p>
        </w:tc>
        <w:tc>
          <w:tcPr>
            <w:tcW w:w="1670" w:type="dxa"/>
            <w:tcBorders>
              <w:top w:val="single" w:sz="4" w:space="0" w:color="A5A5A5"/>
              <w:left w:val="nil"/>
              <w:bottom w:val="nil"/>
              <w:right w:val="single" w:sz="4" w:space="0" w:color="A5A5A5"/>
            </w:tcBorders>
            <w:shd w:val="clear" w:color="auto" w:fill="auto"/>
            <w:noWrap/>
            <w:vAlign w:val="bottom"/>
            <w:hideMark/>
          </w:tcPr>
          <w:p w14:paraId="231181E1" w14:textId="77777777" w:rsidR="001E6707" w:rsidRPr="00BA3500" w:rsidRDefault="001E6707" w:rsidP="00CF7C90">
            <w:pPr>
              <w:spacing w:after="160" w:line="259" w:lineRule="auto"/>
              <w:jc w:val="right"/>
              <w:rPr>
                <w:rFonts w:ascii="Calibri" w:eastAsiaTheme="minorHAnsi" w:hAnsi="Calibri" w:cs="Calibri"/>
                <w:sz w:val="22"/>
                <w:szCs w:val="22"/>
                <w:lang w:eastAsia="en-US"/>
              </w:rPr>
            </w:pPr>
            <w:r w:rsidRPr="00BA3500">
              <w:rPr>
                <w:rFonts w:ascii="Calibri" w:eastAsiaTheme="minorHAnsi" w:hAnsi="Calibri" w:cs="Calibri"/>
                <w:sz w:val="22"/>
                <w:szCs w:val="22"/>
                <w:lang w:eastAsia="en-US"/>
              </w:rPr>
              <w:t>$ 71,516,093</w:t>
            </w:r>
          </w:p>
        </w:tc>
      </w:tr>
      <w:tr w:rsidR="001E6707" w:rsidRPr="00BA3500" w14:paraId="38B0EE40" w14:textId="77777777" w:rsidTr="00CF7C90">
        <w:trPr>
          <w:trHeight w:val="308"/>
        </w:trPr>
        <w:tc>
          <w:tcPr>
            <w:tcW w:w="2122" w:type="dxa"/>
            <w:tcBorders>
              <w:top w:val="single" w:sz="4" w:space="0" w:color="A5A5A5"/>
              <w:left w:val="single" w:sz="4" w:space="0" w:color="A5A5A5"/>
              <w:bottom w:val="single" w:sz="4" w:space="0" w:color="A5A5A5"/>
              <w:right w:val="nil"/>
            </w:tcBorders>
            <w:shd w:val="clear" w:color="auto" w:fill="auto"/>
            <w:noWrap/>
            <w:vAlign w:val="bottom"/>
            <w:hideMark/>
          </w:tcPr>
          <w:p w14:paraId="174D03ED" w14:textId="77777777" w:rsidR="001E6707" w:rsidRPr="00BA3500" w:rsidRDefault="001E6707" w:rsidP="00CF7C90">
            <w:pPr>
              <w:jc w:val="left"/>
              <w:rPr>
                <w:rFonts w:ascii="Calibri" w:hAnsi="Calibri" w:cs="Calibri"/>
                <w:sz w:val="22"/>
                <w:szCs w:val="22"/>
              </w:rPr>
            </w:pPr>
            <w:r w:rsidRPr="00BA3500">
              <w:rPr>
                <w:rFonts w:ascii="Calibri" w:hAnsi="Calibri" w:cs="Calibri"/>
                <w:sz w:val="22"/>
                <w:szCs w:val="22"/>
              </w:rPr>
              <w:t>PATRIMONIO</w:t>
            </w:r>
          </w:p>
        </w:tc>
        <w:tc>
          <w:tcPr>
            <w:tcW w:w="2126" w:type="dxa"/>
            <w:tcBorders>
              <w:top w:val="single" w:sz="4" w:space="0" w:color="A5A5A5"/>
              <w:left w:val="nil"/>
              <w:bottom w:val="single" w:sz="4" w:space="0" w:color="A5A5A5"/>
              <w:right w:val="nil"/>
            </w:tcBorders>
            <w:shd w:val="clear" w:color="auto" w:fill="auto"/>
            <w:noWrap/>
            <w:vAlign w:val="bottom"/>
            <w:hideMark/>
          </w:tcPr>
          <w:p w14:paraId="009C4F7A" w14:textId="77777777" w:rsidR="001E6707" w:rsidRPr="00BA3500" w:rsidRDefault="001E6707" w:rsidP="00CF7C90">
            <w:pPr>
              <w:spacing w:after="160" w:line="259" w:lineRule="auto"/>
              <w:jc w:val="left"/>
              <w:rPr>
                <w:rFonts w:ascii="Calibri" w:eastAsiaTheme="minorHAnsi" w:hAnsi="Calibri" w:cs="Calibri"/>
                <w:sz w:val="22"/>
                <w:szCs w:val="22"/>
                <w:lang w:eastAsia="en-US"/>
              </w:rPr>
            </w:pPr>
            <w:r w:rsidRPr="00BA3500">
              <w:rPr>
                <w:rFonts w:ascii="Calibri" w:eastAsiaTheme="minorHAnsi" w:hAnsi="Calibri" w:cs="Calibri"/>
                <w:sz w:val="22"/>
                <w:szCs w:val="22"/>
                <w:lang w:eastAsia="en-US"/>
              </w:rPr>
              <w:t xml:space="preserve">$         25,058,899,327 </w:t>
            </w:r>
          </w:p>
        </w:tc>
        <w:tc>
          <w:tcPr>
            <w:tcW w:w="2230" w:type="dxa"/>
            <w:tcBorders>
              <w:top w:val="single" w:sz="4" w:space="0" w:color="A5A5A5"/>
              <w:left w:val="nil"/>
              <w:bottom w:val="single" w:sz="4" w:space="0" w:color="A5A5A5"/>
              <w:right w:val="nil"/>
            </w:tcBorders>
            <w:shd w:val="clear" w:color="auto" w:fill="auto"/>
            <w:noWrap/>
            <w:vAlign w:val="bottom"/>
            <w:hideMark/>
          </w:tcPr>
          <w:p w14:paraId="07A1AD87" w14:textId="77777777" w:rsidR="001E6707" w:rsidRPr="00BA3500" w:rsidRDefault="001E6707" w:rsidP="00CF7C90">
            <w:pPr>
              <w:spacing w:after="160" w:line="259" w:lineRule="auto"/>
              <w:jc w:val="left"/>
              <w:rPr>
                <w:rFonts w:ascii="Calibri" w:eastAsiaTheme="minorHAnsi" w:hAnsi="Calibri" w:cs="Calibri"/>
                <w:sz w:val="22"/>
                <w:szCs w:val="22"/>
                <w:lang w:eastAsia="en-US"/>
              </w:rPr>
            </w:pPr>
            <w:r w:rsidRPr="00BA3500">
              <w:rPr>
                <w:rFonts w:ascii="Calibri" w:eastAsiaTheme="minorHAnsi" w:hAnsi="Calibri" w:cs="Calibri"/>
                <w:sz w:val="22"/>
                <w:szCs w:val="22"/>
                <w:lang w:eastAsia="en-US"/>
              </w:rPr>
              <w:t xml:space="preserve"> $         30,797,191,883 </w:t>
            </w:r>
          </w:p>
        </w:tc>
        <w:tc>
          <w:tcPr>
            <w:tcW w:w="895" w:type="dxa"/>
            <w:tcBorders>
              <w:top w:val="single" w:sz="4" w:space="0" w:color="A5A5A5"/>
              <w:left w:val="nil"/>
              <w:bottom w:val="single" w:sz="4" w:space="0" w:color="A5A5A5"/>
              <w:right w:val="nil"/>
            </w:tcBorders>
            <w:shd w:val="clear" w:color="auto" w:fill="auto"/>
            <w:noWrap/>
            <w:vAlign w:val="bottom"/>
            <w:hideMark/>
          </w:tcPr>
          <w:p w14:paraId="608ABBFB" w14:textId="77777777" w:rsidR="001E6707" w:rsidRPr="00BA3500" w:rsidRDefault="001E6707" w:rsidP="00CF7C90">
            <w:pPr>
              <w:spacing w:after="160" w:line="259" w:lineRule="auto"/>
              <w:jc w:val="right"/>
              <w:rPr>
                <w:rFonts w:ascii="Calibri" w:eastAsiaTheme="minorHAnsi" w:hAnsi="Calibri" w:cs="Calibri"/>
                <w:sz w:val="22"/>
                <w:szCs w:val="22"/>
                <w:lang w:eastAsia="en-US"/>
              </w:rPr>
            </w:pPr>
            <w:r w:rsidRPr="00BA3500">
              <w:rPr>
                <w:rFonts w:ascii="Calibri" w:eastAsiaTheme="minorHAnsi" w:hAnsi="Calibri" w:cs="Calibri"/>
                <w:sz w:val="22"/>
                <w:szCs w:val="22"/>
                <w:lang w:eastAsia="en-US"/>
              </w:rPr>
              <w:t>-19%</w:t>
            </w:r>
          </w:p>
        </w:tc>
        <w:tc>
          <w:tcPr>
            <w:tcW w:w="1670" w:type="dxa"/>
            <w:tcBorders>
              <w:top w:val="single" w:sz="4" w:space="0" w:color="A5A5A5"/>
              <w:left w:val="nil"/>
              <w:bottom w:val="single" w:sz="4" w:space="0" w:color="A5A5A5"/>
              <w:right w:val="single" w:sz="4" w:space="0" w:color="A5A5A5"/>
            </w:tcBorders>
            <w:shd w:val="clear" w:color="auto" w:fill="auto"/>
            <w:noWrap/>
            <w:vAlign w:val="bottom"/>
            <w:hideMark/>
          </w:tcPr>
          <w:p w14:paraId="455A6A68" w14:textId="77777777" w:rsidR="001E6707" w:rsidRPr="00BA3500" w:rsidRDefault="001E6707" w:rsidP="00CF7C90">
            <w:pPr>
              <w:spacing w:after="160" w:line="259" w:lineRule="auto"/>
              <w:jc w:val="right"/>
              <w:rPr>
                <w:rFonts w:ascii="Calibri" w:eastAsiaTheme="minorHAnsi" w:hAnsi="Calibri" w:cs="Calibri"/>
                <w:sz w:val="22"/>
                <w:szCs w:val="22"/>
                <w:lang w:eastAsia="en-US"/>
              </w:rPr>
            </w:pPr>
            <w:r w:rsidRPr="00BA3500">
              <w:rPr>
                <w:rFonts w:ascii="Calibri" w:eastAsiaTheme="minorHAnsi" w:hAnsi="Calibri" w:cs="Calibri"/>
                <w:sz w:val="22"/>
                <w:szCs w:val="22"/>
                <w:lang w:eastAsia="en-US"/>
              </w:rPr>
              <w:t>-$ 5,738,292,556</w:t>
            </w:r>
          </w:p>
        </w:tc>
      </w:tr>
    </w:tbl>
    <w:p w14:paraId="2ABC6E37" w14:textId="77777777" w:rsidR="00FC59D0" w:rsidRDefault="00FC59D0" w:rsidP="00FC59D0">
      <w:pPr>
        <w:jc w:val="center"/>
        <w:rPr>
          <w:rFonts w:eastAsia="Arial" w:cs="Arial"/>
          <w:szCs w:val="24"/>
        </w:rPr>
      </w:pPr>
      <w:r>
        <w:rPr>
          <w:rFonts w:eastAsia="Arial" w:cs="Arial"/>
          <w:color w:val="000000" w:themeColor="text1"/>
          <w:sz w:val="14"/>
          <w:szCs w:val="14"/>
        </w:rPr>
        <w:t xml:space="preserve">Fuente: </w:t>
      </w:r>
      <w:r w:rsidRPr="756C8CE3">
        <w:rPr>
          <w:rFonts w:eastAsia="Arial" w:cs="Arial"/>
          <w:color w:val="000000" w:themeColor="text1"/>
          <w:sz w:val="14"/>
          <w:szCs w:val="14"/>
        </w:rPr>
        <w:t>Subdirección de Gestión Corporativa- Corte 31 de diciembre de 2024</w:t>
      </w:r>
    </w:p>
    <w:p w14:paraId="25203CD4" w14:textId="77777777" w:rsidR="00FC59D0" w:rsidRDefault="00FC59D0" w:rsidP="7FB9EFB6">
      <w:pPr>
        <w:keepNext/>
        <w:spacing w:after="200"/>
        <w:jc w:val="center"/>
        <w:rPr>
          <w:rFonts w:ascii="Calibri" w:eastAsia="Calibri" w:hAnsi="Calibri" w:cs="Calibri"/>
          <w:i/>
          <w:iCs/>
          <w:color w:val="445369"/>
          <w:sz w:val="18"/>
          <w:szCs w:val="18"/>
        </w:rPr>
      </w:pPr>
    </w:p>
    <w:p w14:paraId="13D89D80" w14:textId="63537E8D" w:rsidR="00F61136" w:rsidRDefault="00F61136" w:rsidP="00F61136">
      <w:pPr>
        <w:pStyle w:val="Descripcin"/>
        <w:keepNext/>
        <w:jc w:val="center"/>
      </w:pPr>
      <w:r>
        <w:t xml:space="preserve">Gráfica </w:t>
      </w:r>
      <w:fldSimple w:instr=" SEQ Gráfica \* ARABIC ">
        <w:r w:rsidR="00EA1D19">
          <w:rPr>
            <w:noProof/>
          </w:rPr>
          <w:t>10</w:t>
        </w:r>
      </w:fldSimple>
      <w:r>
        <w:t xml:space="preserve">. </w:t>
      </w:r>
      <w:r w:rsidRPr="0063786B">
        <w:t>Estado de la situación financiera comparado noviembre 2024- diciembre 2023</w:t>
      </w:r>
    </w:p>
    <w:p w14:paraId="42DB7416" w14:textId="09192800" w:rsidR="7FB9EFB6" w:rsidRDefault="00FC59D0" w:rsidP="7FB9EFB6">
      <w:pPr>
        <w:keepNext/>
        <w:spacing w:after="200"/>
        <w:jc w:val="center"/>
        <w:rPr>
          <w:rFonts w:ascii="Calibri" w:eastAsia="Calibri" w:hAnsi="Calibri" w:cs="Calibri"/>
          <w:i/>
          <w:iCs/>
          <w:color w:val="445369"/>
          <w:sz w:val="18"/>
          <w:szCs w:val="18"/>
        </w:rPr>
      </w:pPr>
      <w:r w:rsidRPr="00BA3500">
        <w:rPr>
          <w:rFonts w:asciiTheme="minorHAnsi" w:eastAsiaTheme="minorHAnsi" w:hAnsiTheme="minorHAnsi" w:cstheme="minorBidi"/>
          <w:noProof/>
          <w:color w:val="auto"/>
          <w:sz w:val="22"/>
          <w:szCs w:val="22"/>
        </w:rPr>
        <w:drawing>
          <wp:inline distT="0" distB="0" distL="0" distR="0" wp14:anchorId="59E20860" wp14:editId="2D0AF028">
            <wp:extent cx="5124450" cy="2743200"/>
            <wp:effectExtent l="0" t="0" r="0" b="0"/>
            <wp:docPr id="12" name="Gráfico 12" descr="Estado de la situación financiera comparado noviembre 2024- diciembre 2023">
              <a:extLst xmlns:a="http://schemas.openxmlformats.org/drawingml/2006/main">
                <a:ext uri="{FF2B5EF4-FFF2-40B4-BE49-F238E27FC236}">
                  <a16:creationId xmlns:a16="http://schemas.microsoft.com/office/drawing/2014/main" id="{2CFB7EFB-7FC0-4E39-B62B-4C9D19FEA9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CDE8BB3" w14:textId="77777777" w:rsidR="00FC59D0" w:rsidRDefault="00FC59D0" w:rsidP="00FC59D0">
      <w:pPr>
        <w:jc w:val="center"/>
        <w:rPr>
          <w:rFonts w:eastAsia="Arial" w:cs="Arial"/>
          <w:szCs w:val="24"/>
        </w:rPr>
      </w:pPr>
      <w:r>
        <w:rPr>
          <w:rFonts w:eastAsia="Arial" w:cs="Arial"/>
          <w:color w:val="000000" w:themeColor="text1"/>
          <w:sz w:val="14"/>
          <w:szCs w:val="14"/>
        </w:rPr>
        <w:t xml:space="preserve">Fuente: </w:t>
      </w:r>
      <w:r w:rsidRPr="756C8CE3">
        <w:rPr>
          <w:rFonts w:eastAsia="Arial" w:cs="Arial"/>
          <w:color w:val="000000" w:themeColor="text1"/>
          <w:sz w:val="14"/>
          <w:szCs w:val="14"/>
        </w:rPr>
        <w:t>Subdirección de Gestión Corporativa- Corte 31 de diciembre de 2024</w:t>
      </w:r>
    </w:p>
    <w:p w14:paraId="2906F0E6" w14:textId="6873375A" w:rsidR="00AF55CC" w:rsidRDefault="00AF55CC" w:rsidP="756C8CE3">
      <w:pPr>
        <w:keepNext/>
      </w:pPr>
    </w:p>
    <w:p w14:paraId="633CF69B" w14:textId="77777777" w:rsidR="00D1126E" w:rsidRDefault="00D1126E" w:rsidP="00D1126E">
      <w:pPr>
        <w:spacing w:line="276" w:lineRule="auto"/>
        <w:rPr>
          <w:rFonts w:eastAsia="Arial" w:cs="Arial"/>
        </w:rPr>
      </w:pPr>
      <w:r w:rsidRPr="00D1126E">
        <w:rPr>
          <w:rFonts w:eastAsia="Arial" w:cs="Arial"/>
        </w:rPr>
        <w:t xml:space="preserve">Con corte a diciembre de 2024, los activos totales de la Unidad se situaron en $58,755 millones de pesos, mostrando una disminución respecto de diciembre de 2023 del 9%, equivalente a $5,666 millones de pesos. Esta variación se origina por la disminución del saldo de las cuentas de propiedad planta y equipo y de otros activos, causada por el efecto que tiene en dichos saldos el reconocimiento de la depreciación de los bienes muebles y la amortización de bienes intangibles que componen el inventario de la Unidad.  </w:t>
      </w:r>
    </w:p>
    <w:p w14:paraId="21189DBC" w14:textId="77777777" w:rsidR="001C4A71" w:rsidRPr="00D1126E" w:rsidRDefault="001C4A71" w:rsidP="00D1126E">
      <w:pPr>
        <w:spacing w:line="276" w:lineRule="auto"/>
        <w:rPr>
          <w:rFonts w:eastAsia="Arial" w:cs="Arial"/>
        </w:rPr>
      </w:pPr>
    </w:p>
    <w:p w14:paraId="34CD9477" w14:textId="77777777" w:rsidR="00D1126E" w:rsidRDefault="00D1126E" w:rsidP="00D1126E">
      <w:pPr>
        <w:spacing w:line="276" w:lineRule="auto"/>
        <w:rPr>
          <w:rFonts w:eastAsia="Arial" w:cs="Arial"/>
        </w:rPr>
      </w:pPr>
      <w:r w:rsidRPr="00D1126E">
        <w:rPr>
          <w:rFonts w:eastAsia="Arial" w:cs="Arial"/>
        </w:rPr>
        <w:t xml:space="preserve">Otro aspecto inherente a la disminución del saldo de cuentas del activo, se relaciona con la amortización de anticipos entregados para obras civiles y del costo de pólizas de seguros del programa de seguros de la Unidad que cubre el periodo 2024-2025, los cuales mostraron al corte una variación de $-2,036 millones. </w:t>
      </w:r>
    </w:p>
    <w:p w14:paraId="46311268" w14:textId="77777777" w:rsidR="0002183F" w:rsidRPr="00D1126E" w:rsidRDefault="0002183F" w:rsidP="00D1126E">
      <w:pPr>
        <w:spacing w:line="276" w:lineRule="auto"/>
        <w:rPr>
          <w:rFonts w:eastAsia="Arial" w:cs="Arial"/>
        </w:rPr>
      </w:pPr>
    </w:p>
    <w:p w14:paraId="4DC5723F" w14:textId="77777777" w:rsidR="00D1126E" w:rsidRDefault="00D1126E" w:rsidP="00D1126E">
      <w:pPr>
        <w:spacing w:line="276" w:lineRule="auto"/>
        <w:rPr>
          <w:rFonts w:eastAsia="Arial" w:cs="Arial"/>
        </w:rPr>
      </w:pPr>
      <w:r w:rsidRPr="00D1126E">
        <w:rPr>
          <w:rFonts w:eastAsia="Arial" w:cs="Arial"/>
        </w:rPr>
        <w:t xml:space="preserve">La variación del saldo de la cuenta Propiedad Planta y Equipo fue del orden de los $-3,525 millones de pesos, que en términos porcentuales equivalen a una disminución del 7%, respecto al saldo de diciembre de 2023.   </w:t>
      </w:r>
    </w:p>
    <w:p w14:paraId="72D80E04" w14:textId="77777777" w:rsidR="0002183F" w:rsidRPr="00D1126E" w:rsidRDefault="0002183F" w:rsidP="00D1126E">
      <w:pPr>
        <w:spacing w:line="276" w:lineRule="auto"/>
        <w:rPr>
          <w:rFonts w:eastAsia="Arial" w:cs="Arial"/>
        </w:rPr>
      </w:pPr>
    </w:p>
    <w:p w14:paraId="2ABCACA3" w14:textId="77777777" w:rsidR="00D1126E" w:rsidRPr="00D1126E" w:rsidRDefault="00D1126E" w:rsidP="00D1126E">
      <w:pPr>
        <w:spacing w:line="276" w:lineRule="auto"/>
        <w:rPr>
          <w:rFonts w:eastAsia="Arial" w:cs="Arial"/>
        </w:rPr>
      </w:pPr>
      <w:r w:rsidRPr="00D1126E">
        <w:rPr>
          <w:rFonts w:eastAsia="Arial" w:cs="Arial"/>
        </w:rPr>
        <w:t xml:space="preserve">Las cuentas por cobrar mostraron una disminución respecto del saldo a diciembre de 2024 de aproximadamente $105 millones de pesos. Lo anterior por el reconocimiento de un mayor valor de deterioro de cartera de incapacidades medicas ante las EPS conforme la evaluación realizada por la Subdirección de Gestión Humana.  </w:t>
      </w:r>
    </w:p>
    <w:p w14:paraId="385232E3" w14:textId="2337A336" w:rsidR="00BE0960" w:rsidRDefault="00D1126E" w:rsidP="00D1126E">
      <w:pPr>
        <w:spacing w:line="276" w:lineRule="auto"/>
        <w:rPr>
          <w:rFonts w:eastAsia="Arial" w:cs="Arial"/>
        </w:rPr>
      </w:pPr>
      <w:r w:rsidRPr="00D1126E">
        <w:rPr>
          <w:rFonts w:eastAsia="Arial" w:cs="Arial"/>
        </w:rPr>
        <w:lastRenderedPageBreak/>
        <w:t>Los pasivos totales de la entidad no reflejaron un aumento significativo respecto del saldo a diciembre de 2023,  teniendo en cuenta el pago durante el año 2024 de la totalidad de obligaciones que fueron reconocidas como cuentas por pagar a diciembre de 2023, así como por la disminución del saldo en la cuenta de otros pasivos, donde se registró hasta junio de 2024 el valor del recaudo recibido por el distrito, derivado del cobro del servicio de Revisión Técnica, toda vez que, a partir de dicha fecha, por disposición incluida en el nuevo Plan de Desarrollo Distrital, este cobro a la ciudadanía fue eliminado.</w:t>
      </w:r>
    </w:p>
    <w:p w14:paraId="59FA1051" w14:textId="77777777" w:rsidR="001C4A71" w:rsidRDefault="001C4A71" w:rsidP="00D1126E">
      <w:pPr>
        <w:spacing w:line="276" w:lineRule="auto"/>
        <w:rPr>
          <w:rFonts w:eastAsia="Arial" w:cs="Arial"/>
        </w:rPr>
      </w:pPr>
    </w:p>
    <w:p w14:paraId="63982113" w14:textId="6C91A082" w:rsidR="00BE0960" w:rsidRDefault="004F0221" w:rsidP="004F0221">
      <w:pPr>
        <w:tabs>
          <w:tab w:val="center" w:pos="4419"/>
          <w:tab w:val="left" w:pos="7080"/>
        </w:tabs>
        <w:spacing w:line="276" w:lineRule="auto"/>
        <w:rPr>
          <w:rFonts w:eastAsia="Arial" w:cs="Arial"/>
        </w:rPr>
      </w:pPr>
      <w:r w:rsidRPr="004F0221">
        <w:rPr>
          <w:rFonts w:eastAsia="Arial" w:cs="Arial"/>
        </w:rPr>
        <w:t>Por su parte los beneficios a empleados muestran un aumento neto de $3,113 millones, teniendo en cuenta las provisiones registradas para el pago de prestaciones sociales de final de año y la estimación de cesantías consolidadas a 31 de diciembre.</w:t>
      </w:r>
    </w:p>
    <w:p w14:paraId="7D701ED6" w14:textId="77777777" w:rsidR="004875EF" w:rsidRDefault="004875EF" w:rsidP="004F0221">
      <w:pPr>
        <w:tabs>
          <w:tab w:val="center" w:pos="4419"/>
          <w:tab w:val="left" w:pos="7080"/>
        </w:tabs>
        <w:spacing w:line="276" w:lineRule="auto"/>
        <w:rPr>
          <w:rFonts w:eastAsia="Arial" w:cs="Arial"/>
        </w:rPr>
      </w:pPr>
    </w:p>
    <w:p w14:paraId="00E26D10" w14:textId="2AF881D1" w:rsidR="00451084" w:rsidRDefault="00451084" w:rsidP="00451084">
      <w:pPr>
        <w:pStyle w:val="Descripcin"/>
        <w:keepNext/>
        <w:jc w:val="center"/>
      </w:pPr>
      <w:r>
        <w:t xml:space="preserve">Gráfica </w:t>
      </w:r>
      <w:fldSimple w:instr=" SEQ Gráfica \* ARABIC ">
        <w:r w:rsidR="00EA1D19">
          <w:rPr>
            <w:noProof/>
          </w:rPr>
          <w:t>11</w:t>
        </w:r>
      </w:fldSimple>
      <w:r>
        <w:t xml:space="preserve">. </w:t>
      </w:r>
      <w:r w:rsidRPr="00396F29">
        <w:t>Estado de resultados comparado diciembre 2024- diciembre 2023</w:t>
      </w:r>
    </w:p>
    <w:tbl>
      <w:tblPr>
        <w:tblW w:w="8649" w:type="dxa"/>
        <w:tblCellMar>
          <w:left w:w="70" w:type="dxa"/>
          <w:right w:w="70" w:type="dxa"/>
        </w:tblCellMar>
        <w:tblLook w:val="04A0" w:firstRow="1" w:lastRow="0" w:firstColumn="1" w:lastColumn="0" w:noHBand="0" w:noVBand="1"/>
        <w:tblDescription w:val="Tabla estado de resultados comparado diciembre 2024- diciembre 2023"/>
      </w:tblPr>
      <w:tblGrid>
        <w:gridCol w:w="1643"/>
        <w:gridCol w:w="2126"/>
        <w:gridCol w:w="2180"/>
        <w:gridCol w:w="850"/>
        <w:gridCol w:w="1850"/>
      </w:tblGrid>
      <w:tr w:rsidR="004875EF" w:rsidRPr="00BA3500" w14:paraId="1C9B5755" w14:textId="77777777" w:rsidTr="00CF7C90">
        <w:trPr>
          <w:trHeight w:val="315"/>
        </w:trPr>
        <w:tc>
          <w:tcPr>
            <w:tcW w:w="1643" w:type="dxa"/>
            <w:tcBorders>
              <w:top w:val="single" w:sz="4" w:space="0" w:color="A5A5A5"/>
              <w:left w:val="single" w:sz="4" w:space="0" w:color="A5A5A5"/>
              <w:bottom w:val="nil"/>
              <w:right w:val="nil"/>
            </w:tcBorders>
            <w:shd w:val="clear" w:color="A5A5A5" w:fill="A5A5A5"/>
            <w:noWrap/>
            <w:vAlign w:val="bottom"/>
            <w:hideMark/>
          </w:tcPr>
          <w:p w14:paraId="1025C3CF" w14:textId="77777777" w:rsidR="004875EF" w:rsidRPr="00BA3500" w:rsidRDefault="004875EF" w:rsidP="00CF7C90">
            <w:pPr>
              <w:jc w:val="left"/>
              <w:rPr>
                <w:rFonts w:ascii="Calibri" w:hAnsi="Calibri" w:cs="Calibri"/>
                <w:b/>
                <w:bCs/>
                <w:color w:val="FFFFFF"/>
                <w:sz w:val="22"/>
                <w:szCs w:val="22"/>
              </w:rPr>
            </w:pPr>
            <w:r w:rsidRPr="00BA3500">
              <w:rPr>
                <w:rFonts w:ascii="Calibri" w:hAnsi="Calibri" w:cs="Calibri"/>
                <w:b/>
                <w:bCs/>
                <w:color w:val="FFFFFF"/>
                <w:sz w:val="22"/>
                <w:szCs w:val="22"/>
              </w:rPr>
              <w:t>CUENTA</w:t>
            </w:r>
          </w:p>
        </w:tc>
        <w:tc>
          <w:tcPr>
            <w:tcW w:w="2126" w:type="dxa"/>
            <w:tcBorders>
              <w:top w:val="single" w:sz="4" w:space="0" w:color="A5A5A5"/>
              <w:left w:val="nil"/>
              <w:bottom w:val="nil"/>
              <w:right w:val="nil"/>
            </w:tcBorders>
            <w:shd w:val="clear" w:color="A5A5A5" w:fill="A5A5A5"/>
            <w:noWrap/>
            <w:vAlign w:val="bottom"/>
            <w:hideMark/>
          </w:tcPr>
          <w:p w14:paraId="13D5A09D" w14:textId="77777777" w:rsidR="004875EF" w:rsidRPr="00BA3500" w:rsidRDefault="004875EF" w:rsidP="00CF7C90">
            <w:pPr>
              <w:jc w:val="center"/>
              <w:rPr>
                <w:rFonts w:ascii="Calibri" w:hAnsi="Calibri" w:cs="Calibri"/>
                <w:b/>
                <w:bCs/>
                <w:color w:val="FFFFFF"/>
                <w:sz w:val="22"/>
                <w:szCs w:val="22"/>
              </w:rPr>
            </w:pPr>
            <w:r w:rsidRPr="00BA3500">
              <w:rPr>
                <w:rFonts w:ascii="Calibri" w:hAnsi="Calibri" w:cs="Calibri"/>
                <w:b/>
                <w:bCs/>
                <w:color w:val="FFFFFF"/>
                <w:sz w:val="22"/>
                <w:szCs w:val="22"/>
              </w:rPr>
              <w:t>dic-2024</w:t>
            </w:r>
          </w:p>
        </w:tc>
        <w:tc>
          <w:tcPr>
            <w:tcW w:w="2180" w:type="dxa"/>
            <w:tcBorders>
              <w:top w:val="single" w:sz="4" w:space="0" w:color="A5A5A5"/>
              <w:left w:val="nil"/>
              <w:bottom w:val="nil"/>
              <w:right w:val="nil"/>
            </w:tcBorders>
            <w:shd w:val="clear" w:color="A5A5A5" w:fill="A5A5A5"/>
            <w:noWrap/>
            <w:vAlign w:val="bottom"/>
            <w:hideMark/>
          </w:tcPr>
          <w:p w14:paraId="057F544C" w14:textId="77777777" w:rsidR="004875EF" w:rsidRPr="00BA3500" w:rsidRDefault="004875EF" w:rsidP="00CF7C90">
            <w:pPr>
              <w:jc w:val="center"/>
              <w:rPr>
                <w:rFonts w:ascii="Calibri" w:hAnsi="Calibri" w:cs="Calibri"/>
                <w:b/>
                <w:bCs/>
                <w:color w:val="FFFFFF"/>
                <w:sz w:val="22"/>
                <w:szCs w:val="22"/>
              </w:rPr>
            </w:pPr>
            <w:r w:rsidRPr="00BA3500">
              <w:rPr>
                <w:rFonts w:ascii="Calibri" w:hAnsi="Calibri" w:cs="Calibri"/>
                <w:b/>
                <w:bCs/>
                <w:color w:val="FFFFFF"/>
                <w:sz w:val="22"/>
                <w:szCs w:val="22"/>
              </w:rPr>
              <w:t>dic-2023</w:t>
            </w:r>
          </w:p>
        </w:tc>
        <w:tc>
          <w:tcPr>
            <w:tcW w:w="850" w:type="dxa"/>
            <w:tcBorders>
              <w:top w:val="single" w:sz="4" w:space="0" w:color="A5A5A5"/>
              <w:left w:val="nil"/>
              <w:bottom w:val="nil"/>
              <w:right w:val="nil"/>
            </w:tcBorders>
            <w:shd w:val="clear" w:color="A5A5A5" w:fill="A5A5A5"/>
            <w:noWrap/>
            <w:vAlign w:val="bottom"/>
            <w:hideMark/>
          </w:tcPr>
          <w:p w14:paraId="00D19000" w14:textId="77777777" w:rsidR="004875EF" w:rsidRPr="00BA3500" w:rsidRDefault="004875EF" w:rsidP="00CF7C90">
            <w:pPr>
              <w:jc w:val="left"/>
              <w:rPr>
                <w:rFonts w:ascii="Calibri" w:hAnsi="Calibri" w:cs="Calibri"/>
                <w:b/>
                <w:bCs/>
                <w:color w:val="FFFFFF"/>
                <w:sz w:val="22"/>
                <w:szCs w:val="22"/>
              </w:rPr>
            </w:pPr>
            <w:r w:rsidRPr="00BA3500">
              <w:rPr>
                <w:rFonts w:ascii="Calibri" w:hAnsi="Calibri" w:cs="Calibri"/>
                <w:b/>
                <w:bCs/>
                <w:color w:val="FFFFFF"/>
                <w:sz w:val="22"/>
                <w:szCs w:val="22"/>
              </w:rPr>
              <w:t>Var %</w:t>
            </w:r>
          </w:p>
        </w:tc>
        <w:tc>
          <w:tcPr>
            <w:tcW w:w="1850" w:type="dxa"/>
            <w:tcBorders>
              <w:top w:val="single" w:sz="4" w:space="0" w:color="A5A5A5"/>
              <w:left w:val="nil"/>
              <w:bottom w:val="nil"/>
              <w:right w:val="single" w:sz="4" w:space="0" w:color="A5A5A5"/>
            </w:tcBorders>
            <w:shd w:val="clear" w:color="A5A5A5" w:fill="A5A5A5"/>
            <w:noWrap/>
            <w:vAlign w:val="bottom"/>
            <w:hideMark/>
          </w:tcPr>
          <w:p w14:paraId="028DFFCF" w14:textId="77777777" w:rsidR="004875EF" w:rsidRPr="00BA3500" w:rsidRDefault="004875EF" w:rsidP="00CF7C90">
            <w:pPr>
              <w:jc w:val="left"/>
              <w:rPr>
                <w:rFonts w:ascii="Calibri" w:hAnsi="Calibri" w:cs="Calibri"/>
                <w:b/>
                <w:bCs/>
                <w:color w:val="FFFFFF"/>
                <w:sz w:val="22"/>
                <w:szCs w:val="22"/>
              </w:rPr>
            </w:pPr>
            <w:r w:rsidRPr="00BA3500">
              <w:rPr>
                <w:rFonts w:ascii="Calibri" w:hAnsi="Calibri" w:cs="Calibri"/>
                <w:b/>
                <w:bCs/>
                <w:color w:val="FFFFFF"/>
                <w:sz w:val="22"/>
                <w:szCs w:val="22"/>
              </w:rPr>
              <w:t>Var $</w:t>
            </w:r>
          </w:p>
        </w:tc>
      </w:tr>
      <w:tr w:rsidR="004875EF" w:rsidRPr="00BA3500" w14:paraId="793B100E" w14:textId="77777777" w:rsidTr="00CF7C90">
        <w:trPr>
          <w:trHeight w:val="315"/>
        </w:trPr>
        <w:tc>
          <w:tcPr>
            <w:tcW w:w="1643" w:type="dxa"/>
            <w:tcBorders>
              <w:top w:val="single" w:sz="4" w:space="0" w:color="A5A5A5"/>
              <w:left w:val="single" w:sz="4" w:space="0" w:color="A5A5A5"/>
              <w:bottom w:val="nil"/>
              <w:right w:val="nil"/>
            </w:tcBorders>
            <w:shd w:val="clear" w:color="auto" w:fill="auto"/>
            <w:noWrap/>
            <w:vAlign w:val="bottom"/>
            <w:hideMark/>
          </w:tcPr>
          <w:p w14:paraId="0E722086" w14:textId="77777777" w:rsidR="004875EF" w:rsidRPr="00BA3500" w:rsidRDefault="004875EF" w:rsidP="00CF7C90">
            <w:pPr>
              <w:jc w:val="left"/>
              <w:rPr>
                <w:rFonts w:ascii="Calibri" w:hAnsi="Calibri" w:cs="Calibri"/>
                <w:sz w:val="22"/>
                <w:szCs w:val="22"/>
              </w:rPr>
            </w:pPr>
            <w:r w:rsidRPr="00BA3500">
              <w:rPr>
                <w:rFonts w:ascii="Calibri" w:hAnsi="Calibri" w:cs="Calibri"/>
                <w:sz w:val="22"/>
                <w:szCs w:val="22"/>
              </w:rPr>
              <w:t>INGRESOS OPERACIONALES</w:t>
            </w:r>
          </w:p>
        </w:tc>
        <w:tc>
          <w:tcPr>
            <w:tcW w:w="2126" w:type="dxa"/>
            <w:tcBorders>
              <w:top w:val="single" w:sz="4" w:space="0" w:color="A5A5A5"/>
              <w:left w:val="nil"/>
              <w:bottom w:val="nil"/>
              <w:right w:val="nil"/>
            </w:tcBorders>
            <w:shd w:val="clear" w:color="auto" w:fill="auto"/>
            <w:noWrap/>
            <w:vAlign w:val="bottom"/>
            <w:hideMark/>
          </w:tcPr>
          <w:p w14:paraId="4B566831" w14:textId="77777777" w:rsidR="004875EF" w:rsidRPr="00BA3500" w:rsidRDefault="004875EF" w:rsidP="00CF7C90">
            <w:pPr>
              <w:jc w:val="left"/>
              <w:rPr>
                <w:rFonts w:ascii="Calibri" w:hAnsi="Calibri" w:cs="Calibri"/>
                <w:sz w:val="22"/>
                <w:szCs w:val="22"/>
              </w:rPr>
            </w:pPr>
            <w:r w:rsidRPr="00BA3500">
              <w:rPr>
                <w:rFonts w:ascii="Calibri" w:hAnsi="Calibri" w:cs="Calibri"/>
                <w:sz w:val="22"/>
                <w:szCs w:val="22"/>
              </w:rPr>
              <w:t xml:space="preserve">$      153,210,583,270 </w:t>
            </w:r>
          </w:p>
        </w:tc>
        <w:tc>
          <w:tcPr>
            <w:tcW w:w="2180" w:type="dxa"/>
            <w:tcBorders>
              <w:top w:val="single" w:sz="4" w:space="0" w:color="A5A5A5"/>
              <w:left w:val="nil"/>
              <w:bottom w:val="nil"/>
              <w:right w:val="nil"/>
            </w:tcBorders>
            <w:shd w:val="clear" w:color="auto" w:fill="auto"/>
            <w:noWrap/>
            <w:vAlign w:val="bottom"/>
            <w:hideMark/>
          </w:tcPr>
          <w:p w14:paraId="4CE80823" w14:textId="77777777" w:rsidR="004875EF" w:rsidRPr="00BA3500" w:rsidRDefault="004875EF" w:rsidP="00CF7C90">
            <w:pPr>
              <w:jc w:val="left"/>
              <w:rPr>
                <w:rFonts w:ascii="Calibri" w:hAnsi="Calibri" w:cs="Calibri"/>
                <w:sz w:val="22"/>
                <w:szCs w:val="22"/>
              </w:rPr>
            </w:pPr>
            <w:r w:rsidRPr="00BA3500">
              <w:rPr>
                <w:rFonts w:ascii="Calibri" w:hAnsi="Calibri" w:cs="Calibri"/>
                <w:sz w:val="22"/>
                <w:szCs w:val="22"/>
              </w:rPr>
              <w:t xml:space="preserve">$       152,995,783,329 </w:t>
            </w:r>
          </w:p>
        </w:tc>
        <w:tc>
          <w:tcPr>
            <w:tcW w:w="850" w:type="dxa"/>
            <w:tcBorders>
              <w:top w:val="single" w:sz="4" w:space="0" w:color="A5A5A5"/>
              <w:left w:val="nil"/>
              <w:bottom w:val="nil"/>
              <w:right w:val="nil"/>
            </w:tcBorders>
            <w:shd w:val="clear" w:color="auto" w:fill="auto"/>
            <w:noWrap/>
            <w:vAlign w:val="bottom"/>
            <w:hideMark/>
          </w:tcPr>
          <w:p w14:paraId="7C8D1142" w14:textId="77777777" w:rsidR="004875EF" w:rsidRPr="00BA3500" w:rsidRDefault="004875EF" w:rsidP="00CF7C90">
            <w:pPr>
              <w:jc w:val="right"/>
              <w:rPr>
                <w:rFonts w:ascii="Calibri" w:hAnsi="Calibri" w:cs="Calibri"/>
                <w:sz w:val="22"/>
                <w:szCs w:val="22"/>
              </w:rPr>
            </w:pPr>
            <w:r w:rsidRPr="00BA3500">
              <w:rPr>
                <w:rFonts w:ascii="Calibri" w:hAnsi="Calibri" w:cs="Calibri"/>
                <w:sz w:val="22"/>
                <w:szCs w:val="22"/>
              </w:rPr>
              <w:t>0%</w:t>
            </w:r>
          </w:p>
        </w:tc>
        <w:tc>
          <w:tcPr>
            <w:tcW w:w="1850" w:type="dxa"/>
            <w:tcBorders>
              <w:top w:val="single" w:sz="4" w:space="0" w:color="A5A5A5"/>
              <w:left w:val="nil"/>
              <w:bottom w:val="nil"/>
              <w:right w:val="single" w:sz="4" w:space="0" w:color="A5A5A5"/>
            </w:tcBorders>
            <w:shd w:val="clear" w:color="auto" w:fill="auto"/>
            <w:noWrap/>
            <w:vAlign w:val="bottom"/>
            <w:hideMark/>
          </w:tcPr>
          <w:p w14:paraId="4ADC1C6B" w14:textId="77777777" w:rsidR="004875EF" w:rsidRPr="00BA3500" w:rsidRDefault="004875EF" w:rsidP="00CF7C90">
            <w:pPr>
              <w:jc w:val="left"/>
              <w:rPr>
                <w:rFonts w:ascii="Calibri" w:hAnsi="Calibri" w:cs="Calibri"/>
                <w:sz w:val="22"/>
                <w:szCs w:val="22"/>
              </w:rPr>
            </w:pPr>
            <w:r w:rsidRPr="00BA3500">
              <w:rPr>
                <w:rFonts w:ascii="Calibri" w:hAnsi="Calibri" w:cs="Calibri"/>
                <w:sz w:val="22"/>
                <w:szCs w:val="22"/>
              </w:rPr>
              <w:t xml:space="preserve">$        214,799,941 </w:t>
            </w:r>
          </w:p>
        </w:tc>
      </w:tr>
      <w:tr w:rsidR="004875EF" w:rsidRPr="00BA3500" w14:paraId="528EDACC" w14:textId="77777777" w:rsidTr="00CF7C90">
        <w:trPr>
          <w:trHeight w:val="315"/>
        </w:trPr>
        <w:tc>
          <w:tcPr>
            <w:tcW w:w="1643" w:type="dxa"/>
            <w:tcBorders>
              <w:top w:val="single" w:sz="4" w:space="0" w:color="A5A5A5"/>
              <w:left w:val="single" w:sz="4" w:space="0" w:color="A5A5A5"/>
              <w:bottom w:val="nil"/>
              <w:right w:val="nil"/>
            </w:tcBorders>
            <w:shd w:val="clear" w:color="auto" w:fill="auto"/>
            <w:noWrap/>
            <w:vAlign w:val="bottom"/>
            <w:hideMark/>
          </w:tcPr>
          <w:p w14:paraId="69E3EB75" w14:textId="77777777" w:rsidR="004875EF" w:rsidRPr="00BA3500" w:rsidRDefault="004875EF" w:rsidP="00CF7C90">
            <w:pPr>
              <w:jc w:val="left"/>
              <w:rPr>
                <w:rFonts w:ascii="Calibri" w:hAnsi="Calibri" w:cs="Calibri"/>
                <w:sz w:val="22"/>
                <w:szCs w:val="22"/>
              </w:rPr>
            </w:pPr>
            <w:r w:rsidRPr="00BA3500">
              <w:rPr>
                <w:rFonts w:ascii="Calibri" w:hAnsi="Calibri" w:cs="Calibri"/>
                <w:sz w:val="22"/>
                <w:szCs w:val="22"/>
              </w:rPr>
              <w:t>GASTOS OPERACIONALES</w:t>
            </w:r>
          </w:p>
        </w:tc>
        <w:tc>
          <w:tcPr>
            <w:tcW w:w="2126" w:type="dxa"/>
            <w:tcBorders>
              <w:top w:val="single" w:sz="4" w:space="0" w:color="A5A5A5"/>
              <w:left w:val="nil"/>
              <w:bottom w:val="nil"/>
              <w:right w:val="nil"/>
            </w:tcBorders>
            <w:shd w:val="clear" w:color="auto" w:fill="auto"/>
            <w:noWrap/>
            <w:vAlign w:val="bottom"/>
            <w:hideMark/>
          </w:tcPr>
          <w:p w14:paraId="67CCE9CD" w14:textId="77777777" w:rsidR="004875EF" w:rsidRPr="00BA3500" w:rsidRDefault="004875EF" w:rsidP="00CF7C90">
            <w:pPr>
              <w:jc w:val="left"/>
              <w:rPr>
                <w:rFonts w:ascii="Calibri" w:hAnsi="Calibri" w:cs="Calibri"/>
                <w:sz w:val="22"/>
                <w:szCs w:val="22"/>
              </w:rPr>
            </w:pPr>
            <w:r w:rsidRPr="00BA3500">
              <w:rPr>
                <w:rFonts w:ascii="Calibri" w:hAnsi="Calibri" w:cs="Calibri"/>
                <w:sz w:val="22"/>
                <w:szCs w:val="22"/>
              </w:rPr>
              <w:t xml:space="preserve">$      163,291,668,136 </w:t>
            </w:r>
          </w:p>
        </w:tc>
        <w:tc>
          <w:tcPr>
            <w:tcW w:w="2180" w:type="dxa"/>
            <w:tcBorders>
              <w:top w:val="single" w:sz="4" w:space="0" w:color="A5A5A5"/>
              <w:left w:val="nil"/>
              <w:bottom w:val="nil"/>
              <w:right w:val="nil"/>
            </w:tcBorders>
            <w:shd w:val="clear" w:color="auto" w:fill="auto"/>
            <w:noWrap/>
            <w:vAlign w:val="bottom"/>
            <w:hideMark/>
          </w:tcPr>
          <w:p w14:paraId="3B3258CE" w14:textId="77777777" w:rsidR="004875EF" w:rsidRPr="00BA3500" w:rsidRDefault="004875EF" w:rsidP="00CF7C90">
            <w:pPr>
              <w:jc w:val="left"/>
              <w:rPr>
                <w:rFonts w:ascii="Calibri" w:hAnsi="Calibri" w:cs="Calibri"/>
                <w:sz w:val="22"/>
                <w:szCs w:val="22"/>
              </w:rPr>
            </w:pPr>
            <w:r w:rsidRPr="00BA3500">
              <w:rPr>
                <w:rFonts w:ascii="Calibri" w:hAnsi="Calibri" w:cs="Calibri"/>
                <w:sz w:val="22"/>
                <w:szCs w:val="22"/>
              </w:rPr>
              <w:t xml:space="preserve">$       160,489,596,446 </w:t>
            </w:r>
          </w:p>
        </w:tc>
        <w:tc>
          <w:tcPr>
            <w:tcW w:w="850" w:type="dxa"/>
            <w:tcBorders>
              <w:top w:val="single" w:sz="4" w:space="0" w:color="A5A5A5"/>
              <w:left w:val="nil"/>
              <w:bottom w:val="nil"/>
              <w:right w:val="nil"/>
            </w:tcBorders>
            <w:shd w:val="clear" w:color="auto" w:fill="auto"/>
            <w:noWrap/>
            <w:vAlign w:val="bottom"/>
            <w:hideMark/>
          </w:tcPr>
          <w:p w14:paraId="1585AFEE" w14:textId="77777777" w:rsidR="004875EF" w:rsidRPr="00BA3500" w:rsidRDefault="004875EF" w:rsidP="00CF7C90">
            <w:pPr>
              <w:jc w:val="right"/>
              <w:rPr>
                <w:rFonts w:ascii="Calibri" w:hAnsi="Calibri" w:cs="Calibri"/>
                <w:sz w:val="22"/>
                <w:szCs w:val="22"/>
              </w:rPr>
            </w:pPr>
            <w:r w:rsidRPr="00BA3500">
              <w:rPr>
                <w:rFonts w:ascii="Calibri" w:hAnsi="Calibri" w:cs="Calibri"/>
                <w:sz w:val="22"/>
                <w:szCs w:val="22"/>
              </w:rPr>
              <w:t>2%</w:t>
            </w:r>
          </w:p>
        </w:tc>
        <w:tc>
          <w:tcPr>
            <w:tcW w:w="1850" w:type="dxa"/>
            <w:tcBorders>
              <w:top w:val="single" w:sz="4" w:space="0" w:color="A5A5A5"/>
              <w:left w:val="nil"/>
              <w:bottom w:val="nil"/>
              <w:right w:val="single" w:sz="4" w:space="0" w:color="A5A5A5"/>
            </w:tcBorders>
            <w:shd w:val="clear" w:color="auto" w:fill="auto"/>
            <w:noWrap/>
            <w:vAlign w:val="bottom"/>
            <w:hideMark/>
          </w:tcPr>
          <w:p w14:paraId="44BAEFD0" w14:textId="77777777" w:rsidR="004875EF" w:rsidRPr="00BA3500" w:rsidRDefault="004875EF" w:rsidP="00CF7C90">
            <w:pPr>
              <w:jc w:val="left"/>
              <w:rPr>
                <w:rFonts w:ascii="Calibri" w:hAnsi="Calibri" w:cs="Calibri"/>
                <w:sz w:val="22"/>
                <w:szCs w:val="22"/>
              </w:rPr>
            </w:pPr>
            <w:r w:rsidRPr="00BA3500">
              <w:rPr>
                <w:rFonts w:ascii="Calibri" w:hAnsi="Calibri" w:cs="Calibri"/>
                <w:sz w:val="22"/>
                <w:szCs w:val="22"/>
              </w:rPr>
              <w:t xml:space="preserve">$    2,802,071,690 </w:t>
            </w:r>
          </w:p>
        </w:tc>
      </w:tr>
      <w:tr w:rsidR="004875EF" w:rsidRPr="00BA3500" w14:paraId="2FB4DF40" w14:textId="77777777" w:rsidTr="00CF7C90">
        <w:trPr>
          <w:trHeight w:val="315"/>
        </w:trPr>
        <w:tc>
          <w:tcPr>
            <w:tcW w:w="1643" w:type="dxa"/>
            <w:tcBorders>
              <w:top w:val="single" w:sz="4" w:space="0" w:color="A5A5A5"/>
              <w:left w:val="single" w:sz="4" w:space="0" w:color="A5A5A5"/>
              <w:bottom w:val="nil"/>
              <w:right w:val="nil"/>
            </w:tcBorders>
            <w:shd w:val="clear" w:color="auto" w:fill="auto"/>
            <w:noWrap/>
            <w:vAlign w:val="bottom"/>
            <w:hideMark/>
          </w:tcPr>
          <w:p w14:paraId="4D6CB4F3" w14:textId="77777777" w:rsidR="004875EF" w:rsidRPr="00BA3500" w:rsidRDefault="004875EF" w:rsidP="00CF7C90">
            <w:pPr>
              <w:jc w:val="left"/>
              <w:rPr>
                <w:rFonts w:ascii="Calibri" w:hAnsi="Calibri" w:cs="Calibri"/>
                <w:b/>
                <w:bCs/>
                <w:sz w:val="22"/>
                <w:szCs w:val="22"/>
              </w:rPr>
            </w:pPr>
            <w:r w:rsidRPr="00BA3500">
              <w:rPr>
                <w:rFonts w:ascii="Calibri" w:hAnsi="Calibri" w:cs="Calibri"/>
                <w:b/>
                <w:bCs/>
                <w:sz w:val="22"/>
                <w:szCs w:val="22"/>
              </w:rPr>
              <w:t>RESULTADO OPERACIONAL</w:t>
            </w:r>
          </w:p>
        </w:tc>
        <w:tc>
          <w:tcPr>
            <w:tcW w:w="2126" w:type="dxa"/>
            <w:tcBorders>
              <w:top w:val="single" w:sz="4" w:space="0" w:color="A5A5A5"/>
              <w:left w:val="nil"/>
              <w:bottom w:val="nil"/>
              <w:right w:val="nil"/>
            </w:tcBorders>
            <w:shd w:val="clear" w:color="auto" w:fill="auto"/>
            <w:noWrap/>
            <w:vAlign w:val="bottom"/>
            <w:hideMark/>
          </w:tcPr>
          <w:p w14:paraId="5E66BD3F" w14:textId="77777777" w:rsidR="004875EF" w:rsidRPr="00BA3500" w:rsidRDefault="004875EF" w:rsidP="00CF7C90">
            <w:pPr>
              <w:jc w:val="left"/>
              <w:rPr>
                <w:rFonts w:ascii="Calibri" w:hAnsi="Calibri" w:cs="Calibri"/>
                <w:sz w:val="22"/>
                <w:szCs w:val="22"/>
              </w:rPr>
            </w:pPr>
            <w:r w:rsidRPr="00BA3500">
              <w:rPr>
                <w:rFonts w:ascii="Calibri" w:hAnsi="Calibri" w:cs="Calibri"/>
                <w:sz w:val="22"/>
                <w:szCs w:val="22"/>
              </w:rPr>
              <w:t xml:space="preserve">-$       10,081,084,866 </w:t>
            </w:r>
          </w:p>
        </w:tc>
        <w:tc>
          <w:tcPr>
            <w:tcW w:w="2180" w:type="dxa"/>
            <w:tcBorders>
              <w:top w:val="single" w:sz="4" w:space="0" w:color="A5A5A5"/>
              <w:left w:val="nil"/>
              <w:bottom w:val="nil"/>
              <w:right w:val="nil"/>
            </w:tcBorders>
            <w:shd w:val="clear" w:color="auto" w:fill="auto"/>
            <w:noWrap/>
            <w:vAlign w:val="bottom"/>
            <w:hideMark/>
          </w:tcPr>
          <w:p w14:paraId="2676F41A" w14:textId="77777777" w:rsidR="004875EF" w:rsidRPr="00BA3500" w:rsidRDefault="004875EF" w:rsidP="00CF7C90">
            <w:pPr>
              <w:jc w:val="left"/>
              <w:rPr>
                <w:rFonts w:ascii="Calibri" w:hAnsi="Calibri" w:cs="Calibri"/>
                <w:sz w:val="22"/>
                <w:szCs w:val="22"/>
              </w:rPr>
            </w:pPr>
            <w:r w:rsidRPr="00BA3500">
              <w:rPr>
                <w:rFonts w:ascii="Calibri" w:hAnsi="Calibri" w:cs="Calibri"/>
                <w:sz w:val="22"/>
                <w:szCs w:val="22"/>
              </w:rPr>
              <w:t xml:space="preserve">-$           7,493,813,117 </w:t>
            </w:r>
          </w:p>
        </w:tc>
        <w:tc>
          <w:tcPr>
            <w:tcW w:w="850" w:type="dxa"/>
            <w:tcBorders>
              <w:top w:val="single" w:sz="4" w:space="0" w:color="A5A5A5"/>
              <w:left w:val="nil"/>
              <w:bottom w:val="nil"/>
              <w:right w:val="nil"/>
            </w:tcBorders>
            <w:shd w:val="clear" w:color="auto" w:fill="auto"/>
            <w:noWrap/>
            <w:vAlign w:val="bottom"/>
            <w:hideMark/>
          </w:tcPr>
          <w:p w14:paraId="3C7F5799" w14:textId="77777777" w:rsidR="004875EF" w:rsidRPr="00BA3500" w:rsidRDefault="004875EF" w:rsidP="00CF7C90">
            <w:pPr>
              <w:jc w:val="right"/>
              <w:rPr>
                <w:rFonts w:ascii="Calibri" w:hAnsi="Calibri" w:cs="Calibri"/>
                <w:sz w:val="22"/>
                <w:szCs w:val="22"/>
              </w:rPr>
            </w:pPr>
            <w:r w:rsidRPr="00BA3500">
              <w:rPr>
                <w:rFonts w:ascii="Calibri" w:hAnsi="Calibri" w:cs="Calibri"/>
                <w:sz w:val="22"/>
                <w:szCs w:val="22"/>
              </w:rPr>
              <w:t>35%</w:t>
            </w:r>
          </w:p>
        </w:tc>
        <w:tc>
          <w:tcPr>
            <w:tcW w:w="1850" w:type="dxa"/>
            <w:tcBorders>
              <w:top w:val="single" w:sz="4" w:space="0" w:color="A5A5A5"/>
              <w:left w:val="nil"/>
              <w:bottom w:val="nil"/>
              <w:right w:val="single" w:sz="4" w:space="0" w:color="A5A5A5"/>
            </w:tcBorders>
            <w:shd w:val="clear" w:color="auto" w:fill="auto"/>
            <w:noWrap/>
            <w:vAlign w:val="bottom"/>
            <w:hideMark/>
          </w:tcPr>
          <w:p w14:paraId="7C504D5D" w14:textId="77777777" w:rsidR="004875EF" w:rsidRPr="00BA3500" w:rsidRDefault="004875EF" w:rsidP="00CF7C90">
            <w:pPr>
              <w:jc w:val="left"/>
              <w:rPr>
                <w:rFonts w:ascii="Calibri" w:hAnsi="Calibri" w:cs="Calibri"/>
                <w:sz w:val="22"/>
                <w:szCs w:val="22"/>
              </w:rPr>
            </w:pPr>
            <w:r w:rsidRPr="00BA3500">
              <w:rPr>
                <w:rFonts w:ascii="Calibri" w:hAnsi="Calibri" w:cs="Calibri"/>
                <w:sz w:val="22"/>
                <w:szCs w:val="22"/>
              </w:rPr>
              <w:t xml:space="preserve">-$    2,587,271,749 </w:t>
            </w:r>
          </w:p>
        </w:tc>
      </w:tr>
      <w:tr w:rsidR="004875EF" w:rsidRPr="00BA3500" w14:paraId="411907C8" w14:textId="77777777" w:rsidTr="00CF7C90">
        <w:trPr>
          <w:trHeight w:val="315"/>
        </w:trPr>
        <w:tc>
          <w:tcPr>
            <w:tcW w:w="1643" w:type="dxa"/>
            <w:tcBorders>
              <w:top w:val="single" w:sz="4" w:space="0" w:color="A5A5A5"/>
              <w:left w:val="single" w:sz="4" w:space="0" w:color="A5A5A5"/>
              <w:bottom w:val="nil"/>
              <w:right w:val="nil"/>
            </w:tcBorders>
            <w:shd w:val="clear" w:color="auto" w:fill="auto"/>
            <w:noWrap/>
            <w:vAlign w:val="bottom"/>
            <w:hideMark/>
          </w:tcPr>
          <w:p w14:paraId="48E55478" w14:textId="77777777" w:rsidR="004875EF" w:rsidRPr="00BA3500" w:rsidRDefault="004875EF" w:rsidP="00CF7C90">
            <w:pPr>
              <w:jc w:val="left"/>
              <w:rPr>
                <w:rFonts w:ascii="Calibri" w:hAnsi="Calibri" w:cs="Calibri"/>
                <w:sz w:val="22"/>
                <w:szCs w:val="22"/>
              </w:rPr>
            </w:pPr>
            <w:r w:rsidRPr="00BA3500">
              <w:rPr>
                <w:rFonts w:ascii="Calibri" w:hAnsi="Calibri" w:cs="Calibri"/>
                <w:sz w:val="22"/>
                <w:szCs w:val="22"/>
              </w:rPr>
              <w:t>INGRESOS NO OPERACIONALES</w:t>
            </w:r>
          </w:p>
        </w:tc>
        <w:tc>
          <w:tcPr>
            <w:tcW w:w="2126" w:type="dxa"/>
            <w:tcBorders>
              <w:top w:val="single" w:sz="4" w:space="0" w:color="A5A5A5"/>
              <w:left w:val="nil"/>
              <w:bottom w:val="nil"/>
              <w:right w:val="nil"/>
            </w:tcBorders>
            <w:shd w:val="clear" w:color="auto" w:fill="auto"/>
            <w:noWrap/>
            <w:vAlign w:val="bottom"/>
            <w:hideMark/>
          </w:tcPr>
          <w:p w14:paraId="20E65E9B" w14:textId="77777777" w:rsidR="004875EF" w:rsidRPr="00BA3500" w:rsidRDefault="004875EF" w:rsidP="00CF7C90">
            <w:pPr>
              <w:jc w:val="left"/>
              <w:rPr>
                <w:rFonts w:ascii="Calibri" w:hAnsi="Calibri" w:cs="Calibri"/>
                <w:sz w:val="22"/>
                <w:szCs w:val="22"/>
              </w:rPr>
            </w:pPr>
            <w:r w:rsidRPr="00BA3500">
              <w:rPr>
                <w:rFonts w:ascii="Calibri" w:hAnsi="Calibri" w:cs="Calibri"/>
                <w:sz w:val="22"/>
                <w:szCs w:val="22"/>
              </w:rPr>
              <w:t xml:space="preserve">$          2,591,489,995 </w:t>
            </w:r>
          </w:p>
        </w:tc>
        <w:tc>
          <w:tcPr>
            <w:tcW w:w="2180" w:type="dxa"/>
            <w:tcBorders>
              <w:top w:val="single" w:sz="4" w:space="0" w:color="A5A5A5"/>
              <w:left w:val="nil"/>
              <w:bottom w:val="nil"/>
              <w:right w:val="nil"/>
            </w:tcBorders>
            <w:shd w:val="clear" w:color="auto" w:fill="auto"/>
            <w:noWrap/>
            <w:vAlign w:val="bottom"/>
            <w:hideMark/>
          </w:tcPr>
          <w:p w14:paraId="40C82013" w14:textId="77777777" w:rsidR="004875EF" w:rsidRPr="00BA3500" w:rsidRDefault="004875EF" w:rsidP="00CF7C90">
            <w:pPr>
              <w:jc w:val="left"/>
              <w:rPr>
                <w:rFonts w:ascii="Calibri" w:hAnsi="Calibri" w:cs="Calibri"/>
                <w:sz w:val="22"/>
                <w:szCs w:val="22"/>
              </w:rPr>
            </w:pPr>
            <w:r w:rsidRPr="00BA3500">
              <w:rPr>
                <w:rFonts w:ascii="Calibri" w:hAnsi="Calibri" w:cs="Calibri"/>
                <w:sz w:val="22"/>
                <w:szCs w:val="22"/>
              </w:rPr>
              <w:t xml:space="preserve">$            1,264,599,528 </w:t>
            </w:r>
          </w:p>
        </w:tc>
        <w:tc>
          <w:tcPr>
            <w:tcW w:w="850" w:type="dxa"/>
            <w:tcBorders>
              <w:top w:val="single" w:sz="4" w:space="0" w:color="A5A5A5"/>
              <w:left w:val="nil"/>
              <w:bottom w:val="nil"/>
              <w:right w:val="nil"/>
            </w:tcBorders>
            <w:shd w:val="clear" w:color="auto" w:fill="auto"/>
            <w:noWrap/>
            <w:vAlign w:val="bottom"/>
            <w:hideMark/>
          </w:tcPr>
          <w:p w14:paraId="5883427B" w14:textId="77777777" w:rsidR="004875EF" w:rsidRPr="00BA3500" w:rsidRDefault="004875EF" w:rsidP="00CF7C90">
            <w:pPr>
              <w:jc w:val="right"/>
              <w:rPr>
                <w:rFonts w:ascii="Calibri" w:hAnsi="Calibri" w:cs="Calibri"/>
                <w:sz w:val="22"/>
                <w:szCs w:val="22"/>
              </w:rPr>
            </w:pPr>
            <w:r w:rsidRPr="00BA3500">
              <w:rPr>
                <w:rFonts w:ascii="Calibri" w:hAnsi="Calibri" w:cs="Calibri"/>
                <w:sz w:val="22"/>
                <w:szCs w:val="22"/>
              </w:rPr>
              <w:t>105%</w:t>
            </w:r>
          </w:p>
        </w:tc>
        <w:tc>
          <w:tcPr>
            <w:tcW w:w="1850" w:type="dxa"/>
            <w:tcBorders>
              <w:top w:val="single" w:sz="4" w:space="0" w:color="A5A5A5"/>
              <w:left w:val="nil"/>
              <w:bottom w:val="nil"/>
              <w:right w:val="single" w:sz="4" w:space="0" w:color="A5A5A5"/>
            </w:tcBorders>
            <w:shd w:val="clear" w:color="auto" w:fill="auto"/>
            <w:noWrap/>
            <w:vAlign w:val="bottom"/>
            <w:hideMark/>
          </w:tcPr>
          <w:p w14:paraId="3E9A50C2" w14:textId="77777777" w:rsidR="004875EF" w:rsidRPr="00BA3500" w:rsidRDefault="004875EF" w:rsidP="00CF7C90">
            <w:pPr>
              <w:jc w:val="left"/>
              <w:rPr>
                <w:rFonts w:ascii="Calibri" w:hAnsi="Calibri" w:cs="Calibri"/>
                <w:sz w:val="22"/>
                <w:szCs w:val="22"/>
              </w:rPr>
            </w:pPr>
            <w:r w:rsidRPr="00BA3500">
              <w:rPr>
                <w:rFonts w:ascii="Calibri" w:hAnsi="Calibri" w:cs="Calibri"/>
                <w:sz w:val="22"/>
                <w:szCs w:val="22"/>
              </w:rPr>
              <w:t xml:space="preserve">$    1,326,890,467 </w:t>
            </w:r>
          </w:p>
        </w:tc>
      </w:tr>
      <w:tr w:rsidR="004875EF" w:rsidRPr="00BA3500" w14:paraId="0C59F432" w14:textId="77777777" w:rsidTr="00CF7C90">
        <w:trPr>
          <w:trHeight w:val="315"/>
        </w:trPr>
        <w:tc>
          <w:tcPr>
            <w:tcW w:w="1643" w:type="dxa"/>
            <w:tcBorders>
              <w:top w:val="single" w:sz="4" w:space="0" w:color="A5A5A5"/>
              <w:left w:val="single" w:sz="4" w:space="0" w:color="A5A5A5"/>
              <w:bottom w:val="nil"/>
              <w:right w:val="nil"/>
            </w:tcBorders>
            <w:shd w:val="clear" w:color="auto" w:fill="auto"/>
            <w:noWrap/>
            <w:vAlign w:val="bottom"/>
            <w:hideMark/>
          </w:tcPr>
          <w:p w14:paraId="784C4D4F" w14:textId="77777777" w:rsidR="004875EF" w:rsidRPr="00BA3500" w:rsidRDefault="004875EF" w:rsidP="00CF7C90">
            <w:pPr>
              <w:jc w:val="left"/>
              <w:rPr>
                <w:rFonts w:ascii="Calibri" w:hAnsi="Calibri" w:cs="Calibri"/>
                <w:b/>
                <w:bCs/>
                <w:sz w:val="22"/>
                <w:szCs w:val="22"/>
              </w:rPr>
            </w:pPr>
            <w:r w:rsidRPr="00BA3500">
              <w:rPr>
                <w:rFonts w:ascii="Calibri" w:hAnsi="Calibri" w:cs="Calibri"/>
                <w:b/>
                <w:bCs/>
                <w:sz w:val="22"/>
                <w:szCs w:val="22"/>
              </w:rPr>
              <w:t>RESULTADO DEL PERIODO</w:t>
            </w:r>
          </w:p>
        </w:tc>
        <w:tc>
          <w:tcPr>
            <w:tcW w:w="2126" w:type="dxa"/>
            <w:tcBorders>
              <w:top w:val="single" w:sz="4" w:space="0" w:color="A5A5A5"/>
              <w:left w:val="nil"/>
              <w:bottom w:val="nil"/>
              <w:right w:val="nil"/>
            </w:tcBorders>
            <w:shd w:val="clear" w:color="auto" w:fill="auto"/>
            <w:noWrap/>
            <w:vAlign w:val="bottom"/>
            <w:hideMark/>
          </w:tcPr>
          <w:p w14:paraId="223EBEBF" w14:textId="77777777" w:rsidR="004875EF" w:rsidRPr="00BA3500" w:rsidRDefault="004875EF" w:rsidP="00CF7C90">
            <w:pPr>
              <w:jc w:val="left"/>
              <w:rPr>
                <w:rFonts w:ascii="Calibri" w:hAnsi="Calibri" w:cs="Calibri"/>
                <w:sz w:val="22"/>
                <w:szCs w:val="22"/>
              </w:rPr>
            </w:pPr>
            <w:r w:rsidRPr="00BA3500">
              <w:rPr>
                <w:rFonts w:ascii="Calibri" w:hAnsi="Calibri" w:cs="Calibri"/>
                <w:sz w:val="22"/>
                <w:szCs w:val="22"/>
              </w:rPr>
              <w:t xml:space="preserve">-$          7,489,594,871 </w:t>
            </w:r>
          </w:p>
        </w:tc>
        <w:tc>
          <w:tcPr>
            <w:tcW w:w="2180" w:type="dxa"/>
            <w:tcBorders>
              <w:top w:val="single" w:sz="4" w:space="0" w:color="A5A5A5"/>
              <w:left w:val="nil"/>
              <w:bottom w:val="nil"/>
              <w:right w:val="nil"/>
            </w:tcBorders>
            <w:shd w:val="clear" w:color="auto" w:fill="auto"/>
            <w:noWrap/>
            <w:vAlign w:val="bottom"/>
            <w:hideMark/>
          </w:tcPr>
          <w:p w14:paraId="5C28605B" w14:textId="77777777" w:rsidR="004875EF" w:rsidRPr="00BA3500" w:rsidRDefault="004875EF" w:rsidP="00CF7C90">
            <w:pPr>
              <w:jc w:val="left"/>
              <w:rPr>
                <w:rFonts w:ascii="Calibri" w:hAnsi="Calibri" w:cs="Calibri"/>
                <w:sz w:val="22"/>
                <w:szCs w:val="22"/>
              </w:rPr>
            </w:pPr>
            <w:r w:rsidRPr="00BA3500">
              <w:rPr>
                <w:rFonts w:ascii="Calibri" w:hAnsi="Calibri" w:cs="Calibri"/>
                <w:sz w:val="22"/>
                <w:szCs w:val="22"/>
              </w:rPr>
              <w:t xml:space="preserve">-$           6,229,213,589 </w:t>
            </w:r>
          </w:p>
        </w:tc>
        <w:tc>
          <w:tcPr>
            <w:tcW w:w="850" w:type="dxa"/>
            <w:tcBorders>
              <w:top w:val="single" w:sz="4" w:space="0" w:color="A5A5A5"/>
              <w:left w:val="nil"/>
              <w:bottom w:val="nil"/>
              <w:right w:val="nil"/>
            </w:tcBorders>
            <w:shd w:val="clear" w:color="auto" w:fill="auto"/>
            <w:noWrap/>
            <w:vAlign w:val="bottom"/>
            <w:hideMark/>
          </w:tcPr>
          <w:p w14:paraId="14055B07" w14:textId="77777777" w:rsidR="004875EF" w:rsidRPr="00BA3500" w:rsidRDefault="004875EF" w:rsidP="00CF7C90">
            <w:pPr>
              <w:jc w:val="right"/>
              <w:rPr>
                <w:rFonts w:ascii="Calibri" w:hAnsi="Calibri" w:cs="Calibri"/>
                <w:sz w:val="22"/>
                <w:szCs w:val="22"/>
              </w:rPr>
            </w:pPr>
            <w:r w:rsidRPr="00BA3500">
              <w:rPr>
                <w:rFonts w:ascii="Calibri" w:hAnsi="Calibri" w:cs="Calibri"/>
                <w:sz w:val="22"/>
                <w:szCs w:val="22"/>
              </w:rPr>
              <w:t>20%</w:t>
            </w:r>
          </w:p>
        </w:tc>
        <w:tc>
          <w:tcPr>
            <w:tcW w:w="1850" w:type="dxa"/>
            <w:tcBorders>
              <w:top w:val="single" w:sz="4" w:space="0" w:color="A5A5A5"/>
              <w:left w:val="nil"/>
              <w:bottom w:val="nil"/>
              <w:right w:val="single" w:sz="4" w:space="0" w:color="A5A5A5"/>
            </w:tcBorders>
            <w:shd w:val="clear" w:color="auto" w:fill="auto"/>
            <w:noWrap/>
            <w:vAlign w:val="bottom"/>
            <w:hideMark/>
          </w:tcPr>
          <w:p w14:paraId="2C81D876" w14:textId="77777777" w:rsidR="004875EF" w:rsidRPr="00BA3500" w:rsidRDefault="004875EF" w:rsidP="00CF7C90">
            <w:pPr>
              <w:jc w:val="left"/>
              <w:rPr>
                <w:rFonts w:ascii="Calibri" w:hAnsi="Calibri" w:cs="Calibri"/>
                <w:sz w:val="22"/>
                <w:szCs w:val="22"/>
              </w:rPr>
            </w:pPr>
            <w:r w:rsidRPr="00BA3500">
              <w:rPr>
                <w:rFonts w:ascii="Calibri" w:hAnsi="Calibri" w:cs="Calibri"/>
                <w:sz w:val="22"/>
                <w:szCs w:val="22"/>
              </w:rPr>
              <w:t xml:space="preserve">-$    1,260,381,282 </w:t>
            </w:r>
          </w:p>
        </w:tc>
      </w:tr>
    </w:tbl>
    <w:p w14:paraId="198816D8" w14:textId="77777777" w:rsidR="00451084" w:rsidRDefault="00451084" w:rsidP="00451084">
      <w:pPr>
        <w:jc w:val="center"/>
        <w:rPr>
          <w:rFonts w:eastAsia="Arial" w:cs="Arial"/>
          <w:szCs w:val="24"/>
        </w:rPr>
      </w:pPr>
      <w:r>
        <w:rPr>
          <w:rFonts w:eastAsia="Arial" w:cs="Arial"/>
          <w:color w:val="000000" w:themeColor="text1"/>
          <w:sz w:val="14"/>
          <w:szCs w:val="14"/>
        </w:rPr>
        <w:t xml:space="preserve">Fuente: </w:t>
      </w:r>
      <w:r w:rsidRPr="756C8CE3">
        <w:rPr>
          <w:rFonts w:eastAsia="Arial" w:cs="Arial"/>
          <w:color w:val="000000" w:themeColor="text1"/>
          <w:sz w:val="14"/>
          <w:szCs w:val="14"/>
        </w:rPr>
        <w:t>Subdirección de Gestión Corporativa- Corte 31 de diciembre de 2024</w:t>
      </w:r>
    </w:p>
    <w:p w14:paraId="4DCB6D1D" w14:textId="77777777" w:rsidR="004875EF" w:rsidRDefault="004875EF" w:rsidP="004F0221">
      <w:pPr>
        <w:tabs>
          <w:tab w:val="center" w:pos="4419"/>
          <w:tab w:val="left" w:pos="7080"/>
        </w:tabs>
        <w:spacing w:line="276" w:lineRule="auto"/>
      </w:pPr>
    </w:p>
    <w:p w14:paraId="38BE1C01" w14:textId="5D747809" w:rsidR="00FF61D8" w:rsidRDefault="00FF61D8" w:rsidP="00FF61D8">
      <w:pPr>
        <w:pStyle w:val="Descripcin"/>
        <w:keepNext/>
        <w:jc w:val="center"/>
      </w:pPr>
      <w:r>
        <w:lastRenderedPageBreak/>
        <w:t xml:space="preserve">Gráfica </w:t>
      </w:r>
      <w:fldSimple w:instr=" SEQ Gráfica \* ARABIC ">
        <w:r w:rsidR="00EA1D19">
          <w:rPr>
            <w:noProof/>
          </w:rPr>
          <w:t>12</w:t>
        </w:r>
      </w:fldSimple>
      <w:r>
        <w:t xml:space="preserve">. </w:t>
      </w:r>
      <w:r w:rsidRPr="00396F29">
        <w:t>Estado de resultados comparado diciembre 2024- diciembre 2023</w:t>
      </w:r>
    </w:p>
    <w:p w14:paraId="2C481037" w14:textId="63A2C9C5" w:rsidR="00FF61D8" w:rsidRPr="00A054FE" w:rsidRDefault="00FF61D8" w:rsidP="00FF61D8">
      <w:pPr>
        <w:tabs>
          <w:tab w:val="center" w:pos="4419"/>
          <w:tab w:val="left" w:pos="7080"/>
        </w:tabs>
        <w:spacing w:line="276" w:lineRule="auto"/>
        <w:jc w:val="center"/>
      </w:pPr>
      <w:r w:rsidRPr="00BA3500">
        <w:rPr>
          <w:rFonts w:asciiTheme="minorHAnsi" w:eastAsiaTheme="minorHAnsi" w:hAnsiTheme="minorHAnsi" w:cstheme="minorBidi"/>
          <w:noProof/>
          <w:color w:val="auto"/>
          <w:sz w:val="22"/>
          <w:szCs w:val="22"/>
        </w:rPr>
        <w:drawing>
          <wp:inline distT="0" distB="0" distL="0" distR="0" wp14:anchorId="772388D1" wp14:editId="270884A6">
            <wp:extent cx="4572000" cy="2933700"/>
            <wp:effectExtent l="0" t="0" r="0" b="0"/>
            <wp:docPr id="5" name="Gráfico 5" descr="Gráfica barras estado de resultados comparado diciembre 2024- diciembre 2023">
              <a:extLst xmlns:a="http://schemas.openxmlformats.org/drawingml/2006/main">
                <a:ext uri="{FF2B5EF4-FFF2-40B4-BE49-F238E27FC236}">
                  <a16:creationId xmlns:a16="http://schemas.microsoft.com/office/drawing/2014/main" id="{3A895EED-15E5-45DF-9C05-1E46F85E16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2FA9046" w14:textId="77777777" w:rsidR="00FF61D8" w:rsidRDefault="00FF61D8" w:rsidP="00FF61D8">
      <w:pPr>
        <w:jc w:val="center"/>
        <w:rPr>
          <w:rFonts w:eastAsia="Arial" w:cs="Arial"/>
          <w:szCs w:val="24"/>
        </w:rPr>
      </w:pPr>
      <w:r>
        <w:rPr>
          <w:rFonts w:eastAsia="Arial" w:cs="Arial"/>
          <w:color w:val="000000" w:themeColor="text1"/>
          <w:sz w:val="14"/>
          <w:szCs w:val="14"/>
        </w:rPr>
        <w:t xml:space="preserve">Fuente: </w:t>
      </w:r>
      <w:r w:rsidRPr="756C8CE3">
        <w:rPr>
          <w:rFonts w:eastAsia="Arial" w:cs="Arial"/>
          <w:color w:val="000000" w:themeColor="text1"/>
          <w:sz w:val="14"/>
          <w:szCs w:val="14"/>
        </w:rPr>
        <w:t>Subdirección de Gestión Corporativa- Corte 31 de diciembre de 2024</w:t>
      </w:r>
    </w:p>
    <w:p w14:paraId="0E6BA3C5" w14:textId="77777777" w:rsidR="00BE0960" w:rsidRDefault="00BE0960" w:rsidP="00BE0960">
      <w:pPr>
        <w:rPr>
          <w:rFonts w:eastAsia="Arial" w:cs="Arial"/>
          <w:color w:val="000000" w:themeColor="text1"/>
        </w:rPr>
      </w:pPr>
    </w:p>
    <w:p w14:paraId="6D2AE4AF" w14:textId="77777777" w:rsidR="002C6D50" w:rsidRDefault="002C6D50" w:rsidP="002C6D50">
      <w:pPr>
        <w:spacing w:line="276" w:lineRule="auto"/>
        <w:rPr>
          <w:rFonts w:eastAsia="Arial" w:cs="Arial"/>
          <w:color w:val="000000" w:themeColor="text1"/>
        </w:rPr>
      </w:pPr>
      <w:r w:rsidRPr="002C6D50">
        <w:rPr>
          <w:rFonts w:eastAsia="Arial" w:cs="Arial"/>
          <w:color w:val="000000" w:themeColor="text1"/>
        </w:rPr>
        <w:t xml:space="preserve">Con corte a diciembre de 2024, la actividad económica de la Unidad muestra un resultado operacional de $-10,081 millones obtenido de la diferencia entre unos ingresos operacionales por valor de $153,210 millones de pesos y unos gastos operacionales de $163,291 millones de pesos. Además, al cierre de 2024 se generaron ingresos no operacionales de $2.591 millones de pesos que sumados al resultado operacional muestran un déficit neto de $-7,489 millones de pesos al cierre de diciembre de 2024.  </w:t>
      </w:r>
    </w:p>
    <w:p w14:paraId="3EC3F4AA" w14:textId="77777777" w:rsidR="002C6D50" w:rsidRPr="002C6D50" w:rsidRDefault="002C6D50" w:rsidP="002C6D50">
      <w:pPr>
        <w:spacing w:line="276" w:lineRule="auto"/>
        <w:rPr>
          <w:rFonts w:eastAsia="Arial" w:cs="Arial"/>
          <w:color w:val="000000" w:themeColor="text1"/>
        </w:rPr>
      </w:pPr>
    </w:p>
    <w:p w14:paraId="21940769" w14:textId="77777777" w:rsidR="002C6D50" w:rsidRDefault="002C6D50" w:rsidP="002C6D50">
      <w:pPr>
        <w:spacing w:line="276" w:lineRule="auto"/>
        <w:rPr>
          <w:rFonts w:eastAsia="Arial" w:cs="Arial"/>
          <w:color w:val="000000" w:themeColor="text1"/>
        </w:rPr>
      </w:pPr>
      <w:r w:rsidRPr="002C6D50">
        <w:rPr>
          <w:rFonts w:eastAsia="Arial" w:cs="Arial"/>
          <w:color w:val="000000" w:themeColor="text1"/>
        </w:rPr>
        <w:t xml:space="preserve">El resultado neto comparado de los ejercicios terminados a diciembre de 2024 y diciembre de 2023, mostró una variación negativa de $1,260 millones de pesos. Los resultados al cierre del mes de diciembre de 2024, reflejan un aumento neto en los ingresos, y un aumento en los gastos de la Unidad, estos últimos, en una proporción mayor a la de los ingresos.  </w:t>
      </w:r>
    </w:p>
    <w:p w14:paraId="2604A9E7" w14:textId="77777777" w:rsidR="002C6D50" w:rsidRPr="002C6D50" w:rsidRDefault="002C6D50" w:rsidP="002C6D50">
      <w:pPr>
        <w:spacing w:line="276" w:lineRule="auto"/>
        <w:rPr>
          <w:rFonts w:eastAsia="Arial" w:cs="Arial"/>
          <w:color w:val="000000" w:themeColor="text1"/>
        </w:rPr>
      </w:pPr>
    </w:p>
    <w:p w14:paraId="46ED081B" w14:textId="77777777" w:rsidR="002C6D50" w:rsidRPr="002C6D50" w:rsidRDefault="002C6D50" w:rsidP="002C6D50">
      <w:pPr>
        <w:spacing w:line="276" w:lineRule="auto"/>
        <w:rPr>
          <w:rFonts w:eastAsia="Arial" w:cs="Arial"/>
          <w:color w:val="000000" w:themeColor="text1"/>
        </w:rPr>
      </w:pPr>
      <w:r w:rsidRPr="002C6D50">
        <w:rPr>
          <w:rFonts w:eastAsia="Arial" w:cs="Arial"/>
          <w:color w:val="000000" w:themeColor="text1"/>
        </w:rPr>
        <w:t>Los gastos crecieron durante el año 2024 en aproximadamente 2%, derivado del aumento observado en las erogaciones nómina, seguridad social y prestaciones sociales por el ajuste salarial de 2024. Los ingresos totales mostraron del 1%, incluido el balance neto entre el aumento en cuentas de enlace para registro de pagos, las cuales crecieron $2,350 millones y la disminución de los ingresos operacionales en aproximadamente $2,098 millones a raíz de la suspensión del cobro de revisión técnica desde el mes de junio de 2024, conforme las medidas aprobadas dentro del Plan de desarrollo Distrital 2024-2027 por parte del Concejo de la ciudad de Bogotá.</w:t>
      </w:r>
    </w:p>
    <w:p w14:paraId="0E5CE029" w14:textId="77777777" w:rsidR="002C6D50" w:rsidRDefault="002C6D50" w:rsidP="002C6D50">
      <w:pPr>
        <w:spacing w:line="276" w:lineRule="auto"/>
        <w:rPr>
          <w:rFonts w:eastAsia="Arial" w:cs="Arial"/>
          <w:color w:val="000000" w:themeColor="text1"/>
        </w:rPr>
      </w:pPr>
      <w:r w:rsidRPr="002C6D50">
        <w:rPr>
          <w:rFonts w:eastAsia="Arial" w:cs="Arial"/>
          <w:color w:val="000000" w:themeColor="text1"/>
        </w:rPr>
        <w:lastRenderedPageBreak/>
        <w:t>Los reportes contables y estados financieros de la UAECOB correspondientes al año 2024, han sido publicados en su totalidad en la página web de la entidad, conforme lo disponen las normas contables y de transparencia de la información. La disponibilidad de la información para la ciudadanía, entes de control y público en general, es permanente y se garantiza el acceso a datos abiertos.  Así mismo, los reportes e informes con destino a Secretaria Distrital de Hacienda para efectos de la consolidación contable de Bogotá D.C, han sido remitidos dentro de los plazos establecidos y cumpliendo con las características de información requeridas.</w:t>
      </w:r>
    </w:p>
    <w:p w14:paraId="686E90EC" w14:textId="77777777" w:rsidR="002C6D50" w:rsidRPr="002C6D50" w:rsidRDefault="002C6D50" w:rsidP="002C6D50">
      <w:pPr>
        <w:spacing w:line="276" w:lineRule="auto"/>
        <w:rPr>
          <w:rFonts w:eastAsia="Arial" w:cs="Arial"/>
          <w:color w:val="000000" w:themeColor="text1"/>
        </w:rPr>
      </w:pPr>
    </w:p>
    <w:p w14:paraId="7C575EC3" w14:textId="3629FDFE" w:rsidR="002C6D50" w:rsidRDefault="002C6D50" w:rsidP="004F10F2">
      <w:pPr>
        <w:spacing w:line="276" w:lineRule="auto"/>
        <w:rPr>
          <w:rFonts w:eastAsia="Arial" w:cs="Arial"/>
          <w:color w:val="000000" w:themeColor="text1"/>
        </w:rPr>
      </w:pPr>
      <w:r w:rsidRPr="002C6D50">
        <w:rPr>
          <w:rFonts w:eastAsia="Arial" w:cs="Arial"/>
          <w:color w:val="000000" w:themeColor="text1"/>
        </w:rPr>
        <w:t>Para concluir, durante los meses de septiembre y diciembre de 2024, se llevó a cabo sesión del Comité Técnico de Sostenibilidad del Sistema Contable, para el análisis solicitudes de depuración contable presentadas por la Subdirección de Gestión Humana. Producto de esta revisión el Comité recomendó proponer a la Dirección General la depuración de cartera de los estados financieros de la Unidad por valor de $32 millones aproximadamente, los cuales fueron efectivamente depurados de los estados financieros de la Unidad, en atención a la aprobación realizada por la Dirección mediante acto administrativo.</w:t>
      </w:r>
      <w:r w:rsidRPr="002C6D50">
        <w:rPr>
          <w:rFonts w:eastAsia="Arial" w:cs="Arial"/>
          <w:color w:val="000000" w:themeColor="text1"/>
        </w:rPr>
        <w:tab/>
      </w:r>
    </w:p>
    <w:p w14:paraId="27EFF137" w14:textId="23714577" w:rsidR="67424941" w:rsidRDefault="67424941" w:rsidP="00D23236">
      <w:pPr>
        <w:pStyle w:val="Ttulo3"/>
      </w:pPr>
      <w:bookmarkStart w:id="118" w:name="_Toc189245831"/>
      <w:r>
        <w:t>Gestión Documental</w:t>
      </w:r>
      <w:bookmarkEnd w:id="118"/>
    </w:p>
    <w:p w14:paraId="24A3E872" w14:textId="77777777" w:rsidR="00BE0960" w:rsidRPr="00755108" w:rsidRDefault="00BE0960" w:rsidP="0051478C">
      <w:pPr>
        <w:spacing w:line="276" w:lineRule="auto"/>
        <w:textAlignment w:val="baseline"/>
        <w:rPr>
          <w:rFonts w:cs="Arial"/>
        </w:rPr>
      </w:pPr>
      <w:r w:rsidRPr="00A054FE">
        <w:rPr>
          <w:rFonts w:cs="Arial"/>
          <w:lang w:val="es-MX"/>
        </w:rPr>
        <w:t>Durante la vigencia de enero de 2024 a la fecha por parte de gestión documental se realizó el diagnostico documental de la entidad y visitas de seguimiento para identificar el estado de los procesos de gestión documental de acuerdo con la normatividad archivística.</w:t>
      </w:r>
      <w:r w:rsidRPr="00A054FE">
        <w:rPr>
          <w:rFonts w:cs="Arial"/>
        </w:rPr>
        <w:t> </w:t>
      </w:r>
    </w:p>
    <w:p w14:paraId="3F19292B" w14:textId="77777777" w:rsidR="00BE0960" w:rsidRDefault="00BE0960" w:rsidP="0051478C">
      <w:pPr>
        <w:spacing w:line="276" w:lineRule="auto"/>
        <w:textAlignment w:val="baseline"/>
        <w:rPr>
          <w:rFonts w:cs="Arial"/>
          <w:lang w:val="es-MX"/>
        </w:rPr>
      </w:pPr>
    </w:p>
    <w:p w14:paraId="434D2299" w14:textId="77777777" w:rsidR="00BE0960" w:rsidRPr="00755108" w:rsidRDefault="00BE0960" w:rsidP="0051478C">
      <w:pPr>
        <w:spacing w:line="276" w:lineRule="auto"/>
        <w:textAlignment w:val="baseline"/>
        <w:rPr>
          <w:rFonts w:cs="Arial"/>
        </w:rPr>
      </w:pPr>
      <w:r w:rsidRPr="00A054FE">
        <w:rPr>
          <w:rFonts w:cs="Arial"/>
          <w:lang w:val="es-MX"/>
        </w:rPr>
        <w:t>En el análisis de la información suministrada en las visitas y el diagnostico Documental, se presentan los siguientes resultados:</w:t>
      </w:r>
      <w:r w:rsidRPr="00A054FE">
        <w:rPr>
          <w:rFonts w:cs="Arial"/>
        </w:rPr>
        <w:t> </w:t>
      </w:r>
    </w:p>
    <w:p w14:paraId="01352878" w14:textId="77777777" w:rsidR="00BE0960" w:rsidRPr="00A054FE" w:rsidRDefault="00BE0960" w:rsidP="0051478C">
      <w:pPr>
        <w:spacing w:line="276" w:lineRule="auto"/>
        <w:textAlignment w:val="baseline"/>
        <w:rPr>
          <w:rFonts w:cs="Arial"/>
          <w:b/>
          <w:bCs/>
          <w:lang w:val="es-MX"/>
        </w:rPr>
      </w:pPr>
    </w:p>
    <w:p w14:paraId="6F5E31BF" w14:textId="77777777" w:rsidR="00BE0960" w:rsidRPr="005270BC" w:rsidRDefault="00BE0960" w:rsidP="00436125">
      <w:pPr>
        <w:pStyle w:val="Prrafodelista"/>
        <w:numPr>
          <w:ilvl w:val="0"/>
          <w:numId w:val="93"/>
        </w:numPr>
        <w:spacing w:line="276" w:lineRule="auto"/>
        <w:rPr>
          <w:rFonts w:ascii="Arial" w:hAnsi="Arial" w:cs="Arial"/>
          <w:i w:val="0"/>
        </w:rPr>
      </w:pPr>
      <w:r w:rsidRPr="005270BC">
        <w:rPr>
          <w:rFonts w:ascii="Arial" w:hAnsi="Arial" w:cs="Arial"/>
          <w:i w:val="0"/>
          <w:lang w:val="es-MX"/>
        </w:rPr>
        <w:t>Inventario documental</w:t>
      </w:r>
      <w:r w:rsidRPr="005270BC">
        <w:rPr>
          <w:rFonts w:ascii="Arial" w:hAnsi="Arial" w:cs="Arial"/>
          <w:i w:val="0"/>
        </w:rPr>
        <w:t xml:space="preserve">: </w:t>
      </w:r>
      <w:r w:rsidRPr="005270BC">
        <w:rPr>
          <w:rFonts w:ascii="Arial" w:hAnsi="Arial" w:cs="Arial"/>
          <w:i w:val="0"/>
          <w:lang w:val="es-MX"/>
        </w:rPr>
        <w:t>De las 37 oficinas encuestadas 16 no elaboran inventario documental FUID y 21 si tienen inventarios documentales con un aproximado de 55854 registros.</w:t>
      </w:r>
      <w:r w:rsidRPr="005270BC">
        <w:rPr>
          <w:rFonts w:ascii="Arial" w:hAnsi="Arial" w:cs="Arial"/>
          <w:i w:val="0"/>
        </w:rPr>
        <w:t> </w:t>
      </w:r>
    </w:p>
    <w:p w14:paraId="0BA76866" w14:textId="77777777" w:rsidR="00BE0960" w:rsidRPr="005270BC" w:rsidRDefault="00BE0960" w:rsidP="00436125">
      <w:pPr>
        <w:pStyle w:val="Prrafodelista"/>
        <w:numPr>
          <w:ilvl w:val="0"/>
          <w:numId w:val="93"/>
        </w:numPr>
        <w:spacing w:line="276" w:lineRule="auto"/>
        <w:rPr>
          <w:rFonts w:ascii="Arial" w:hAnsi="Arial" w:cs="Arial"/>
          <w:i w:val="0"/>
        </w:rPr>
      </w:pPr>
      <w:r w:rsidRPr="005270BC">
        <w:rPr>
          <w:rFonts w:ascii="Arial" w:hAnsi="Arial" w:cs="Arial"/>
          <w:i w:val="0"/>
          <w:lang w:val="es-MX"/>
        </w:rPr>
        <w:t>Capacitaciones documentales: De acuerdo con el resultado de las visitas y el diagnostico, se capacitaron 29 oficinas de 37, en temas relacionados al manejo y organización de los archivos y 7 no reciben o entregan los documentos o archivos organizados.</w:t>
      </w:r>
      <w:r w:rsidRPr="005270BC">
        <w:rPr>
          <w:rFonts w:ascii="Arial" w:hAnsi="Arial" w:cs="Arial"/>
          <w:i w:val="0"/>
        </w:rPr>
        <w:t> </w:t>
      </w:r>
    </w:p>
    <w:p w14:paraId="305CC162" w14:textId="77777777" w:rsidR="00BE0960" w:rsidRPr="005270BC" w:rsidRDefault="00BE0960" w:rsidP="00436125">
      <w:pPr>
        <w:pStyle w:val="Prrafodelista"/>
        <w:numPr>
          <w:ilvl w:val="0"/>
          <w:numId w:val="93"/>
        </w:numPr>
        <w:spacing w:line="276" w:lineRule="auto"/>
        <w:rPr>
          <w:rFonts w:ascii="Arial" w:hAnsi="Arial" w:cs="Arial"/>
          <w:i w:val="0"/>
          <w:sz w:val="18"/>
          <w:szCs w:val="18"/>
        </w:rPr>
      </w:pPr>
      <w:r w:rsidRPr="005270BC">
        <w:rPr>
          <w:rFonts w:ascii="Arial" w:hAnsi="Arial" w:cs="Arial"/>
          <w:i w:val="0"/>
          <w:lang w:val="es-MX"/>
        </w:rPr>
        <w:t>Instrumentos archivísticos</w:t>
      </w:r>
      <w:r w:rsidRPr="005270BC">
        <w:rPr>
          <w:rFonts w:ascii="Arial" w:hAnsi="Arial" w:cs="Arial"/>
          <w:i w:val="0"/>
        </w:rPr>
        <w:t xml:space="preserve">: </w:t>
      </w:r>
      <w:r w:rsidRPr="005270BC">
        <w:rPr>
          <w:rFonts w:ascii="Arial" w:hAnsi="Arial" w:cs="Arial"/>
          <w:i w:val="0"/>
          <w:lang w:val="es-MX"/>
        </w:rPr>
        <w:t xml:space="preserve">En los cuales de las 37 oficinas encuestadas 13 No reconoce e identifica su Cuadro de Clasificación Documental - CCD, 8 no reconoce e identifica su Tabla de Retención Documental - TRD, 9 No reconoce e identifica el Manual de Gestión Documental, 9 No está conformando los expedientes de </w:t>
      </w:r>
      <w:r w:rsidRPr="005270BC">
        <w:rPr>
          <w:rFonts w:ascii="Arial" w:hAnsi="Arial" w:cs="Arial"/>
          <w:i w:val="0"/>
          <w:lang w:val="es-MX"/>
        </w:rPr>
        <w:lastRenderedPageBreak/>
        <w:t>acuerdo con los Cuadros de Clasificación Documental y TRD, y 27 No implementan la Hoja de Control en el interior de los expedientes.</w:t>
      </w:r>
      <w:r w:rsidRPr="005270BC">
        <w:rPr>
          <w:rFonts w:ascii="Arial" w:hAnsi="Arial" w:cs="Arial"/>
          <w:i w:val="0"/>
        </w:rPr>
        <w:t> </w:t>
      </w:r>
    </w:p>
    <w:p w14:paraId="7173AC82" w14:textId="5A0460DD" w:rsidR="00BE0960" w:rsidRPr="005270BC" w:rsidRDefault="00BE0960" w:rsidP="00436125">
      <w:pPr>
        <w:pStyle w:val="Prrafodelista"/>
        <w:numPr>
          <w:ilvl w:val="0"/>
          <w:numId w:val="93"/>
        </w:numPr>
        <w:spacing w:line="276" w:lineRule="auto"/>
        <w:rPr>
          <w:rFonts w:ascii="Arial" w:hAnsi="Arial" w:cs="Arial"/>
          <w:i w:val="0"/>
          <w:iCs/>
        </w:rPr>
      </w:pPr>
      <w:r w:rsidRPr="005270BC">
        <w:rPr>
          <w:rFonts w:ascii="Arial" w:hAnsi="Arial" w:cs="Arial"/>
          <w:i w:val="0"/>
          <w:iCs/>
          <w:lang w:val="es-MX"/>
        </w:rPr>
        <w:t>Actualización de tabla de retención documental - trd (07/12/2011-28/08/2022)</w:t>
      </w:r>
      <w:r w:rsidRPr="005270BC">
        <w:rPr>
          <w:rFonts w:ascii="Arial" w:hAnsi="Arial" w:cs="Arial"/>
          <w:i w:val="0"/>
          <w:iCs/>
        </w:rPr>
        <w:t xml:space="preserve">: </w:t>
      </w:r>
      <w:r w:rsidRPr="005270BC">
        <w:rPr>
          <w:rFonts w:ascii="Arial" w:hAnsi="Arial" w:cs="Arial"/>
          <w:i w:val="0"/>
          <w:iCs/>
          <w:lang w:val="es-MX"/>
        </w:rPr>
        <w:t>Se han realizado mesas técnicas con el archivo general de la nación, con el fin de obtener la aprobación de las Tablas de Retención Documental 2011-2022, sin embargo, el proceso de evaluación y convalidación de las TRD de la UAECOB ha enfrentado múltiples devoluciones y requerimientos, que han llevado a la entidad a buscar aclaraciones técnicas y apoyos del Archivo General de la Nación. A pesar de contar desde 2013 con un marco administrativo validado, la UAECOB sigue en espera de una resolución final que permita avanzar con la actualización de sus TRD conforme a la normativa vigente.</w:t>
      </w:r>
      <w:r w:rsidRPr="005270BC">
        <w:rPr>
          <w:rFonts w:ascii="Arial" w:hAnsi="Arial" w:cs="Arial"/>
          <w:i w:val="0"/>
          <w:iCs/>
        </w:rPr>
        <w:t> </w:t>
      </w:r>
    </w:p>
    <w:p w14:paraId="7504DCEB" w14:textId="5824071E" w:rsidR="00AF55CC" w:rsidRDefault="00AF55CC" w:rsidP="00AF55CC">
      <w:pPr>
        <w:pStyle w:val="Prrafodelista"/>
        <w:textAlignment w:val="baseline"/>
        <w:rPr>
          <w:rFonts w:cs="Arial"/>
        </w:rPr>
      </w:pPr>
    </w:p>
    <w:p w14:paraId="131A29D1" w14:textId="7A127D42" w:rsidR="00BE0960" w:rsidRDefault="54D60FE2" w:rsidP="0033741A">
      <w:pPr>
        <w:pStyle w:val="Ttulo4"/>
        <w:numPr>
          <w:ilvl w:val="0"/>
          <w:numId w:val="71"/>
        </w:numPr>
      </w:pPr>
      <w:r w:rsidRPr="36A9E577">
        <w:rPr>
          <w:lang w:val="es-MX"/>
        </w:rPr>
        <w:t>Plan institucional de archivo (</w:t>
      </w:r>
      <w:r w:rsidR="391DE2C0" w:rsidRPr="36A9E577">
        <w:rPr>
          <w:lang w:val="es-MX"/>
        </w:rPr>
        <w:t>PINAR</w:t>
      </w:r>
      <w:r w:rsidRPr="36A9E577">
        <w:rPr>
          <w:lang w:val="es-MX"/>
        </w:rPr>
        <w:t>)</w:t>
      </w:r>
      <w:r w:rsidRPr="36A9E577">
        <w:t> </w:t>
      </w:r>
    </w:p>
    <w:p w14:paraId="6DC3042D" w14:textId="77777777" w:rsidR="00BE0960" w:rsidRPr="0008554A" w:rsidRDefault="00BE0960" w:rsidP="00BE0960"/>
    <w:p w14:paraId="6D841699" w14:textId="77777777" w:rsidR="00BE0960" w:rsidRPr="00755108" w:rsidRDefault="00BE0960" w:rsidP="001921A6">
      <w:pPr>
        <w:spacing w:line="276" w:lineRule="auto"/>
        <w:textAlignment w:val="baseline"/>
        <w:rPr>
          <w:rFonts w:cs="Arial"/>
        </w:rPr>
      </w:pPr>
      <w:r w:rsidRPr="0008554A">
        <w:rPr>
          <w:rFonts w:cs="Arial"/>
          <w:lang w:val="es-MX"/>
        </w:rPr>
        <w:t>Se cumple la necesidad de establecer un seguimiento y un informe frente al Plan Institucional de Archivo –PINAR–, ya que la información es una base de contraste para el diagnóstico mencionado y para el Programa de Gestión Documental.</w:t>
      </w:r>
      <w:r w:rsidRPr="0008554A">
        <w:rPr>
          <w:rFonts w:cs="Arial"/>
        </w:rPr>
        <w:t> </w:t>
      </w:r>
    </w:p>
    <w:p w14:paraId="7F63ED48" w14:textId="77777777" w:rsidR="00BE0960" w:rsidRPr="003B0293" w:rsidRDefault="33326B00" w:rsidP="001921A6">
      <w:pPr>
        <w:spacing w:line="276" w:lineRule="auto"/>
        <w:textAlignment w:val="baseline"/>
        <w:rPr>
          <w:rFonts w:cs="Arial"/>
        </w:rPr>
      </w:pPr>
      <w:r w:rsidRPr="14065877">
        <w:rPr>
          <w:rFonts w:cs="Arial"/>
          <w:lang w:val="es-MX"/>
        </w:rPr>
        <w:t>Actualmente se encuentran en proceso de actualización para la vigencia 2025-2028.</w:t>
      </w:r>
    </w:p>
    <w:p w14:paraId="4245914E" w14:textId="00E86E4D" w:rsidR="14065877" w:rsidRDefault="14065877" w:rsidP="001921A6">
      <w:pPr>
        <w:spacing w:line="276" w:lineRule="auto"/>
        <w:rPr>
          <w:rFonts w:cs="Arial"/>
          <w:lang w:val="es-MX"/>
        </w:rPr>
      </w:pPr>
    </w:p>
    <w:p w14:paraId="3792CD2E" w14:textId="77777777" w:rsidR="00BE0960" w:rsidRDefault="54D60FE2" w:rsidP="0033741A">
      <w:pPr>
        <w:pStyle w:val="Ttulo4"/>
        <w:numPr>
          <w:ilvl w:val="0"/>
          <w:numId w:val="70"/>
        </w:numPr>
      </w:pPr>
      <w:r w:rsidRPr="36A9E577">
        <w:rPr>
          <w:lang w:val="es-MX"/>
        </w:rPr>
        <w:t>Sistema integrado de conservación SIC</w:t>
      </w:r>
      <w:r w:rsidRPr="36A9E577">
        <w:t> </w:t>
      </w:r>
    </w:p>
    <w:p w14:paraId="15D63874" w14:textId="77777777" w:rsidR="00BE0960" w:rsidRPr="0008554A" w:rsidRDefault="00BE0960" w:rsidP="001921A6">
      <w:pPr>
        <w:spacing w:line="276" w:lineRule="auto"/>
      </w:pPr>
    </w:p>
    <w:p w14:paraId="56406C57" w14:textId="77777777" w:rsidR="00BE0960" w:rsidRDefault="00BE0960" w:rsidP="001921A6">
      <w:pPr>
        <w:spacing w:line="276" w:lineRule="auto"/>
        <w:textAlignment w:val="baseline"/>
        <w:rPr>
          <w:rFonts w:cs="Arial"/>
        </w:rPr>
      </w:pPr>
      <w:r w:rsidRPr="0008554A">
        <w:rPr>
          <w:rFonts w:cs="Arial"/>
          <w:lang w:val="es-MX"/>
        </w:rPr>
        <w:t>Se realizaron 6 capacitaciones con los siguientes temas: Conceptos Generales, Normatividad Archivística, Tablas de Valoración Documental, Tablas de Retención Documental, Organización Documental, Inventario Documental y política “cero papel”.</w:t>
      </w:r>
      <w:r w:rsidRPr="0008554A">
        <w:rPr>
          <w:rFonts w:cs="Arial"/>
        </w:rPr>
        <w:t> </w:t>
      </w:r>
    </w:p>
    <w:p w14:paraId="00893A46" w14:textId="77777777" w:rsidR="00BE0960" w:rsidRPr="00755108" w:rsidRDefault="00BE0960" w:rsidP="001921A6">
      <w:pPr>
        <w:spacing w:line="276" w:lineRule="auto"/>
        <w:textAlignment w:val="baseline"/>
        <w:rPr>
          <w:rFonts w:cs="Arial"/>
        </w:rPr>
      </w:pPr>
    </w:p>
    <w:p w14:paraId="2B8D3BCA" w14:textId="77777777" w:rsidR="00BE0960" w:rsidRPr="00755108" w:rsidRDefault="00BE0960" w:rsidP="001921A6">
      <w:pPr>
        <w:spacing w:line="276" w:lineRule="auto"/>
        <w:textAlignment w:val="baseline"/>
        <w:rPr>
          <w:rFonts w:cs="Arial"/>
        </w:rPr>
      </w:pPr>
      <w:r w:rsidRPr="0008554A">
        <w:rPr>
          <w:rFonts w:cs="Arial"/>
          <w:lang w:val="es-MX"/>
        </w:rPr>
        <w:t>El Sistema Integrado de Conservación (SIC) se ha centrado en la gestión documental, la seguridad técnica, el monitoreo ambiental y la capacitación, para garantizar la conservación y protección del patrimonio documental de la entidad.</w:t>
      </w:r>
      <w:r w:rsidRPr="0008554A">
        <w:rPr>
          <w:rFonts w:cs="Arial"/>
        </w:rPr>
        <w:t> </w:t>
      </w:r>
    </w:p>
    <w:p w14:paraId="643B7C3D" w14:textId="77777777" w:rsidR="00BE0960" w:rsidRDefault="00BE0960" w:rsidP="001921A6">
      <w:pPr>
        <w:spacing w:line="276" w:lineRule="auto"/>
        <w:textAlignment w:val="baseline"/>
        <w:rPr>
          <w:rFonts w:cs="Arial"/>
        </w:rPr>
      </w:pPr>
      <w:r w:rsidRPr="0008554A">
        <w:rPr>
          <w:rFonts w:cs="Arial"/>
          <w:lang w:val="es-MX"/>
        </w:rPr>
        <w:t>También con la realización del Diagnóstico de las 37 oficinas de la información suministrada en las visitas del primer semestre. “Evaluación de condiciones constructivas” 34 cuentan con depósitos de archivo, 3 indican que no es un espacio suficiente para el archivo.</w:t>
      </w:r>
      <w:r w:rsidRPr="0008554A">
        <w:rPr>
          <w:rFonts w:cs="Arial"/>
        </w:rPr>
        <w:t> </w:t>
      </w:r>
    </w:p>
    <w:p w14:paraId="591A1CEB" w14:textId="77777777" w:rsidR="00BE0960" w:rsidRPr="003B0293" w:rsidRDefault="00BE0960" w:rsidP="00BE0960">
      <w:pPr>
        <w:textAlignment w:val="baseline"/>
        <w:rPr>
          <w:rFonts w:cs="Arial"/>
        </w:rPr>
      </w:pPr>
    </w:p>
    <w:p w14:paraId="59D442FA" w14:textId="3ADAB3DE" w:rsidR="00BE0960" w:rsidRPr="00174AFB" w:rsidRDefault="00BE0960" w:rsidP="00BE0960">
      <w:pPr>
        <w:jc w:val="center"/>
        <w:textAlignment w:val="baseline"/>
        <w:rPr>
          <w:rFonts w:ascii="Segoe UI" w:hAnsi="Segoe UI" w:cs="Segoe UI"/>
          <w:sz w:val="22"/>
          <w:szCs w:val="18"/>
        </w:rPr>
      </w:pPr>
    </w:p>
    <w:p w14:paraId="3CA16E11" w14:textId="5849A905" w:rsidR="00AF55CC" w:rsidRDefault="00AF55CC" w:rsidP="00AF55CC">
      <w:pPr>
        <w:pStyle w:val="Descripcin"/>
        <w:keepNext/>
        <w:jc w:val="center"/>
      </w:pPr>
      <w:r>
        <w:lastRenderedPageBreak/>
        <w:t xml:space="preserve">Imagen </w:t>
      </w:r>
      <w:fldSimple w:instr=" SEQ Imagen \* ARABIC ">
        <w:r w:rsidR="00A45469">
          <w:rPr>
            <w:noProof/>
          </w:rPr>
          <w:t>22</w:t>
        </w:r>
      </w:fldSimple>
      <w:r>
        <w:t xml:space="preserve">. </w:t>
      </w:r>
      <w:r w:rsidRPr="006A40B2">
        <w:t>Diagnóstico Evaluación de condiciones constructivas</w:t>
      </w:r>
    </w:p>
    <w:p w14:paraId="3B53C496" w14:textId="17A99380" w:rsidR="00315930" w:rsidRPr="00315930" w:rsidRDefault="00315930" w:rsidP="00A05A82">
      <w:pPr>
        <w:jc w:val="center"/>
        <w:rPr>
          <w:lang w:eastAsia="en-US"/>
        </w:rPr>
      </w:pPr>
      <w:r w:rsidRPr="00AF70A0">
        <w:rPr>
          <w:rFonts w:asciiTheme="minorHAnsi" w:eastAsia="Arial" w:hAnsiTheme="minorHAnsi" w:cs="Arial"/>
          <w:i/>
          <w:iCs/>
          <w:noProof/>
          <w:color w:val="000000" w:themeColor="text1"/>
          <w:sz w:val="18"/>
          <w:szCs w:val="18"/>
        </w:rPr>
        <w:drawing>
          <wp:inline distT="0" distB="0" distL="0" distR="0" wp14:anchorId="5B12D579" wp14:editId="676779DA">
            <wp:extent cx="3911600" cy="1967865"/>
            <wp:effectExtent l="0" t="0" r="0" b="0"/>
            <wp:docPr id="172642963" name="Imagen 1" descr="Gráfico de barras Diagnóstico Evaluación de condiciones constructi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42963" name="Imagen 1" descr="Gráfico de barras Diagnóstico Evaluación de condiciones constructiva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11600" cy="1967865"/>
                    </a:xfrm>
                    <a:prstGeom prst="rect">
                      <a:avLst/>
                    </a:prstGeom>
                    <a:noFill/>
                  </pic:spPr>
                </pic:pic>
              </a:graphicData>
            </a:graphic>
          </wp:inline>
        </w:drawing>
      </w:r>
    </w:p>
    <w:p w14:paraId="69C32868" w14:textId="0A303706" w:rsidR="00315930" w:rsidRDefault="00315930" w:rsidP="00A05A82">
      <w:pPr>
        <w:textAlignment w:val="baseline"/>
        <w:rPr>
          <w:rFonts w:cs="Arial"/>
          <w:sz w:val="16"/>
          <w:lang w:val="es-MX"/>
        </w:rPr>
      </w:pPr>
    </w:p>
    <w:p w14:paraId="732153DA" w14:textId="59016B8E" w:rsidR="00BE0960" w:rsidRPr="00FD4AFB" w:rsidRDefault="00BE0960" w:rsidP="00AF55CC">
      <w:pPr>
        <w:jc w:val="center"/>
        <w:textAlignment w:val="baseline"/>
        <w:rPr>
          <w:rFonts w:cs="Arial"/>
          <w:sz w:val="16"/>
          <w:lang w:val="es-MX"/>
        </w:rPr>
      </w:pPr>
      <w:r w:rsidRPr="00FD4AFB">
        <w:rPr>
          <w:rFonts w:cs="Arial"/>
          <w:sz w:val="16"/>
          <w:lang w:val="es-MX"/>
        </w:rPr>
        <w:t>Fuente: Subdirección de Gestión Corporativa-Gestión Documental</w:t>
      </w:r>
    </w:p>
    <w:p w14:paraId="609ABD44" w14:textId="77777777" w:rsidR="00BE0960" w:rsidRDefault="00BE0960" w:rsidP="00BE0960">
      <w:pPr>
        <w:textAlignment w:val="baseline"/>
        <w:rPr>
          <w:rFonts w:cs="Arial"/>
          <w:lang w:val="es-MX"/>
        </w:rPr>
      </w:pPr>
    </w:p>
    <w:p w14:paraId="2B5BC946" w14:textId="77777777" w:rsidR="00BE0960" w:rsidRPr="00755108" w:rsidRDefault="00BE0960" w:rsidP="00EE07F4">
      <w:pPr>
        <w:spacing w:line="276" w:lineRule="auto"/>
        <w:textAlignment w:val="baseline"/>
        <w:rPr>
          <w:rFonts w:cs="Arial"/>
        </w:rPr>
      </w:pPr>
      <w:r w:rsidRPr="0008554A">
        <w:rPr>
          <w:rFonts w:cs="Arial"/>
          <w:lang w:val="es-MX"/>
        </w:rPr>
        <w:t>Con respecto a “Conservación y preservación” 8 indican que presentan humedad en sus archivos, 4 indican que presentan hongos en sus archivos y 4 indican que presentan roedores en sus archivos.</w:t>
      </w:r>
      <w:r w:rsidRPr="00755108">
        <w:rPr>
          <w:rFonts w:cs="Arial"/>
        </w:rPr>
        <w:t xml:space="preserve"> </w:t>
      </w:r>
    </w:p>
    <w:p w14:paraId="7B4547A9" w14:textId="77777777" w:rsidR="00BE0960" w:rsidRDefault="00BE0960" w:rsidP="00EE07F4">
      <w:pPr>
        <w:spacing w:line="276" w:lineRule="auto"/>
        <w:textAlignment w:val="baseline"/>
        <w:rPr>
          <w:rFonts w:cs="Arial"/>
          <w:lang w:val="es-MX"/>
        </w:rPr>
      </w:pPr>
    </w:p>
    <w:p w14:paraId="2BDB184E" w14:textId="77777777" w:rsidR="00BE0960" w:rsidRPr="00755108" w:rsidRDefault="00BE0960" w:rsidP="00EE07F4">
      <w:pPr>
        <w:spacing w:line="276" w:lineRule="auto"/>
        <w:textAlignment w:val="baseline"/>
        <w:rPr>
          <w:rFonts w:cs="Arial"/>
        </w:rPr>
      </w:pPr>
      <w:r w:rsidRPr="0008554A">
        <w:rPr>
          <w:rFonts w:cs="Arial"/>
          <w:lang w:val="es-MX"/>
        </w:rPr>
        <w:t>Con respecto a “Prevención y Atención de Emergencias en el Depósito” 27 indican que no buscan otro lugar de conservación cuando la información esta deteriora y 23 emplean algún tipo de dotación de seguridad ocupacional.</w:t>
      </w:r>
    </w:p>
    <w:p w14:paraId="0F403032" w14:textId="77777777" w:rsidR="00BE0960" w:rsidRDefault="00BE0960" w:rsidP="00EE07F4">
      <w:pPr>
        <w:spacing w:line="276" w:lineRule="auto"/>
        <w:textAlignment w:val="baseline"/>
        <w:rPr>
          <w:rFonts w:cs="Arial"/>
          <w:lang w:val="es-MX"/>
        </w:rPr>
      </w:pPr>
    </w:p>
    <w:p w14:paraId="2C85A90F" w14:textId="77777777" w:rsidR="00BE0960" w:rsidRDefault="00BE0960" w:rsidP="00EE07F4">
      <w:pPr>
        <w:spacing w:line="276" w:lineRule="auto"/>
        <w:textAlignment w:val="baseline"/>
        <w:rPr>
          <w:rFonts w:cs="Arial"/>
        </w:rPr>
      </w:pPr>
      <w:r w:rsidRPr="0008554A">
        <w:rPr>
          <w:rFonts w:cs="Arial"/>
          <w:lang w:val="es-MX"/>
        </w:rPr>
        <w:t>Respecto a “Seguridad” 19 cuentan con Circuito Cerrado de TV, 36 cuentan con vigilancia 24 horas y 24 cuentan con Puertas con llave.</w:t>
      </w:r>
      <w:r w:rsidRPr="0008554A">
        <w:rPr>
          <w:rFonts w:cs="Arial"/>
        </w:rPr>
        <w:t> </w:t>
      </w:r>
    </w:p>
    <w:p w14:paraId="1EB37573" w14:textId="77777777" w:rsidR="00BE0960" w:rsidRDefault="00BE0960" w:rsidP="00BE0960">
      <w:pPr>
        <w:textAlignment w:val="baseline"/>
        <w:rPr>
          <w:rFonts w:cs="Arial"/>
        </w:rPr>
      </w:pPr>
    </w:p>
    <w:p w14:paraId="78905DCE" w14:textId="17C9BF81" w:rsidR="00AF55CC" w:rsidRDefault="00AF55CC" w:rsidP="00AF55CC">
      <w:pPr>
        <w:pStyle w:val="Descripcin"/>
        <w:keepNext/>
        <w:jc w:val="center"/>
      </w:pPr>
      <w:r>
        <w:t xml:space="preserve">Imagen </w:t>
      </w:r>
      <w:fldSimple w:instr=" SEQ Imagen \* ARABIC ">
        <w:r w:rsidR="00A45469">
          <w:rPr>
            <w:noProof/>
          </w:rPr>
          <w:t>23</w:t>
        </w:r>
      </w:fldSimple>
      <w:r>
        <w:t xml:space="preserve">. </w:t>
      </w:r>
      <w:r w:rsidRPr="00DE1A0F">
        <w:t xml:space="preserve"> Diagnóstico Seguridad</w:t>
      </w:r>
    </w:p>
    <w:p w14:paraId="4BC087E0" w14:textId="77777777" w:rsidR="00BE0960" w:rsidRPr="00755108" w:rsidRDefault="00BE0960" w:rsidP="00BE0960">
      <w:pPr>
        <w:textAlignment w:val="baseline"/>
        <w:rPr>
          <w:rFonts w:ascii="Segoe UI" w:hAnsi="Segoe UI" w:cs="Segoe UI"/>
          <w:sz w:val="18"/>
          <w:szCs w:val="18"/>
        </w:rPr>
      </w:pPr>
      <w:r w:rsidRPr="00755108">
        <w:rPr>
          <w:rFonts w:eastAsia="Arial" w:cs="Arial"/>
          <w:noProof/>
          <w:color w:val="000000" w:themeColor="text1"/>
        </w:rPr>
        <w:drawing>
          <wp:inline distT="0" distB="0" distL="0" distR="0" wp14:anchorId="45C4DAE8" wp14:editId="3EDCE8F3">
            <wp:extent cx="5086350" cy="2345411"/>
            <wp:effectExtent l="0" t="0" r="0" b="0"/>
            <wp:docPr id="10" name="Imagen 10" descr="Gráfico lineas Diagnóstico Segur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Gráfico lineas Diagnóstico Segurida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19130" cy="2360526"/>
                    </a:xfrm>
                    <a:prstGeom prst="rect">
                      <a:avLst/>
                    </a:prstGeom>
                    <a:noFill/>
                    <a:ln>
                      <a:noFill/>
                    </a:ln>
                  </pic:spPr>
                </pic:pic>
              </a:graphicData>
            </a:graphic>
          </wp:inline>
        </w:drawing>
      </w:r>
      <w:r w:rsidRPr="00755108">
        <w:rPr>
          <w:rFonts w:ascii="Calibri" w:hAnsi="Calibri" w:cs="Calibri"/>
          <w:sz w:val="22"/>
          <w:szCs w:val="22"/>
        </w:rPr>
        <w:t> </w:t>
      </w:r>
    </w:p>
    <w:p w14:paraId="34298B1F" w14:textId="43DEBF1D" w:rsidR="00BE0960" w:rsidRPr="00FD4AFB" w:rsidRDefault="00BE0960" w:rsidP="00AF55CC">
      <w:pPr>
        <w:jc w:val="center"/>
        <w:textAlignment w:val="baseline"/>
        <w:rPr>
          <w:rFonts w:cs="Arial"/>
          <w:sz w:val="16"/>
          <w:lang w:val="es-MX"/>
        </w:rPr>
      </w:pPr>
      <w:r w:rsidRPr="00FD4AFB">
        <w:rPr>
          <w:rFonts w:cs="Arial"/>
          <w:sz w:val="16"/>
          <w:lang w:val="es-MX"/>
        </w:rPr>
        <w:t>Fuente: Subdirección de Gestión Corporativa-Gestión Documental</w:t>
      </w:r>
    </w:p>
    <w:p w14:paraId="38CAE992" w14:textId="77777777" w:rsidR="00BE0960" w:rsidRPr="00755108" w:rsidRDefault="00BE0960" w:rsidP="00BE0960">
      <w:pPr>
        <w:textAlignment w:val="baseline"/>
        <w:rPr>
          <w:rFonts w:cs="Arial"/>
        </w:rPr>
      </w:pPr>
    </w:p>
    <w:p w14:paraId="5B6F608D" w14:textId="77777777" w:rsidR="00BE0960" w:rsidRDefault="00BE0960" w:rsidP="00BE0960">
      <w:pPr>
        <w:textAlignment w:val="baseline"/>
        <w:rPr>
          <w:rFonts w:cs="Arial"/>
        </w:rPr>
      </w:pPr>
      <w:r w:rsidRPr="0008554A">
        <w:rPr>
          <w:rFonts w:cs="Arial"/>
          <w:lang w:val="es-MX"/>
        </w:rPr>
        <w:lastRenderedPageBreak/>
        <w:t>Con respecto a “Salud Ocupacional” 21 utilizan guantes y tapabocas y 2 utilizan bata, 22 realizan Limpieza de los espacios y unidades de almacenamiento.</w:t>
      </w:r>
      <w:r w:rsidRPr="0008554A">
        <w:rPr>
          <w:rFonts w:cs="Arial"/>
        </w:rPr>
        <w:t> </w:t>
      </w:r>
    </w:p>
    <w:p w14:paraId="5AD7EB3F" w14:textId="77777777" w:rsidR="00BE0960" w:rsidRPr="00755108" w:rsidRDefault="00BE0960" w:rsidP="00BE0960">
      <w:pPr>
        <w:textAlignment w:val="baseline"/>
        <w:rPr>
          <w:rFonts w:cs="Arial"/>
        </w:rPr>
      </w:pPr>
    </w:p>
    <w:p w14:paraId="2868AA8D" w14:textId="77777777" w:rsidR="00BE0960" w:rsidRDefault="54D60FE2" w:rsidP="0033741A">
      <w:pPr>
        <w:pStyle w:val="Ttulo4"/>
        <w:numPr>
          <w:ilvl w:val="0"/>
          <w:numId w:val="72"/>
        </w:numPr>
      </w:pPr>
      <w:r w:rsidRPr="36A9E577">
        <w:rPr>
          <w:lang w:val="es-MX"/>
        </w:rPr>
        <w:t>Política cero papel</w:t>
      </w:r>
      <w:r w:rsidRPr="36A9E577">
        <w:t> </w:t>
      </w:r>
    </w:p>
    <w:p w14:paraId="5263B4D2" w14:textId="77777777" w:rsidR="00BE0960" w:rsidRPr="0008554A" w:rsidRDefault="00BE0960" w:rsidP="00EE07F4">
      <w:pPr>
        <w:spacing w:line="276" w:lineRule="auto"/>
      </w:pPr>
    </w:p>
    <w:p w14:paraId="561CAEB6" w14:textId="4BB80A15" w:rsidR="00BE0960" w:rsidRDefault="00BE0960" w:rsidP="00EE07F4">
      <w:pPr>
        <w:spacing w:line="276" w:lineRule="auto"/>
        <w:textAlignment w:val="baseline"/>
        <w:rPr>
          <w:rFonts w:cs="Arial"/>
          <w:lang w:val="es-MX"/>
        </w:rPr>
      </w:pPr>
      <w:r w:rsidRPr="0008554A">
        <w:rPr>
          <w:rFonts w:cs="Arial"/>
          <w:lang w:val="es-MX"/>
        </w:rPr>
        <w:t>Para la Vigencia 2024, se realizaron 37 vistas de seguimiento a la política “cero papel”. Como parte del análisis de estas visitas se puede reflejar un enfoque proactivo hacia la sostenibilidad y la adopción de prácticas digitales en el entorno laboral, fundamental para la reducción del impacto ambiental y la promoción de la eficiencia en el uso de recursos.</w:t>
      </w:r>
    </w:p>
    <w:p w14:paraId="25674E77" w14:textId="77777777" w:rsidR="00BE0960" w:rsidRPr="00755108" w:rsidRDefault="00BE0960" w:rsidP="00BE0960">
      <w:pPr>
        <w:textAlignment w:val="baseline"/>
        <w:rPr>
          <w:rFonts w:cs="Arial"/>
        </w:rPr>
      </w:pPr>
      <w:r w:rsidRPr="00755108">
        <w:rPr>
          <w:rFonts w:cs="Arial"/>
        </w:rPr>
        <w:t xml:space="preserve"> </w:t>
      </w:r>
    </w:p>
    <w:p w14:paraId="0C61CA0B" w14:textId="54EC7CE3" w:rsidR="00AF55CC" w:rsidRDefault="00AF55CC" w:rsidP="00AF55CC">
      <w:pPr>
        <w:pStyle w:val="Descripcin"/>
        <w:keepNext/>
        <w:jc w:val="center"/>
      </w:pPr>
      <w:r>
        <w:t xml:space="preserve">Imagen </w:t>
      </w:r>
      <w:fldSimple w:instr=" SEQ Imagen \* ARABIC ">
        <w:r w:rsidR="00A45469">
          <w:rPr>
            <w:noProof/>
          </w:rPr>
          <w:t>24</w:t>
        </w:r>
      </w:fldSimple>
      <w:r>
        <w:t xml:space="preserve">. </w:t>
      </w:r>
      <w:r w:rsidRPr="00926D5E">
        <w:t>Estrategias de planeación</w:t>
      </w:r>
    </w:p>
    <w:p w14:paraId="55B68E2B" w14:textId="2E8527EC" w:rsidR="00BE0960" w:rsidRPr="00755108" w:rsidRDefault="00BE0960" w:rsidP="7FB9EFB6">
      <w:pPr>
        <w:shd w:val="clear" w:color="auto" w:fill="FFFFFF" w:themeFill="background1"/>
        <w:rPr>
          <w:rFonts w:cs="Arial"/>
        </w:rPr>
      </w:pPr>
      <w:r>
        <w:rPr>
          <w:noProof/>
        </w:rPr>
        <w:drawing>
          <wp:inline distT="0" distB="0" distL="0" distR="0" wp14:anchorId="51724E7D" wp14:editId="5F2BC191">
            <wp:extent cx="5286375" cy="1781175"/>
            <wp:effectExtent l="0" t="0" r="9525" b="9525"/>
            <wp:docPr id="11" name="Imagen 11" descr="Gráfico barras estrategias de planeacióno tiene texto alterna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Gráfico barras estrategias de planeacióno tiene texto alternativo"/>
                    <pic:cNvPicPr/>
                  </pic:nvPicPr>
                  <pic:blipFill>
                    <a:blip r:embed="rId51">
                      <a:extLst>
                        <a:ext uri="{28A0092B-C50C-407E-A947-70E740481C1C}">
                          <a14:useLocalDpi xmlns:a14="http://schemas.microsoft.com/office/drawing/2010/main" val="0"/>
                        </a:ext>
                      </a:extLst>
                    </a:blip>
                    <a:stretch>
                      <a:fillRect/>
                    </a:stretch>
                  </pic:blipFill>
                  <pic:spPr>
                    <a:xfrm>
                      <a:off x="0" y="0"/>
                      <a:ext cx="5286375" cy="1781175"/>
                    </a:xfrm>
                    <a:prstGeom prst="rect">
                      <a:avLst/>
                    </a:prstGeom>
                  </pic:spPr>
                </pic:pic>
              </a:graphicData>
            </a:graphic>
          </wp:inline>
        </w:drawing>
      </w:r>
    </w:p>
    <w:p w14:paraId="5778FD1C" w14:textId="6C00A531" w:rsidR="00BE0960" w:rsidRDefault="00BE0960" w:rsidP="00AF55CC">
      <w:pPr>
        <w:jc w:val="center"/>
        <w:textAlignment w:val="baseline"/>
        <w:rPr>
          <w:rFonts w:cs="Arial"/>
          <w:sz w:val="16"/>
          <w:lang w:val="es-MX"/>
        </w:rPr>
      </w:pPr>
      <w:r w:rsidRPr="00FD4AFB">
        <w:rPr>
          <w:rFonts w:cs="Arial"/>
          <w:sz w:val="16"/>
          <w:lang w:val="es-MX"/>
        </w:rPr>
        <w:t>Fuente: Subdirección de Gestión Corporativa-Gestión Documental</w:t>
      </w:r>
    </w:p>
    <w:p w14:paraId="5792EDD1" w14:textId="77777777" w:rsidR="00BE0960" w:rsidRPr="00755108" w:rsidRDefault="00BE0960" w:rsidP="00BE0960">
      <w:pPr>
        <w:textAlignment w:val="baseline"/>
        <w:rPr>
          <w:rFonts w:cs="Arial"/>
        </w:rPr>
      </w:pPr>
    </w:p>
    <w:p w14:paraId="3ABA522D" w14:textId="77777777" w:rsidR="00BE0960" w:rsidRPr="00EE07F4" w:rsidRDefault="54D60FE2" w:rsidP="0033741A">
      <w:pPr>
        <w:pStyle w:val="Ttulo4"/>
        <w:numPr>
          <w:ilvl w:val="0"/>
          <w:numId w:val="72"/>
        </w:numPr>
        <w:rPr>
          <w:lang w:val="es-MX"/>
        </w:rPr>
      </w:pPr>
      <w:r w:rsidRPr="36A9E577">
        <w:rPr>
          <w:lang w:val="es-MX"/>
        </w:rPr>
        <w:t>Estrategias Documentales</w:t>
      </w:r>
    </w:p>
    <w:p w14:paraId="18EF6DBA" w14:textId="77777777" w:rsidR="00BE0960" w:rsidRPr="00755108" w:rsidRDefault="00BE0960" w:rsidP="00BE0960">
      <w:pPr>
        <w:shd w:val="clear" w:color="auto" w:fill="FFFFFF"/>
        <w:rPr>
          <w:rFonts w:cs="Arial"/>
        </w:rPr>
      </w:pPr>
      <w:r w:rsidRPr="0008554A">
        <w:rPr>
          <w:rFonts w:cs="Arial"/>
        </w:rPr>
        <w:t> </w:t>
      </w:r>
    </w:p>
    <w:p w14:paraId="34514932" w14:textId="77777777" w:rsidR="00BE0960" w:rsidRPr="003B0293" w:rsidRDefault="00BE0960" w:rsidP="00EE07F4">
      <w:pPr>
        <w:spacing w:line="276" w:lineRule="auto"/>
        <w:textAlignment w:val="baseline"/>
        <w:rPr>
          <w:rFonts w:cs="Arial"/>
          <w:b/>
          <w:bCs/>
          <w:lang w:val="es-MX"/>
        </w:rPr>
      </w:pPr>
      <w:r w:rsidRPr="0008554A">
        <w:rPr>
          <w:rFonts w:cs="Arial"/>
          <w:b/>
          <w:bCs/>
          <w:lang w:val="es-MX"/>
        </w:rPr>
        <w:t>Recepción y Radicación</w:t>
      </w:r>
    </w:p>
    <w:p w14:paraId="2D71C7BA" w14:textId="77777777" w:rsidR="00BE0960" w:rsidRPr="00755108" w:rsidRDefault="00BE0960" w:rsidP="00EE07F4">
      <w:pPr>
        <w:spacing w:line="276" w:lineRule="auto"/>
        <w:textAlignment w:val="baseline"/>
        <w:rPr>
          <w:rFonts w:cs="Arial"/>
        </w:rPr>
      </w:pPr>
      <w:r w:rsidRPr="0008554A">
        <w:rPr>
          <w:rFonts w:cs="Arial"/>
          <w:lang w:val="es-MX"/>
        </w:rPr>
        <w:t>La entidad a través del Área de Gestión Documental cuenta con la Unidad de Correspondencia, conformada por dos módulos para la recepción de las comunicaciones oficiales, ubicaba en el primer nivel del Edificio Comando. Para la recepción y radicación se tiene implementada la herramienta “CONTROLDOC” desde el año 2019. </w:t>
      </w:r>
      <w:r w:rsidRPr="0008554A">
        <w:rPr>
          <w:rFonts w:cs="Arial"/>
        </w:rPr>
        <w:t> </w:t>
      </w:r>
    </w:p>
    <w:p w14:paraId="0107E5C5" w14:textId="77777777" w:rsidR="00BE0960" w:rsidRDefault="00BE0960" w:rsidP="00EE07F4">
      <w:pPr>
        <w:spacing w:line="276" w:lineRule="auto"/>
        <w:textAlignment w:val="baseline"/>
        <w:rPr>
          <w:rFonts w:cs="Arial"/>
          <w:lang w:val="es-MX"/>
        </w:rPr>
      </w:pPr>
      <w:r w:rsidRPr="0008554A">
        <w:rPr>
          <w:rFonts w:cs="Arial"/>
          <w:lang w:val="es-MX"/>
        </w:rPr>
        <w:t>El personal encargado de la recepción y distribución de las Comunicaciones oficiales es suministrado por el Contratista 4-72, en la actualidad el personal suministro es: Dos (2) auxiliares para realizar el proceso de radicación de comunicaciones Oficiales y dos (2) motorizados para la distribución. El supervisor del contrato, Subdirección de Gestión corporativa.</w:t>
      </w:r>
    </w:p>
    <w:p w14:paraId="270656B6" w14:textId="7AEDC66E" w:rsidR="00BE0960" w:rsidRDefault="00BE0960" w:rsidP="00EE07F4">
      <w:pPr>
        <w:spacing w:line="276" w:lineRule="auto"/>
        <w:textAlignment w:val="baseline"/>
        <w:rPr>
          <w:rFonts w:cs="Arial"/>
        </w:rPr>
      </w:pPr>
    </w:p>
    <w:p w14:paraId="0EE25B7B" w14:textId="77777777" w:rsidR="00AF55CC" w:rsidRPr="00755108" w:rsidRDefault="00AF55CC" w:rsidP="00EE07F4">
      <w:pPr>
        <w:spacing w:line="276" w:lineRule="auto"/>
        <w:textAlignment w:val="baseline"/>
        <w:rPr>
          <w:rFonts w:cs="Arial"/>
        </w:rPr>
      </w:pPr>
    </w:p>
    <w:p w14:paraId="33AB82A4" w14:textId="0B728856" w:rsidR="0C1555DD" w:rsidRDefault="3787E631" w:rsidP="00D23236">
      <w:pPr>
        <w:pStyle w:val="Ttulo3"/>
      </w:pPr>
      <w:bookmarkStart w:id="119" w:name="_Toc189245832"/>
      <w:r>
        <w:lastRenderedPageBreak/>
        <w:t xml:space="preserve">Gestión </w:t>
      </w:r>
      <w:r w:rsidR="789D792C">
        <w:t>Ambi</w:t>
      </w:r>
      <w:r>
        <w:t>ental</w:t>
      </w:r>
      <w:bookmarkEnd w:id="119"/>
    </w:p>
    <w:p w14:paraId="36074DB0" w14:textId="77777777" w:rsidR="00BE0960" w:rsidRDefault="00BE0960" w:rsidP="00EE07F4">
      <w:pPr>
        <w:pStyle w:val="paragraph"/>
        <w:spacing w:beforeAutospacing="0" w:afterAutospacing="0" w:line="276" w:lineRule="auto"/>
        <w:jc w:val="both"/>
        <w:rPr>
          <w:rFonts w:ascii="Arial" w:eastAsia="Arial" w:hAnsi="Arial" w:cs="Arial"/>
          <w:color w:val="000000" w:themeColor="text1"/>
        </w:rPr>
      </w:pPr>
      <w:r w:rsidRPr="00F56690">
        <w:rPr>
          <w:rFonts w:ascii="Arial" w:eastAsia="Arial" w:hAnsi="Arial" w:cs="Arial"/>
          <w:color w:val="000000" w:themeColor="text1"/>
          <w:lang w:val="es-419"/>
        </w:rPr>
        <w:t>En la administración del 2024, se fortaleció la cultura ambiental con campañas de sensibilización y capacitación, se realizaron actividades con el personal de la entidad, charlas, piezas gráficas, en las estaciones y en el edificio comando, participando en todo el personal integrante de la unidad, sensibilizando al consumo de recursos. A continuación, se describen las actividades desarrolladas dentro de cada uno de los programas enmarcados en el Plan Institucional de Gestión Ambiental de la Entidad.</w:t>
      </w:r>
    </w:p>
    <w:p w14:paraId="513C2FA1" w14:textId="77777777" w:rsidR="00BE0960" w:rsidRPr="0008554A" w:rsidRDefault="00BE0960" w:rsidP="00BE0960">
      <w:pPr>
        <w:pStyle w:val="paragraph"/>
        <w:spacing w:beforeAutospacing="0" w:afterAutospacing="0"/>
        <w:jc w:val="both"/>
        <w:rPr>
          <w:rFonts w:ascii="Arial" w:eastAsia="Arial" w:hAnsi="Arial" w:cs="Arial"/>
          <w:color w:val="000000" w:themeColor="text1"/>
        </w:rPr>
      </w:pPr>
    </w:p>
    <w:p w14:paraId="0CFC1366" w14:textId="77777777" w:rsidR="00BE0960" w:rsidRPr="0008554A" w:rsidRDefault="54D60FE2" w:rsidP="0033741A">
      <w:pPr>
        <w:pStyle w:val="Ttulo4"/>
        <w:numPr>
          <w:ilvl w:val="0"/>
          <w:numId w:val="73"/>
        </w:numPr>
      </w:pPr>
      <w:r w:rsidRPr="36A9E577">
        <w:t>Programas de Uso Eficiente del Agua y energía</w:t>
      </w:r>
    </w:p>
    <w:p w14:paraId="3D80F6B6" w14:textId="77777777" w:rsidR="00BE0960" w:rsidRPr="0008554A" w:rsidRDefault="00BE0960" w:rsidP="00BE0960">
      <w:pPr>
        <w:rPr>
          <w:rFonts w:eastAsia="Arial" w:cs="Arial"/>
          <w:color w:val="000000" w:themeColor="text1"/>
        </w:rPr>
      </w:pPr>
    </w:p>
    <w:p w14:paraId="178588F9" w14:textId="77777777" w:rsidR="00BE0960" w:rsidRDefault="00BE0960" w:rsidP="00EE07F4">
      <w:pPr>
        <w:spacing w:line="276" w:lineRule="auto"/>
        <w:rPr>
          <w:rFonts w:eastAsia="Arial" w:cs="Arial"/>
          <w:color w:val="000000" w:themeColor="text1"/>
          <w:lang w:val="es-ES"/>
        </w:rPr>
      </w:pPr>
      <w:r w:rsidRPr="0008554A">
        <w:rPr>
          <w:rFonts w:eastAsia="Arial" w:cs="Arial"/>
          <w:color w:val="000000" w:themeColor="text1"/>
        </w:rPr>
        <w:t xml:space="preserve">Durante el año 2024, se logró la implementación de </w:t>
      </w:r>
      <w:r w:rsidRPr="0008554A">
        <w:rPr>
          <w:rFonts w:eastAsia="Arial" w:cs="Arial"/>
          <w:b/>
          <w:bCs/>
          <w:color w:val="000000" w:themeColor="text1"/>
          <w:lang w:val="es-ES"/>
        </w:rPr>
        <w:t>91%</w:t>
      </w:r>
      <w:r w:rsidRPr="0008554A">
        <w:rPr>
          <w:rFonts w:eastAsia="Arial" w:cs="Arial"/>
          <w:color w:val="000000" w:themeColor="text1"/>
          <w:lang w:val="es-ES"/>
        </w:rPr>
        <w:t xml:space="preserve"> de sistemas eficientes en toda la entidad,</w:t>
      </w:r>
      <w:r w:rsidRPr="0008554A">
        <w:rPr>
          <w:rFonts w:eastAsia="Arial" w:cs="Arial"/>
          <w:color w:val="000000" w:themeColor="text1"/>
          <w:lang w:val="es"/>
        </w:rPr>
        <w:t xml:space="preserve"> los cuales, se han venido instalando y cambiando paulatinamente. Así mismo, </w:t>
      </w:r>
      <w:r w:rsidRPr="0008554A">
        <w:rPr>
          <w:rFonts w:eastAsia="Arial" w:cs="Arial"/>
          <w:color w:val="000000" w:themeColor="text1"/>
          <w:lang w:val="es-ES"/>
        </w:rPr>
        <w:t xml:space="preserve">se logró la impermeabilización del </w:t>
      </w:r>
      <w:r w:rsidRPr="0008554A">
        <w:rPr>
          <w:rFonts w:eastAsia="Arial" w:cs="Arial"/>
          <w:b/>
          <w:bCs/>
          <w:color w:val="000000" w:themeColor="text1"/>
          <w:lang w:val="es-ES"/>
        </w:rPr>
        <w:t>87%</w:t>
      </w:r>
      <w:r w:rsidRPr="0008554A">
        <w:rPr>
          <w:rFonts w:eastAsia="Arial" w:cs="Arial"/>
          <w:color w:val="000000" w:themeColor="text1"/>
          <w:lang w:val="es-ES"/>
        </w:rPr>
        <w:t xml:space="preserve"> de los tanques de almacenamiento de agua potable de las estaciones.</w:t>
      </w:r>
    </w:p>
    <w:p w14:paraId="78E47EA9" w14:textId="77777777" w:rsidR="00BE0960" w:rsidRPr="0008554A" w:rsidRDefault="00BE0960" w:rsidP="00EE07F4">
      <w:pPr>
        <w:spacing w:line="276" w:lineRule="auto"/>
        <w:rPr>
          <w:rFonts w:eastAsia="Arial" w:cs="Arial"/>
          <w:color w:val="000000" w:themeColor="text1"/>
        </w:rPr>
      </w:pPr>
    </w:p>
    <w:p w14:paraId="3CA2EE3C" w14:textId="08A56FA2" w:rsidR="00AF55CC" w:rsidRDefault="00AF55CC" w:rsidP="00EE07F4">
      <w:pPr>
        <w:pStyle w:val="Descripcin"/>
        <w:keepNext/>
        <w:spacing w:line="276" w:lineRule="auto"/>
        <w:jc w:val="center"/>
      </w:pPr>
    </w:p>
    <w:p w14:paraId="207106D2" w14:textId="5E057E63" w:rsidR="00EE07F4" w:rsidRDefault="00EE07F4" w:rsidP="00EE07F4">
      <w:pPr>
        <w:pStyle w:val="Descripcin"/>
        <w:keepNext/>
        <w:jc w:val="center"/>
      </w:pPr>
      <w:r>
        <w:t xml:space="preserve">Imagen </w:t>
      </w:r>
      <w:fldSimple w:instr=" SEQ Imagen \* ARABIC ">
        <w:r w:rsidR="00A45469">
          <w:rPr>
            <w:noProof/>
          </w:rPr>
          <w:t>25</w:t>
        </w:r>
      </w:fldSimple>
      <w:r w:rsidRPr="006E5CE2">
        <w:t>. Piezas gráficas programas de ahorro y uso eficiente del agua y energía 2024.</w:t>
      </w:r>
    </w:p>
    <w:p w14:paraId="6FA21558" w14:textId="4C54F0F8" w:rsidR="00AF55CC" w:rsidRDefault="46319A77" w:rsidP="00EE07F4">
      <w:pPr>
        <w:keepNext/>
        <w:spacing w:line="276" w:lineRule="auto"/>
        <w:jc w:val="center"/>
      </w:pPr>
      <w:r>
        <w:rPr>
          <w:noProof/>
        </w:rPr>
        <w:drawing>
          <wp:inline distT="0" distB="0" distL="0" distR="0" wp14:anchorId="721D3ECA" wp14:editId="79327408">
            <wp:extent cx="4873419" cy="1943100"/>
            <wp:effectExtent l="0" t="0" r="0" b="0"/>
            <wp:docPr id="1076211741" name="Picture 1076211741" descr="Piezas gráficas programas de ahorro y uso eficiente del agua y energía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211741" name="Picture 1076211741" descr="Piezas gráficas programas de ahorro y uso eficiente del agua y energía 2024."/>
                    <pic:cNvPicPr/>
                  </pic:nvPicPr>
                  <pic:blipFill>
                    <a:blip r:embed="rId52">
                      <a:extLst>
                        <a:ext uri="{28A0092B-C50C-407E-A947-70E740481C1C}">
                          <a14:useLocalDpi xmlns:a14="http://schemas.microsoft.com/office/drawing/2010/main" val="0"/>
                        </a:ext>
                      </a:extLst>
                    </a:blip>
                    <a:stretch>
                      <a:fillRect/>
                    </a:stretch>
                  </pic:blipFill>
                  <pic:spPr>
                    <a:xfrm>
                      <a:off x="0" y="0"/>
                      <a:ext cx="4873419" cy="1943100"/>
                    </a:xfrm>
                    <a:prstGeom prst="rect">
                      <a:avLst/>
                    </a:prstGeom>
                  </pic:spPr>
                </pic:pic>
              </a:graphicData>
            </a:graphic>
          </wp:inline>
        </w:drawing>
      </w:r>
    </w:p>
    <w:p w14:paraId="7DA82EF4" w14:textId="654B6EBE" w:rsidR="00EE07F4" w:rsidRDefault="00EE07F4" w:rsidP="00EE07F4">
      <w:pPr>
        <w:jc w:val="center"/>
        <w:textAlignment w:val="baseline"/>
        <w:rPr>
          <w:rFonts w:cs="Arial"/>
          <w:sz w:val="16"/>
          <w:lang w:val="es-MX"/>
        </w:rPr>
      </w:pPr>
      <w:r w:rsidRPr="00FD4AFB">
        <w:rPr>
          <w:rFonts w:cs="Arial"/>
          <w:sz w:val="16"/>
          <w:lang w:val="es-MX"/>
        </w:rPr>
        <w:t>Fuente: Subdirección de Gestión Corporativa</w:t>
      </w:r>
    </w:p>
    <w:p w14:paraId="47F12731" w14:textId="77777777" w:rsidR="00BE0960" w:rsidRDefault="00BE0960" w:rsidP="00EE07F4">
      <w:pPr>
        <w:spacing w:line="276" w:lineRule="auto"/>
        <w:jc w:val="center"/>
        <w:rPr>
          <w:rFonts w:eastAsia="Arial" w:cs="Arial"/>
          <w:color w:val="000000" w:themeColor="text1"/>
          <w:sz w:val="20"/>
        </w:rPr>
      </w:pPr>
    </w:p>
    <w:p w14:paraId="10B2C7F1" w14:textId="77777777" w:rsidR="00BE0960" w:rsidRDefault="00BE0960" w:rsidP="00EE07F4">
      <w:pPr>
        <w:spacing w:line="276" w:lineRule="auto"/>
        <w:rPr>
          <w:rFonts w:eastAsia="Arial" w:cs="Arial"/>
          <w:color w:val="000000" w:themeColor="text1"/>
        </w:rPr>
      </w:pPr>
      <w:r w:rsidRPr="0008554A">
        <w:rPr>
          <w:rFonts w:eastAsia="Arial" w:cs="Arial"/>
          <w:color w:val="000000" w:themeColor="text1"/>
        </w:rPr>
        <w:t xml:space="preserve">Con el fin de minimizar el consumo de agua dentro de las estaciones, se instalaron, de forma paulatina, sistemas de captación de aguas lluvias, donde el agua obtenida es utilizada para riego de zonas verdes, limpieza de zonas exteriores, entre otras. </w:t>
      </w:r>
    </w:p>
    <w:p w14:paraId="35AD25C5" w14:textId="77777777" w:rsidR="00BE0960" w:rsidRDefault="00BE0960" w:rsidP="00EE07F4">
      <w:pPr>
        <w:spacing w:line="276" w:lineRule="auto"/>
        <w:rPr>
          <w:rFonts w:eastAsia="Arial" w:cs="Arial"/>
          <w:color w:val="000000" w:themeColor="text1"/>
        </w:rPr>
      </w:pPr>
    </w:p>
    <w:p w14:paraId="4E8EB967" w14:textId="77777777" w:rsidR="00BE0960" w:rsidRPr="0008554A" w:rsidRDefault="00BE0960" w:rsidP="00EE07F4">
      <w:pPr>
        <w:spacing w:line="276" w:lineRule="auto"/>
        <w:rPr>
          <w:rFonts w:eastAsia="Arial" w:cs="Arial"/>
          <w:color w:val="000000" w:themeColor="text1"/>
        </w:rPr>
      </w:pPr>
      <w:r w:rsidRPr="0008554A">
        <w:rPr>
          <w:rFonts w:eastAsia="Arial" w:cs="Arial"/>
          <w:color w:val="000000" w:themeColor="text1"/>
        </w:rPr>
        <w:t>Actualmente, B1 Chapinero, B2 Central, B3 Restrepo y B5 Kennedy, B8 Suba y B12, son las estaciones que cuentan con sistemas de captación.</w:t>
      </w:r>
    </w:p>
    <w:p w14:paraId="546B7F28" w14:textId="77777777" w:rsidR="00BE0960" w:rsidRDefault="00BE0960" w:rsidP="00EE07F4">
      <w:pPr>
        <w:spacing w:line="276" w:lineRule="auto"/>
        <w:rPr>
          <w:rFonts w:eastAsia="Arial" w:cs="Arial"/>
          <w:color w:val="000000" w:themeColor="text1"/>
        </w:rPr>
      </w:pPr>
    </w:p>
    <w:p w14:paraId="3AF9FA19" w14:textId="77777777" w:rsidR="00BE0960" w:rsidRDefault="33326B00" w:rsidP="00EE07F4">
      <w:pPr>
        <w:spacing w:line="276" w:lineRule="auto"/>
        <w:rPr>
          <w:rFonts w:eastAsia="Arial" w:cs="Arial"/>
          <w:color w:val="000000" w:themeColor="text1"/>
          <w:lang w:val="es"/>
        </w:rPr>
      </w:pPr>
      <w:r w:rsidRPr="14065877">
        <w:rPr>
          <w:rFonts w:eastAsia="Arial" w:cs="Arial"/>
          <w:color w:val="000000" w:themeColor="text1"/>
        </w:rPr>
        <w:lastRenderedPageBreak/>
        <w:t xml:space="preserve">Para el cumplimiento del programa de ahorro y uso eficiente de energía, se logró implementar en toda la entidad en un 100% de sistemas eficientes de energía. </w:t>
      </w:r>
      <w:r w:rsidRPr="14065877">
        <w:rPr>
          <w:rFonts w:eastAsia="Arial" w:cs="Arial"/>
          <w:color w:val="000000" w:themeColor="text1"/>
          <w:lang w:val="es"/>
        </w:rPr>
        <w:t>Así mismo, la entidad cuenta con 13 calentadores solares instalados en distintas estaciones, optimizando el uso de energía en la entidad.</w:t>
      </w:r>
    </w:p>
    <w:p w14:paraId="039CBCC7" w14:textId="77777777" w:rsidR="00056760" w:rsidRPr="18C38D35" w:rsidRDefault="00056760" w:rsidP="00EE07F4">
      <w:pPr>
        <w:spacing w:line="276" w:lineRule="auto"/>
        <w:rPr>
          <w:rFonts w:eastAsia="Arial" w:cs="Arial"/>
          <w:color w:val="000000" w:themeColor="text1"/>
          <w:sz w:val="20"/>
          <w:lang w:val="es-ES"/>
        </w:rPr>
      </w:pPr>
    </w:p>
    <w:p w14:paraId="03F0CC0E" w14:textId="38D737E3" w:rsidR="00056760" w:rsidRDefault="00056760" w:rsidP="00056760">
      <w:pPr>
        <w:pStyle w:val="Descripcin"/>
        <w:keepNext/>
        <w:jc w:val="center"/>
      </w:pPr>
      <w:r>
        <w:t xml:space="preserve">Imagen </w:t>
      </w:r>
      <w:fldSimple w:instr=" SEQ Imagen \* ARABIC ">
        <w:r w:rsidR="00A45469">
          <w:rPr>
            <w:noProof/>
          </w:rPr>
          <w:t>26</w:t>
        </w:r>
      </w:fldSimple>
      <w:r>
        <w:t xml:space="preserve">. </w:t>
      </w:r>
      <w:r w:rsidRPr="007347EF">
        <w:t>Sistemas de captación de aguas lluvias B1 Chapinero, B3 Chapinero, B8 Bosa</w:t>
      </w:r>
    </w:p>
    <w:p w14:paraId="0D6F57E0" w14:textId="77777777" w:rsidR="00056760" w:rsidRDefault="33326B00" w:rsidP="00056760">
      <w:pPr>
        <w:jc w:val="center"/>
        <w:textAlignment w:val="baseline"/>
        <w:rPr>
          <w:rFonts w:cs="Arial"/>
          <w:sz w:val="16"/>
          <w:lang w:val="es-MX"/>
        </w:rPr>
      </w:pPr>
      <w:r>
        <w:rPr>
          <w:noProof/>
        </w:rPr>
        <w:drawing>
          <wp:inline distT="0" distB="0" distL="0" distR="0" wp14:anchorId="7A765B48" wp14:editId="6EDBFD5F">
            <wp:extent cx="1257300" cy="1447800"/>
            <wp:effectExtent l="0" t="0" r="0" b="0"/>
            <wp:docPr id="604624344" name="Imagen 604624344" descr="Sistemas de captación de aguas lluvias B1 Chapinero, B3 Chapinero, B8 B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462434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57300" cy="1447800"/>
                    </a:xfrm>
                    <a:prstGeom prst="rect">
                      <a:avLst/>
                    </a:prstGeom>
                  </pic:spPr>
                </pic:pic>
              </a:graphicData>
            </a:graphic>
          </wp:inline>
        </w:drawing>
      </w:r>
      <w:r w:rsidR="756C8CE3" w:rsidRPr="756C8CE3">
        <w:rPr>
          <w:rFonts w:eastAsia="Arial" w:cs="Arial"/>
          <w:color w:val="000000" w:themeColor="text1"/>
          <w:sz w:val="20"/>
          <w:lang w:val="es-ES"/>
        </w:rPr>
        <w:t xml:space="preserve">   </w:t>
      </w:r>
      <w:r>
        <w:rPr>
          <w:noProof/>
        </w:rPr>
        <w:drawing>
          <wp:inline distT="0" distB="0" distL="0" distR="0" wp14:anchorId="6913A1F1" wp14:editId="5D53B1E1">
            <wp:extent cx="1295400" cy="1447800"/>
            <wp:effectExtent l="0" t="0" r="0" b="0"/>
            <wp:docPr id="1913797959" name="Imagen 1913797959" descr="Sistemas de captación de aguas lluvias B1 Chapinero, B3 Chapinero, B8 B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13797959"/>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95400" cy="1447800"/>
                    </a:xfrm>
                    <a:prstGeom prst="rect">
                      <a:avLst/>
                    </a:prstGeom>
                  </pic:spPr>
                </pic:pic>
              </a:graphicData>
            </a:graphic>
          </wp:inline>
        </w:drawing>
      </w:r>
      <w:r w:rsidR="756C8CE3" w:rsidRPr="756C8CE3">
        <w:rPr>
          <w:rFonts w:eastAsia="Arial" w:cs="Arial"/>
          <w:color w:val="000000" w:themeColor="text1"/>
          <w:sz w:val="20"/>
          <w:lang w:val="es-ES"/>
        </w:rPr>
        <w:t xml:space="preserve">   </w:t>
      </w:r>
      <w:r>
        <w:rPr>
          <w:noProof/>
        </w:rPr>
        <w:drawing>
          <wp:inline distT="0" distB="0" distL="0" distR="0" wp14:anchorId="5FDE3A97" wp14:editId="2248C8FF">
            <wp:extent cx="1314450" cy="1447800"/>
            <wp:effectExtent l="0" t="0" r="0" b="0"/>
            <wp:docPr id="1843418860" name="Imagen 1843418860" descr="Sistemas de captación de aguas lluvias B1 Chapinero, B3 Chapinero, B8 B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4341886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314450" cy="1447800"/>
                    </a:xfrm>
                    <a:prstGeom prst="rect">
                      <a:avLst/>
                    </a:prstGeom>
                  </pic:spPr>
                </pic:pic>
              </a:graphicData>
            </a:graphic>
          </wp:inline>
        </w:drawing>
      </w:r>
      <w:r>
        <w:br/>
      </w:r>
      <w:r w:rsidR="00056760" w:rsidRPr="00FD4AFB">
        <w:rPr>
          <w:rFonts w:cs="Arial"/>
          <w:sz w:val="16"/>
          <w:lang w:val="es-MX"/>
        </w:rPr>
        <w:t>Fuente: Subdirección de Gestión Corporativa</w:t>
      </w:r>
    </w:p>
    <w:p w14:paraId="22FC5F62" w14:textId="038AE241" w:rsidR="00BE0960" w:rsidRDefault="00BE0960" w:rsidP="756C8CE3">
      <w:pPr>
        <w:widowControl w:val="0"/>
        <w:ind w:left="102" w:right="114"/>
        <w:jc w:val="center"/>
        <w:rPr>
          <w:rFonts w:eastAsia="Arial" w:cs="Arial"/>
          <w:szCs w:val="24"/>
        </w:rPr>
      </w:pPr>
    </w:p>
    <w:p w14:paraId="34AD0902" w14:textId="77777777" w:rsidR="00BE0960" w:rsidRDefault="00BE0960" w:rsidP="00BE0960">
      <w:pPr>
        <w:widowControl w:val="0"/>
        <w:ind w:left="102" w:right="114"/>
        <w:rPr>
          <w:rFonts w:eastAsia="Arial" w:cs="Arial"/>
          <w:color w:val="000000" w:themeColor="text1"/>
          <w:sz w:val="20"/>
        </w:rPr>
      </w:pPr>
    </w:p>
    <w:p w14:paraId="6D3F72FB" w14:textId="77777777" w:rsidR="00BE0960" w:rsidRPr="00B30767" w:rsidRDefault="54D60FE2" w:rsidP="0033741A">
      <w:pPr>
        <w:pStyle w:val="Ttulo4"/>
        <w:numPr>
          <w:ilvl w:val="0"/>
          <w:numId w:val="73"/>
        </w:numPr>
      </w:pPr>
      <w:r w:rsidRPr="00EE07F4">
        <w:t>Programa de Gestión Integral de Residuos</w:t>
      </w:r>
    </w:p>
    <w:p w14:paraId="362AFE8C" w14:textId="77777777" w:rsidR="00BE0960" w:rsidRPr="0008554A" w:rsidRDefault="00BE0960" w:rsidP="00BE0960">
      <w:pPr>
        <w:rPr>
          <w:rFonts w:eastAsia="Arial" w:cs="Arial"/>
          <w:color w:val="000000" w:themeColor="text1"/>
        </w:rPr>
      </w:pPr>
    </w:p>
    <w:p w14:paraId="2A7401F9" w14:textId="240BAF45" w:rsidR="00BE0960" w:rsidRPr="0008554A" w:rsidRDefault="4B7F220E" w:rsidP="00056760">
      <w:pPr>
        <w:spacing w:line="276" w:lineRule="auto"/>
        <w:rPr>
          <w:rFonts w:eastAsia="Arial" w:cs="Arial"/>
          <w:color w:val="000000" w:themeColor="text1"/>
        </w:rPr>
      </w:pPr>
      <w:r w:rsidRPr="047D4B20">
        <w:rPr>
          <w:rFonts w:eastAsia="Arial" w:cs="Arial"/>
          <w:color w:val="000000" w:themeColor="text1"/>
          <w:lang w:val="es-ES"/>
        </w:rPr>
        <w:t xml:space="preserve">Bajo el </w:t>
      </w:r>
      <w:r w:rsidRPr="047D4B20">
        <w:rPr>
          <w:rFonts w:eastAsia="Arial" w:cs="Arial"/>
          <w:color w:val="000000" w:themeColor="text1"/>
        </w:rPr>
        <w:t xml:space="preserve">AC 617 de 2022, firmado con </w:t>
      </w:r>
      <w:r w:rsidRPr="047D4B20">
        <w:rPr>
          <w:rFonts w:eastAsia="Arial" w:cs="Arial"/>
          <w:color w:val="000000" w:themeColor="text1"/>
          <w:lang w:val="es-ES"/>
        </w:rPr>
        <w:t xml:space="preserve">la Asociación de Recicladores Pedro León Trabuchi, se logró la recolección de </w:t>
      </w:r>
      <w:r w:rsidR="58EED678" w:rsidRPr="047D4B20">
        <w:rPr>
          <w:rFonts w:eastAsia="Arial" w:cs="Arial"/>
          <w:b/>
          <w:bCs/>
          <w:szCs w:val="24"/>
          <w:lang w:val="es-ES"/>
        </w:rPr>
        <w:t>4584</w:t>
      </w:r>
      <w:r w:rsidR="58EED678" w:rsidRPr="047D4B20">
        <w:rPr>
          <w:rFonts w:eastAsia="Arial" w:cs="Arial"/>
          <w:szCs w:val="24"/>
        </w:rPr>
        <w:t xml:space="preserve"> </w:t>
      </w:r>
      <w:r w:rsidRPr="047D4B20">
        <w:rPr>
          <w:rFonts w:eastAsia="Arial" w:cs="Arial"/>
          <w:color w:val="000000" w:themeColor="text1"/>
        </w:rPr>
        <w:t xml:space="preserve">Kg de material aprovechable como: papel, vidrio, cartón, plegadiza, PET, plástico entre otro tipo de materiales potencialmente reciclables, los cuales, son incorporados ciclos de vida útil y son convertidos en materia prima para elaborar otros productos, a través de un proceso de aprovechamiento y transformación. </w:t>
      </w:r>
    </w:p>
    <w:p w14:paraId="3F7C8161" w14:textId="77777777" w:rsidR="00BE0960" w:rsidRPr="0008554A" w:rsidRDefault="00BE0960" w:rsidP="00BA30E6">
      <w:pPr>
        <w:spacing w:before="240" w:after="240" w:line="276" w:lineRule="auto"/>
        <w:rPr>
          <w:rFonts w:eastAsia="Arial" w:cs="Arial"/>
          <w:color w:val="000000" w:themeColor="text1"/>
        </w:rPr>
      </w:pPr>
      <w:r w:rsidRPr="0008554A">
        <w:rPr>
          <w:rFonts w:eastAsia="Arial" w:cs="Arial"/>
          <w:color w:val="000000" w:themeColor="text1"/>
        </w:rPr>
        <w:t xml:space="preserve">En cuanto RESPES Y RAEES durante este tercer trimestre se entregaron </w:t>
      </w:r>
      <w:r w:rsidRPr="0008554A">
        <w:rPr>
          <w:rFonts w:eastAsia="Arial" w:cs="Arial"/>
          <w:b/>
          <w:bCs/>
          <w:color w:val="000000" w:themeColor="text1"/>
        </w:rPr>
        <w:t>470,2</w:t>
      </w:r>
      <w:r w:rsidRPr="0008554A">
        <w:rPr>
          <w:rFonts w:eastAsia="Arial" w:cs="Arial"/>
          <w:color w:val="000000" w:themeColor="text1"/>
        </w:rPr>
        <w:t xml:space="preserve"> kg de residuos peligrosos entre balastos, luminarias, medicamentos vencidos, pilas, a la empresa Ecoscrap.</w:t>
      </w:r>
    </w:p>
    <w:p w14:paraId="267C2A80" w14:textId="77777777" w:rsidR="00BE0960" w:rsidRPr="00B30767" w:rsidRDefault="54D60FE2" w:rsidP="0033741A">
      <w:pPr>
        <w:pStyle w:val="Ttulo4"/>
        <w:numPr>
          <w:ilvl w:val="0"/>
          <w:numId w:val="73"/>
        </w:numPr>
      </w:pPr>
      <w:r w:rsidRPr="00BA30E6">
        <w:t>Programa de Consumo Sostenible</w:t>
      </w:r>
    </w:p>
    <w:p w14:paraId="04773630" w14:textId="77777777" w:rsidR="00BE0960" w:rsidRDefault="00BE0960" w:rsidP="00BA30E6">
      <w:pPr>
        <w:spacing w:line="276" w:lineRule="auto"/>
        <w:ind w:right="116"/>
        <w:rPr>
          <w:rFonts w:eastAsia="Arial" w:cs="Arial"/>
          <w:color w:val="000000" w:themeColor="text1"/>
          <w:lang w:val="es-ES"/>
        </w:rPr>
      </w:pPr>
    </w:p>
    <w:p w14:paraId="6C668010" w14:textId="77777777" w:rsidR="00BE0960" w:rsidRPr="0008554A" w:rsidRDefault="00BE0960" w:rsidP="00BA30E6">
      <w:pPr>
        <w:spacing w:line="276" w:lineRule="auto"/>
        <w:ind w:right="116"/>
        <w:rPr>
          <w:rFonts w:eastAsia="Arial" w:cs="Arial"/>
          <w:color w:val="000000" w:themeColor="text1"/>
        </w:rPr>
      </w:pPr>
      <w:r w:rsidRPr="0008554A">
        <w:rPr>
          <w:rFonts w:eastAsia="Arial" w:cs="Arial"/>
          <w:color w:val="000000" w:themeColor="text1"/>
          <w:lang w:val="es-ES"/>
        </w:rPr>
        <w:t>Durante el periodo reportado se ha incorporado a 67 procesos de contratación de bienes y servicios criterios ambientales. Así mismo se realizó y publico la actualización del Manual de Compras Públicas Sostenibles.</w:t>
      </w:r>
    </w:p>
    <w:p w14:paraId="334BE198" w14:textId="77777777" w:rsidR="00BE0960" w:rsidRPr="0008554A" w:rsidRDefault="00BE0960" w:rsidP="00BA30E6">
      <w:pPr>
        <w:spacing w:line="276" w:lineRule="auto"/>
        <w:ind w:right="116"/>
        <w:rPr>
          <w:rFonts w:eastAsia="Arial" w:cs="Arial"/>
          <w:color w:val="000000" w:themeColor="text1"/>
          <w:lang w:val="es-ES"/>
        </w:rPr>
      </w:pPr>
    </w:p>
    <w:p w14:paraId="011A60C2" w14:textId="77777777" w:rsidR="00BE0960" w:rsidRPr="00F56690" w:rsidRDefault="54D60FE2" w:rsidP="0033741A">
      <w:pPr>
        <w:pStyle w:val="Ttulo4"/>
        <w:numPr>
          <w:ilvl w:val="0"/>
          <w:numId w:val="73"/>
        </w:numPr>
      </w:pPr>
      <w:r w:rsidRPr="00BA30E6">
        <w:t>Programa de Implementación de Prácticas Sostenibles</w:t>
      </w:r>
    </w:p>
    <w:p w14:paraId="6BFEB277" w14:textId="77777777" w:rsidR="00BE0960" w:rsidRPr="0008554A" w:rsidRDefault="00BE0960" w:rsidP="00BA30E6">
      <w:pPr>
        <w:spacing w:line="276" w:lineRule="auto"/>
        <w:rPr>
          <w:rFonts w:eastAsia="Arial" w:cs="Arial"/>
          <w:color w:val="000000" w:themeColor="text1"/>
        </w:rPr>
      </w:pPr>
    </w:p>
    <w:p w14:paraId="25115DB8" w14:textId="77777777" w:rsidR="00BE0960" w:rsidRPr="0008554A" w:rsidRDefault="00BE0960" w:rsidP="00BA30E6">
      <w:pPr>
        <w:spacing w:line="276" w:lineRule="auto"/>
        <w:ind w:right="116"/>
        <w:rPr>
          <w:rFonts w:eastAsia="Arial" w:cs="Arial"/>
        </w:rPr>
      </w:pPr>
      <w:r w:rsidRPr="0008554A">
        <w:rPr>
          <w:rFonts w:eastAsia="Arial" w:cs="Arial"/>
          <w:b/>
          <w:bCs/>
          <w:lang w:val="es"/>
        </w:rPr>
        <w:lastRenderedPageBreak/>
        <w:t xml:space="preserve">Movilidad urbana sostenible: </w:t>
      </w:r>
      <w:r w:rsidRPr="0008554A">
        <w:rPr>
          <w:rFonts w:eastAsia="Arial" w:cs="Arial"/>
          <w:lang w:val="es"/>
        </w:rPr>
        <w:t>Esta línea busca el desarrollo de acciones o estrategias que promuevan el uso de la bicicleta y otros medios de transporte limpio, para lo que la Entidad viene promoviendo en las 18 sedes, el uso de la Bicicleta en cumplimiento de la Ley 1811 de 2016, el Acuerdo Distrital 660 de 2016 y la directiva 002 de 2016 expedida por la Alcaldía Mayor de Bogotá.</w:t>
      </w:r>
    </w:p>
    <w:p w14:paraId="26451CCF" w14:textId="77777777" w:rsidR="00BE0960" w:rsidRPr="0008554A" w:rsidRDefault="00BE0960" w:rsidP="00BE0960">
      <w:pPr>
        <w:tabs>
          <w:tab w:val="left" w:pos="355"/>
        </w:tabs>
        <w:spacing w:line="257" w:lineRule="auto"/>
        <w:ind w:right="114"/>
        <w:rPr>
          <w:rFonts w:eastAsia="Arial" w:cs="Arial"/>
        </w:rPr>
      </w:pPr>
    </w:p>
    <w:p w14:paraId="446EF72F" w14:textId="2EE2173D" w:rsidR="00BE0960" w:rsidRPr="00CE537C" w:rsidRDefault="756C8CE3" w:rsidP="00436125">
      <w:pPr>
        <w:pStyle w:val="Prrafodelista"/>
        <w:numPr>
          <w:ilvl w:val="0"/>
          <w:numId w:val="30"/>
        </w:numPr>
        <w:spacing w:line="257" w:lineRule="auto"/>
        <w:ind w:right="114"/>
        <w:rPr>
          <w:rFonts w:eastAsia="Arial" w:cs="Arial"/>
          <w:i w:val="0"/>
          <w:iCs/>
        </w:rPr>
      </w:pPr>
      <w:r w:rsidRPr="00CE537C">
        <w:rPr>
          <w:rFonts w:eastAsia="Arial" w:cs="Arial"/>
          <w:i w:val="0"/>
          <w:iCs/>
          <w:lang w:val="es-ES"/>
        </w:rPr>
        <w:t xml:space="preserve">Se logró la obtención de Tres (3) sellos de oro en las estaciones de B-8 Bosa y B-6 Fontibón, otorgados por parte de la Secretaria Distrital de Movilidad, gracias a la adecuación de espacios de parqueaderos para vehículos sostenibles incentivando la movilidad sostenible en la ciudad. </w:t>
      </w:r>
    </w:p>
    <w:p w14:paraId="700D9293" w14:textId="43F432B8" w:rsidR="00BE0960" w:rsidRPr="00CE537C" w:rsidRDefault="00BE0960" w:rsidP="00436125">
      <w:pPr>
        <w:pStyle w:val="Prrafodelista"/>
        <w:numPr>
          <w:ilvl w:val="0"/>
          <w:numId w:val="30"/>
        </w:numPr>
        <w:spacing w:line="257" w:lineRule="auto"/>
        <w:ind w:right="114"/>
        <w:rPr>
          <w:rFonts w:eastAsia="Arial" w:cs="Arial"/>
          <w:i w:val="0"/>
          <w:iCs/>
          <w:color w:val="000000" w:themeColor="text1"/>
          <w:lang w:val="es-ES"/>
        </w:rPr>
      </w:pPr>
      <w:r w:rsidRPr="00CE537C">
        <w:rPr>
          <w:rFonts w:eastAsia="Arial" w:cs="Arial"/>
          <w:i w:val="0"/>
          <w:iCs/>
          <w:color w:val="000000" w:themeColor="text1"/>
          <w:lang w:val="es-419"/>
        </w:rPr>
        <w:t xml:space="preserve">Celebración en la entidad de la semana de la movilidad Sostenible desde el viernes 20 hasta el viernes 27 de septiembre en conmemoración de la “Semana de la Bici, </w:t>
      </w:r>
      <w:r w:rsidR="00693777" w:rsidRPr="00CE537C">
        <w:rPr>
          <w:rFonts w:eastAsia="Arial" w:cs="Arial"/>
          <w:i w:val="0"/>
          <w:iCs/>
          <w:color w:val="000000" w:themeColor="text1"/>
          <w:lang w:val="es-419"/>
        </w:rPr>
        <w:t>número</w:t>
      </w:r>
      <w:r w:rsidRPr="00CE537C">
        <w:rPr>
          <w:rFonts w:eastAsia="Arial" w:cs="Arial"/>
          <w:i w:val="0"/>
          <w:iCs/>
          <w:color w:val="000000" w:themeColor="text1"/>
          <w:lang w:val="es-419"/>
        </w:rPr>
        <w:t xml:space="preserve"> 17”, en la ciudad, donde con actividades diarias, se resaltó el papel de la bici en nuestra entidad y su aporte a la movilidad sostenible y al medio ambiente.</w:t>
      </w:r>
    </w:p>
    <w:p w14:paraId="53BCFCB3" w14:textId="77777777" w:rsidR="00BE0960" w:rsidRPr="00CE537C" w:rsidRDefault="00BE0960" w:rsidP="00BE0960">
      <w:pPr>
        <w:spacing w:line="257" w:lineRule="auto"/>
        <w:ind w:right="114"/>
        <w:rPr>
          <w:rFonts w:eastAsia="Arial" w:cs="Arial"/>
          <w:iCs/>
          <w:sz w:val="20"/>
          <w:lang w:val="es-ES"/>
        </w:rPr>
      </w:pPr>
    </w:p>
    <w:p w14:paraId="4AB56D31" w14:textId="57B1D653" w:rsidR="00CE537C" w:rsidRDefault="00CE537C" w:rsidP="00CE537C">
      <w:pPr>
        <w:pStyle w:val="Descripcin"/>
        <w:keepNext/>
        <w:jc w:val="center"/>
      </w:pPr>
      <w:r>
        <w:t xml:space="preserve">Imagen </w:t>
      </w:r>
      <w:fldSimple w:instr=" SEQ Imagen \* ARABIC ">
        <w:r w:rsidR="00A45469">
          <w:rPr>
            <w:noProof/>
          </w:rPr>
          <w:t>27</w:t>
        </w:r>
      </w:fldSimple>
      <w:r>
        <w:t xml:space="preserve">. </w:t>
      </w:r>
      <w:r w:rsidRPr="00764DE5">
        <w:t>Entrega del Sello de Oro en las Estaciones</w:t>
      </w:r>
    </w:p>
    <w:p w14:paraId="14373D11" w14:textId="77777777" w:rsidR="00BE0960" w:rsidRPr="00CE537C" w:rsidRDefault="00BE0960" w:rsidP="756C8CE3">
      <w:pPr>
        <w:spacing w:line="257" w:lineRule="auto"/>
        <w:ind w:left="708" w:right="114"/>
        <w:rPr>
          <w:rFonts w:eastAsia="Arial" w:cs="Arial"/>
          <w:iCs/>
          <w:sz w:val="20"/>
        </w:rPr>
      </w:pPr>
      <w:r w:rsidRPr="00CE537C">
        <w:rPr>
          <w:iCs/>
          <w:noProof/>
        </w:rPr>
        <w:drawing>
          <wp:inline distT="0" distB="0" distL="0" distR="0" wp14:anchorId="5A965641" wp14:editId="213EDD25">
            <wp:extent cx="1819275" cy="1588078"/>
            <wp:effectExtent l="0" t="0" r="0" b="0"/>
            <wp:docPr id="171894329" name="Imagen 171894329" descr="Entrega del Sello de Oro en las Est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1894329"/>
                    <pic:cNvPicPr/>
                  </pic:nvPicPr>
                  <pic:blipFill>
                    <a:blip r:embed="rId56">
                      <a:extLst>
                        <a:ext uri="{28A0092B-C50C-407E-A947-70E740481C1C}">
                          <a14:useLocalDpi xmlns:a14="http://schemas.microsoft.com/office/drawing/2010/main" val="0"/>
                        </a:ext>
                      </a:extLst>
                    </a:blip>
                    <a:stretch>
                      <a:fillRect/>
                    </a:stretch>
                  </pic:blipFill>
                  <pic:spPr>
                    <a:xfrm>
                      <a:off x="0" y="0"/>
                      <a:ext cx="1819275" cy="1588078"/>
                    </a:xfrm>
                    <a:prstGeom prst="rect">
                      <a:avLst/>
                    </a:prstGeom>
                  </pic:spPr>
                </pic:pic>
              </a:graphicData>
            </a:graphic>
          </wp:inline>
        </w:drawing>
      </w:r>
      <w:r w:rsidRPr="00CE537C">
        <w:rPr>
          <w:iCs/>
          <w:noProof/>
        </w:rPr>
        <w:drawing>
          <wp:inline distT="0" distB="0" distL="0" distR="0" wp14:anchorId="14615386" wp14:editId="73A78325">
            <wp:extent cx="1257300" cy="1588014"/>
            <wp:effectExtent l="0" t="0" r="0" b="0"/>
            <wp:docPr id="1771343647" name="Imagen 1771343647" descr="Entrega del Sello de Oro en las Est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71343647"/>
                    <pic:cNvPicPr/>
                  </pic:nvPicPr>
                  <pic:blipFill>
                    <a:blip r:embed="rId57">
                      <a:extLst>
                        <a:ext uri="{28A0092B-C50C-407E-A947-70E740481C1C}">
                          <a14:useLocalDpi xmlns:a14="http://schemas.microsoft.com/office/drawing/2010/main" val="0"/>
                        </a:ext>
                      </a:extLst>
                    </a:blip>
                    <a:stretch>
                      <a:fillRect/>
                    </a:stretch>
                  </pic:blipFill>
                  <pic:spPr>
                    <a:xfrm>
                      <a:off x="0" y="0"/>
                      <a:ext cx="1257300" cy="1588014"/>
                    </a:xfrm>
                    <a:prstGeom prst="rect">
                      <a:avLst/>
                    </a:prstGeom>
                  </pic:spPr>
                </pic:pic>
              </a:graphicData>
            </a:graphic>
          </wp:inline>
        </w:drawing>
      </w:r>
      <w:r w:rsidRPr="00CE537C">
        <w:rPr>
          <w:iCs/>
          <w:noProof/>
        </w:rPr>
        <w:drawing>
          <wp:inline distT="0" distB="0" distL="0" distR="0" wp14:anchorId="1ADE28E5" wp14:editId="5A781067">
            <wp:extent cx="2003636" cy="1581150"/>
            <wp:effectExtent l="0" t="0" r="0" b="0"/>
            <wp:docPr id="1389993733" name="Imagen 1389993733" descr="Entrega del Sello de Oro en las Est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89993733"/>
                    <pic:cNvPicPr/>
                  </pic:nvPicPr>
                  <pic:blipFill>
                    <a:blip r:embed="rId58">
                      <a:extLst>
                        <a:ext uri="{28A0092B-C50C-407E-A947-70E740481C1C}">
                          <a14:useLocalDpi xmlns:a14="http://schemas.microsoft.com/office/drawing/2010/main" val="0"/>
                        </a:ext>
                      </a:extLst>
                    </a:blip>
                    <a:stretch>
                      <a:fillRect/>
                    </a:stretch>
                  </pic:blipFill>
                  <pic:spPr>
                    <a:xfrm>
                      <a:off x="0" y="0"/>
                      <a:ext cx="2003636" cy="1581150"/>
                    </a:xfrm>
                    <a:prstGeom prst="rect">
                      <a:avLst/>
                    </a:prstGeom>
                  </pic:spPr>
                </pic:pic>
              </a:graphicData>
            </a:graphic>
          </wp:inline>
        </w:drawing>
      </w:r>
    </w:p>
    <w:p w14:paraId="4652DDCF" w14:textId="476A3A2F" w:rsidR="756C8CE3" w:rsidRPr="00CE537C" w:rsidRDefault="00CE537C" w:rsidP="756C8CE3">
      <w:pPr>
        <w:pStyle w:val="Descripcin"/>
        <w:jc w:val="center"/>
        <w:rPr>
          <w:rFonts w:ascii="Arial" w:eastAsia="Arial" w:hAnsi="Arial" w:cs="Arial"/>
          <w:i w:val="0"/>
          <w:sz w:val="20"/>
          <w:szCs w:val="20"/>
        </w:rPr>
      </w:pPr>
      <w:r w:rsidRPr="00FD4AFB">
        <w:rPr>
          <w:rFonts w:cs="Arial"/>
          <w:sz w:val="16"/>
          <w:lang w:val="es-MX"/>
        </w:rPr>
        <w:t>Fuente: Subdirección de Gestión Corporativa</w:t>
      </w:r>
      <w:r w:rsidRPr="00CE537C">
        <w:rPr>
          <w:rFonts w:ascii="Times New Roman" w:eastAsia="Times New Roman" w:hAnsi="Times New Roman" w:cs="Times New Roman"/>
          <w:i w:val="0"/>
        </w:rPr>
        <w:t xml:space="preserve"> </w:t>
      </w:r>
    </w:p>
    <w:p w14:paraId="5D35430E" w14:textId="77777777" w:rsidR="00BE0960" w:rsidRPr="005270BC" w:rsidRDefault="00BE0960" w:rsidP="00436125">
      <w:pPr>
        <w:pStyle w:val="Prrafodelista"/>
        <w:numPr>
          <w:ilvl w:val="0"/>
          <w:numId w:val="94"/>
        </w:numPr>
        <w:spacing w:line="276" w:lineRule="auto"/>
        <w:rPr>
          <w:rFonts w:eastAsia="Arial" w:cs="Arial"/>
          <w:i w:val="0"/>
          <w:iCs/>
          <w:color w:val="000000" w:themeColor="text1"/>
          <w:lang w:val="es-419"/>
        </w:rPr>
      </w:pPr>
      <w:r w:rsidRPr="00CE537C">
        <w:rPr>
          <w:rFonts w:eastAsia="Arial" w:cs="Arial"/>
          <w:i w:val="0"/>
          <w:iCs/>
          <w:color w:val="000000" w:themeColor="text1"/>
          <w:lang w:val="es-419"/>
        </w:rPr>
        <w:t>En el marco de las obligaciones y en cumplimiento de la Resolución 242 de 2014, durante junio se elaboró y envió presentó el Plan institucional de Gestión Ambiental –PIGA- para el periodo 2025-2028, el cual, se encuentra bajo revisión y aprobación de la secretaria Distrital de Ambiente así mismo, se presentaron los informes semestrales en el mes de Julio, el informe de Verificación Plan Institucional de Gestión Ambiental 2024, y el Seguimiento Plan Institucional de Gestión Ambiental 2024.</w:t>
      </w:r>
    </w:p>
    <w:p w14:paraId="5F5A534A" w14:textId="77777777" w:rsidR="00BE0960" w:rsidRPr="005270BC" w:rsidRDefault="00BE0960" w:rsidP="00436125">
      <w:pPr>
        <w:pStyle w:val="Prrafodelista"/>
        <w:numPr>
          <w:ilvl w:val="0"/>
          <w:numId w:val="94"/>
        </w:numPr>
        <w:spacing w:line="276" w:lineRule="auto"/>
        <w:rPr>
          <w:rFonts w:eastAsia="Arial" w:cs="Arial"/>
          <w:i w:val="0"/>
          <w:iCs/>
          <w:color w:val="000000" w:themeColor="text1"/>
          <w:lang w:val="es-419"/>
        </w:rPr>
      </w:pPr>
      <w:r w:rsidRPr="00CE537C">
        <w:rPr>
          <w:rFonts w:eastAsia="Arial" w:cs="Arial"/>
          <w:i w:val="0"/>
          <w:iCs/>
          <w:color w:val="000000" w:themeColor="text1"/>
          <w:lang w:val="es-419"/>
        </w:rPr>
        <w:t xml:space="preserve">Se realiza el análisis estadístico trimestral del consumo en los servicios públicos del </w:t>
      </w:r>
      <w:r w:rsidRPr="00E43DFB">
        <w:rPr>
          <w:rFonts w:eastAsia="Arial" w:cs="Arial"/>
          <w:i w:val="0"/>
          <w:iCs/>
          <w:color w:val="000000" w:themeColor="text1"/>
          <w:lang w:val="es-419"/>
        </w:rPr>
        <w:t>segundo trimestre (informe austeridad</w:t>
      </w:r>
      <w:r w:rsidRPr="00CE537C">
        <w:rPr>
          <w:rFonts w:eastAsia="Arial" w:cs="Arial"/>
          <w:i w:val="0"/>
          <w:iCs/>
          <w:color w:val="000000" w:themeColor="text1"/>
          <w:lang w:val="es-419"/>
        </w:rPr>
        <w:t xml:space="preserve"> del gasto), con el fin de reportar los consumos generados por sede y las estrategias implementadas generar cultura ambiental en los colaboradores de la Entidad frente al ahorro de recursos, mediante actividades de sensibilización y de capacitaciones.</w:t>
      </w:r>
    </w:p>
    <w:p w14:paraId="273A2A9B" w14:textId="77777777" w:rsidR="00BE0960" w:rsidRPr="005270BC" w:rsidRDefault="00BE0960" w:rsidP="00436125">
      <w:pPr>
        <w:pStyle w:val="Prrafodelista"/>
        <w:numPr>
          <w:ilvl w:val="0"/>
          <w:numId w:val="94"/>
        </w:numPr>
        <w:spacing w:line="276" w:lineRule="auto"/>
        <w:rPr>
          <w:rFonts w:eastAsia="Arial" w:cs="Arial"/>
          <w:i w:val="0"/>
          <w:iCs/>
          <w:color w:val="000000" w:themeColor="text1"/>
          <w:lang w:val="es-419"/>
        </w:rPr>
      </w:pPr>
      <w:r w:rsidRPr="00CE537C">
        <w:rPr>
          <w:rFonts w:eastAsia="Arial" w:cs="Arial"/>
          <w:i w:val="0"/>
          <w:iCs/>
          <w:color w:val="000000" w:themeColor="text1"/>
          <w:lang w:val="es-419"/>
        </w:rPr>
        <w:t xml:space="preserve">Se realizó el reporte a la UAESP de los informes trimestrales y semestrales sobre la generación de residuos aprovechables y el informe semestral sobre el </w:t>
      </w:r>
      <w:r w:rsidRPr="00CE537C">
        <w:rPr>
          <w:rFonts w:eastAsia="Arial" w:cs="Arial"/>
          <w:i w:val="0"/>
          <w:iCs/>
          <w:color w:val="000000" w:themeColor="text1"/>
          <w:lang w:val="es-419"/>
        </w:rPr>
        <w:lastRenderedPageBreak/>
        <w:t xml:space="preserve">cumplimiento a las metas y actividades definidas en el plan de acción </w:t>
      </w:r>
      <w:r w:rsidRPr="00E43DFB">
        <w:rPr>
          <w:rFonts w:eastAsia="Arial" w:cs="Arial"/>
          <w:i w:val="0"/>
          <w:iCs/>
          <w:color w:val="000000" w:themeColor="text1"/>
          <w:lang w:val="es-419"/>
        </w:rPr>
        <w:t>específicamente en el Programa de Gestión Integral de residuos.</w:t>
      </w:r>
    </w:p>
    <w:p w14:paraId="7D814549" w14:textId="4C1E52E9" w:rsidR="00BE0960" w:rsidRPr="005270BC" w:rsidRDefault="00BE0960" w:rsidP="00436125">
      <w:pPr>
        <w:pStyle w:val="Prrafodelista"/>
        <w:numPr>
          <w:ilvl w:val="0"/>
          <w:numId w:val="94"/>
        </w:numPr>
        <w:spacing w:line="276" w:lineRule="auto"/>
        <w:rPr>
          <w:rFonts w:eastAsia="Arial" w:cs="Arial"/>
          <w:i w:val="0"/>
          <w:iCs/>
          <w:color w:val="000000" w:themeColor="text1"/>
        </w:rPr>
      </w:pPr>
      <w:r w:rsidRPr="005270BC">
        <w:rPr>
          <w:rFonts w:eastAsia="Arial" w:cs="Arial"/>
          <w:i w:val="0"/>
          <w:iCs/>
          <w:color w:val="000000" w:themeColor="text1"/>
          <w:lang w:val="es-419"/>
        </w:rPr>
        <w:t xml:space="preserve">Durante el primer </w:t>
      </w:r>
      <w:r w:rsidR="00693777" w:rsidRPr="005270BC">
        <w:rPr>
          <w:rFonts w:eastAsia="Arial" w:cs="Arial"/>
          <w:i w:val="0"/>
          <w:iCs/>
          <w:color w:val="000000" w:themeColor="text1"/>
          <w:lang w:val="es-419"/>
        </w:rPr>
        <w:t>jueves de cada mes se implementó</w:t>
      </w:r>
      <w:r w:rsidRPr="005270BC">
        <w:rPr>
          <w:rFonts w:eastAsia="Arial" w:cs="Arial"/>
          <w:i w:val="0"/>
          <w:iCs/>
          <w:color w:val="000000" w:themeColor="text1"/>
          <w:lang w:val="es-419"/>
        </w:rPr>
        <w:t xml:space="preserve"> en toda la entidad el día de la movilidad sostenible </w:t>
      </w:r>
      <w:r w:rsidR="00693777" w:rsidRPr="005270BC">
        <w:rPr>
          <w:rFonts w:eastAsia="Arial" w:cs="Arial"/>
          <w:i w:val="0"/>
          <w:iCs/>
          <w:color w:val="000000" w:themeColor="text1"/>
          <w:lang w:val="es-419"/>
        </w:rPr>
        <w:t>incentivándose</w:t>
      </w:r>
      <w:r w:rsidRPr="005270BC">
        <w:rPr>
          <w:rFonts w:eastAsia="Arial" w:cs="Arial"/>
          <w:i w:val="0"/>
          <w:iCs/>
          <w:color w:val="000000" w:themeColor="text1"/>
          <w:lang w:val="es-419"/>
        </w:rPr>
        <w:t xml:space="preserve"> el uso de las bicicletas o medio sostenibles para el transporte lo que ha generado desde junio a septiembre un total de 2007 viajes en este tipo de medios de transporte.</w:t>
      </w:r>
    </w:p>
    <w:p w14:paraId="634BFE93" w14:textId="77777777" w:rsidR="00BE0960" w:rsidRDefault="00BE0960" w:rsidP="00BE0960">
      <w:pPr>
        <w:rPr>
          <w:rFonts w:eastAsia="Arial" w:cs="Arial"/>
          <w:sz w:val="20"/>
        </w:rPr>
      </w:pPr>
    </w:p>
    <w:p w14:paraId="5FA1EDCC" w14:textId="4081DE90" w:rsidR="14065877" w:rsidRPr="00DF6C77" w:rsidRDefault="14065877" w:rsidP="00AC3602"/>
    <w:p w14:paraId="1958A766" w14:textId="1ADF062D" w:rsidR="2A4B51B5" w:rsidRDefault="2A4B51B5" w:rsidP="00D23236">
      <w:pPr>
        <w:pStyle w:val="Ttulo3"/>
      </w:pPr>
      <w:bookmarkStart w:id="120" w:name="_Toc189245833"/>
      <w:r>
        <w:t>Infraestruct</w:t>
      </w:r>
      <w:r w:rsidR="29F2567C">
        <w:t xml:space="preserve">ura </w:t>
      </w:r>
      <w:r w:rsidR="00E43DFB">
        <w:t>- Espacios</w:t>
      </w:r>
      <w:r w:rsidR="29F2567C">
        <w:t xml:space="preserve"> físicos</w:t>
      </w:r>
      <w:bookmarkEnd w:id="120"/>
    </w:p>
    <w:p w14:paraId="3843FC97" w14:textId="77777777" w:rsidR="00BE0960" w:rsidRPr="007801BA" w:rsidRDefault="33326B00" w:rsidP="0033741A">
      <w:pPr>
        <w:pStyle w:val="Ttulo4"/>
        <w:numPr>
          <w:ilvl w:val="0"/>
          <w:numId w:val="79"/>
        </w:numPr>
        <w:rPr>
          <w:rFonts w:eastAsia="Arial"/>
        </w:rPr>
      </w:pPr>
      <w:r w:rsidRPr="14065877">
        <w:rPr>
          <w:lang w:eastAsia="en-US"/>
        </w:rPr>
        <w:t>Implementar 100% de un programa de mantenimiento a las estaciones de bomberos de Bogotá</w:t>
      </w:r>
    </w:p>
    <w:p w14:paraId="1E9C2071" w14:textId="786A64AA" w:rsidR="00BE0960" w:rsidRPr="0077115F" w:rsidRDefault="00BE0960" w:rsidP="0094316D">
      <w:pPr>
        <w:tabs>
          <w:tab w:val="left" w:pos="142"/>
        </w:tabs>
        <w:spacing w:line="276" w:lineRule="auto"/>
        <w:rPr>
          <w:rStyle w:val="xeop"/>
          <w:rFonts w:cs="Arial"/>
          <w:szCs w:val="24"/>
          <w:bdr w:val="none" w:sz="0" w:space="0" w:color="auto" w:frame="1"/>
        </w:rPr>
      </w:pPr>
      <w:r w:rsidRPr="0077115F">
        <w:rPr>
          <w:rStyle w:val="xeop"/>
          <w:rFonts w:cs="Arial"/>
          <w:szCs w:val="24"/>
          <w:bdr w:val="none" w:sz="0" w:space="0" w:color="auto" w:frame="1"/>
        </w:rPr>
        <w:t>Con el propósito de lograr mayores eficiencias en la gestión de las necesidades de mantenimiento a las esta</w:t>
      </w:r>
      <w:r w:rsidR="00693777">
        <w:rPr>
          <w:rStyle w:val="xeop"/>
          <w:rFonts w:cs="Arial"/>
          <w:szCs w:val="24"/>
          <w:bdr w:val="none" w:sz="0" w:space="0" w:color="auto" w:frame="1"/>
        </w:rPr>
        <w:t>ciones de bomberos,  se continuó</w:t>
      </w:r>
      <w:r w:rsidRPr="0077115F">
        <w:rPr>
          <w:rStyle w:val="xeop"/>
          <w:rFonts w:cs="Arial"/>
          <w:szCs w:val="24"/>
          <w:bdr w:val="none" w:sz="0" w:space="0" w:color="auto" w:frame="1"/>
        </w:rPr>
        <w:t xml:space="preserve"> con la implementación del programa de mantenimiento basado en un modelo de operación que permite responder de manera eficiente a las necesidades de intervención y mantenimiento de las estaciones de bomberos, a través de la Atención inmediata de las eventuales necesidades de reparaciones locativas menores e Intervenciones de alto impacto a través de equipos especializados.</w:t>
      </w:r>
    </w:p>
    <w:p w14:paraId="66954692" w14:textId="77777777" w:rsidR="00BE0960" w:rsidRPr="0077115F" w:rsidRDefault="00BE0960" w:rsidP="00BE0960">
      <w:pPr>
        <w:tabs>
          <w:tab w:val="left" w:pos="142"/>
        </w:tabs>
        <w:rPr>
          <w:rStyle w:val="xeop"/>
          <w:rFonts w:cs="Arial"/>
          <w:szCs w:val="24"/>
          <w:bdr w:val="none" w:sz="0" w:space="0" w:color="auto" w:frame="1"/>
        </w:rPr>
      </w:pPr>
    </w:p>
    <w:p w14:paraId="07C13FBC" w14:textId="77777777" w:rsidR="00BE0960" w:rsidRPr="00B11D80" w:rsidRDefault="00BE0960" w:rsidP="00A83D5E">
      <w:pPr>
        <w:pStyle w:val="Ttulo5"/>
        <w:numPr>
          <w:ilvl w:val="0"/>
          <w:numId w:val="0"/>
        </w:numPr>
        <w:spacing w:line="276" w:lineRule="auto"/>
        <w:jc w:val="left"/>
        <w:rPr>
          <w:rStyle w:val="nfasisintenso"/>
          <w:rFonts w:eastAsia="Arial"/>
        </w:rPr>
      </w:pPr>
      <w:r w:rsidRPr="00B11D80">
        <w:rPr>
          <w:rStyle w:val="nfasisintenso"/>
          <w:rFonts w:eastAsia="Arial"/>
        </w:rPr>
        <w:t>Intervención directa</w:t>
      </w:r>
    </w:p>
    <w:p w14:paraId="1BB6C9F8" w14:textId="77777777" w:rsidR="00BE0960" w:rsidRPr="0077115F" w:rsidRDefault="00BE0960" w:rsidP="0094316D">
      <w:pPr>
        <w:spacing w:line="276" w:lineRule="auto"/>
        <w:rPr>
          <w:rFonts w:cs="Arial"/>
          <w:lang w:val="es-MX"/>
        </w:rPr>
      </w:pPr>
    </w:p>
    <w:p w14:paraId="4E6EEB30" w14:textId="77777777" w:rsidR="00BE0960" w:rsidRPr="0077115F" w:rsidRDefault="00BE0960" w:rsidP="0094316D">
      <w:pPr>
        <w:tabs>
          <w:tab w:val="left" w:pos="142"/>
        </w:tabs>
        <w:spacing w:line="276" w:lineRule="auto"/>
        <w:rPr>
          <w:rFonts w:cs="Arial"/>
          <w:lang w:val="es-MX"/>
        </w:rPr>
      </w:pPr>
      <w:r w:rsidRPr="0077115F">
        <w:rPr>
          <w:rFonts w:cs="Arial"/>
          <w:lang w:val="es-MX"/>
        </w:rPr>
        <w:t>De conformidad con las solicitudes se determina que existen requerimientos que son de atención inmediata y que por su naturaleza no requiere un atención especializada o equipos especializados tales como son cambios de luminarias, chapas, arreglos de tuberías, etc., y que por su urgencia no puede esperar el tiempo de atención de un contratista especializado, lo que genera una necesidad de contar con el personal y los insumos para este tipo de atenciones que permitan la inmediatez requerida y evite que se genere un mayor detrimento sobre la infraestructura.</w:t>
      </w:r>
    </w:p>
    <w:p w14:paraId="10415DD7" w14:textId="77777777" w:rsidR="00BE0960" w:rsidRPr="0077115F" w:rsidRDefault="00BE0960" w:rsidP="0094316D">
      <w:pPr>
        <w:tabs>
          <w:tab w:val="left" w:pos="142"/>
        </w:tabs>
        <w:spacing w:line="276" w:lineRule="auto"/>
        <w:rPr>
          <w:rFonts w:cs="Arial"/>
          <w:lang w:val="es-MX"/>
        </w:rPr>
      </w:pPr>
    </w:p>
    <w:p w14:paraId="4E144FD0" w14:textId="44DDDD0D" w:rsidR="000E0294" w:rsidRDefault="4B7F220E" w:rsidP="005270BC">
      <w:pPr>
        <w:tabs>
          <w:tab w:val="left" w:pos="142"/>
        </w:tabs>
        <w:spacing w:line="276" w:lineRule="auto"/>
      </w:pPr>
      <w:r w:rsidRPr="0077115F">
        <w:rPr>
          <w:rFonts w:cs="Arial"/>
          <w:color w:val="242424"/>
          <w:bdr w:val="none" w:sz="0" w:space="0" w:color="auto" w:frame="1"/>
          <w:lang w:val="es-ES"/>
        </w:rPr>
        <w:t>Para el periodo comprendido entre el 01 de enero de 2024 y el 3</w:t>
      </w:r>
      <w:r w:rsidR="246FC78C" w:rsidRPr="0077115F">
        <w:rPr>
          <w:rFonts w:cs="Arial"/>
          <w:color w:val="242424"/>
          <w:bdr w:val="none" w:sz="0" w:space="0" w:color="auto" w:frame="1"/>
          <w:lang w:val="es-ES"/>
        </w:rPr>
        <w:t>1</w:t>
      </w:r>
      <w:r w:rsidRPr="0077115F">
        <w:rPr>
          <w:rFonts w:cs="Arial"/>
          <w:color w:val="242424"/>
          <w:bdr w:val="none" w:sz="0" w:space="0" w:color="auto" w:frame="1"/>
          <w:lang w:val="es-ES"/>
        </w:rPr>
        <w:t xml:space="preserve"> de </w:t>
      </w:r>
      <w:r w:rsidR="4EFFF78C" w:rsidRPr="0077115F">
        <w:rPr>
          <w:rFonts w:cs="Arial"/>
          <w:color w:val="242424"/>
          <w:bdr w:val="none" w:sz="0" w:space="0" w:color="auto" w:frame="1"/>
          <w:lang w:val="es-ES"/>
        </w:rPr>
        <w:t xml:space="preserve">diciembre </w:t>
      </w:r>
      <w:r w:rsidRPr="0077115F">
        <w:rPr>
          <w:rFonts w:cs="Arial"/>
          <w:color w:val="242424"/>
          <w:bdr w:val="none" w:sz="0" w:space="0" w:color="auto" w:frame="1"/>
          <w:lang w:val="es-ES"/>
        </w:rPr>
        <w:t>2024 con esta estrategia de intervención se ha logrado obtener los siguientes resultados.</w:t>
      </w:r>
      <w:r w:rsidRPr="00964A16">
        <w:rPr>
          <w:rFonts w:cs="Arial"/>
          <w:color w:val="242424"/>
          <w:sz w:val="22"/>
          <w:szCs w:val="22"/>
          <w:bdr w:val="none" w:sz="0" w:space="0" w:color="auto" w:frame="1"/>
          <w:lang w:val="es-ES"/>
        </w:rPr>
        <w:t xml:space="preserve"> </w:t>
      </w:r>
    </w:p>
    <w:p w14:paraId="7C46CE5A" w14:textId="7FDD93A6" w:rsidR="000E0294" w:rsidRDefault="000E0294" w:rsidP="000E0294">
      <w:pPr>
        <w:pStyle w:val="Descripcin"/>
        <w:keepNext/>
        <w:jc w:val="center"/>
      </w:pPr>
      <w:r>
        <w:lastRenderedPageBreak/>
        <w:t xml:space="preserve">Imagen </w:t>
      </w:r>
      <w:fldSimple w:instr=" SEQ Imagen \* ARABIC ">
        <w:r w:rsidR="00A45469">
          <w:rPr>
            <w:noProof/>
          </w:rPr>
          <w:t>28</w:t>
        </w:r>
      </w:fldSimple>
      <w:r>
        <w:t xml:space="preserve">. </w:t>
      </w:r>
      <w:r w:rsidRPr="001412A4">
        <w:t>Resultados de intervención Directa</w:t>
      </w:r>
    </w:p>
    <w:p w14:paraId="10F7BFC6" w14:textId="69B13392" w:rsidR="00BE0960" w:rsidRPr="00964A16" w:rsidRDefault="00BE0960" w:rsidP="005270BC">
      <w:pPr>
        <w:tabs>
          <w:tab w:val="left" w:pos="142"/>
        </w:tabs>
        <w:jc w:val="center"/>
        <w:rPr>
          <w:rFonts w:cs="Arial"/>
          <w:color w:val="242424"/>
          <w:sz w:val="22"/>
          <w:szCs w:val="22"/>
          <w:highlight w:val="yellow"/>
          <w:bdr w:val="none" w:sz="0" w:space="0" w:color="auto" w:frame="1"/>
          <w:lang w:val="es-ES"/>
        </w:rPr>
      </w:pPr>
      <w:r w:rsidRPr="00964A16">
        <w:rPr>
          <w:rFonts w:cs="Arial"/>
          <w:noProof/>
          <w:color w:val="242424"/>
          <w:sz w:val="22"/>
          <w:szCs w:val="22"/>
          <w:bdr w:val="none" w:sz="0" w:space="0" w:color="auto" w:frame="1"/>
        </w:rPr>
        <w:drawing>
          <wp:inline distT="0" distB="0" distL="0" distR="0" wp14:anchorId="05D8DDA3" wp14:editId="19351719">
            <wp:extent cx="4938374" cy="1560615"/>
            <wp:effectExtent l="0" t="0" r="0" b="0"/>
            <wp:docPr id="17" name="Imagen 17" descr="Resumen de intervenciones Direc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97614" cy="1579336"/>
                    </a:xfrm>
                    <a:prstGeom prst="rect">
                      <a:avLst/>
                    </a:prstGeom>
                    <a:noFill/>
                  </pic:spPr>
                </pic:pic>
              </a:graphicData>
            </a:graphic>
          </wp:inline>
        </w:drawing>
      </w:r>
    </w:p>
    <w:p w14:paraId="387C2735" w14:textId="77777777" w:rsidR="000E0294" w:rsidRPr="00CE537C" w:rsidRDefault="000E0294" w:rsidP="000E0294">
      <w:pPr>
        <w:pStyle w:val="Descripcin"/>
        <w:jc w:val="center"/>
        <w:rPr>
          <w:rFonts w:ascii="Arial" w:eastAsia="Arial" w:hAnsi="Arial" w:cs="Arial"/>
          <w:i w:val="0"/>
          <w:sz w:val="20"/>
          <w:szCs w:val="20"/>
        </w:rPr>
      </w:pPr>
      <w:r w:rsidRPr="00FD4AFB">
        <w:rPr>
          <w:rFonts w:cs="Arial"/>
          <w:sz w:val="16"/>
          <w:lang w:val="es-MX"/>
        </w:rPr>
        <w:t>Fuente: Subdirección de Gestión Corporativa</w:t>
      </w:r>
      <w:r w:rsidRPr="00CE537C">
        <w:rPr>
          <w:rFonts w:ascii="Times New Roman" w:eastAsia="Times New Roman" w:hAnsi="Times New Roman" w:cs="Times New Roman"/>
          <w:i w:val="0"/>
        </w:rPr>
        <w:t xml:space="preserve"> </w:t>
      </w:r>
    </w:p>
    <w:p w14:paraId="4B767D95" w14:textId="77777777" w:rsidR="005270BC" w:rsidRDefault="005270BC" w:rsidP="005270BC">
      <w:pPr>
        <w:rPr>
          <w:rStyle w:val="nfasisintenso"/>
          <w:rFonts w:eastAsia="Arial"/>
        </w:rPr>
      </w:pPr>
    </w:p>
    <w:p w14:paraId="44EA1A44" w14:textId="1C2B7D66" w:rsidR="00BE0960" w:rsidRPr="00B11D80" w:rsidRDefault="00BE0960" w:rsidP="00B11D80">
      <w:pPr>
        <w:pStyle w:val="Ttulo5"/>
        <w:numPr>
          <w:ilvl w:val="0"/>
          <w:numId w:val="0"/>
        </w:numPr>
        <w:spacing w:line="276" w:lineRule="auto"/>
        <w:jc w:val="left"/>
        <w:rPr>
          <w:rStyle w:val="nfasisintenso"/>
          <w:rFonts w:eastAsia="Arial"/>
        </w:rPr>
      </w:pPr>
      <w:r w:rsidRPr="00B11D80">
        <w:rPr>
          <w:rStyle w:val="nfasisintenso"/>
          <w:rFonts w:eastAsia="Arial"/>
        </w:rPr>
        <w:t>Intervención especializada</w:t>
      </w:r>
    </w:p>
    <w:p w14:paraId="63FE7F8A" w14:textId="77777777" w:rsidR="00BE0960" w:rsidRPr="0077115F" w:rsidRDefault="00BE0960" w:rsidP="00BE0960">
      <w:pPr>
        <w:pStyle w:val="Prrafodelista"/>
        <w:tabs>
          <w:tab w:val="left" w:pos="142"/>
        </w:tabs>
        <w:ind w:left="615"/>
        <w:rPr>
          <w:rFonts w:cs="Arial"/>
          <w:b/>
          <w:lang w:val="es-MX"/>
        </w:rPr>
      </w:pPr>
    </w:p>
    <w:p w14:paraId="356FACFF" w14:textId="77777777" w:rsidR="00BE0960" w:rsidRPr="0077115F" w:rsidRDefault="00BE0960" w:rsidP="0094316D">
      <w:pPr>
        <w:spacing w:line="276" w:lineRule="auto"/>
        <w:rPr>
          <w:rFonts w:cs="Arial"/>
          <w:bCs/>
          <w:lang w:val="es-MX"/>
        </w:rPr>
      </w:pPr>
      <w:r w:rsidRPr="0077115F">
        <w:rPr>
          <w:rFonts w:cs="Arial"/>
          <w:bCs/>
          <w:lang w:val="es-MX"/>
        </w:rPr>
        <w:t>La Subdirección de Gestión Corporativa con el fin de atender actividades de mantenimiento en la actual infraestructura de las instalaciones de la U.A.E. Cuerpo Oficial de Bomberos de Bogotá D.C., de conformidad con las solicitudes efectuadas por los jefes de estación de bomberos, cumplimiento de informes de seguridad y salud en el trabajo, informes de riesgos emitidos por la aseguradoras, atención de planes mejoramiento de hallazgos efectuados por entes de control, para el efecto, y las actividades que el personal del área de infraestructura evidencia, para lograr mitigar el deterioro constante de las instalaciones es mediante la generación de mantenimientos que optimicen su funcionamiento, por lo que es necesario que estos mantenimientos preventivos o correctivos deban ser atendidos por un contratista idóneo que cuente con la capacidad de mano de obra especializada, equipos y herramientas necesarios para llevar a cabo intervenciones que no puedan ser asistidas por el apoyo a la gestión de personal no calificado para realizar ciertas actividades.</w:t>
      </w:r>
    </w:p>
    <w:p w14:paraId="184C80A4" w14:textId="77777777" w:rsidR="00BE0960" w:rsidRPr="0077115F" w:rsidRDefault="00BE0960" w:rsidP="0094316D">
      <w:pPr>
        <w:spacing w:line="276" w:lineRule="auto"/>
        <w:rPr>
          <w:rFonts w:cs="Arial"/>
          <w:bCs/>
          <w:lang w:val="es-MX"/>
        </w:rPr>
      </w:pPr>
    </w:p>
    <w:p w14:paraId="49EFCA6D" w14:textId="0087E4F5" w:rsidR="00BE0960" w:rsidRDefault="4B7F220E" w:rsidP="0094316D">
      <w:pPr>
        <w:spacing w:line="276" w:lineRule="auto"/>
        <w:rPr>
          <w:rFonts w:cs="Arial"/>
          <w:color w:val="242424"/>
        </w:rPr>
      </w:pPr>
      <w:r w:rsidRPr="0077115F">
        <w:rPr>
          <w:rFonts w:cs="Arial"/>
          <w:color w:val="242424"/>
          <w:bdr w:val="none" w:sz="0" w:space="0" w:color="auto" w:frame="1"/>
          <w:lang w:val="es-ES"/>
        </w:rPr>
        <w:t>Para el periodo comprendido entre el 01 de enero de 2024 y 3</w:t>
      </w:r>
      <w:r w:rsidR="41F8467B" w:rsidRPr="0077115F">
        <w:rPr>
          <w:rFonts w:cs="Arial"/>
          <w:color w:val="242424"/>
          <w:bdr w:val="none" w:sz="0" w:space="0" w:color="auto" w:frame="1"/>
          <w:lang w:val="es-ES"/>
        </w:rPr>
        <w:t>1</w:t>
      </w:r>
      <w:r w:rsidRPr="0077115F">
        <w:rPr>
          <w:rFonts w:cs="Arial"/>
          <w:color w:val="242424"/>
          <w:bdr w:val="none" w:sz="0" w:space="0" w:color="auto" w:frame="1"/>
          <w:lang w:val="es-ES"/>
        </w:rPr>
        <w:t xml:space="preserve"> de </w:t>
      </w:r>
      <w:r w:rsidR="54EFE12A" w:rsidRPr="0077115F">
        <w:rPr>
          <w:rFonts w:cs="Arial"/>
          <w:color w:val="242424"/>
          <w:bdr w:val="none" w:sz="0" w:space="0" w:color="auto" w:frame="1"/>
          <w:lang w:val="es-ES"/>
        </w:rPr>
        <w:t xml:space="preserve">diciembre </w:t>
      </w:r>
      <w:r w:rsidRPr="0077115F">
        <w:rPr>
          <w:rFonts w:cs="Arial"/>
          <w:color w:val="242424"/>
          <w:bdr w:val="none" w:sz="0" w:space="0" w:color="auto" w:frame="1"/>
          <w:lang w:val="es-ES"/>
        </w:rPr>
        <w:t xml:space="preserve">de 2024, </w:t>
      </w:r>
      <w:r w:rsidRPr="0077115F">
        <w:rPr>
          <w:rFonts w:cs="Arial"/>
          <w:color w:val="242424"/>
        </w:rPr>
        <w:t xml:space="preserve">se suscribieron contratos para garantizar el funcionamiento de las instalaciones y prolongar la vida útil de los equipos que la componen. </w:t>
      </w:r>
    </w:p>
    <w:p w14:paraId="78674658" w14:textId="77777777" w:rsidR="005270BC" w:rsidRPr="0077115F" w:rsidRDefault="005270BC" w:rsidP="0094316D">
      <w:pPr>
        <w:spacing w:line="276" w:lineRule="auto"/>
        <w:rPr>
          <w:rFonts w:cs="Arial"/>
          <w:color w:val="242424"/>
        </w:rPr>
      </w:pPr>
    </w:p>
    <w:p w14:paraId="47B9F7D4" w14:textId="54FFBB85" w:rsidR="001B03C7" w:rsidRDefault="001B03C7" w:rsidP="001B03C7">
      <w:pPr>
        <w:pStyle w:val="Descripcin"/>
        <w:keepNext/>
        <w:jc w:val="center"/>
      </w:pPr>
      <w:r>
        <w:lastRenderedPageBreak/>
        <w:t xml:space="preserve">Imagen </w:t>
      </w:r>
      <w:fldSimple w:instr=" SEQ Imagen \* ARABIC ">
        <w:r w:rsidR="00A45469">
          <w:rPr>
            <w:noProof/>
          </w:rPr>
          <w:t>29</w:t>
        </w:r>
      </w:fldSimple>
      <w:r w:rsidRPr="00B151B4">
        <w:t>. Resultados intervenciones especializadas</w:t>
      </w:r>
    </w:p>
    <w:p w14:paraId="0F358FF1" w14:textId="77777777" w:rsidR="00BE0960" w:rsidRDefault="00BE0960" w:rsidP="00BE0960">
      <w:pPr>
        <w:jc w:val="center"/>
        <w:rPr>
          <w:rFonts w:cs="Arial"/>
          <w:color w:val="242424"/>
          <w:sz w:val="22"/>
          <w:szCs w:val="22"/>
        </w:rPr>
      </w:pPr>
      <w:r>
        <w:rPr>
          <w:noProof/>
        </w:rPr>
        <w:drawing>
          <wp:inline distT="0" distB="0" distL="0" distR="0" wp14:anchorId="10035AC7" wp14:editId="631CCF6C">
            <wp:extent cx="5742455" cy="2466975"/>
            <wp:effectExtent l="0" t="0" r="0" b="0"/>
            <wp:docPr id="935980900" name="Imagen 3" descr="Resumen de intervenciones Especializ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60">
                      <a:extLst>
                        <a:ext uri="{28A0092B-C50C-407E-A947-70E740481C1C}">
                          <a14:useLocalDpi xmlns:a14="http://schemas.microsoft.com/office/drawing/2010/main" val="0"/>
                        </a:ext>
                      </a:extLst>
                    </a:blip>
                    <a:stretch>
                      <a:fillRect/>
                    </a:stretch>
                  </pic:blipFill>
                  <pic:spPr>
                    <a:xfrm>
                      <a:off x="0" y="0"/>
                      <a:ext cx="5764449" cy="2476424"/>
                    </a:xfrm>
                    <a:prstGeom prst="rect">
                      <a:avLst/>
                    </a:prstGeom>
                  </pic:spPr>
                </pic:pic>
              </a:graphicData>
            </a:graphic>
          </wp:inline>
        </w:drawing>
      </w:r>
    </w:p>
    <w:p w14:paraId="424B3E60" w14:textId="77777777" w:rsidR="001B03C7" w:rsidRPr="00CE537C" w:rsidRDefault="001B03C7" w:rsidP="001B03C7">
      <w:pPr>
        <w:pStyle w:val="Descripcin"/>
        <w:jc w:val="center"/>
        <w:rPr>
          <w:rFonts w:ascii="Arial" w:eastAsia="Arial" w:hAnsi="Arial" w:cs="Arial"/>
          <w:i w:val="0"/>
          <w:sz w:val="20"/>
          <w:szCs w:val="20"/>
        </w:rPr>
      </w:pPr>
      <w:r w:rsidRPr="00FD4AFB">
        <w:rPr>
          <w:rFonts w:cs="Arial"/>
          <w:sz w:val="16"/>
          <w:lang w:val="es-MX"/>
        </w:rPr>
        <w:t>Fuente: Subdirección de Gestión Corporativa</w:t>
      </w:r>
      <w:r w:rsidRPr="00CE537C">
        <w:rPr>
          <w:rFonts w:ascii="Times New Roman" w:eastAsia="Times New Roman" w:hAnsi="Times New Roman" w:cs="Times New Roman"/>
          <w:i w:val="0"/>
        </w:rPr>
        <w:t xml:space="preserve"> </w:t>
      </w:r>
    </w:p>
    <w:p w14:paraId="14DFC9F3" w14:textId="4A17A75D" w:rsidR="00BE0960" w:rsidRPr="0077115F" w:rsidRDefault="00BE0960" w:rsidP="00BE0960">
      <w:pPr>
        <w:rPr>
          <w:rFonts w:cs="Arial"/>
          <w:sz w:val="22"/>
          <w:szCs w:val="22"/>
        </w:rPr>
      </w:pPr>
    </w:p>
    <w:p w14:paraId="685327FF" w14:textId="77777777" w:rsidR="00BE0960" w:rsidRPr="00BE3CFE" w:rsidRDefault="33326B00" w:rsidP="00BE3CFE">
      <w:pPr>
        <w:rPr>
          <w:rStyle w:val="nfasisintenso"/>
          <w:rFonts w:eastAsia="Arial"/>
          <w:color w:val="002060"/>
        </w:rPr>
      </w:pPr>
      <w:bookmarkStart w:id="121" w:name="_Toc149729325"/>
      <w:r w:rsidRPr="00BE3CFE">
        <w:rPr>
          <w:rStyle w:val="nfasisintenso"/>
          <w:rFonts w:eastAsia="Arial"/>
          <w:color w:val="002060"/>
        </w:rPr>
        <w:t>Poner en funcionamiento 3 nuevos espacios para la gestión integral de riesgos, incendios e incidentes con materiales peligrosos y rescates en todas sus modalidades</w:t>
      </w:r>
      <w:bookmarkEnd w:id="121"/>
    </w:p>
    <w:p w14:paraId="59324EBB" w14:textId="77777777" w:rsidR="00BE0960" w:rsidRPr="0077115F" w:rsidRDefault="00BE0960" w:rsidP="00BE0960">
      <w:pPr>
        <w:rPr>
          <w:rFonts w:eastAsia="Arial" w:cs="Arial"/>
        </w:rPr>
      </w:pPr>
    </w:p>
    <w:p w14:paraId="7A0347C1" w14:textId="77777777" w:rsidR="00BE0960" w:rsidRPr="00B11D80" w:rsidRDefault="00BE0960" w:rsidP="00A83D5E">
      <w:pPr>
        <w:pStyle w:val="Ttulo5"/>
        <w:numPr>
          <w:ilvl w:val="0"/>
          <w:numId w:val="0"/>
        </w:numPr>
        <w:spacing w:line="276" w:lineRule="auto"/>
        <w:ind w:left="1008" w:hanging="1008"/>
        <w:rPr>
          <w:rStyle w:val="nfasisintenso"/>
        </w:rPr>
      </w:pPr>
      <w:r w:rsidRPr="00B11D80">
        <w:rPr>
          <w:rStyle w:val="nfasisintenso"/>
          <w:rFonts w:eastAsia="Arial"/>
        </w:rPr>
        <w:t>Estación Nueva- B18:</w:t>
      </w:r>
      <w:r w:rsidRPr="00B11D80">
        <w:rPr>
          <w:rStyle w:val="nfasisintenso"/>
        </w:rPr>
        <w:t xml:space="preserve"> </w:t>
      </w:r>
    </w:p>
    <w:p w14:paraId="6AE49F90" w14:textId="77777777" w:rsidR="00BE0960" w:rsidRDefault="00BE0960" w:rsidP="001B03C7">
      <w:pPr>
        <w:spacing w:line="276" w:lineRule="auto"/>
        <w:rPr>
          <w:rFonts w:cs="Arial"/>
        </w:rPr>
      </w:pPr>
    </w:p>
    <w:p w14:paraId="5FCA393E" w14:textId="618DF91D" w:rsidR="00BE0960" w:rsidRPr="0077115F" w:rsidRDefault="00BE0960" w:rsidP="001B03C7">
      <w:pPr>
        <w:spacing w:line="276" w:lineRule="auto"/>
        <w:rPr>
          <w:rFonts w:cs="Arial"/>
        </w:rPr>
      </w:pPr>
      <w:r w:rsidRPr="0077115F">
        <w:rPr>
          <w:rFonts w:cs="Arial"/>
        </w:rPr>
        <w:t>Durante el periodo del 01 de enero de 2024 al 30 de junio de 2024 la SG</w:t>
      </w:r>
      <w:r w:rsidR="00693777">
        <w:rPr>
          <w:rFonts w:cs="Arial"/>
        </w:rPr>
        <w:t>C avanzó</w:t>
      </w:r>
      <w:r w:rsidRPr="0077115F">
        <w:rPr>
          <w:rFonts w:cs="Arial"/>
        </w:rPr>
        <w:t xml:space="preserve"> en el proceso de consecución del predio para la puesta en funcionamiento del nuevo espacio con el acercamiento con la Caja de la Vivienda Popular para la evaluación de la posibilidad de ceder un predio a título gratuito ubicado en la carrera 37 No. 75-99, sector La Isla del barrio Arborizadora alta de la localidad Ciudad Bolívar. </w:t>
      </w:r>
    </w:p>
    <w:p w14:paraId="6C02E8F2" w14:textId="77777777" w:rsidR="00BE0960" w:rsidRPr="0077115F" w:rsidRDefault="00BE0960" w:rsidP="001B03C7">
      <w:pPr>
        <w:spacing w:line="276" w:lineRule="auto"/>
        <w:rPr>
          <w:rFonts w:cs="Arial"/>
        </w:rPr>
      </w:pPr>
    </w:p>
    <w:p w14:paraId="46AF7B8F" w14:textId="77777777" w:rsidR="00BE0960" w:rsidRPr="0077115F" w:rsidRDefault="00BE0960" w:rsidP="001B03C7">
      <w:pPr>
        <w:spacing w:line="276" w:lineRule="auto"/>
        <w:rPr>
          <w:rFonts w:cs="Arial"/>
        </w:rPr>
      </w:pPr>
      <w:r w:rsidRPr="0077115F">
        <w:rPr>
          <w:rFonts w:cs="Arial"/>
        </w:rPr>
        <w:t xml:space="preserve">Por otra parte, se realizó acercamiento con la secretaria de educación la cual manifestó tener un predio ubicado en la Calle 144 No. 147A-13, el cual se encontraba disponible para realizar la entrega a la UAECOB, razón por la cual se realizaron las consultas ante el DADEP para el recibido de dicho predio en comodato, realizando mesa de trabajo el 10 de abril de 2024 y recorrido en el predio junto con la SDE el 12 de abril de 2024, en donde se evidencio que dicho predio se encuentra escriturado en propiedad de un privado, razón por la cual se solicitó aclaración al DADEP sobre dicha solicitud. </w:t>
      </w:r>
    </w:p>
    <w:p w14:paraId="5523E94D" w14:textId="77777777" w:rsidR="00BE0960" w:rsidRDefault="00BE0960" w:rsidP="001B03C7">
      <w:pPr>
        <w:spacing w:line="276" w:lineRule="auto"/>
        <w:rPr>
          <w:rFonts w:cs="Arial"/>
        </w:rPr>
      </w:pPr>
    </w:p>
    <w:p w14:paraId="5DBA0C55" w14:textId="77777777" w:rsidR="00BE0960" w:rsidRPr="0077115F" w:rsidRDefault="00BE0960" w:rsidP="001B03C7">
      <w:pPr>
        <w:spacing w:line="276" w:lineRule="auto"/>
        <w:rPr>
          <w:rFonts w:cs="Arial"/>
        </w:rPr>
      </w:pPr>
      <w:r w:rsidRPr="0077115F">
        <w:rPr>
          <w:rFonts w:cs="Arial"/>
        </w:rPr>
        <w:t xml:space="preserve">De igual manera el 24 de mayo de 2024, se remitió solicitud de información al Instituto de Desarrollo Urbano, acerca de la construcción del puente peatonal en el predio Santa Bárbara, con el fin de determinar el área afectada por dicha construcción; así como se solicitó a la subdirección de planes maestros de la secretaria distrital de planeación,  viabilidad para la estación de bomberos de Santa Bárbara, quienes manifestaron la </w:t>
      </w:r>
      <w:r w:rsidRPr="0077115F">
        <w:rPr>
          <w:rFonts w:cs="Arial"/>
        </w:rPr>
        <w:lastRenderedPageBreak/>
        <w:t xml:space="preserve">viabilidad en la implantación de este equipamiento en la ubicación consultada, sin embargo se recibe comunicado por parte del DADEP por medio del cual manifiesta que debido a que se tienen historial de que la comunidad se opone a la implementación de una Estación de Bomberos en dicho predio, no se otorga el comodato a la entidad. </w:t>
      </w:r>
    </w:p>
    <w:p w14:paraId="4577FF28" w14:textId="77777777" w:rsidR="00BE0960" w:rsidRPr="00964A16" w:rsidRDefault="00BE0960" w:rsidP="001B03C7">
      <w:pPr>
        <w:spacing w:line="276" w:lineRule="auto"/>
        <w:rPr>
          <w:rFonts w:cs="Arial"/>
          <w:sz w:val="22"/>
          <w:szCs w:val="22"/>
        </w:rPr>
      </w:pPr>
    </w:p>
    <w:p w14:paraId="2784790D" w14:textId="77777777" w:rsidR="00BE0960" w:rsidRDefault="33326B00" w:rsidP="0033741A">
      <w:pPr>
        <w:pStyle w:val="Ttulo4"/>
      </w:pPr>
      <w:bookmarkStart w:id="122" w:name="_Toc149729326"/>
      <w:r w:rsidRPr="14065877">
        <w:t>Reforzar, adecuar y ampliar 6 estaciones de bomberos</w:t>
      </w:r>
      <w:bookmarkEnd w:id="122"/>
    </w:p>
    <w:p w14:paraId="2024A132" w14:textId="77777777" w:rsidR="00BE0960" w:rsidRPr="003B0293" w:rsidRDefault="00BE0960" w:rsidP="001B03C7">
      <w:pPr>
        <w:spacing w:line="276" w:lineRule="auto"/>
      </w:pPr>
    </w:p>
    <w:p w14:paraId="3848BADB" w14:textId="77777777" w:rsidR="00BE0960" w:rsidRPr="0077115F" w:rsidRDefault="00BE0960" w:rsidP="001B03C7">
      <w:pPr>
        <w:spacing w:line="276" w:lineRule="auto"/>
        <w:rPr>
          <w:rFonts w:cs="Arial"/>
          <w:bCs/>
          <w:lang w:val="es-MX"/>
        </w:rPr>
      </w:pPr>
      <w:r w:rsidRPr="0077115F">
        <w:rPr>
          <w:rFonts w:cs="Arial"/>
          <w:bCs/>
          <w:lang w:val="es-MX"/>
        </w:rPr>
        <w:t>El marco de referencia del cumplimiento del objeto misional de la UAE Cuerpo Oficial de Bomberos de Bogotá D.C., se convierte en una imperiosa necesidad para la ciudad, fortalecer el Cuerpo Oficial de Bomberos de Bogotá, lo que permite aumentar su capacidad de respuesta y cobertura para el cumplimiento de la normativa específica en la actividad bomberil y su misionalidad, a través de la adecuación, el reforzamiento, la ampliación y la construcción de las estaciones existentes que lo requieren.</w:t>
      </w:r>
    </w:p>
    <w:p w14:paraId="5935262B" w14:textId="77777777" w:rsidR="00BE0960" w:rsidRPr="0077115F" w:rsidRDefault="00BE0960" w:rsidP="001B03C7">
      <w:pPr>
        <w:spacing w:line="276" w:lineRule="auto"/>
        <w:rPr>
          <w:rFonts w:cs="Arial"/>
          <w:bCs/>
          <w:lang w:val="es-MX"/>
        </w:rPr>
      </w:pPr>
    </w:p>
    <w:p w14:paraId="67062BD1" w14:textId="491F6D0A" w:rsidR="00BE0960" w:rsidRPr="00B11D80" w:rsidRDefault="00BE0960" w:rsidP="00A83D5E">
      <w:pPr>
        <w:pStyle w:val="Ttulo5"/>
        <w:numPr>
          <w:ilvl w:val="0"/>
          <w:numId w:val="0"/>
        </w:numPr>
        <w:spacing w:line="276" w:lineRule="auto"/>
        <w:rPr>
          <w:rStyle w:val="nfasisintenso"/>
          <w:rFonts w:eastAsia="Arial"/>
        </w:rPr>
      </w:pPr>
      <w:r w:rsidRPr="00B11D80">
        <w:rPr>
          <w:rStyle w:val="nfasisintenso"/>
          <w:rFonts w:eastAsia="Arial"/>
        </w:rPr>
        <w:t>Estación Caobos (B-13)</w:t>
      </w:r>
    </w:p>
    <w:p w14:paraId="72CBD5DA" w14:textId="77777777" w:rsidR="00BE0960" w:rsidRPr="0077115F" w:rsidRDefault="00BE0960" w:rsidP="001B03C7">
      <w:pPr>
        <w:pStyle w:val="Prrafodelista"/>
        <w:pBdr>
          <w:top w:val="nil"/>
          <w:left w:val="nil"/>
          <w:bottom w:val="nil"/>
          <w:right w:val="nil"/>
          <w:between w:val="nil"/>
        </w:pBdr>
        <w:spacing w:line="276" w:lineRule="auto"/>
        <w:rPr>
          <w:rFonts w:cs="Arial"/>
        </w:rPr>
      </w:pPr>
    </w:p>
    <w:p w14:paraId="10D7FFBD" w14:textId="77777777" w:rsidR="00BE0960" w:rsidRPr="0077115F" w:rsidRDefault="00BE0960" w:rsidP="001B03C7">
      <w:pPr>
        <w:pBdr>
          <w:top w:val="nil"/>
          <w:left w:val="nil"/>
          <w:bottom w:val="nil"/>
          <w:right w:val="nil"/>
          <w:between w:val="nil"/>
        </w:pBdr>
        <w:spacing w:line="276" w:lineRule="auto"/>
        <w:rPr>
          <w:rFonts w:cs="Arial"/>
        </w:rPr>
      </w:pPr>
      <w:r w:rsidRPr="0077115F">
        <w:rPr>
          <w:rFonts w:cs="Arial"/>
        </w:rPr>
        <w:t>La Estación de bomberos de Caobos está ubicada en la Carrera 14B No. 146-05 de la localidad Usaquén, CHIP: AAA0110SJWW, área del terreno 2922,77 m2 y con inicio de operación en el año 1990</w:t>
      </w:r>
    </w:p>
    <w:p w14:paraId="497AACBB" w14:textId="77777777" w:rsidR="00BE0960" w:rsidRPr="0077115F" w:rsidRDefault="00BE0960" w:rsidP="001B03C7">
      <w:pPr>
        <w:pBdr>
          <w:top w:val="nil"/>
          <w:left w:val="nil"/>
          <w:bottom w:val="nil"/>
          <w:right w:val="nil"/>
          <w:between w:val="nil"/>
        </w:pBdr>
        <w:spacing w:line="276" w:lineRule="auto"/>
        <w:rPr>
          <w:rFonts w:cs="Arial"/>
        </w:rPr>
      </w:pPr>
    </w:p>
    <w:p w14:paraId="02416F2F" w14:textId="77777777" w:rsidR="00BE0960" w:rsidRPr="0077115F" w:rsidRDefault="00BE0960" w:rsidP="001B03C7">
      <w:pPr>
        <w:pBdr>
          <w:top w:val="nil"/>
          <w:left w:val="nil"/>
          <w:bottom w:val="nil"/>
          <w:right w:val="nil"/>
          <w:between w:val="nil"/>
        </w:pBdr>
        <w:spacing w:line="276" w:lineRule="auto"/>
        <w:rPr>
          <w:rFonts w:cs="Arial"/>
          <w:b/>
        </w:rPr>
      </w:pPr>
      <w:r w:rsidRPr="0077115F">
        <w:rPr>
          <w:rFonts w:cs="Arial"/>
        </w:rPr>
        <w:t>Se da inicio a la elaboración de estudios y diseños técnicos para la construcción de la estación de bomberos de Caobos Salazar B-13 de la UAE Cuerpo Oficial de Bomberos de Bogotá con el contrato 510-2022, con fecha de inicio 28 de septiembre de 2022, plazo en tiempo total de 10 meses y una inversión aproximada de $616.903.780, de los cuales $ 508.882.570​ corresponden al contrato de obra mencionado y $ 108.021.210 al contrato de interventoría, durante el periodo comprendido entre el 01 de enero de 2024 y el 30 de junio de 2024 la SGC adelanto las siguientes acciones:</w:t>
      </w:r>
    </w:p>
    <w:p w14:paraId="23530B1C" w14:textId="77777777" w:rsidR="00BE0960" w:rsidRPr="0077115F" w:rsidRDefault="00BE0960" w:rsidP="001B03C7">
      <w:pPr>
        <w:pBdr>
          <w:top w:val="nil"/>
          <w:left w:val="nil"/>
          <w:bottom w:val="nil"/>
          <w:right w:val="nil"/>
          <w:between w:val="nil"/>
        </w:pBdr>
        <w:spacing w:line="276" w:lineRule="auto"/>
        <w:rPr>
          <w:rFonts w:cs="Arial"/>
        </w:rPr>
      </w:pPr>
    </w:p>
    <w:p w14:paraId="43DDEB05" w14:textId="77777777" w:rsidR="00BE0960" w:rsidRPr="0077115F" w:rsidRDefault="00BE0960" w:rsidP="001B03C7">
      <w:pPr>
        <w:pBdr>
          <w:top w:val="nil"/>
          <w:left w:val="nil"/>
          <w:bottom w:val="nil"/>
          <w:right w:val="nil"/>
          <w:between w:val="nil"/>
        </w:pBdr>
        <w:spacing w:line="276" w:lineRule="auto"/>
        <w:rPr>
          <w:rFonts w:cs="Arial"/>
        </w:rPr>
      </w:pPr>
      <w:r w:rsidRPr="0077115F">
        <w:rPr>
          <w:rFonts w:cs="Arial"/>
        </w:rPr>
        <w:t>El 11 de enero de 2024 mediante correo electrónico el consultor envía oficio MCA-003/2024 al interventor en el cual realiza solicitud de prórroga de suspensión del contrato debido a que el día 3 de enero de 2024 el DADEP da respuesta al oficio de modificación del área del acta de entrega del predio indicando que solo hasta después del 19 de enero de 2024 se atenderá la solicitud del cambio de área. En respuesta a lo anterior la interventoría envía por correo electrónico el oficio SODI_062_22_CTO 537_79_SOLICITUD PRÓRRO 4 SUSP N°1 solicitando la ampliación de la suspensión a los contratos 510 y 537 de 2022 por un tiempo 30 días calendario mientras dan respuesta las entidades correspondientes.</w:t>
      </w:r>
    </w:p>
    <w:p w14:paraId="338DF1FD" w14:textId="77777777" w:rsidR="00BE0960" w:rsidRPr="0077115F" w:rsidRDefault="00BE0960" w:rsidP="001B03C7">
      <w:pPr>
        <w:pBdr>
          <w:top w:val="nil"/>
          <w:left w:val="nil"/>
          <w:bottom w:val="nil"/>
          <w:right w:val="nil"/>
          <w:between w:val="nil"/>
        </w:pBdr>
        <w:spacing w:line="276" w:lineRule="auto"/>
        <w:rPr>
          <w:rFonts w:cs="Arial"/>
        </w:rPr>
      </w:pPr>
    </w:p>
    <w:p w14:paraId="67894236" w14:textId="5B3F9C10" w:rsidR="00BE0960" w:rsidRPr="0077115F" w:rsidRDefault="00BE0960" w:rsidP="001B03C7">
      <w:pPr>
        <w:pBdr>
          <w:top w:val="nil"/>
          <w:left w:val="nil"/>
          <w:bottom w:val="nil"/>
          <w:right w:val="nil"/>
          <w:between w:val="nil"/>
        </w:pBdr>
        <w:spacing w:line="276" w:lineRule="auto"/>
        <w:rPr>
          <w:rFonts w:cs="Arial"/>
        </w:rPr>
      </w:pPr>
      <w:r w:rsidRPr="0077115F">
        <w:rPr>
          <w:rFonts w:cs="Arial"/>
        </w:rPr>
        <w:lastRenderedPageBreak/>
        <w:t xml:space="preserve">El 20 de febrero de 2024, el consultor envía mediante correo electrónico al interventor el oficio MCA-072/2024 en el cual solicita la </w:t>
      </w:r>
      <w:r w:rsidR="001B03C7" w:rsidRPr="0077115F">
        <w:rPr>
          <w:rFonts w:cs="Arial"/>
        </w:rPr>
        <w:t>prórroga</w:t>
      </w:r>
      <w:r w:rsidRPr="0077115F">
        <w:rPr>
          <w:rFonts w:cs="Arial"/>
        </w:rPr>
        <w:t xml:space="preserve"> a la suspensión del contrato por sesenta y un días calendario toda vez que a la fecha aún no se ha recibido ninguna respuesta de las entidades distritales implicadas en esta gestión.</w:t>
      </w:r>
    </w:p>
    <w:p w14:paraId="17BE0084" w14:textId="77777777" w:rsidR="00BE0960" w:rsidRPr="0077115F" w:rsidRDefault="00BE0960" w:rsidP="001B03C7">
      <w:pPr>
        <w:pBdr>
          <w:top w:val="nil"/>
          <w:left w:val="nil"/>
          <w:bottom w:val="nil"/>
          <w:right w:val="nil"/>
          <w:between w:val="nil"/>
        </w:pBdr>
        <w:spacing w:line="276" w:lineRule="auto"/>
        <w:rPr>
          <w:rFonts w:cs="Arial"/>
        </w:rPr>
      </w:pPr>
    </w:p>
    <w:p w14:paraId="6F2674D5" w14:textId="77777777" w:rsidR="00BE0960" w:rsidRPr="0077115F" w:rsidRDefault="00BE0960" w:rsidP="001B03C7">
      <w:pPr>
        <w:pBdr>
          <w:top w:val="nil"/>
          <w:left w:val="nil"/>
          <w:bottom w:val="nil"/>
          <w:right w:val="nil"/>
          <w:between w:val="nil"/>
        </w:pBdr>
        <w:spacing w:line="276" w:lineRule="auto"/>
        <w:rPr>
          <w:rFonts w:cs="Arial"/>
        </w:rPr>
      </w:pPr>
      <w:r w:rsidRPr="0077115F">
        <w:rPr>
          <w:rFonts w:cs="Arial"/>
        </w:rPr>
        <w:t>La interventoría en respuesta a la solicitud envía por correo electrónico el oficio SODI_062_22_CTO 537_80_SOLICITUD PRÓRRO 5 SUSP N°1 solicitando la prórroga a la suspensión N°5 por 61 días calendario a los contratos 510 de 2022 de consultoría y 537 de 2022 de interventoría. Lo anterior como medida contractual de no consumir el plazo vigente y así poder contar con la diferentes aprobaciones y conceptos de las entidades intervinientes del proyecto, conceptos que deben ser expedidos por las entidades competentes para poder remitir dicha información a la curaduría urbana con el propósito de obtener la licencia de construcción.</w:t>
      </w:r>
    </w:p>
    <w:p w14:paraId="315D0804" w14:textId="77777777" w:rsidR="00BE0960" w:rsidRPr="0077115F" w:rsidRDefault="00BE0960" w:rsidP="001B03C7">
      <w:pPr>
        <w:pBdr>
          <w:top w:val="nil"/>
          <w:left w:val="nil"/>
          <w:bottom w:val="nil"/>
          <w:right w:val="nil"/>
          <w:between w:val="nil"/>
        </w:pBdr>
        <w:spacing w:line="276" w:lineRule="auto"/>
        <w:rPr>
          <w:rFonts w:cs="Arial"/>
        </w:rPr>
      </w:pPr>
    </w:p>
    <w:p w14:paraId="59094603" w14:textId="77777777" w:rsidR="00BE0960" w:rsidRPr="0077115F" w:rsidRDefault="00BE0960" w:rsidP="001B03C7">
      <w:pPr>
        <w:pBdr>
          <w:top w:val="nil"/>
          <w:left w:val="nil"/>
          <w:bottom w:val="nil"/>
          <w:right w:val="nil"/>
          <w:between w:val="nil"/>
        </w:pBdr>
        <w:spacing w:line="276" w:lineRule="auto"/>
        <w:rPr>
          <w:rFonts w:cs="Arial"/>
        </w:rPr>
      </w:pPr>
      <w:r w:rsidRPr="0077115F">
        <w:rPr>
          <w:rFonts w:cs="Arial"/>
        </w:rPr>
        <w:t xml:space="preserve">El contratista envía por correo electrónico el 18 de abril de 2024 el oficio MCA-233/2024 solicitando la prórroga a la suspensión del contrato, de igual manera El 18 de abril de 2024 el interventor a través del oficio SODI_062_22_CTO 537_83_SOLICITUD PRÓRRO 6 SUSP N°1 N°5 avala la suspensión de los contratos. </w:t>
      </w:r>
    </w:p>
    <w:p w14:paraId="53CFC2A5" w14:textId="77777777" w:rsidR="00BE0960" w:rsidRPr="0077115F" w:rsidRDefault="00BE0960" w:rsidP="001B03C7">
      <w:pPr>
        <w:pBdr>
          <w:top w:val="nil"/>
          <w:left w:val="nil"/>
          <w:bottom w:val="nil"/>
          <w:right w:val="nil"/>
          <w:between w:val="nil"/>
        </w:pBdr>
        <w:spacing w:line="276" w:lineRule="auto"/>
        <w:rPr>
          <w:rFonts w:cs="Arial"/>
        </w:rPr>
      </w:pPr>
    </w:p>
    <w:p w14:paraId="646B20CF" w14:textId="77777777" w:rsidR="00BE0960" w:rsidRPr="0077115F" w:rsidRDefault="00BE0960" w:rsidP="001B03C7">
      <w:pPr>
        <w:pBdr>
          <w:top w:val="nil"/>
          <w:left w:val="nil"/>
          <w:bottom w:val="nil"/>
          <w:right w:val="nil"/>
          <w:between w:val="nil"/>
        </w:pBdr>
        <w:spacing w:line="276" w:lineRule="auto"/>
        <w:rPr>
          <w:rFonts w:cs="Arial"/>
        </w:rPr>
      </w:pPr>
      <w:r w:rsidRPr="0077115F">
        <w:rPr>
          <w:rFonts w:cs="Arial"/>
        </w:rPr>
        <w:t>El 22 de abril de 2024, se realiza la sexta ampliación a la 1ra suspensión de los contratos 510-22 consultoría y 537-22 interventoría de estudios y diseños de la estación Caobos -Salazar B-13.</w:t>
      </w:r>
    </w:p>
    <w:p w14:paraId="7CD6A27A" w14:textId="77777777" w:rsidR="00BE0960" w:rsidRPr="0077115F" w:rsidRDefault="00BE0960" w:rsidP="001B03C7">
      <w:pPr>
        <w:pBdr>
          <w:top w:val="nil"/>
          <w:left w:val="nil"/>
          <w:bottom w:val="nil"/>
          <w:right w:val="nil"/>
          <w:between w:val="nil"/>
        </w:pBdr>
        <w:spacing w:line="276" w:lineRule="auto"/>
        <w:rPr>
          <w:rFonts w:cs="Arial"/>
        </w:rPr>
      </w:pPr>
    </w:p>
    <w:p w14:paraId="51241722" w14:textId="77777777" w:rsidR="00BE0960" w:rsidRPr="0077115F" w:rsidRDefault="00BE0960" w:rsidP="001B03C7">
      <w:pPr>
        <w:pBdr>
          <w:top w:val="nil"/>
          <w:left w:val="nil"/>
          <w:bottom w:val="nil"/>
          <w:right w:val="nil"/>
          <w:between w:val="nil"/>
        </w:pBdr>
        <w:spacing w:line="276" w:lineRule="auto"/>
        <w:rPr>
          <w:rFonts w:cs="Arial"/>
        </w:rPr>
      </w:pPr>
      <w:r w:rsidRPr="0077115F">
        <w:rPr>
          <w:rFonts w:cs="Arial"/>
        </w:rPr>
        <w:t>El 15 de mayo de 2024 se radicó en la secretaria de seguridad, convivencia y justicia la solicitud de concepto de desarrollo y localización para la estación de Bomberos Caobos-Salazar.</w:t>
      </w:r>
    </w:p>
    <w:p w14:paraId="70985415" w14:textId="77777777" w:rsidR="00BE0960" w:rsidRPr="0077115F" w:rsidRDefault="00BE0960" w:rsidP="001B03C7">
      <w:pPr>
        <w:pBdr>
          <w:top w:val="nil"/>
          <w:left w:val="nil"/>
          <w:bottom w:val="nil"/>
          <w:right w:val="nil"/>
          <w:between w:val="nil"/>
        </w:pBdr>
        <w:spacing w:line="276" w:lineRule="auto"/>
        <w:rPr>
          <w:rFonts w:cs="Arial"/>
        </w:rPr>
      </w:pPr>
    </w:p>
    <w:p w14:paraId="1EDE9694" w14:textId="77777777" w:rsidR="00BE0960" w:rsidRPr="0077115F" w:rsidRDefault="00BE0960" w:rsidP="001B03C7">
      <w:pPr>
        <w:pBdr>
          <w:top w:val="nil"/>
          <w:left w:val="nil"/>
          <w:bottom w:val="nil"/>
          <w:right w:val="nil"/>
          <w:between w:val="nil"/>
        </w:pBdr>
        <w:spacing w:line="276" w:lineRule="auto"/>
        <w:rPr>
          <w:rFonts w:cs="Arial"/>
        </w:rPr>
      </w:pPr>
      <w:r w:rsidRPr="0077115F">
        <w:rPr>
          <w:rFonts w:cs="Arial"/>
        </w:rPr>
        <w:t>El 22 de mayo se da reinicio y se amplía por séptima vez la suspensión N°1 al contrato en vista que la respuesta de la SSCJ se tarda aproximadamente un mes en ser emitida y sin este documento no se puede realizar la radicación de la licencia de construcción ante la curaduría urbana.</w:t>
      </w:r>
    </w:p>
    <w:p w14:paraId="5C436370" w14:textId="77777777" w:rsidR="00BE0960" w:rsidRPr="0077115F" w:rsidRDefault="00BE0960" w:rsidP="001B03C7">
      <w:pPr>
        <w:pBdr>
          <w:top w:val="nil"/>
          <w:left w:val="nil"/>
          <w:bottom w:val="nil"/>
          <w:right w:val="nil"/>
          <w:between w:val="nil"/>
        </w:pBdr>
        <w:spacing w:line="276" w:lineRule="auto"/>
        <w:rPr>
          <w:rFonts w:cs="Arial"/>
        </w:rPr>
      </w:pPr>
    </w:p>
    <w:p w14:paraId="204A97F5" w14:textId="77777777" w:rsidR="00BE0960" w:rsidRPr="0077115F" w:rsidRDefault="00BE0960" w:rsidP="001B03C7">
      <w:pPr>
        <w:pBdr>
          <w:top w:val="nil"/>
          <w:left w:val="nil"/>
          <w:bottom w:val="nil"/>
          <w:right w:val="nil"/>
          <w:between w:val="nil"/>
        </w:pBdr>
        <w:spacing w:line="276" w:lineRule="auto"/>
        <w:rPr>
          <w:rFonts w:cs="Arial"/>
        </w:rPr>
      </w:pPr>
      <w:r w:rsidRPr="0077115F">
        <w:rPr>
          <w:rFonts w:cs="Arial"/>
        </w:rPr>
        <w:t>Se recibe el concepto de viabilidad de localización y desarrollo por parte de la Secretaria Distrital de Seguridad, Convivencia y Justicia, mediante radicado 2-2024-44121 del 14 de junio de 2024, completando de esta manera la documentación para radicar la solicitud de licencia de construcción ante la curaduría urbana, razón por la cual se reinició el contrato de consultoría el 26 de junio de 2024 y se procedió a realizar la radicación de la totalidad de documentos ante la curaduría urbana N°2 el 27 de junio de 2024 mediante radicado 11001-2-24-1169.</w:t>
      </w:r>
    </w:p>
    <w:p w14:paraId="68B4446E" w14:textId="77777777" w:rsidR="00BE0960" w:rsidRPr="00964A16" w:rsidRDefault="00BE0960" w:rsidP="001B03C7">
      <w:pPr>
        <w:pBdr>
          <w:top w:val="nil"/>
          <w:left w:val="nil"/>
          <w:bottom w:val="nil"/>
          <w:right w:val="nil"/>
          <w:between w:val="nil"/>
        </w:pBdr>
        <w:spacing w:line="276" w:lineRule="auto"/>
        <w:rPr>
          <w:rFonts w:cs="Arial"/>
          <w:sz w:val="22"/>
          <w:szCs w:val="22"/>
        </w:rPr>
      </w:pPr>
    </w:p>
    <w:p w14:paraId="66B2132A" w14:textId="6775684D" w:rsidR="00BE0960" w:rsidRPr="00A83D5E" w:rsidRDefault="00BE0960" w:rsidP="00A83D5E">
      <w:pPr>
        <w:pStyle w:val="Ttulo5"/>
        <w:numPr>
          <w:ilvl w:val="0"/>
          <w:numId w:val="0"/>
        </w:numPr>
        <w:spacing w:line="276" w:lineRule="auto"/>
        <w:rPr>
          <w:rStyle w:val="nfasisintenso"/>
          <w:rFonts w:eastAsia="Arial"/>
        </w:rPr>
      </w:pPr>
      <w:r w:rsidRPr="00A83D5E">
        <w:rPr>
          <w:rStyle w:val="nfasisintenso"/>
          <w:rFonts w:eastAsia="Arial"/>
        </w:rPr>
        <w:t>E</w:t>
      </w:r>
      <w:r w:rsidR="00B11D80">
        <w:rPr>
          <w:rStyle w:val="nfasisintenso"/>
          <w:rFonts w:eastAsia="Arial"/>
        </w:rPr>
        <w:t>stación Venecia (B-16)</w:t>
      </w:r>
    </w:p>
    <w:p w14:paraId="58961EFA" w14:textId="77777777" w:rsidR="00BE0960" w:rsidRPr="0077115F" w:rsidRDefault="00BE0960" w:rsidP="001B03C7">
      <w:pPr>
        <w:pBdr>
          <w:top w:val="nil"/>
          <w:left w:val="nil"/>
          <w:bottom w:val="nil"/>
          <w:right w:val="nil"/>
          <w:between w:val="nil"/>
        </w:pBdr>
        <w:spacing w:line="276" w:lineRule="auto"/>
        <w:rPr>
          <w:rFonts w:cs="Arial"/>
        </w:rPr>
      </w:pPr>
    </w:p>
    <w:p w14:paraId="122F4C2B" w14:textId="77777777" w:rsidR="00BE0960" w:rsidRPr="0077115F" w:rsidRDefault="00BE0960" w:rsidP="001B03C7">
      <w:pPr>
        <w:pBdr>
          <w:top w:val="nil"/>
          <w:left w:val="nil"/>
          <w:bottom w:val="nil"/>
          <w:right w:val="nil"/>
          <w:between w:val="nil"/>
        </w:pBdr>
        <w:spacing w:line="276" w:lineRule="auto"/>
        <w:rPr>
          <w:rFonts w:cs="Arial"/>
        </w:rPr>
      </w:pPr>
      <w:r w:rsidRPr="0077115F">
        <w:rPr>
          <w:rFonts w:cs="Arial"/>
        </w:rPr>
        <w:t>La Estación de bomberos de Venecia está ubicada en la Diagonal 49A Sur No. 49-61 de la localidad Tunjuelito, CHIP: AAA0015WMDM, área del terreno 1</w:t>
      </w:r>
      <w:r>
        <w:rPr>
          <w:rFonts w:cs="Arial"/>
        </w:rPr>
        <w:t>.</w:t>
      </w:r>
      <w:r w:rsidRPr="0077115F">
        <w:rPr>
          <w:rFonts w:cs="Arial"/>
        </w:rPr>
        <w:t>424,437 m2 y con inicio de operación en el año 1999</w:t>
      </w:r>
    </w:p>
    <w:p w14:paraId="3B89BDF3" w14:textId="77777777" w:rsidR="00BE0960" w:rsidRPr="0077115F" w:rsidRDefault="00BE0960" w:rsidP="001B03C7">
      <w:pPr>
        <w:pBdr>
          <w:top w:val="nil"/>
          <w:left w:val="nil"/>
          <w:bottom w:val="nil"/>
          <w:right w:val="nil"/>
          <w:between w:val="nil"/>
        </w:pBdr>
        <w:tabs>
          <w:tab w:val="left" w:pos="5923"/>
        </w:tabs>
        <w:spacing w:line="276" w:lineRule="auto"/>
        <w:rPr>
          <w:rFonts w:cs="Arial"/>
        </w:rPr>
      </w:pPr>
      <w:r w:rsidRPr="0077115F">
        <w:rPr>
          <w:rFonts w:cs="Arial"/>
        </w:rPr>
        <w:tab/>
      </w:r>
    </w:p>
    <w:p w14:paraId="2E48F330" w14:textId="77777777" w:rsidR="00BE0960" w:rsidRPr="0077115F" w:rsidRDefault="00BE0960" w:rsidP="001B03C7">
      <w:pPr>
        <w:pBdr>
          <w:top w:val="nil"/>
          <w:left w:val="nil"/>
          <w:bottom w:val="nil"/>
          <w:right w:val="nil"/>
          <w:between w:val="nil"/>
        </w:pBdr>
        <w:spacing w:line="276" w:lineRule="auto"/>
        <w:rPr>
          <w:rFonts w:cs="Arial"/>
        </w:rPr>
      </w:pPr>
      <w:bookmarkStart w:id="123" w:name="_Toc149729327"/>
      <w:r w:rsidRPr="0077115F">
        <w:rPr>
          <w:rFonts w:cs="Arial"/>
        </w:rPr>
        <w:t xml:space="preserve">Se da inicio a la adecuación de la estación de Venecia con el contrato 455 del 2023 con fecha de inicio el 28 de agosto de 2023 y fecha de terminación de 27 de enero de 2024, con una inversión por valor de $417.876.745, de los cuales $ 350.000.000 corresponden al contrato de obra y $ 67.876.745 del contrato de interventoría. Durante el periodo del 01 de enero de 2024 y 30 de junio de 2024, la SGC dio culminación a las adecuaciones adelantadas en la estación con actividades </w:t>
      </w:r>
    </w:p>
    <w:p w14:paraId="3FA63F18" w14:textId="77777777" w:rsidR="00BE0960" w:rsidRPr="0077115F" w:rsidRDefault="00BE0960" w:rsidP="001B03C7">
      <w:pPr>
        <w:pStyle w:val="Prrafodelista"/>
        <w:pBdr>
          <w:top w:val="nil"/>
          <w:left w:val="nil"/>
          <w:bottom w:val="nil"/>
          <w:right w:val="nil"/>
          <w:between w:val="nil"/>
        </w:pBdr>
        <w:spacing w:line="276" w:lineRule="auto"/>
        <w:rPr>
          <w:rFonts w:cs="Arial"/>
        </w:rPr>
      </w:pPr>
    </w:p>
    <w:p w14:paraId="67CF6092" w14:textId="77777777" w:rsidR="00BE0960" w:rsidRPr="005270BC" w:rsidRDefault="00BE0960" w:rsidP="00436125">
      <w:pPr>
        <w:pStyle w:val="Prrafodelista"/>
        <w:numPr>
          <w:ilvl w:val="0"/>
          <w:numId w:val="34"/>
        </w:numPr>
        <w:spacing w:line="276" w:lineRule="auto"/>
        <w:rPr>
          <w:rFonts w:ascii="Arial" w:hAnsi="Arial" w:cs="Arial"/>
          <w:i w:val="0"/>
          <w:lang w:val="es-ES"/>
        </w:rPr>
      </w:pPr>
      <w:r w:rsidRPr="005270BC">
        <w:rPr>
          <w:rFonts w:ascii="Arial" w:hAnsi="Arial" w:cs="Arial"/>
          <w:i w:val="0"/>
          <w:lang w:val="es-ES"/>
        </w:rPr>
        <w:t>Adecuación de los alojamientos primer piso y baños</w:t>
      </w:r>
    </w:p>
    <w:p w14:paraId="19B8AD9D" w14:textId="77777777" w:rsidR="00BE0960" w:rsidRPr="005270BC" w:rsidRDefault="00BE0960" w:rsidP="00436125">
      <w:pPr>
        <w:pStyle w:val="Prrafodelista"/>
        <w:numPr>
          <w:ilvl w:val="0"/>
          <w:numId w:val="34"/>
        </w:numPr>
        <w:spacing w:line="276" w:lineRule="auto"/>
        <w:rPr>
          <w:rFonts w:ascii="Arial" w:hAnsi="Arial" w:cs="Arial"/>
          <w:i w:val="0"/>
          <w:lang w:val="es-ES"/>
        </w:rPr>
      </w:pPr>
      <w:r w:rsidRPr="005270BC">
        <w:rPr>
          <w:rFonts w:ascii="Arial" w:hAnsi="Arial" w:cs="Arial"/>
          <w:i w:val="0"/>
          <w:lang w:val="es-ES"/>
        </w:rPr>
        <w:t>Adecuación de la Guardia</w:t>
      </w:r>
    </w:p>
    <w:p w14:paraId="5CE91B14" w14:textId="77777777" w:rsidR="00BE0960" w:rsidRPr="0077115F" w:rsidRDefault="00BE0960" w:rsidP="001B03C7">
      <w:pPr>
        <w:pBdr>
          <w:top w:val="nil"/>
          <w:left w:val="nil"/>
          <w:bottom w:val="nil"/>
          <w:right w:val="nil"/>
          <w:between w:val="nil"/>
        </w:pBdr>
        <w:spacing w:line="276" w:lineRule="auto"/>
        <w:rPr>
          <w:rFonts w:cs="Arial"/>
        </w:rPr>
      </w:pPr>
    </w:p>
    <w:p w14:paraId="75C0AD32" w14:textId="77777777" w:rsidR="00BE0960" w:rsidRPr="00A83D5E" w:rsidRDefault="00BE0960" w:rsidP="00A83D5E">
      <w:pPr>
        <w:pStyle w:val="Ttulo5"/>
        <w:numPr>
          <w:ilvl w:val="0"/>
          <w:numId w:val="0"/>
        </w:numPr>
        <w:spacing w:line="276" w:lineRule="auto"/>
        <w:rPr>
          <w:rStyle w:val="nfasisintenso"/>
        </w:rPr>
      </w:pPr>
      <w:r w:rsidRPr="00A83D5E">
        <w:rPr>
          <w:rStyle w:val="nfasisintenso"/>
          <w:rFonts w:eastAsia="Arial"/>
        </w:rPr>
        <w:t>Adecuación Piscina Estación Kennedy (B-5).</w:t>
      </w:r>
    </w:p>
    <w:p w14:paraId="7BC15CAF" w14:textId="77777777" w:rsidR="00BE0960" w:rsidRPr="0077115F" w:rsidRDefault="00BE0960" w:rsidP="001B03C7">
      <w:pPr>
        <w:pBdr>
          <w:top w:val="nil"/>
          <w:left w:val="nil"/>
          <w:bottom w:val="nil"/>
          <w:right w:val="nil"/>
          <w:between w:val="nil"/>
        </w:pBdr>
        <w:spacing w:line="276" w:lineRule="auto"/>
        <w:rPr>
          <w:rFonts w:cs="Arial"/>
        </w:rPr>
      </w:pPr>
    </w:p>
    <w:p w14:paraId="440D99CA" w14:textId="77777777" w:rsidR="00BE0960" w:rsidRPr="0077115F" w:rsidRDefault="00BE0960" w:rsidP="001B03C7">
      <w:pPr>
        <w:pBdr>
          <w:top w:val="nil"/>
          <w:left w:val="nil"/>
          <w:bottom w:val="nil"/>
          <w:right w:val="nil"/>
          <w:between w:val="nil"/>
        </w:pBdr>
        <w:spacing w:line="276" w:lineRule="auto"/>
        <w:rPr>
          <w:rFonts w:cs="Arial"/>
        </w:rPr>
      </w:pPr>
      <w:r w:rsidRPr="0077115F">
        <w:rPr>
          <w:rFonts w:cs="Arial"/>
        </w:rPr>
        <w:t>Para la vigencia 2024, la UAE CUERPO OFICIAL DE BOMBEROS DE BOGOTÁ, realizo una intervención para adecuación y mejora a la estación, específicamente en lo concerniente al espacio de la piscina de la estación, la cual presta un servicio constante para el acondicionamiento físico y entrenamiento del personal bomberil e igualmente sirve como elemento en calidad de préstamo para las prácticas de natación de otras organizaciones, por lo anterior la entidad posee la obligación de propender por el mejoramiento de sus condiciones ambientales internas y velar por el adecuado sostenimiento y adecuación de estos espacios, acondicionándolos a las demandas del cuerpo bomberil, extendiendo su vida útil y mejorando sus características funcionales y operativas.</w:t>
      </w:r>
    </w:p>
    <w:p w14:paraId="58D1A9BB" w14:textId="77777777" w:rsidR="00BE0960" w:rsidRPr="0077115F" w:rsidRDefault="00BE0960" w:rsidP="001B03C7">
      <w:pPr>
        <w:pBdr>
          <w:top w:val="nil"/>
          <w:left w:val="nil"/>
          <w:bottom w:val="nil"/>
          <w:right w:val="nil"/>
          <w:between w:val="nil"/>
        </w:pBdr>
        <w:spacing w:line="276" w:lineRule="auto"/>
        <w:rPr>
          <w:rFonts w:cs="Arial"/>
        </w:rPr>
      </w:pPr>
    </w:p>
    <w:p w14:paraId="7E69527B" w14:textId="77777777" w:rsidR="00BE0960" w:rsidRPr="0077115F" w:rsidRDefault="00BE0960" w:rsidP="001B03C7">
      <w:pPr>
        <w:pBdr>
          <w:top w:val="nil"/>
          <w:left w:val="nil"/>
          <w:bottom w:val="nil"/>
          <w:right w:val="nil"/>
          <w:between w:val="nil"/>
        </w:pBdr>
        <w:spacing w:line="276" w:lineRule="auto"/>
        <w:rPr>
          <w:rFonts w:cs="Arial"/>
        </w:rPr>
      </w:pPr>
      <w:r w:rsidRPr="0077115F">
        <w:rPr>
          <w:rFonts w:cs="Arial"/>
        </w:rPr>
        <w:t xml:space="preserve">Por lo cual se adelantó el proceso de selección “REALIZAR LA ADECUACIÓN DEL ESPACIO DE ENTRENAMIENTO DE LA ESTACIÓN DE BOMBEROS B- 05 KENNEDY – SGC.” </w:t>
      </w:r>
      <w:r>
        <w:rPr>
          <w:rFonts w:cs="Arial"/>
        </w:rPr>
        <w:t>y</w:t>
      </w:r>
      <w:r w:rsidRPr="0077115F">
        <w:rPr>
          <w:rFonts w:cs="Arial"/>
        </w:rPr>
        <w:t xml:space="preserve"> de igual manera se adelantó el proceso de selección de la interventoría cuyo objeto es “REALIZAR LA INTERVENTORÍA TÉCNICA, ADMINISTRATIVA, LEGAL, FINANCIERA, CONTABLE, SEGURIDAD Y SALUD EN EL TRABAJO, SOCIAL Y AMBIENTAL DEL CONTRATO CUYO OBJETO ES "REALIZAR LA ADECUACIÓN DEL ESPACIO DE ENTRENAMIENTO DE LA ESTACIÓN DE BOMBEROS B-05 KENNEDY – SGC”, los cuales cuentan con fecha de inicio del 18 de julio de 2024 y fecha de </w:t>
      </w:r>
      <w:r w:rsidRPr="0077115F">
        <w:rPr>
          <w:rFonts w:cs="Arial"/>
        </w:rPr>
        <w:lastRenderedPageBreak/>
        <w:t xml:space="preserve">terminación de 17 de octubre de 2024, con una inversión de $231.121.844 de los cuales $197.220.955 del contrato de obra y $33.900.889 del contrato de interventoría. </w:t>
      </w:r>
    </w:p>
    <w:p w14:paraId="298E39F0" w14:textId="77777777" w:rsidR="00BE0960" w:rsidRPr="0077115F" w:rsidRDefault="00BE0960" w:rsidP="00BE0960">
      <w:pPr>
        <w:pBdr>
          <w:top w:val="nil"/>
          <w:left w:val="nil"/>
          <w:bottom w:val="nil"/>
          <w:right w:val="nil"/>
          <w:between w:val="nil"/>
        </w:pBdr>
        <w:rPr>
          <w:rFonts w:cs="Arial"/>
        </w:rPr>
      </w:pPr>
    </w:p>
    <w:bookmarkEnd w:id="123"/>
    <w:p w14:paraId="50516C66" w14:textId="52BA3842" w:rsidR="00BE0960" w:rsidRPr="0077115F" w:rsidRDefault="00693777" w:rsidP="0033741A">
      <w:pPr>
        <w:pStyle w:val="Ttulo4"/>
      </w:pPr>
      <w:r w:rsidRPr="0077115F">
        <w:t>Un (1) nuevo espacio (estaciones de bomberos)</w:t>
      </w:r>
    </w:p>
    <w:p w14:paraId="5EB87871" w14:textId="77777777" w:rsidR="00BE0960" w:rsidRPr="0077115F" w:rsidRDefault="00BE0960" w:rsidP="001B03C7">
      <w:pPr>
        <w:spacing w:line="276" w:lineRule="auto"/>
        <w:rPr>
          <w:rFonts w:cs="Arial"/>
          <w:b/>
          <w:u w:val="single"/>
        </w:rPr>
      </w:pPr>
    </w:p>
    <w:p w14:paraId="65F17CC3" w14:textId="77777777" w:rsidR="00BE0960" w:rsidRPr="00A83D5E" w:rsidRDefault="00BE0960" w:rsidP="00A83D5E">
      <w:pPr>
        <w:pStyle w:val="Ttulo5"/>
        <w:numPr>
          <w:ilvl w:val="0"/>
          <w:numId w:val="0"/>
        </w:numPr>
        <w:spacing w:line="276" w:lineRule="auto"/>
        <w:rPr>
          <w:rStyle w:val="nfasisintenso"/>
          <w:rFonts w:eastAsia="Arial"/>
        </w:rPr>
      </w:pPr>
      <w:r w:rsidRPr="00A83D5E">
        <w:rPr>
          <w:rStyle w:val="nfasisintenso"/>
          <w:rFonts w:eastAsia="Arial"/>
        </w:rPr>
        <w:t>Estación Nueva- B18:</w:t>
      </w:r>
    </w:p>
    <w:p w14:paraId="7C4C2C63" w14:textId="77777777" w:rsidR="00BE0960" w:rsidRPr="003B0293" w:rsidRDefault="00BE0960" w:rsidP="001B03C7">
      <w:pPr>
        <w:spacing w:line="276" w:lineRule="auto"/>
      </w:pPr>
    </w:p>
    <w:p w14:paraId="114FD338" w14:textId="77777777" w:rsidR="00BE0960" w:rsidRPr="0077115F" w:rsidRDefault="00BE0960" w:rsidP="001B03C7">
      <w:pPr>
        <w:spacing w:line="276" w:lineRule="auto"/>
        <w:rPr>
          <w:rFonts w:cs="Arial"/>
        </w:rPr>
      </w:pPr>
      <w:r w:rsidRPr="0077115F">
        <w:rPr>
          <w:rFonts w:cs="Arial"/>
        </w:rPr>
        <w:t>A la fecha se avanza en el proceso de consecución del predio para la puesta en funcionamiento de una nueva estación de bomberos para lo cual se proyectaron diversas comunicaciones a entidades distritales tales como, IDU, DADEP, IDRD, TRASMILENIO, METRO, entre otras.</w:t>
      </w:r>
    </w:p>
    <w:p w14:paraId="3E66CB8F" w14:textId="77777777" w:rsidR="00BE0960" w:rsidRPr="0077115F" w:rsidRDefault="00BE0960" w:rsidP="001B03C7">
      <w:pPr>
        <w:spacing w:line="276" w:lineRule="auto"/>
        <w:rPr>
          <w:rFonts w:cs="Arial"/>
        </w:rPr>
      </w:pPr>
    </w:p>
    <w:p w14:paraId="089BF9FB" w14:textId="77777777" w:rsidR="00BE0960" w:rsidRPr="0077115F" w:rsidRDefault="00BE0960" w:rsidP="001B03C7">
      <w:pPr>
        <w:spacing w:line="276" w:lineRule="auto"/>
        <w:rPr>
          <w:rFonts w:cs="Arial"/>
        </w:rPr>
      </w:pPr>
      <w:r w:rsidRPr="0077115F">
        <w:rPr>
          <w:rFonts w:cs="Arial"/>
        </w:rPr>
        <w:t>De igual manera</w:t>
      </w:r>
      <w:r>
        <w:rPr>
          <w:rFonts w:cs="Arial"/>
        </w:rPr>
        <w:t>,</w:t>
      </w:r>
      <w:r w:rsidRPr="0077115F">
        <w:rPr>
          <w:rFonts w:cs="Arial"/>
        </w:rPr>
        <w:t xml:space="preserve"> se realizó acercamiento con la Caja de la Vivienda Popular para la evaluación de la posibilidad de ceder un predio a título gratuito ubicado en la carrera 37 No. 75-99, sector La Isla del barrio Arborizadora alta de la localidad Ciudad Bolívar. </w:t>
      </w:r>
    </w:p>
    <w:p w14:paraId="62D1BB2B" w14:textId="77777777" w:rsidR="00BE0960" w:rsidRPr="0077115F" w:rsidRDefault="00BE0960" w:rsidP="001B03C7">
      <w:pPr>
        <w:spacing w:line="276" w:lineRule="auto"/>
        <w:rPr>
          <w:rFonts w:cs="Arial"/>
        </w:rPr>
      </w:pPr>
    </w:p>
    <w:p w14:paraId="2306482D" w14:textId="77777777" w:rsidR="00BE0960" w:rsidRPr="0077115F" w:rsidRDefault="00BE0960" w:rsidP="001B03C7">
      <w:pPr>
        <w:spacing w:line="276" w:lineRule="auto"/>
        <w:rPr>
          <w:rFonts w:cs="Arial"/>
        </w:rPr>
      </w:pPr>
      <w:r w:rsidRPr="0077115F">
        <w:rPr>
          <w:rFonts w:cs="Arial"/>
        </w:rPr>
        <w:t xml:space="preserve">El 16 de octubre de 2024 se adelanta mesa de trabajo con la Caja de la Vivienda Popular en donde se manifiesta la necesidad de utilizar dicho predio para la construcción de viviendas, por lo cual no es posible la entrega a la UAECOB, sin embargo, expresa tener otros predios disponibles. </w:t>
      </w:r>
    </w:p>
    <w:p w14:paraId="430B9ADF" w14:textId="77777777" w:rsidR="00BE0960" w:rsidRPr="0077115F" w:rsidRDefault="00BE0960" w:rsidP="001B03C7">
      <w:pPr>
        <w:spacing w:line="276" w:lineRule="auto"/>
        <w:rPr>
          <w:rFonts w:cs="Arial"/>
        </w:rPr>
      </w:pPr>
    </w:p>
    <w:p w14:paraId="2F414384" w14:textId="77777777" w:rsidR="00BE0960" w:rsidRPr="0077115F" w:rsidRDefault="00BE0960" w:rsidP="001B03C7">
      <w:pPr>
        <w:spacing w:line="276" w:lineRule="auto"/>
        <w:rPr>
          <w:rFonts w:cs="Arial"/>
        </w:rPr>
      </w:pPr>
      <w:r w:rsidRPr="0077115F">
        <w:rPr>
          <w:rFonts w:cs="Arial"/>
        </w:rPr>
        <w:t xml:space="preserve">El 23 de octubre de 2024 se adelanta mesa de trabajo con la Caja de la Vivienda Popular por medio de la cual se socializa los posibles predios disponible para entrega para el funcionamiento de una estación de Bomberos. </w:t>
      </w:r>
    </w:p>
    <w:p w14:paraId="75C7E502" w14:textId="77777777" w:rsidR="00BE0960" w:rsidRDefault="00BE0960" w:rsidP="001B03C7">
      <w:pPr>
        <w:spacing w:line="276" w:lineRule="auto"/>
        <w:rPr>
          <w:rFonts w:cs="Arial"/>
        </w:rPr>
      </w:pPr>
    </w:p>
    <w:p w14:paraId="10A97790" w14:textId="77777777" w:rsidR="00BE0960" w:rsidRPr="0077115F" w:rsidRDefault="00BE0960" w:rsidP="001B03C7">
      <w:pPr>
        <w:spacing w:line="276" w:lineRule="auto"/>
        <w:rPr>
          <w:rFonts w:cs="Arial"/>
        </w:rPr>
      </w:pPr>
      <w:r w:rsidRPr="0077115F">
        <w:rPr>
          <w:rFonts w:cs="Arial"/>
        </w:rPr>
        <w:t>El 28 de octubre de 2024 se remite solicitud de información predio identificado con RUPI: 1268-421. al DEPARTAMENTO ADMINISTRATIVO DE LA DEFENSORÍA DEL ESPACIO PÚBLICO.</w:t>
      </w:r>
    </w:p>
    <w:p w14:paraId="505C9046" w14:textId="77777777" w:rsidR="00BE0960" w:rsidRPr="0077115F" w:rsidRDefault="00BE0960" w:rsidP="001B03C7">
      <w:pPr>
        <w:spacing w:line="276" w:lineRule="auto"/>
        <w:rPr>
          <w:rFonts w:cs="Arial"/>
        </w:rPr>
      </w:pPr>
    </w:p>
    <w:p w14:paraId="0A17B9C8" w14:textId="77777777" w:rsidR="00BE0960" w:rsidRPr="0077115F" w:rsidRDefault="00BE0960" w:rsidP="001B03C7">
      <w:pPr>
        <w:spacing w:line="276" w:lineRule="auto"/>
        <w:rPr>
          <w:rFonts w:cs="Arial"/>
        </w:rPr>
      </w:pPr>
      <w:r w:rsidRPr="0077115F">
        <w:rPr>
          <w:rFonts w:cs="Arial"/>
        </w:rPr>
        <w:t>El 05 de noviembre de 2024 se remite solicitud de información del predio RUPI 1268-29 al DEPARTAMENTO ADMINISTRATIVO DE LA DEFENSORÍA DEL ESPACIO PÚBLICO, solicitando brindar información del predio respecto asi cuenta con algún proyecto de desarrollo urbano, y si cuentan con áreas destinadas para equipamientos las cuales puedan ser objeto de entrega a esta Unidad Administrativa para la implementación y construcción de la Estación de Bomberos - B18.</w:t>
      </w:r>
    </w:p>
    <w:p w14:paraId="4B3ED3CB" w14:textId="77777777" w:rsidR="00BE0960" w:rsidRPr="0077115F" w:rsidRDefault="00BE0960" w:rsidP="001B03C7">
      <w:pPr>
        <w:spacing w:line="276" w:lineRule="auto"/>
        <w:rPr>
          <w:rFonts w:cs="Arial"/>
        </w:rPr>
      </w:pPr>
    </w:p>
    <w:p w14:paraId="444FFE0B" w14:textId="77777777" w:rsidR="00BE0960" w:rsidRPr="0077115F" w:rsidRDefault="00BE0960" w:rsidP="001B03C7">
      <w:pPr>
        <w:spacing w:line="276" w:lineRule="auto"/>
        <w:rPr>
          <w:rFonts w:cs="Arial"/>
        </w:rPr>
      </w:pPr>
      <w:r w:rsidRPr="0077115F">
        <w:rPr>
          <w:rFonts w:cs="Arial"/>
        </w:rPr>
        <w:t xml:space="preserve">El 8 de noviembre de 2024 se recibe información por parte del DADEP sobre el predio con RUPI: 1268-421 en Localidad Ciudad Bolívar, por medio del cual manifiesta </w:t>
      </w:r>
      <w:r w:rsidRPr="0077115F">
        <w:rPr>
          <w:rFonts w:cs="Arial"/>
        </w:rPr>
        <w:lastRenderedPageBreak/>
        <w:t xml:space="preserve">“conforme al aplicativo – SIDEP 2.0, el predio que nos ocupa, no cuenta con documento y/o instrumento de entrega en administración a ninguna entidad pública u organización sin ánimo de lucro.” </w:t>
      </w:r>
    </w:p>
    <w:p w14:paraId="4BD1CA08" w14:textId="77777777" w:rsidR="00BE0960" w:rsidRPr="0077115F" w:rsidRDefault="00BE0960" w:rsidP="001B03C7">
      <w:pPr>
        <w:spacing w:line="276" w:lineRule="auto"/>
        <w:rPr>
          <w:rFonts w:cs="Arial"/>
        </w:rPr>
      </w:pPr>
    </w:p>
    <w:p w14:paraId="4A406D2C" w14:textId="77777777" w:rsidR="00BE0960" w:rsidRPr="0077115F" w:rsidRDefault="00BE0960" w:rsidP="001B03C7">
      <w:pPr>
        <w:spacing w:line="276" w:lineRule="auto"/>
        <w:rPr>
          <w:rFonts w:cs="Arial"/>
        </w:rPr>
      </w:pPr>
      <w:r w:rsidRPr="0077115F">
        <w:rPr>
          <w:rFonts w:cs="Arial"/>
        </w:rPr>
        <w:t xml:space="preserve">El 14 de noviembre de 2024 se recibe información por parte del DADEP </w:t>
      </w:r>
      <w:r>
        <w:rPr>
          <w:rFonts w:cs="Arial"/>
        </w:rPr>
        <w:t>s</w:t>
      </w:r>
      <w:r w:rsidRPr="0077115F">
        <w:rPr>
          <w:rFonts w:cs="Arial"/>
        </w:rPr>
        <w:t>obre el predio con RUPI: 1268-29 de Localidad Ciudad Bolívar (19, por medio del cual manifiesta “El área restante del predio, equivalente a 6.005,11M2, no registra documento de entrega a ninguna entidad u organización comunal.”</w:t>
      </w:r>
    </w:p>
    <w:p w14:paraId="24A909C7" w14:textId="77777777" w:rsidR="00BE0960" w:rsidRPr="0077115F" w:rsidRDefault="00BE0960" w:rsidP="001B03C7">
      <w:pPr>
        <w:spacing w:line="276" w:lineRule="auto"/>
        <w:rPr>
          <w:rFonts w:cs="Arial"/>
        </w:rPr>
      </w:pPr>
    </w:p>
    <w:p w14:paraId="03E8D424" w14:textId="77777777" w:rsidR="00BE0960" w:rsidRPr="0077115F" w:rsidRDefault="33326B00" w:rsidP="0033741A">
      <w:pPr>
        <w:pStyle w:val="Ttulo4"/>
      </w:pPr>
      <w:r w:rsidRPr="14065877">
        <w:t>Adecuar cuatro (4) estaciones de bomberos</w:t>
      </w:r>
    </w:p>
    <w:p w14:paraId="161F0913" w14:textId="77777777" w:rsidR="00BE0960" w:rsidRPr="0077115F" w:rsidRDefault="00BE0960" w:rsidP="001B03C7">
      <w:pPr>
        <w:pBdr>
          <w:top w:val="nil"/>
          <w:left w:val="nil"/>
          <w:bottom w:val="nil"/>
          <w:right w:val="nil"/>
          <w:between w:val="nil"/>
        </w:pBdr>
        <w:spacing w:line="276" w:lineRule="auto"/>
        <w:rPr>
          <w:rFonts w:cs="Arial"/>
        </w:rPr>
      </w:pPr>
    </w:p>
    <w:p w14:paraId="3FABE6E2" w14:textId="3EB3F2F4" w:rsidR="00BE0960" w:rsidRPr="00A83D5E" w:rsidRDefault="00A83D5E" w:rsidP="00A83D5E">
      <w:pPr>
        <w:pStyle w:val="Ttulo5"/>
        <w:numPr>
          <w:ilvl w:val="0"/>
          <w:numId w:val="0"/>
        </w:numPr>
        <w:spacing w:line="276" w:lineRule="auto"/>
        <w:rPr>
          <w:rStyle w:val="nfasisintenso"/>
          <w:rFonts w:eastAsia="Arial"/>
        </w:rPr>
      </w:pPr>
      <w:r>
        <w:rPr>
          <w:rStyle w:val="nfasisintenso"/>
          <w:rFonts w:eastAsia="Arial"/>
        </w:rPr>
        <w:t>Estación Caobos (B-13)</w:t>
      </w:r>
    </w:p>
    <w:p w14:paraId="40C542CB" w14:textId="77777777" w:rsidR="00BE0960" w:rsidRPr="0077115F" w:rsidRDefault="00BE0960" w:rsidP="001B03C7">
      <w:pPr>
        <w:pStyle w:val="Prrafodelista"/>
        <w:pBdr>
          <w:top w:val="nil"/>
          <w:left w:val="nil"/>
          <w:bottom w:val="nil"/>
          <w:right w:val="nil"/>
          <w:between w:val="nil"/>
        </w:pBdr>
        <w:spacing w:line="276" w:lineRule="auto"/>
        <w:rPr>
          <w:rFonts w:cs="Arial"/>
        </w:rPr>
      </w:pPr>
    </w:p>
    <w:p w14:paraId="6AA045A7" w14:textId="77777777" w:rsidR="00BE0960" w:rsidRPr="0077115F" w:rsidRDefault="00BE0960" w:rsidP="001B03C7">
      <w:pPr>
        <w:pBdr>
          <w:top w:val="nil"/>
          <w:left w:val="nil"/>
          <w:bottom w:val="nil"/>
          <w:right w:val="nil"/>
          <w:between w:val="nil"/>
        </w:pBdr>
        <w:spacing w:line="276" w:lineRule="auto"/>
        <w:rPr>
          <w:rFonts w:cs="Arial"/>
        </w:rPr>
      </w:pPr>
      <w:r w:rsidRPr="0077115F">
        <w:rPr>
          <w:rFonts w:cs="Arial"/>
        </w:rPr>
        <w:t>Se da continuidad a la elaboración de estudios y diseños técnicos para la construcción de la estación de bomberos de Caobos Salazar B-13 de la UAE Cuerpo Oficial de Bomberos de Bogotá con el contrato 510-2022, con fecha de inicio 28 de septiembre de 2022, plazo en tiempo total de 10 meses y una inversión aproximada de $616.903.780, de los cuales $508.882.570 corresponden al contrato de obra mencionado y $ 108.021.210 al contrato de interventoría, a la fecha presenta una ejecución del 100%.</w:t>
      </w:r>
    </w:p>
    <w:p w14:paraId="219D04B1" w14:textId="77777777" w:rsidR="00BE0960" w:rsidRPr="0077115F" w:rsidRDefault="00BE0960" w:rsidP="001B03C7">
      <w:pPr>
        <w:pBdr>
          <w:top w:val="nil"/>
          <w:left w:val="nil"/>
          <w:bottom w:val="nil"/>
          <w:right w:val="nil"/>
          <w:between w:val="nil"/>
        </w:pBdr>
        <w:spacing w:line="276" w:lineRule="auto"/>
        <w:rPr>
          <w:rFonts w:cs="Arial"/>
          <w:color w:val="auto"/>
        </w:rPr>
      </w:pPr>
    </w:p>
    <w:p w14:paraId="1FC9B8CB" w14:textId="077396E1" w:rsidR="00BE0960" w:rsidRPr="00A83D5E" w:rsidRDefault="756C8CE3" w:rsidP="00A83D5E">
      <w:pPr>
        <w:rPr>
          <w:rStyle w:val="nfasis"/>
          <w:sz w:val="24"/>
        </w:rPr>
      </w:pPr>
      <w:r w:rsidRPr="00A83D5E">
        <w:rPr>
          <w:rStyle w:val="nfasis"/>
          <w:sz w:val="24"/>
        </w:rPr>
        <w:t>Estado actual</w:t>
      </w:r>
    </w:p>
    <w:p w14:paraId="18C309F5" w14:textId="77777777" w:rsidR="00BE0960" w:rsidRPr="0077115F" w:rsidRDefault="00BE0960" w:rsidP="001B03C7">
      <w:pPr>
        <w:pBdr>
          <w:top w:val="nil"/>
          <w:left w:val="nil"/>
          <w:bottom w:val="nil"/>
          <w:right w:val="nil"/>
          <w:between w:val="nil"/>
        </w:pBdr>
        <w:spacing w:line="276" w:lineRule="auto"/>
        <w:rPr>
          <w:rFonts w:cs="Arial"/>
        </w:rPr>
      </w:pPr>
    </w:p>
    <w:p w14:paraId="0D61B70D" w14:textId="77777777" w:rsidR="00BE0960" w:rsidRPr="0077115F" w:rsidRDefault="00BE0960" w:rsidP="001B03C7">
      <w:pPr>
        <w:pBdr>
          <w:top w:val="nil"/>
          <w:left w:val="nil"/>
          <w:bottom w:val="nil"/>
          <w:right w:val="nil"/>
          <w:between w:val="nil"/>
        </w:pBdr>
        <w:spacing w:line="276" w:lineRule="auto"/>
        <w:rPr>
          <w:rFonts w:cs="Arial"/>
        </w:rPr>
      </w:pPr>
      <w:r w:rsidRPr="0077115F">
        <w:rPr>
          <w:rFonts w:cs="Arial"/>
        </w:rPr>
        <w:t>Se recibe respuesta por parte de la curaduría urbana N°2, obteniendo la licencia de construcción N°11001-2-24-3464 ejecutoriada el 15/10/2024.</w:t>
      </w:r>
    </w:p>
    <w:p w14:paraId="78B8264A" w14:textId="77777777" w:rsidR="00BE0960" w:rsidRPr="0077115F" w:rsidRDefault="00BE0960" w:rsidP="001B03C7">
      <w:pPr>
        <w:pBdr>
          <w:top w:val="nil"/>
          <w:left w:val="nil"/>
          <w:bottom w:val="nil"/>
          <w:right w:val="nil"/>
          <w:between w:val="nil"/>
        </w:pBdr>
        <w:spacing w:line="276" w:lineRule="auto"/>
        <w:rPr>
          <w:rFonts w:cs="Arial"/>
        </w:rPr>
      </w:pPr>
    </w:p>
    <w:p w14:paraId="4BA1EA68" w14:textId="77777777" w:rsidR="00BE0960" w:rsidRPr="0077115F" w:rsidRDefault="00BE0960" w:rsidP="001B03C7">
      <w:pPr>
        <w:pBdr>
          <w:top w:val="nil"/>
          <w:left w:val="nil"/>
          <w:bottom w:val="nil"/>
          <w:right w:val="nil"/>
          <w:between w:val="nil"/>
        </w:pBdr>
        <w:spacing w:line="276" w:lineRule="auto"/>
        <w:rPr>
          <w:rFonts w:cs="Arial"/>
        </w:rPr>
      </w:pPr>
      <w:r w:rsidRPr="0077115F">
        <w:rPr>
          <w:rFonts w:cs="Arial"/>
        </w:rPr>
        <w:t>Se realiza la suscripción de pr</w:t>
      </w:r>
      <w:r>
        <w:rPr>
          <w:rFonts w:cs="Arial"/>
        </w:rPr>
        <w:t>ó</w:t>
      </w:r>
      <w:r w:rsidRPr="0077115F">
        <w:rPr>
          <w:rFonts w:cs="Arial"/>
        </w:rPr>
        <w:t>rroga No 2 del contrato de consultoría por el termino de 30 días, con el fin de realizar el ajuste a los diseños de la red contraincendios de conformidad con las observaciones de la subdirección de Gestión del Riesgo de la entidad.</w:t>
      </w:r>
    </w:p>
    <w:p w14:paraId="1DAA65A2" w14:textId="77777777" w:rsidR="00BE0960" w:rsidRPr="0077115F" w:rsidRDefault="00BE0960" w:rsidP="001B03C7">
      <w:pPr>
        <w:pBdr>
          <w:top w:val="nil"/>
          <w:left w:val="nil"/>
          <w:bottom w:val="nil"/>
          <w:right w:val="nil"/>
          <w:between w:val="nil"/>
        </w:pBdr>
        <w:spacing w:line="276" w:lineRule="auto"/>
        <w:rPr>
          <w:rFonts w:cs="Arial"/>
        </w:rPr>
      </w:pPr>
    </w:p>
    <w:p w14:paraId="2D09C721" w14:textId="77777777" w:rsidR="00BE0960" w:rsidRPr="0077115F" w:rsidRDefault="4B7F220E" w:rsidP="001B03C7">
      <w:pPr>
        <w:pBdr>
          <w:top w:val="nil"/>
          <w:left w:val="nil"/>
          <w:bottom w:val="nil"/>
          <w:right w:val="nil"/>
          <w:between w:val="nil"/>
        </w:pBdr>
        <w:spacing w:line="276" w:lineRule="auto"/>
        <w:rPr>
          <w:rFonts w:cs="Arial"/>
        </w:rPr>
      </w:pPr>
      <w:r w:rsidRPr="047D4B20">
        <w:rPr>
          <w:rFonts w:cs="Arial"/>
        </w:rPr>
        <w:t xml:space="preserve">El 29 de noviembre de 2024 se recibe los documentos por parte de interventoría, para el trámite de pago correspondiente. </w:t>
      </w:r>
    </w:p>
    <w:p w14:paraId="5525156E" w14:textId="17C15030" w:rsidR="047D4B20" w:rsidRDefault="047D4B20" w:rsidP="001B03C7">
      <w:pPr>
        <w:pBdr>
          <w:top w:val="nil"/>
          <w:left w:val="nil"/>
          <w:bottom w:val="nil"/>
          <w:right w:val="nil"/>
          <w:between w:val="nil"/>
        </w:pBdr>
        <w:spacing w:line="276" w:lineRule="auto"/>
        <w:rPr>
          <w:rFonts w:cs="Arial"/>
        </w:rPr>
      </w:pPr>
    </w:p>
    <w:p w14:paraId="0A1E4363" w14:textId="2AFC70A3" w:rsidR="2008BB25" w:rsidRDefault="2008BB25" w:rsidP="001B03C7">
      <w:pPr>
        <w:pBdr>
          <w:top w:val="nil"/>
          <w:left w:val="nil"/>
          <w:bottom w:val="nil"/>
          <w:right w:val="nil"/>
          <w:between w:val="nil"/>
        </w:pBdr>
        <w:spacing w:line="276" w:lineRule="auto"/>
        <w:rPr>
          <w:rFonts w:eastAsia="Arial" w:cs="Arial"/>
          <w:szCs w:val="24"/>
        </w:rPr>
      </w:pPr>
      <w:r w:rsidRPr="047D4B20">
        <w:rPr>
          <w:rFonts w:eastAsia="Arial" w:cs="Arial"/>
          <w:szCs w:val="24"/>
        </w:rPr>
        <w:t>Se termina la ejecución del contrato el 10 de diciembre de 2024, entregando por parte del contratista toda la documentación de la consultoría, la cual fue avalada por la interventoría.</w:t>
      </w:r>
    </w:p>
    <w:p w14:paraId="6B28F735" w14:textId="77777777" w:rsidR="00BE0960" w:rsidRPr="0077115F" w:rsidRDefault="00BE0960" w:rsidP="001B03C7">
      <w:pPr>
        <w:pBdr>
          <w:top w:val="nil"/>
          <w:left w:val="nil"/>
          <w:bottom w:val="nil"/>
          <w:right w:val="nil"/>
          <w:between w:val="nil"/>
        </w:pBdr>
        <w:spacing w:line="276" w:lineRule="auto"/>
        <w:rPr>
          <w:rFonts w:cs="Arial"/>
        </w:rPr>
      </w:pPr>
    </w:p>
    <w:p w14:paraId="1DA08B44" w14:textId="77777777" w:rsidR="00BE0960" w:rsidRPr="0077115F" w:rsidRDefault="33326B00" w:rsidP="0033741A">
      <w:pPr>
        <w:pStyle w:val="Ttulo4"/>
      </w:pPr>
      <w:r w:rsidRPr="14065877">
        <w:lastRenderedPageBreak/>
        <w:t>Realizar 2 documentos de lineamientos técnicos para la construcción de estaciones de bomberos</w:t>
      </w:r>
    </w:p>
    <w:p w14:paraId="330B6F78" w14:textId="77777777" w:rsidR="00BE0960" w:rsidRPr="0077115F" w:rsidRDefault="00BE0960" w:rsidP="001B03C7">
      <w:pPr>
        <w:pBdr>
          <w:top w:val="nil"/>
          <w:left w:val="nil"/>
          <w:bottom w:val="nil"/>
          <w:right w:val="nil"/>
          <w:between w:val="nil"/>
        </w:pBdr>
        <w:spacing w:line="276" w:lineRule="auto"/>
        <w:rPr>
          <w:rFonts w:cs="Arial"/>
        </w:rPr>
      </w:pPr>
    </w:p>
    <w:p w14:paraId="58C0182C" w14:textId="5EE98017" w:rsidR="00BE0960" w:rsidRPr="00A83D5E" w:rsidRDefault="00A83D5E" w:rsidP="00A83D5E">
      <w:pPr>
        <w:pStyle w:val="Ttulo5"/>
        <w:numPr>
          <w:ilvl w:val="0"/>
          <w:numId w:val="0"/>
        </w:numPr>
        <w:spacing w:line="276" w:lineRule="auto"/>
        <w:rPr>
          <w:rStyle w:val="nfasisintenso"/>
        </w:rPr>
      </w:pPr>
      <w:r w:rsidRPr="00A83D5E">
        <w:rPr>
          <w:rStyle w:val="nfasisintenso"/>
          <w:rFonts w:eastAsia="Arial"/>
        </w:rPr>
        <w:t>Estación Ferias (B-7)</w:t>
      </w:r>
    </w:p>
    <w:p w14:paraId="5C6C380F" w14:textId="77777777" w:rsidR="00BE0960" w:rsidRPr="0077115F" w:rsidRDefault="00BE0960" w:rsidP="001B03C7">
      <w:pPr>
        <w:pBdr>
          <w:top w:val="nil"/>
          <w:left w:val="nil"/>
          <w:bottom w:val="nil"/>
          <w:right w:val="nil"/>
          <w:between w:val="nil"/>
        </w:pBdr>
        <w:spacing w:line="276" w:lineRule="auto"/>
        <w:rPr>
          <w:rFonts w:cs="Arial"/>
        </w:rPr>
      </w:pPr>
    </w:p>
    <w:p w14:paraId="3EAF7CC1" w14:textId="77777777" w:rsidR="00BE0960" w:rsidRPr="0077115F" w:rsidRDefault="00BE0960" w:rsidP="001B03C7">
      <w:pPr>
        <w:pBdr>
          <w:top w:val="nil"/>
          <w:left w:val="nil"/>
          <w:bottom w:val="nil"/>
          <w:right w:val="nil"/>
          <w:between w:val="nil"/>
        </w:pBdr>
        <w:spacing w:line="276" w:lineRule="auto"/>
        <w:rPr>
          <w:rFonts w:cs="Arial"/>
        </w:rPr>
      </w:pPr>
      <w:r w:rsidRPr="0077115F">
        <w:rPr>
          <w:rFonts w:cs="Arial"/>
        </w:rPr>
        <w:t>La Entidad cuenta con diecisiete (17) estaciones de Bomberos y el Edificio Comando, ubicados en las diferentes localidades del Distrito Capital, estas edificaciones prestan un servicio permanente a la comunidad, razón por la cual es necesario mantener las instalaciones en óptimas condiciones físicas desde el punto de vista operativo y funcional, garantizando la actualización de estas edificaciones de acuerdo con lo establecido en la normativa vigente.</w:t>
      </w:r>
    </w:p>
    <w:p w14:paraId="6D51C1C4" w14:textId="77777777" w:rsidR="00BE0960" w:rsidRPr="0077115F" w:rsidRDefault="00BE0960" w:rsidP="001B03C7">
      <w:pPr>
        <w:pBdr>
          <w:top w:val="nil"/>
          <w:left w:val="nil"/>
          <w:bottom w:val="nil"/>
          <w:right w:val="nil"/>
          <w:between w:val="nil"/>
        </w:pBdr>
        <w:spacing w:line="276" w:lineRule="auto"/>
        <w:rPr>
          <w:rFonts w:cs="Arial"/>
        </w:rPr>
      </w:pPr>
    </w:p>
    <w:p w14:paraId="74836B3E" w14:textId="77777777" w:rsidR="00BE0960" w:rsidRPr="0077115F" w:rsidRDefault="00BE0960" w:rsidP="001B03C7">
      <w:pPr>
        <w:pBdr>
          <w:top w:val="nil"/>
          <w:left w:val="nil"/>
          <w:bottom w:val="nil"/>
          <w:right w:val="nil"/>
          <w:between w:val="nil"/>
        </w:pBdr>
        <w:spacing w:line="276" w:lineRule="auto"/>
        <w:rPr>
          <w:rFonts w:cs="Arial"/>
          <w:b/>
          <w:i/>
        </w:rPr>
      </w:pPr>
      <w:r w:rsidRPr="0077115F">
        <w:rPr>
          <w:rFonts w:cs="Arial"/>
        </w:rPr>
        <w:t>En virtud a la afectación estructural que se presentó en el segundo piso de la sala de máquinas y conforme con la Recomendación de Evacuación o Restricción parcial de Uso N.º 6957 expedida el 17 de octubre de 2014 por el Fondo de Prevención y Atención de Emergencias</w:t>
      </w:r>
      <w:r>
        <w:rPr>
          <w:rFonts w:cs="Arial"/>
        </w:rPr>
        <w:t>, es necesario</w:t>
      </w:r>
      <w:r w:rsidRPr="0077115F">
        <w:rPr>
          <w:rFonts w:cs="Arial"/>
        </w:rPr>
        <w:t xml:space="preserve"> realizar la reubicación del personal de la Estación de Bomberos de Ferias</w:t>
      </w:r>
      <w:r>
        <w:rPr>
          <w:rFonts w:cs="Arial"/>
        </w:rPr>
        <w:t>.</w:t>
      </w:r>
    </w:p>
    <w:p w14:paraId="70B63137" w14:textId="77777777" w:rsidR="00BE0960" w:rsidRPr="0077115F" w:rsidRDefault="00BE0960" w:rsidP="001B03C7">
      <w:pPr>
        <w:pBdr>
          <w:top w:val="nil"/>
          <w:left w:val="nil"/>
          <w:bottom w:val="nil"/>
          <w:right w:val="nil"/>
          <w:between w:val="nil"/>
        </w:pBdr>
        <w:spacing w:line="276" w:lineRule="auto"/>
        <w:rPr>
          <w:rFonts w:cs="Arial"/>
          <w:b/>
          <w:i/>
        </w:rPr>
      </w:pPr>
    </w:p>
    <w:p w14:paraId="188B0963" w14:textId="77777777" w:rsidR="00BE0960" w:rsidRPr="0077115F" w:rsidRDefault="00BE0960" w:rsidP="001B03C7">
      <w:pPr>
        <w:pBdr>
          <w:top w:val="nil"/>
          <w:left w:val="nil"/>
          <w:bottom w:val="nil"/>
          <w:right w:val="nil"/>
          <w:between w:val="nil"/>
        </w:pBdr>
        <w:spacing w:line="276" w:lineRule="auto"/>
        <w:rPr>
          <w:rFonts w:cs="Arial"/>
        </w:rPr>
      </w:pPr>
      <w:r w:rsidRPr="0077115F">
        <w:rPr>
          <w:rFonts w:cs="Arial"/>
          <w:bCs/>
          <w:iCs/>
        </w:rPr>
        <w:t>P</w:t>
      </w:r>
      <w:r w:rsidRPr="0077115F">
        <w:rPr>
          <w:rFonts w:cs="Arial"/>
        </w:rPr>
        <w:t>ara la subdirección fue vital hacer las acciones que permitan desarrollar la contratación de los Estudios y Diseños especializados para determinar la viabilidad de una alternativa constructiva adecuada, aparte de gestionar los permisos, autorizaciones y licencias para desarrollar las intervenciones pertinentes en la estación de Bomberos B -07 Ferias, Por lo cual</w:t>
      </w:r>
      <w:r>
        <w:rPr>
          <w:rFonts w:cs="Arial"/>
        </w:rPr>
        <w:t>,</w:t>
      </w:r>
      <w:r w:rsidRPr="0077115F">
        <w:rPr>
          <w:rFonts w:cs="Arial"/>
        </w:rPr>
        <w:t xml:space="preserve"> se adelantó el proceso de selección “ELABORACIÓN DE ESTUDIOS Y DISEÑOS TÉCNICOS PARA LA CONSTRUCCIÓN DE LA ESTACIÓN DE BOMBEROS DE FERIAS B-07 DE LA UAE CUERPO OFICIAL DE BOMBEROS DE BOGOTÁ –SGC.” </w:t>
      </w:r>
      <w:r>
        <w:rPr>
          <w:rFonts w:cs="Arial"/>
        </w:rPr>
        <w:t xml:space="preserve">Se </w:t>
      </w:r>
      <w:r w:rsidRPr="0077115F">
        <w:rPr>
          <w:rFonts w:cs="Arial"/>
        </w:rPr>
        <w:t>adjudic</w:t>
      </w:r>
      <w:r>
        <w:rPr>
          <w:rFonts w:cs="Arial"/>
        </w:rPr>
        <w:t>ó</w:t>
      </w:r>
      <w:r w:rsidRPr="0077115F">
        <w:rPr>
          <w:rFonts w:cs="Arial"/>
        </w:rPr>
        <w:t xml:space="preserve"> el 29 de noviembre de 2024.</w:t>
      </w:r>
    </w:p>
    <w:p w14:paraId="28F3DEED" w14:textId="77777777" w:rsidR="00BE0960" w:rsidRPr="0077115F" w:rsidRDefault="00BE0960" w:rsidP="001B03C7">
      <w:pPr>
        <w:pBdr>
          <w:top w:val="nil"/>
          <w:left w:val="nil"/>
          <w:bottom w:val="nil"/>
          <w:right w:val="nil"/>
          <w:between w:val="nil"/>
        </w:pBdr>
        <w:spacing w:line="276" w:lineRule="auto"/>
        <w:rPr>
          <w:rFonts w:cs="Arial"/>
        </w:rPr>
      </w:pPr>
    </w:p>
    <w:p w14:paraId="2EBBFA46" w14:textId="77777777" w:rsidR="00BE0960" w:rsidRPr="0077115F" w:rsidRDefault="00BE0960" w:rsidP="001B03C7">
      <w:pPr>
        <w:pBdr>
          <w:top w:val="nil"/>
          <w:left w:val="nil"/>
          <w:bottom w:val="nil"/>
          <w:right w:val="nil"/>
          <w:between w:val="nil"/>
        </w:pBdr>
        <w:spacing w:line="276" w:lineRule="auto"/>
        <w:rPr>
          <w:rFonts w:cs="Arial"/>
        </w:rPr>
      </w:pPr>
      <w:r w:rsidRPr="0077115F">
        <w:rPr>
          <w:rFonts w:cs="Arial"/>
        </w:rPr>
        <w:t>De igual manera</w:t>
      </w:r>
      <w:r>
        <w:rPr>
          <w:rFonts w:cs="Arial"/>
        </w:rPr>
        <w:t>,</w:t>
      </w:r>
      <w:r w:rsidRPr="0077115F">
        <w:rPr>
          <w:rFonts w:cs="Arial"/>
        </w:rPr>
        <w:t xml:space="preserve"> se adelantó el proceso de selección de la interventoría cuyo objeto es “INTERVENTORÍA TÉCNICA, ADMINISTRATIVA, FINANCIERA, CONTABLE, JURÍDICA Y AMBIENTAL PARA LA ELABORACIÓN DE ESTUDIOS Y DISEÑOS TÉCNICOS PARA LA CONSTRUCCIÓN DE LA ESTACIÓN DE BOMBEROS DE FERIAS B-7 DE LA UAE CUERPO OFICIAL DE BOMBEROS DE BOGOTÁ - SG</w:t>
      </w:r>
      <w:r>
        <w:rPr>
          <w:rFonts w:cs="Arial"/>
        </w:rPr>
        <w:t>C</w:t>
      </w:r>
      <w:r w:rsidRPr="0077115F">
        <w:rPr>
          <w:rFonts w:cs="Arial"/>
        </w:rPr>
        <w:t>”, la cual se adjudicó el 28 de noviembre de 2024.</w:t>
      </w:r>
    </w:p>
    <w:p w14:paraId="7C7D108A" w14:textId="77777777" w:rsidR="00BE0960" w:rsidRPr="0077115F" w:rsidRDefault="00BE0960" w:rsidP="001B03C7">
      <w:pPr>
        <w:pBdr>
          <w:top w:val="nil"/>
          <w:left w:val="nil"/>
          <w:bottom w:val="nil"/>
          <w:right w:val="nil"/>
          <w:between w:val="nil"/>
        </w:pBdr>
        <w:spacing w:line="276" w:lineRule="auto"/>
        <w:rPr>
          <w:rFonts w:cs="Arial"/>
        </w:rPr>
      </w:pPr>
    </w:p>
    <w:p w14:paraId="64F0786A" w14:textId="77777777" w:rsidR="00BE0960" w:rsidRPr="0077115F" w:rsidRDefault="00BE0960" w:rsidP="0033741A">
      <w:pPr>
        <w:pStyle w:val="Ttulo4"/>
      </w:pPr>
      <w:r w:rsidRPr="0077115F">
        <w:t xml:space="preserve">Estado de Contratos área de Infraestructura </w:t>
      </w:r>
    </w:p>
    <w:p w14:paraId="78486521" w14:textId="77777777" w:rsidR="00BE0960" w:rsidRPr="0077115F" w:rsidRDefault="00BE0960" w:rsidP="001B03C7">
      <w:pPr>
        <w:pBdr>
          <w:top w:val="nil"/>
          <w:left w:val="nil"/>
          <w:bottom w:val="nil"/>
          <w:right w:val="nil"/>
          <w:between w:val="nil"/>
        </w:pBdr>
        <w:spacing w:line="276" w:lineRule="auto"/>
        <w:rPr>
          <w:rFonts w:cs="Arial"/>
        </w:rPr>
      </w:pPr>
    </w:p>
    <w:p w14:paraId="0C5C8F0A" w14:textId="77777777" w:rsidR="00BE0960" w:rsidRDefault="00BE0960" w:rsidP="001B03C7">
      <w:pPr>
        <w:pBdr>
          <w:top w:val="nil"/>
          <w:left w:val="nil"/>
          <w:bottom w:val="nil"/>
          <w:right w:val="nil"/>
          <w:between w:val="nil"/>
        </w:pBdr>
        <w:spacing w:line="276" w:lineRule="auto"/>
        <w:rPr>
          <w:rFonts w:cs="Arial"/>
        </w:rPr>
      </w:pPr>
      <w:r w:rsidRPr="0077115F">
        <w:rPr>
          <w:rFonts w:cs="Arial"/>
        </w:rPr>
        <w:lastRenderedPageBreak/>
        <w:t>El área de infraestructura de la subdirección cuenta con 54 contratos de los cuales cuenta con 15 contratos están en ejecución, 3 contratos se encuentran en proceso de perfeccionamiento de requisitos para la suscripción del acta de inicio, 1 contrato suspendido, y 35 Contratos en proceso de liquidación.</w:t>
      </w:r>
    </w:p>
    <w:p w14:paraId="55E82369" w14:textId="77777777" w:rsidR="00BE0960" w:rsidRPr="003B0293" w:rsidRDefault="00BE0960" w:rsidP="001B03C7">
      <w:pPr>
        <w:pBdr>
          <w:top w:val="nil"/>
          <w:left w:val="nil"/>
          <w:bottom w:val="nil"/>
          <w:right w:val="nil"/>
          <w:between w:val="nil"/>
        </w:pBdr>
        <w:spacing w:line="276" w:lineRule="auto"/>
        <w:rPr>
          <w:rFonts w:cs="Arial"/>
        </w:rPr>
      </w:pPr>
    </w:p>
    <w:p w14:paraId="45A35680" w14:textId="611C9961" w:rsidR="00BE0960" w:rsidRPr="00F56690" w:rsidRDefault="00693777" w:rsidP="00D23236">
      <w:pPr>
        <w:pStyle w:val="Ttulo3"/>
      </w:pPr>
      <w:bookmarkStart w:id="124" w:name="_Toc189245834"/>
      <w:r w:rsidRPr="36A9E577">
        <w:t>Gestión de inventarios</w:t>
      </w:r>
      <w:bookmarkEnd w:id="124"/>
      <w:r w:rsidRPr="36A9E577">
        <w:t xml:space="preserve"> </w:t>
      </w:r>
    </w:p>
    <w:p w14:paraId="23D492D9" w14:textId="77777777" w:rsidR="00BE0960" w:rsidRDefault="00BE0960" w:rsidP="001B03C7">
      <w:pPr>
        <w:spacing w:line="276" w:lineRule="auto"/>
        <w:rPr>
          <w:rFonts w:eastAsia="Arial" w:cs="Arial"/>
          <w:color w:val="000000" w:themeColor="text1"/>
          <w:lang w:val="es-ES"/>
        </w:rPr>
      </w:pPr>
      <w:r w:rsidRPr="00F56690">
        <w:rPr>
          <w:rFonts w:eastAsia="Arial" w:cs="Arial"/>
          <w:color w:val="000000" w:themeColor="text1"/>
          <w:lang w:val="es-ES"/>
        </w:rPr>
        <w:t>En el siguiente informe se detalla la gestión del Equipo de Inventarios para la vigencia 2024.</w:t>
      </w:r>
    </w:p>
    <w:p w14:paraId="35EA644C" w14:textId="77777777" w:rsidR="00BE0960" w:rsidRPr="00A83D5E" w:rsidRDefault="33326B00" w:rsidP="0033741A">
      <w:pPr>
        <w:pStyle w:val="Ttulo4"/>
        <w:numPr>
          <w:ilvl w:val="0"/>
          <w:numId w:val="80"/>
        </w:numPr>
      </w:pPr>
      <w:r w:rsidRPr="00A83D5E">
        <w:t>Actualización de procedimientos</w:t>
      </w:r>
    </w:p>
    <w:p w14:paraId="0589A07A" w14:textId="77777777" w:rsidR="00BE0960" w:rsidRPr="00F56690" w:rsidRDefault="00BE0960" w:rsidP="001B03C7">
      <w:pPr>
        <w:spacing w:line="276" w:lineRule="auto"/>
        <w:rPr>
          <w:rFonts w:eastAsia="Arial" w:cs="Arial"/>
          <w:color w:val="000000" w:themeColor="text1"/>
        </w:rPr>
      </w:pPr>
      <w:r w:rsidRPr="00F56690">
        <w:rPr>
          <w:rFonts w:eastAsia="Arial" w:cs="Arial"/>
          <w:color w:val="000000" w:themeColor="text1"/>
          <w:lang w:val="es-ES"/>
        </w:rPr>
        <w:t>Se realizó actualización continua de los siguientes procedimientos de acuerdo a la normativa vigente de la resolución 001 del 2019 - Secretaría Distrital de Hacienda - Contaduría General de Bogotá D.C, que expide el Manual de Procedimientos Administrativos y Contables para el manejo y control de los Bienes en la Entidades de Gobierno Distritales y sus lineamientos, permitiendo la articulación de herramientas de prevención y minimización de riesgos, la facilitación de la gestión integra y transparente, y el incremento de la capacidad de control en todos los procedimientos administrativos permitiendo mitigar y prevenir la corrupción.</w:t>
      </w:r>
    </w:p>
    <w:p w14:paraId="6064CF3B" w14:textId="77777777" w:rsidR="00BE0960" w:rsidRPr="00F56690" w:rsidRDefault="00BE0960" w:rsidP="001B03C7">
      <w:pPr>
        <w:spacing w:line="276" w:lineRule="auto"/>
        <w:ind w:left="643"/>
        <w:rPr>
          <w:rFonts w:eastAsia="Arial" w:cs="Arial"/>
          <w:color w:val="000000" w:themeColor="text1"/>
        </w:rPr>
      </w:pPr>
      <w:r w:rsidRPr="00F56690">
        <w:rPr>
          <w:rFonts w:eastAsia="Arial" w:cs="Arial"/>
          <w:color w:val="000000" w:themeColor="text1"/>
          <w:lang w:val="es-ES"/>
        </w:rPr>
        <w:t xml:space="preserve">- PROD-GA-02 Ingreso de Bienes. </w:t>
      </w:r>
    </w:p>
    <w:p w14:paraId="166EFC1A" w14:textId="77777777" w:rsidR="00BE0960" w:rsidRPr="00F56690" w:rsidRDefault="00BE0960" w:rsidP="001B03C7">
      <w:pPr>
        <w:spacing w:line="276" w:lineRule="auto"/>
        <w:ind w:left="643"/>
        <w:rPr>
          <w:rFonts w:eastAsia="Arial" w:cs="Arial"/>
          <w:color w:val="000000" w:themeColor="text1"/>
        </w:rPr>
      </w:pPr>
      <w:r w:rsidRPr="00F56690">
        <w:rPr>
          <w:rFonts w:eastAsia="Arial" w:cs="Arial"/>
          <w:color w:val="000000" w:themeColor="text1"/>
          <w:lang w:val="es-ES"/>
        </w:rPr>
        <w:t xml:space="preserve">- PROD-GA-03 Procedimiento Traslado de bienes. </w:t>
      </w:r>
    </w:p>
    <w:p w14:paraId="3ACA39FA" w14:textId="77777777" w:rsidR="00BE0960" w:rsidRPr="00F56690" w:rsidRDefault="00BE0960" w:rsidP="001B03C7">
      <w:pPr>
        <w:spacing w:line="276" w:lineRule="auto"/>
        <w:ind w:left="643"/>
        <w:rPr>
          <w:rFonts w:eastAsia="Arial" w:cs="Arial"/>
          <w:color w:val="000000" w:themeColor="text1"/>
        </w:rPr>
      </w:pPr>
      <w:r w:rsidRPr="00F56690">
        <w:rPr>
          <w:rFonts w:eastAsia="Arial" w:cs="Arial"/>
          <w:color w:val="000000" w:themeColor="text1"/>
          <w:lang w:val="es-ES"/>
        </w:rPr>
        <w:t>- PROD-GA-06 Toma Física.</w:t>
      </w:r>
    </w:p>
    <w:p w14:paraId="7B1EFF10" w14:textId="77777777" w:rsidR="00BE0960" w:rsidRPr="00F56690" w:rsidRDefault="00BE0960" w:rsidP="001B03C7">
      <w:pPr>
        <w:spacing w:line="276" w:lineRule="auto"/>
        <w:ind w:left="643"/>
        <w:rPr>
          <w:rFonts w:eastAsia="Arial" w:cs="Arial"/>
          <w:color w:val="000000" w:themeColor="text1"/>
        </w:rPr>
      </w:pPr>
      <w:r w:rsidRPr="00F56690">
        <w:rPr>
          <w:rFonts w:eastAsia="Arial" w:cs="Arial"/>
          <w:color w:val="000000" w:themeColor="text1"/>
          <w:lang w:val="es-ES"/>
        </w:rPr>
        <w:t xml:space="preserve">- PROC-GA-04 Retiro de bienes y baja en cuentas. </w:t>
      </w:r>
    </w:p>
    <w:p w14:paraId="06405D57" w14:textId="1C8281A0" w:rsidR="00BE0960" w:rsidRDefault="33326B00" w:rsidP="0033741A">
      <w:pPr>
        <w:pStyle w:val="Ttulo4"/>
        <w:numPr>
          <w:ilvl w:val="0"/>
          <w:numId w:val="80"/>
        </w:numPr>
      </w:pPr>
      <w:r w:rsidRPr="14065877">
        <w:t xml:space="preserve">Ejecución y desarrollo de los procedimientos propios del equipo de inventarios. </w:t>
      </w:r>
    </w:p>
    <w:p w14:paraId="6E498DDF" w14:textId="46118B9C" w:rsidR="00BE0960" w:rsidRPr="00A83D5E" w:rsidRDefault="756C8CE3" w:rsidP="00A83D5E">
      <w:pPr>
        <w:pStyle w:val="Ttulo5"/>
        <w:numPr>
          <w:ilvl w:val="0"/>
          <w:numId w:val="0"/>
        </w:numPr>
        <w:spacing w:line="276" w:lineRule="auto"/>
        <w:rPr>
          <w:rStyle w:val="nfasisintenso"/>
          <w:rFonts w:eastAsia="Arial"/>
        </w:rPr>
      </w:pPr>
      <w:r w:rsidRPr="00A83D5E">
        <w:rPr>
          <w:rStyle w:val="nfasisintenso"/>
          <w:rFonts w:eastAsia="Arial"/>
        </w:rPr>
        <w:t>Toma física 2024</w:t>
      </w:r>
    </w:p>
    <w:p w14:paraId="74D25923" w14:textId="77777777" w:rsidR="00BE0960" w:rsidRDefault="00BE0960" w:rsidP="001B03C7">
      <w:pPr>
        <w:spacing w:line="276" w:lineRule="auto"/>
        <w:rPr>
          <w:rFonts w:eastAsia="Arial" w:cs="Arial"/>
          <w:b/>
          <w:bCs/>
          <w:color w:val="000000" w:themeColor="text1"/>
        </w:rPr>
      </w:pPr>
      <w:r w:rsidRPr="774F340A">
        <w:rPr>
          <w:rFonts w:eastAsia="Arial" w:cs="Arial"/>
          <w:color w:val="000000" w:themeColor="text1"/>
          <w:lang w:val="es-MX"/>
        </w:rPr>
        <w:t xml:space="preserve">Dando cumplimiento al </w:t>
      </w:r>
      <w:r w:rsidRPr="774F340A">
        <w:rPr>
          <w:rFonts w:eastAsia="Arial" w:cs="Arial"/>
          <w:color w:val="000000" w:themeColor="text1"/>
        </w:rPr>
        <w:t>Manual de Procedimientos Administrativos y Contables para el manejo y control de los bienes en las Entidades de Gobierno Distritales, en el que establece realizar verificación de la totalidad del inventario de cada entidad por lo menos cada 2 años, se procede a definir la logística de la Toma Física 2024 de los bienes devolutivos de la Unidad Administrativa Especial Cuerpo Oficial de Bomberos de Bogotá. Así mismo, es aprobada por el Equipo Técnico de Gestión de Bienes, la propuesta para la ejecución del Procedimiento de Toma Física 2024.</w:t>
      </w:r>
      <w:r>
        <w:rPr>
          <w:rFonts w:eastAsia="Arial" w:cs="Arial"/>
          <w:b/>
          <w:bCs/>
          <w:color w:val="000000" w:themeColor="text1"/>
        </w:rPr>
        <w:t xml:space="preserve"> </w:t>
      </w:r>
    </w:p>
    <w:p w14:paraId="44B296D7" w14:textId="77777777" w:rsidR="00BE0960" w:rsidRDefault="00BE0960" w:rsidP="001B03C7">
      <w:pPr>
        <w:shd w:val="clear" w:color="auto" w:fill="FFFFFF" w:themeFill="background1"/>
        <w:spacing w:line="276" w:lineRule="auto"/>
        <w:ind w:left="720"/>
        <w:jc w:val="center"/>
        <w:rPr>
          <w:rFonts w:eastAsia="Arial" w:cs="Arial"/>
          <w:b/>
          <w:bCs/>
          <w:color w:val="000000" w:themeColor="text1"/>
        </w:rPr>
      </w:pPr>
    </w:p>
    <w:p w14:paraId="12518B27" w14:textId="1B92C174" w:rsidR="00BE0960" w:rsidRDefault="756C8CE3" w:rsidP="001B03C7">
      <w:pPr>
        <w:spacing w:line="276" w:lineRule="auto"/>
        <w:rPr>
          <w:rFonts w:eastAsia="Arial" w:cs="Arial"/>
          <w:color w:val="000000" w:themeColor="text1"/>
        </w:rPr>
      </w:pPr>
      <w:r w:rsidRPr="756C8CE3">
        <w:rPr>
          <w:rFonts w:eastAsia="Arial" w:cs="Arial"/>
          <w:color w:val="000000" w:themeColor="text1"/>
        </w:rPr>
        <w:t>A corte del 31 de diciembre de 2024 se han identificado un total de</w:t>
      </w:r>
      <w:r w:rsidRPr="756C8CE3">
        <w:rPr>
          <w:rFonts w:eastAsia="Arial" w:cs="Arial"/>
          <w:b/>
          <w:bCs/>
          <w:color w:val="000000" w:themeColor="text1"/>
          <w:szCs w:val="24"/>
        </w:rPr>
        <w:t xml:space="preserve"> 12.848</w:t>
      </w:r>
      <w:r w:rsidRPr="756C8CE3">
        <w:rPr>
          <w:rFonts w:eastAsia="Arial" w:cs="Arial"/>
          <w:color w:val="000000" w:themeColor="text1"/>
        </w:rPr>
        <w:t xml:space="preserve"> bienes distribuidos así: </w:t>
      </w:r>
    </w:p>
    <w:p w14:paraId="29615C25" w14:textId="477D06EF" w:rsidR="001B03C7" w:rsidRDefault="001B03C7" w:rsidP="001B03C7">
      <w:pPr>
        <w:pStyle w:val="Descripcin"/>
        <w:keepNext/>
        <w:jc w:val="center"/>
      </w:pPr>
      <w:r>
        <w:lastRenderedPageBreak/>
        <w:t xml:space="preserve">Tabla </w:t>
      </w:r>
      <w:fldSimple w:instr=" SEQ Tabla \* ARABIC ">
        <w:r w:rsidR="000F0173">
          <w:rPr>
            <w:noProof/>
          </w:rPr>
          <w:t>29</w:t>
        </w:r>
      </w:fldSimple>
      <w:r>
        <w:t xml:space="preserve">. </w:t>
      </w:r>
      <w:r w:rsidRPr="00297A7B">
        <w:t>Distribución de bienes identificados</w:t>
      </w:r>
    </w:p>
    <w:tbl>
      <w:tblPr>
        <w:tblStyle w:val="Tablaconcuadrcula"/>
        <w:tblW w:w="7095" w:type="dxa"/>
        <w:jc w:val="center"/>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Description w:val="Tabla distribución de bienes identificados"/>
      </w:tblPr>
      <w:tblGrid>
        <w:gridCol w:w="4530"/>
        <w:gridCol w:w="2565"/>
      </w:tblGrid>
      <w:tr w:rsidR="00847E22" w14:paraId="1AFF4651" w14:textId="77777777" w:rsidTr="00847E22">
        <w:trPr>
          <w:trHeight w:val="300"/>
          <w:tblHeader/>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4E81D2F4" w14:textId="13FA92F2" w:rsidR="00847E22" w:rsidRDefault="00847E22" w:rsidP="756C8CE3">
            <w:pPr>
              <w:jc w:val="center"/>
              <w:rPr>
                <w:rFonts w:eastAsia="Arial" w:cs="Arial"/>
                <w:color w:val="000000" w:themeColor="text1"/>
                <w:sz w:val="18"/>
                <w:szCs w:val="18"/>
              </w:rPr>
            </w:pPr>
            <w:r w:rsidRPr="756C8CE3">
              <w:rPr>
                <w:rFonts w:eastAsia="Arial" w:cs="Arial"/>
                <w:b/>
                <w:bCs/>
                <w:color w:val="000000" w:themeColor="text1"/>
                <w:sz w:val="18"/>
                <w:szCs w:val="18"/>
              </w:rPr>
              <w:t>DEPENDENCIA</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4596FC5A" w14:textId="02AD4C55" w:rsidR="00847E22" w:rsidRDefault="00847E22" w:rsidP="756C8CE3">
            <w:pPr>
              <w:jc w:val="center"/>
              <w:rPr>
                <w:rFonts w:eastAsia="Arial" w:cs="Arial"/>
                <w:color w:val="000000" w:themeColor="text1"/>
                <w:sz w:val="18"/>
                <w:szCs w:val="18"/>
              </w:rPr>
            </w:pPr>
            <w:r w:rsidRPr="756C8CE3">
              <w:rPr>
                <w:rFonts w:eastAsia="Arial" w:cs="Arial"/>
                <w:b/>
                <w:bCs/>
                <w:color w:val="000000" w:themeColor="text1"/>
                <w:sz w:val="18"/>
                <w:szCs w:val="18"/>
              </w:rPr>
              <w:t>CANTIDAD DE BIENES VERIFICADOS</w:t>
            </w:r>
          </w:p>
        </w:tc>
      </w:tr>
      <w:tr w:rsidR="00847E22" w14:paraId="740CAC8E"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2666BEE3" w14:textId="083157A9"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SUBDIRECCIONES Y OFICINAS ASESORAS</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6308D0A7" w14:textId="388E1525"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1.903</w:t>
            </w:r>
          </w:p>
        </w:tc>
      </w:tr>
      <w:tr w:rsidR="00847E22" w14:paraId="6670BA11"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08249228" w14:textId="5A6CE992"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CENTRO ACADEMICO DE BOMBEROS</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79C04BD0" w14:textId="77F44ABA"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788</w:t>
            </w:r>
          </w:p>
        </w:tc>
      </w:tr>
      <w:tr w:rsidR="00847E22" w14:paraId="02917C22"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7DDE3AD9" w14:textId="73271BBB"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ESTACION MARICHUELA</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7F3C1FDC" w14:textId="66180EE2"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682</w:t>
            </w:r>
          </w:p>
        </w:tc>
      </w:tr>
      <w:tr w:rsidR="00847E22" w14:paraId="0F264FD8"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6EFB7AE6" w14:textId="0E91C0A5"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ESTACION SUR</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19696B79" w14:textId="456514A9"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734</w:t>
            </w:r>
          </w:p>
        </w:tc>
      </w:tr>
      <w:tr w:rsidR="00847E22" w14:paraId="205F4F5C"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5EBEE961" w14:textId="63EFC3A0"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GOVE</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7DBAABC2" w14:textId="5B6744DE"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2</w:t>
            </w:r>
          </w:p>
        </w:tc>
      </w:tr>
      <w:tr w:rsidR="00847E22" w14:paraId="2FB1D102"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2419D588" w14:textId="2E47EB3F"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LOGISTICA</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38DC49A1" w14:textId="5AE733F3"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499</w:t>
            </w:r>
          </w:p>
        </w:tc>
      </w:tr>
      <w:tr w:rsidR="00847E22" w14:paraId="36FE9672"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30B044DF" w14:textId="1C158551"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ESTACION CHAPINERO</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15173205" w14:textId="64A5B0B7"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847</w:t>
            </w:r>
          </w:p>
        </w:tc>
      </w:tr>
      <w:tr w:rsidR="00847E22" w14:paraId="510A2690"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058DD0F4" w14:textId="4B2ECD21"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SART</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188151E6" w14:textId="20658D74"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76</w:t>
            </w:r>
          </w:p>
        </w:tc>
      </w:tr>
      <w:tr w:rsidR="00847E22" w14:paraId="5361E669"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739F3B63" w14:textId="396271F8"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ESTACION PUENTE ARANDA</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2DDC5F65" w14:textId="7927BB35"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979</w:t>
            </w:r>
          </w:p>
        </w:tc>
      </w:tr>
      <w:tr w:rsidR="00847E22" w14:paraId="0DF48320"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3BEA1ADA" w14:textId="65986B0A"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MATPEL</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6B9CFC31" w14:textId="30D223A6"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239</w:t>
            </w:r>
          </w:p>
        </w:tc>
      </w:tr>
      <w:tr w:rsidR="00847E22" w14:paraId="581C120D"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113F41C7" w14:textId="1E454D6B"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PROGRAMA CANINO</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59E97374" w14:textId="7284A49F"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190</w:t>
            </w:r>
          </w:p>
        </w:tc>
      </w:tr>
      <w:tr w:rsidR="00847E22" w14:paraId="7967BF59"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26D4AA23" w14:textId="71FB3033"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ESTACION CENTRAL</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3CA2FD72" w14:textId="2F217124"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950</w:t>
            </w:r>
          </w:p>
        </w:tc>
      </w:tr>
      <w:tr w:rsidR="00847E22" w14:paraId="13812B66"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7E6BB54B" w14:textId="3079D18B"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GRUPO DE RESCATE</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35354E73" w14:textId="068CAECA"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267</w:t>
            </w:r>
          </w:p>
        </w:tc>
      </w:tr>
      <w:tr w:rsidR="00847E22" w14:paraId="0FE644CA"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2562864F" w14:textId="5E564D0E"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USAR</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37325BC2" w14:textId="5A9A92D6"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165</w:t>
            </w:r>
          </w:p>
        </w:tc>
      </w:tr>
      <w:tr w:rsidR="00847E22" w14:paraId="613CFDFA"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7537535C" w14:textId="4A9B47DA"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ESTACION FONTIBON</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75E02D03" w14:textId="40CA6AAE"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946</w:t>
            </w:r>
          </w:p>
        </w:tc>
      </w:tr>
      <w:tr w:rsidR="00847E22" w14:paraId="565B1971"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45E5A4A4" w14:textId="77E82EC0"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GRUPO DE PREVENCION E INSPECCIONES TECNICAS BOMBER</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1DA42683" w14:textId="0B6CD154"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67</w:t>
            </w:r>
          </w:p>
        </w:tc>
      </w:tr>
      <w:tr w:rsidR="00847E22" w14:paraId="25EA1C25"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1BAFE223" w14:textId="7AC84056"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INVESTIGACION DE INCENDIOS</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6D0C65B4" w14:textId="0D252FD6"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136</w:t>
            </w:r>
          </w:p>
        </w:tc>
      </w:tr>
      <w:tr w:rsidR="00847E22" w14:paraId="52A68A42"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75BC1433" w14:textId="13CCA59C"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ESTACION DE VENECIA</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73A9809A" w14:textId="0AC79C71"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571</w:t>
            </w:r>
          </w:p>
        </w:tc>
      </w:tr>
      <w:tr w:rsidR="00847E22" w14:paraId="677D3C20"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31D58C72" w14:textId="71179502"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ESTACION CANDELARIA</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2D58F7D0" w14:textId="4BCAFA99"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750</w:t>
            </w:r>
          </w:p>
        </w:tc>
      </w:tr>
      <w:tr w:rsidR="00847E22" w14:paraId="6D6BA9B1"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4EA33D2B" w14:textId="305ED381"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ESTACION KENNEDY</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4FF9029B" w14:textId="07DB832C"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767</w:t>
            </w:r>
          </w:p>
        </w:tc>
      </w:tr>
      <w:tr w:rsidR="00847E22" w14:paraId="1AFEF122"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0E90F9B6" w14:textId="7154A3F1"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ACUATICO</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03A2267D" w14:textId="4B105F42"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325</w:t>
            </w:r>
          </w:p>
        </w:tc>
      </w:tr>
      <w:tr w:rsidR="00847E22" w14:paraId="1FFE6ED1"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4DC9F001" w14:textId="6835DB78"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BICENTENARIO</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10AF3B3D" w14:textId="661B9317"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540</w:t>
            </w:r>
          </w:p>
        </w:tc>
      </w:tr>
      <w:tr w:rsidR="00847E22" w14:paraId="13FDC12E" w14:textId="77777777" w:rsidTr="00847E22">
        <w:trPr>
          <w:trHeight w:val="300"/>
          <w:jc w:val="center"/>
        </w:trPr>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472CE81B" w14:textId="0C539C6B" w:rsidR="00847E22" w:rsidRDefault="00847E22" w:rsidP="756C8CE3">
            <w:pPr>
              <w:rPr>
                <w:rFonts w:eastAsia="Arial" w:cs="Arial"/>
                <w:color w:val="000000" w:themeColor="text1"/>
                <w:sz w:val="18"/>
                <w:szCs w:val="18"/>
              </w:rPr>
            </w:pPr>
            <w:r w:rsidRPr="756C8CE3">
              <w:rPr>
                <w:rFonts w:eastAsia="Arial" w:cs="Arial"/>
                <w:color w:val="000000" w:themeColor="text1"/>
                <w:sz w:val="18"/>
                <w:szCs w:val="18"/>
              </w:rPr>
              <w:t>GARCES NAVAS</w:t>
            </w:r>
          </w:p>
        </w:tc>
        <w:tc>
          <w:tcPr>
            <w:tcW w:w="25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62151ACF" w14:textId="6E45E804" w:rsidR="00847E22" w:rsidRDefault="00847E22" w:rsidP="756C8CE3">
            <w:pPr>
              <w:jc w:val="right"/>
              <w:rPr>
                <w:rFonts w:eastAsia="Arial" w:cs="Arial"/>
                <w:color w:val="000000" w:themeColor="text1"/>
                <w:sz w:val="18"/>
                <w:szCs w:val="18"/>
              </w:rPr>
            </w:pPr>
            <w:r w:rsidRPr="756C8CE3">
              <w:rPr>
                <w:rFonts w:eastAsia="Arial" w:cs="Arial"/>
                <w:color w:val="000000" w:themeColor="text1"/>
                <w:sz w:val="18"/>
                <w:szCs w:val="18"/>
              </w:rPr>
              <w:t>425</w:t>
            </w:r>
          </w:p>
        </w:tc>
      </w:tr>
    </w:tbl>
    <w:p w14:paraId="01C861DD" w14:textId="77777777" w:rsidR="001B03C7" w:rsidRPr="00CE537C" w:rsidRDefault="001B03C7" w:rsidP="001B03C7">
      <w:pPr>
        <w:pStyle w:val="Descripcin"/>
        <w:jc w:val="center"/>
        <w:rPr>
          <w:rFonts w:ascii="Arial" w:eastAsia="Arial" w:hAnsi="Arial" w:cs="Arial"/>
          <w:i w:val="0"/>
          <w:sz w:val="20"/>
          <w:szCs w:val="20"/>
        </w:rPr>
      </w:pPr>
      <w:r w:rsidRPr="00FD4AFB">
        <w:rPr>
          <w:rFonts w:cs="Arial"/>
          <w:sz w:val="16"/>
          <w:lang w:val="es-MX"/>
        </w:rPr>
        <w:t>Fuente: Subdirección de Gestión Corporativa</w:t>
      </w:r>
      <w:r w:rsidRPr="00CE537C">
        <w:rPr>
          <w:rFonts w:ascii="Times New Roman" w:eastAsia="Times New Roman" w:hAnsi="Times New Roman" w:cs="Times New Roman"/>
          <w:i w:val="0"/>
        </w:rPr>
        <w:t xml:space="preserve"> </w:t>
      </w:r>
    </w:p>
    <w:p w14:paraId="6AD3EC1F" w14:textId="1AE513F7" w:rsidR="00BE0960" w:rsidRDefault="00BE0960" w:rsidP="008E34B3">
      <w:pPr>
        <w:pStyle w:val="Descripcin"/>
        <w:spacing w:line="276" w:lineRule="auto"/>
        <w:rPr>
          <w:rFonts w:eastAsia="Arial" w:cs="Arial"/>
          <w:color w:val="000000" w:themeColor="text1"/>
        </w:rPr>
      </w:pPr>
    </w:p>
    <w:p w14:paraId="5F165CF7" w14:textId="63224F22" w:rsidR="00BE0960" w:rsidRDefault="756C8CE3" w:rsidP="008E34B3">
      <w:pPr>
        <w:spacing w:line="276" w:lineRule="auto"/>
        <w:rPr>
          <w:rFonts w:eastAsia="Arial" w:cs="Arial"/>
          <w:color w:val="000000" w:themeColor="text1"/>
        </w:rPr>
      </w:pPr>
      <w:r w:rsidRPr="756C8CE3">
        <w:rPr>
          <w:rFonts w:eastAsia="Arial" w:cs="Arial"/>
          <w:color w:val="000000" w:themeColor="text1"/>
        </w:rPr>
        <w:t xml:space="preserve">Se han identificado inconsistencias en la ubicación y en los responsables de </w:t>
      </w:r>
      <w:r w:rsidRPr="756C8CE3">
        <w:rPr>
          <w:rFonts w:eastAsia="Arial" w:cs="Arial"/>
          <w:color w:val="000000" w:themeColor="text1"/>
          <w:szCs w:val="24"/>
        </w:rPr>
        <w:t>6.389</w:t>
      </w:r>
      <w:r w:rsidRPr="756C8CE3">
        <w:rPr>
          <w:rFonts w:eastAsia="Arial" w:cs="Arial"/>
          <w:color w:val="000000" w:themeColor="text1"/>
        </w:rPr>
        <w:t xml:space="preserve"> bienes, por lo que se ha solicitado a la Oficina Asesora de Planeación la actualización de la base de datos mediante archivos planos, con el fin de corregir las discrepancias.</w:t>
      </w:r>
    </w:p>
    <w:p w14:paraId="3CB18DBD" w14:textId="77777777" w:rsidR="00703104" w:rsidRDefault="00703104" w:rsidP="008E34B3">
      <w:pPr>
        <w:spacing w:line="276" w:lineRule="auto"/>
        <w:rPr>
          <w:rFonts w:eastAsia="Arial" w:cs="Arial"/>
          <w:color w:val="000000" w:themeColor="text1"/>
        </w:rPr>
      </w:pPr>
    </w:p>
    <w:p w14:paraId="77F96BBC" w14:textId="1F7BA061" w:rsidR="00BE0960" w:rsidRPr="00A83D5E" w:rsidRDefault="756C8CE3" w:rsidP="00A83D5E">
      <w:pPr>
        <w:pStyle w:val="Ttulo5"/>
        <w:numPr>
          <w:ilvl w:val="0"/>
          <w:numId w:val="0"/>
        </w:numPr>
        <w:spacing w:line="276" w:lineRule="auto"/>
        <w:rPr>
          <w:rStyle w:val="nfasisintenso"/>
          <w:rFonts w:eastAsia="Arial"/>
        </w:rPr>
      </w:pPr>
      <w:r w:rsidRPr="00A83D5E">
        <w:rPr>
          <w:rStyle w:val="nfasisintenso"/>
          <w:rFonts w:eastAsia="Arial"/>
        </w:rPr>
        <w:t>Procedimiento traslado de bienes</w:t>
      </w:r>
    </w:p>
    <w:p w14:paraId="36A6FCBD" w14:textId="77777777" w:rsidR="00BE0960" w:rsidRDefault="00BE0960" w:rsidP="008E34B3">
      <w:pPr>
        <w:spacing w:line="276" w:lineRule="auto"/>
        <w:rPr>
          <w:rFonts w:eastAsia="Arial" w:cs="Arial"/>
          <w:color w:val="000000" w:themeColor="text1"/>
        </w:rPr>
      </w:pPr>
    </w:p>
    <w:p w14:paraId="7DC19F4A" w14:textId="78F9611D" w:rsidR="00BE0960" w:rsidRDefault="756C8CE3" w:rsidP="008E34B3">
      <w:pPr>
        <w:spacing w:line="276" w:lineRule="auto"/>
        <w:rPr>
          <w:rFonts w:eastAsia="Arial" w:cs="Arial"/>
          <w:color w:val="000000" w:themeColor="text1"/>
          <w:lang w:val="es-ES"/>
        </w:rPr>
      </w:pPr>
      <w:r w:rsidRPr="756C8CE3">
        <w:rPr>
          <w:rFonts w:eastAsia="Arial" w:cs="Arial"/>
          <w:color w:val="000000" w:themeColor="text1"/>
          <w:lang w:val="es-ES"/>
        </w:rPr>
        <w:t xml:space="preserve">  </w:t>
      </w:r>
      <w:r w:rsidRPr="756C8CE3">
        <w:rPr>
          <w:rFonts w:eastAsia="Arial" w:cs="Arial"/>
          <w:color w:val="000000" w:themeColor="text1"/>
          <w:szCs w:val="24"/>
        </w:rPr>
        <w:t xml:space="preserve">Aplica desde la solicitud de los traslados de los bienes a cargo de funcionarios y/o contratistas, identificando el tipo de traslado a ejecutar, realizando las modificaciones pertinentes en el sistema de control de bienes de la Unidad Administrativa Especial Cuerpo Oficial de Bomberos y terminando con el archivo del Acta de Traslado de acuerdo </w:t>
      </w:r>
      <w:r w:rsidRPr="756C8CE3">
        <w:rPr>
          <w:rFonts w:eastAsia="Arial" w:cs="Arial"/>
          <w:color w:val="000000" w:themeColor="text1"/>
          <w:szCs w:val="24"/>
        </w:rPr>
        <w:lastRenderedPageBreak/>
        <w:t xml:space="preserve">con las TRD. </w:t>
      </w:r>
      <w:r w:rsidRPr="756C8CE3">
        <w:rPr>
          <w:rFonts w:eastAsia="Arial" w:cs="Arial"/>
          <w:color w:val="000000" w:themeColor="text1"/>
          <w:szCs w:val="24"/>
          <w:lang w:val="es-ES"/>
        </w:rPr>
        <w:t xml:space="preserve">Se procesaron para la vigencia 2024 un total de </w:t>
      </w:r>
      <w:r w:rsidRPr="756C8CE3">
        <w:rPr>
          <w:rFonts w:eastAsia="Arial" w:cs="Arial"/>
          <w:b/>
          <w:bCs/>
          <w:color w:val="000000" w:themeColor="text1"/>
          <w:szCs w:val="24"/>
          <w:lang w:val="es-ES"/>
        </w:rPr>
        <w:t>1.098</w:t>
      </w:r>
      <w:r w:rsidRPr="756C8CE3">
        <w:rPr>
          <w:rFonts w:eastAsia="Arial" w:cs="Arial"/>
          <w:color w:val="000000" w:themeColor="text1"/>
          <w:szCs w:val="24"/>
          <w:lang w:val="es-ES"/>
        </w:rPr>
        <w:t xml:space="preserve"> formatos en el aplicativo PCT con una actualización de información de </w:t>
      </w:r>
      <w:r w:rsidRPr="756C8CE3">
        <w:rPr>
          <w:rFonts w:eastAsia="Arial" w:cs="Arial"/>
          <w:b/>
          <w:bCs/>
          <w:color w:val="000000" w:themeColor="text1"/>
          <w:szCs w:val="24"/>
          <w:lang w:val="es-ES"/>
        </w:rPr>
        <w:t>7.727</w:t>
      </w:r>
      <w:r w:rsidRPr="756C8CE3">
        <w:rPr>
          <w:rFonts w:eastAsia="Arial" w:cs="Arial"/>
          <w:color w:val="000000" w:themeColor="text1"/>
          <w:szCs w:val="24"/>
          <w:lang w:val="es-ES"/>
        </w:rPr>
        <w:t xml:space="preserve"> bienes.</w:t>
      </w:r>
    </w:p>
    <w:p w14:paraId="3F3AB8CD" w14:textId="3B473A50" w:rsidR="00BE0960" w:rsidRDefault="00BE0960" w:rsidP="008E34B3">
      <w:pPr>
        <w:spacing w:line="276" w:lineRule="auto"/>
        <w:rPr>
          <w:rFonts w:eastAsia="Arial" w:cs="Arial"/>
          <w:color w:val="000000" w:themeColor="text1"/>
          <w:lang w:val="es-ES"/>
        </w:rPr>
      </w:pPr>
    </w:p>
    <w:p w14:paraId="5F6FB1ED" w14:textId="77777777" w:rsidR="00703104" w:rsidRDefault="00703104" w:rsidP="008E34B3">
      <w:pPr>
        <w:spacing w:line="276" w:lineRule="auto"/>
        <w:rPr>
          <w:rFonts w:eastAsia="Arial" w:cs="Arial"/>
          <w:color w:val="000000" w:themeColor="text1"/>
        </w:rPr>
      </w:pPr>
    </w:p>
    <w:p w14:paraId="4AD057A7" w14:textId="5AF1B922" w:rsidR="00BE0960" w:rsidRPr="00A83D5E" w:rsidRDefault="00703104" w:rsidP="00A83D5E">
      <w:pPr>
        <w:pStyle w:val="Ttulo5"/>
        <w:numPr>
          <w:ilvl w:val="0"/>
          <w:numId w:val="0"/>
        </w:numPr>
        <w:spacing w:line="276" w:lineRule="auto"/>
        <w:rPr>
          <w:rStyle w:val="nfasisintenso"/>
          <w:rFonts w:eastAsia="Arial"/>
        </w:rPr>
      </w:pPr>
      <w:r w:rsidRPr="00A83D5E">
        <w:rPr>
          <w:rStyle w:val="nfasisintenso"/>
          <w:rFonts w:eastAsia="Arial"/>
        </w:rPr>
        <w:t>Procedimiento retiro de bienes y baja en cuentas</w:t>
      </w:r>
    </w:p>
    <w:p w14:paraId="35BF90F0" w14:textId="0CC8EE05" w:rsidR="00BE0960" w:rsidRDefault="00BE0960" w:rsidP="008E34B3">
      <w:pPr>
        <w:spacing w:line="276" w:lineRule="auto"/>
        <w:rPr>
          <w:rFonts w:eastAsia="Arial" w:cs="Arial"/>
          <w:color w:val="000000" w:themeColor="text1"/>
        </w:rPr>
      </w:pPr>
    </w:p>
    <w:p w14:paraId="2135CEB8" w14:textId="3BFCEB27" w:rsidR="00BE0960" w:rsidRDefault="756C8CE3" w:rsidP="008E34B3">
      <w:pPr>
        <w:spacing w:line="276" w:lineRule="auto"/>
        <w:rPr>
          <w:rFonts w:eastAsia="Arial" w:cs="Arial"/>
          <w:color w:val="000000" w:themeColor="text1"/>
          <w:szCs w:val="24"/>
          <w:lang w:val="es-ES"/>
        </w:rPr>
      </w:pPr>
      <w:r w:rsidRPr="756C8CE3">
        <w:rPr>
          <w:rFonts w:eastAsia="Arial" w:cs="Arial"/>
          <w:color w:val="000000" w:themeColor="text1"/>
          <w:szCs w:val="24"/>
        </w:rPr>
        <w:t>Durante el primer trimestre de 2024, se llevó a cabo la verificación y ajuste de los conceptos técnicos correspondientes a los bienes recopilados durante 2023. Esto permitió la presentación inicial de 417 elementos al Equipo Técnico de Gestión de Bienes el 17 de mayo, con el fin de obtener la aprobación para su baja. Posteriormente, estos elementos fueron presentados al Comité de Gestión y Desempeño el 20 de junio del mismo año. Como resultado, se publicó en la página web la resolución 1525 de 2024, en cumplimiento con el Decreto 1082 de 2015, para facilitar que otras entidades estatales pudieran solicitar los elementos a título gratuito. En virtud de la manifestación de interés presentada por el municipio de Choachí, Cundinamarca, se procedió con la entrega de los bienes correspondientes.</w:t>
      </w:r>
    </w:p>
    <w:p w14:paraId="5CAC8910" w14:textId="39A3D15D" w:rsidR="00BE0960" w:rsidRDefault="00BE0960" w:rsidP="008E34B3">
      <w:pPr>
        <w:spacing w:line="276" w:lineRule="auto"/>
        <w:rPr>
          <w:rFonts w:eastAsia="Arial" w:cs="Arial"/>
          <w:color w:val="000000" w:themeColor="text1"/>
          <w:szCs w:val="24"/>
        </w:rPr>
      </w:pPr>
    </w:p>
    <w:p w14:paraId="750E2D18" w14:textId="1D13415F" w:rsidR="00BE0960" w:rsidRDefault="756C8CE3" w:rsidP="008E34B3">
      <w:pPr>
        <w:spacing w:line="276" w:lineRule="auto"/>
        <w:rPr>
          <w:rFonts w:eastAsia="Arial" w:cs="Arial"/>
          <w:color w:val="000000" w:themeColor="text1"/>
          <w:szCs w:val="24"/>
        </w:rPr>
      </w:pPr>
      <w:r w:rsidRPr="756C8CE3">
        <w:rPr>
          <w:rFonts w:eastAsia="Arial" w:cs="Arial"/>
          <w:color w:val="000000" w:themeColor="text1"/>
          <w:szCs w:val="24"/>
        </w:rPr>
        <w:t>De igual forma, se elaboraron los estudios previos y análisis de sector para el proceso de selección por Menor cuantía cuyo objeto es: “</w:t>
      </w:r>
      <w:r w:rsidRPr="756C8CE3">
        <w:rPr>
          <w:rFonts w:eastAsia="Arial" w:cs="Arial"/>
          <w:i/>
          <w:iCs/>
          <w:color w:val="000000" w:themeColor="text1"/>
          <w:sz w:val="22"/>
          <w:szCs w:val="22"/>
        </w:rPr>
        <w:t>SELECCIONAR UN PROMOTOR Y/O INTERMEDIARIO PÚBLICO O PRIVADO, PARA QUE TRAMITE, GESTIONE Y LIDERE LA VENTA EN SUBASTA PÚBLICA DE LOS BIENES MUEBLES OBSOLETOS, SERVIBLES NO UTILIZABLES E INSERVIBLES DE PROPIEDAD DE LA U.A.E. CUERPO OFICIAL DE BOMBEROS BOGOTÁ”</w:t>
      </w:r>
      <w:r w:rsidRPr="756C8CE3">
        <w:rPr>
          <w:rFonts w:eastAsia="Arial" w:cs="Arial"/>
          <w:color w:val="000000" w:themeColor="text1"/>
          <w:szCs w:val="24"/>
        </w:rPr>
        <w:t>, el cual ya fue adjudicado.</w:t>
      </w:r>
    </w:p>
    <w:p w14:paraId="4D2C9947" w14:textId="537236AF" w:rsidR="00BE0960" w:rsidRDefault="00BE0960" w:rsidP="008E34B3">
      <w:pPr>
        <w:spacing w:line="276" w:lineRule="auto"/>
        <w:rPr>
          <w:rFonts w:eastAsia="Arial" w:cs="Arial"/>
          <w:color w:val="000000" w:themeColor="text1"/>
          <w:szCs w:val="24"/>
        </w:rPr>
      </w:pPr>
    </w:p>
    <w:p w14:paraId="74CB5290" w14:textId="24D40393" w:rsidR="00BE0960" w:rsidRDefault="756C8CE3" w:rsidP="008E34B3">
      <w:pPr>
        <w:spacing w:line="276" w:lineRule="auto"/>
        <w:rPr>
          <w:rFonts w:eastAsia="Arial" w:cs="Arial"/>
          <w:color w:val="000000" w:themeColor="text1"/>
          <w:szCs w:val="24"/>
        </w:rPr>
      </w:pPr>
      <w:r w:rsidRPr="756C8CE3">
        <w:rPr>
          <w:rFonts w:eastAsia="Arial" w:cs="Arial"/>
          <w:color w:val="000000" w:themeColor="text1"/>
          <w:szCs w:val="24"/>
        </w:rPr>
        <w:t>Simultáneamente, se recibieron, revisaron y ajustaron 5 conceptos técnicos correspondientes a bienes del parque automotor, los cuales se presentarán al Equipo Técnico de Gestión de Bienes, con el propósito de sugerir la baja y determinar la posible destinación final, para la aprobación por parte del Comité de Gestión y Desempeño efectuado el 30 de diciembre de 2024.</w:t>
      </w:r>
    </w:p>
    <w:p w14:paraId="33B72E48" w14:textId="0FDD8187" w:rsidR="00BE0960" w:rsidRDefault="00BE0960" w:rsidP="008E34B3">
      <w:pPr>
        <w:spacing w:line="276" w:lineRule="auto"/>
        <w:rPr>
          <w:rFonts w:eastAsia="Arial" w:cs="Arial"/>
          <w:color w:val="000000" w:themeColor="text1"/>
          <w:szCs w:val="24"/>
        </w:rPr>
      </w:pPr>
    </w:p>
    <w:p w14:paraId="6517A722" w14:textId="6675601E" w:rsidR="00BE0960" w:rsidRDefault="756C8CE3" w:rsidP="008E34B3">
      <w:pPr>
        <w:spacing w:line="276" w:lineRule="auto"/>
        <w:rPr>
          <w:rFonts w:eastAsia="Arial" w:cs="Arial"/>
          <w:color w:val="000000" w:themeColor="text1"/>
          <w:szCs w:val="24"/>
          <w:lang w:val="es-ES"/>
        </w:rPr>
      </w:pPr>
      <w:r w:rsidRPr="756C8CE3">
        <w:rPr>
          <w:rFonts w:eastAsia="Arial" w:cs="Arial"/>
          <w:color w:val="000000" w:themeColor="text1"/>
          <w:szCs w:val="24"/>
        </w:rPr>
        <w:t>Asimismo, se llevaron a cabo las gestiones administrativas necesarias para disponer de los vehículos que, aunque se encuentran en estado inservible, no son propiedad de la UAE Cuerpo Oficial de Bomberos, con el fin de proceder a su disposición final.</w:t>
      </w:r>
    </w:p>
    <w:p w14:paraId="31A7DB5D" w14:textId="772FF2DC" w:rsidR="00BE0960" w:rsidRDefault="54D60FE2" w:rsidP="00D23236">
      <w:pPr>
        <w:pStyle w:val="Ttulo3"/>
      </w:pPr>
      <w:bookmarkStart w:id="125" w:name="_Toc189245835"/>
      <w:r w:rsidRPr="36A9E577">
        <w:t>Capacidad administrativa</w:t>
      </w:r>
      <w:bookmarkEnd w:id="125"/>
    </w:p>
    <w:p w14:paraId="0F97431F" w14:textId="77777777" w:rsidR="00BE0960" w:rsidRDefault="00BE0960" w:rsidP="008E34B3">
      <w:pPr>
        <w:spacing w:line="276" w:lineRule="auto"/>
        <w:rPr>
          <w:rFonts w:cs="Arial"/>
        </w:rPr>
      </w:pPr>
      <w:r w:rsidRPr="00F56690">
        <w:rPr>
          <w:rFonts w:cs="Arial"/>
        </w:rPr>
        <w:t>De conformidad con los parámetros establecidos en la rendición de cuentas de la vigencia 2024, desde el área de Gestión Administrativa a continuación se muestra las generalidades en atención a lo antes mencionado:</w:t>
      </w:r>
    </w:p>
    <w:p w14:paraId="38F6C8EA" w14:textId="77777777" w:rsidR="00BE0960" w:rsidRPr="00F56690" w:rsidRDefault="00BE0960" w:rsidP="008E34B3">
      <w:pPr>
        <w:spacing w:line="276" w:lineRule="auto"/>
        <w:rPr>
          <w:rFonts w:cs="Arial"/>
        </w:rPr>
      </w:pPr>
    </w:p>
    <w:p w14:paraId="6E868BE0" w14:textId="6C5D44E5" w:rsidR="00BE0960" w:rsidRPr="00B30767" w:rsidRDefault="756C8CE3" w:rsidP="0033741A">
      <w:pPr>
        <w:pStyle w:val="Ttulo4"/>
        <w:numPr>
          <w:ilvl w:val="0"/>
          <w:numId w:val="81"/>
        </w:numPr>
      </w:pPr>
      <w:r>
        <w:lastRenderedPageBreak/>
        <w:t>Servicio de aseo y cafetería</w:t>
      </w:r>
    </w:p>
    <w:p w14:paraId="001102E9" w14:textId="20F0EEE0" w:rsidR="00BE0960" w:rsidRPr="00F56690" w:rsidRDefault="00BE0960" w:rsidP="008E34B3">
      <w:pPr>
        <w:spacing w:line="276" w:lineRule="auto"/>
      </w:pPr>
    </w:p>
    <w:p w14:paraId="12C8B880" w14:textId="03AAFF41" w:rsidR="00BE0960" w:rsidRPr="00F56690" w:rsidRDefault="756C8CE3" w:rsidP="008E34B3">
      <w:pPr>
        <w:spacing w:line="276" w:lineRule="auto"/>
        <w:rPr>
          <w:rFonts w:eastAsia="Arial" w:cs="Arial"/>
          <w:color w:val="000000" w:themeColor="text1"/>
          <w:szCs w:val="24"/>
        </w:rPr>
      </w:pPr>
      <w:r w:rsidRPr="756C8CE3">
        <w:rPr>
          <w:rFonts w:eastAsia="Arial" w:cs="Arial"/>
          <w:color w:val="000000" w:themeColor="text1"/>
          <w:szCs w:val="24"/>
        </w:rPr>
        <w:t>Durante la vigencia 2024, se garantizó la disponibilidad plena del servicio operativo de aseo y la entrega oportuna de insumos.</w:t>
      </w:r>
    </w:p>
    <w:p w14:paraId="010604FE" w14:textId="344233C0" w:rsidR="00BE0960" w:rsidRPr="00F56690" w:rsidRDefault="00BE0960" w:rsidP="008E34B3">
      <w:pPr>
        <w:spacing w:line="276" w:lineRule="auto"/>
        <w:rPr>
          <w:rFonts w:eastAsia="Arial" w:cs="Arial"/>
          <w:color w:val="000000" w:themeColor="text1"/>
          <w:szCs w:val="24"/>
        </w:rPr>
      </w:pPr>
    </w:p>
    <w:p w14:paraId="07B91730" w14:textId="46CDB507" w:rsidR="00BE0960" w:rsidRPr="00F56690" w:rsidRDefault="756C8CE3" w:rsidP="008E34B3">
      <w:pPr>
        <w:spacing w:line="276" w:lineRule="auto"/>
        <w:rPr>
          <w:rFonts w:eastAsia="Arial" w:cs="Arial"/>
          <w:color w:val="000000" w:themeColor="text1"/>
          <w:szCs w:val="24"/>
        </w:rPr>
      </w:pPr>
      <w:r w:rsidRPr="756C8CE3">
        <w:rPr>
          <w:rFonts w:eastAsia="Arial" w:cs="Arial"/>
          <w:color w:val="000000" w:themeColor="text1"/>
          <w:szCs w:val="24"/>
        </w:rPr>
        <w:t>Con el fin de contar con la prestación continua del servicio en su integralidad, la Subdirección de Gestión Corporativa por medio de “Acuerdo Marco de Precios, dispuesto en la Tienda Virtual del Estado Colombiano”, se generó la orden de compra 123823 adjudicada al operador “Unión Temporal Eco limpieza” que inició el 29 de enero de 2024. Esta orden de compra tiene un presupuesto de $691.482.378 millones, dividida en personal e insumos de aseo y cafetería.</w:t>
      </w:r>
    </w:p>
    <w:p w14:paraId="5C457AD6" w14:textId="49A8E5CE" w:rsidR="00BE0960" w:rsidRPr="00F56690" w:rsidRDefault="00BE0960" w:rsidP="008E34B3">
      <w:pPr>
        <w:spacing w:line="276" w:lineRule="auto"/>
        <w:rPr>
          <w:rFonts w:eastAsia="Arial" w:cs="Arial"/>
          <w:color w:val="000000" w:themeColor="text1"/>
          <w:szCs w:val="24"/>
        </w:rPr>
      </w:pPr>
    </w:p>
    <w:p w14:paraId="571133BB" w14:textId="4FF6983A" w:rsidR="00BE0960" w:rsidRPr="00F56690" w:rsidRDefault="756C8CE3" w:rsidP="008E34B3">
      <w:pPr>
        <w:pStyle w:val="Prrafodelista"/>
        <w:spacing w:after="160" w:line="276" w:lineRule="auto"/>
        <w:rPr>
          <w:rFonts w:eastAsia="Arial" w:cs="Arial"/>
          <w:color w:val="000000" w:themeColor="text1"/>
          <w:szCs w:val="24"/>
        </w:rPr>
      </w:pPr>
      <w:r w:rsidRPr="756C8CE3">
        <w:rPr>
          <w:rFonts w:ascii="Arial" w:eastAsia="Arial" w:hAnsi="Arial" w:cs="Arial"/>
          <w:i w:val="0"/>
          <w:color w:val="000000" w:themeColor="text1"/>
          <w:szCs w:val="24"/>
        </w:rPr>
        <w:t>23 mujeres y 1 hombre como operadoras de aseo - $551.680.103</w:t>
      </w:r>
    </w:p>
    <w:p w14:paraId="449C9C86" w14:textId="3D2EEE6D" w:rsidR="00BE0960" w:rsidRPr="00F56690" w:rsidRDefault="756C8CE3" w:rsidP="008E34B3">
      <w:pPr>
        <w:pStyle w:val="Prrafodelista"/>
        <w:spacing w:after="160" w:line="276" w:lineRule="auto"/>
        <w:rPr>
          <w:rFonts w:eastAsia="Arial" w:cs="Arial"/>
          <w:color w:val="000000" w:themeColor="text1"/>
          <w:szCs w:val="24"/>
        </w:rPr>
      </w:pPr>
      <w:r w:rsidRPr="756C8CE3">
        <w:rPr>
          <w:rFonts w:ascii="Arial" w:eastAsia="Arial" w:hAnsi="Arial" w:cs="Arial"/>
          <w:i w:val="0"/>
          <w:color w:val="000000" w:themeColor="text1"/>
          <w:szCs w:val="24"/>
        </w:rPr>
        <w:t>Insumos $139.802.275</w:t>
      </w:r>
    </w:p>
    <w:p w14:paraId="3FB73A1E" w14:textId="67EE776F" w:rsidR="00BE0960" w:rsidRPr="00F56690" w:rsidRDefault="756C8CE3" w:rsidP="008E34B3">
      <w:pPr>
        <w:spacing w:line="276" w:lineRule="auto"/>
        <w:rPr>
          <w:rFonts w:eastAsia="Arial" w:cs="Arial"/>
          <w:color w:val="000000" w:themeColor="text1"/>
          <w:szCs w:val="24"/>
        </w:rPr>
      </w:pPr>
      <w:r w:rsidRPr="756C8CE3">
        <w:rPr>
          <w:rFonts w:eastAsia="Arial" w:cs="Arial"/>
          <w:color w:val="000000" w:themeColor="text1"/>
          <w:szCs w:val="24"/>
        </w:rPr>
        <w:t xml:space="preserve">Distribución mensual: </w:t>
      </w:r>
    </w:p>
    <w:p w14:paraId="11DE6B33" w14:textId="18AF7E98" w:rsidR="00BE0960" w:rsidRPr="00F56690" w:rsidRDefault="00BE0960" w:rsidP="008E34B3">
      <w:pPr>
        <w:spacing w:line="276" w:lineRule="auto"/>
        <w:rPr>
          <w:rFonts w:eastAsia="Arial" w:cs="Arial"/>
          <w:color w:val="000000" w:themeColor="text1"/>
          <w:szCs w:val="24"/>
        </w:rPr>
      </w:pPr>
    </w:p>
    <w:p w14:paraId="3BD09150" w14:textId="45406C9A" w:rsidR="00BE0960" w:rsidRPr="00F56690" w:rsidRDefault="756C8CE3" w:rsidP="008E34B3">
      <w:pPr>
        <w:pStyle w:val="Prrafodelista"/>
        <w:spacing w:after="160" w:line="276" w:lineRule="auto"/>
        <w:rPr>
          <w:rFonts w:eastAsia="Arial" w:cs="Arial"/>
          <w:color w:val="000000" w:themeColor="text1"/>
          <w:szCs w:val="24"/>
        </w:rPr>
      </w:pPr>
      <w:r w:rsidRPr="756C8CE3">
        <w:rPr>
          <w:rFonts w:ascii="Arial" w:eastAsia="Arial" w:hAnsi="Arial" w:cs="Arial"/>
          <w:i w:val="0"/>
          <w:color w:val="000000" w:themeColor="text1"/>
          <w:szCs w:val="24"/>
        </w:rPr>
        <w:t xml:space="preserve">Personal $68.696.433  </w:t>
      </w:r>
    </w:p>
    <w:p w14:paraId="630CEFA1" w14:textId="2018405C" w:rsidR="00BE0960" w:rsidRPr="00F56690" w:rsidRDefault="756C8CE3" w:rsidP="008E34B3">
      <w:pPr>
        <w:pStyle w:val="Prrafodelista"/>
        <w:spacing w:after="160" w:line="276" w:lineRule="auto"/>
        <w:rPr>
          <w:rFonts w:eastAsia="Arial" w:cs="Arial"/>
          <w:color w:val="000000" w:themeColor="text1"/>
          <w:szCs w:val="24"/>
        </w:rPr>
      </w:pPr>
      <w:r w:rsidRPr="756C8CE3">
        <w:rPr>
          <w:rFonts w:ascii="Arial" w:eastAsia="Arial" w:hAnsi="Arial" w:cs="Arial"/>
          <w:i w:val="0"/>
          <w:color w:val="000000" w:themeColor="text1"/>
          <w:szCs w:val="24"/>
        </w:rPr>
        <w:t>Insumos $15.533.586</w:t>
      </w:r>
    </w:p>
    <w:p w14:paraId="5192B57D" w14:textId="0DD62825" w:rsidR="00BE0960" w:rsidRPr="00F56690" w:rsidRDefault="756C8CE3" w:rsidP="008E34B3">
      <w:pPr>
        <w:spacing w:line="276" w:lineRule="auto"/>
        <w:rPr>
          <w:rFonts w:eastAsia="Arial" w:cs="Arial"/>
          <w:color w:val="000000" w:themeColor="text1"/>
          <w:szCs w:val="24"/>
        </w:rPr>
      </w:pPr>
      <w:r w:rsidRPr="756C8CE3">
        <w:rPr>
          <w:rFonts w:eastAsia="Arial" w:cs="Arial"/>
          <w:color w:val="000000" w:themeColor="text1"/>
          <w:szCs w:val="24"/>
        </w:rPr>
        <w:t>Estos recursos tienen una proyección de gastos mensual de $ 84.230.019.</w:t>
      </w:r>
    </w:p>
    <w:p w14:paraId="01985F7A" w14:textId="295FFF66" w:rsidR="00BE0960" w:rsidRPr="00F56690" w:rsidRDefault="00BE0960" w:rsidP="008E34B3">
      <w:pPr>
        <w:spacing w:line="276" w:lineRule="auto"/>
        <w:rPr>
          <w:rFonts w:eastAsia="Arial" w:cs="Arial"/>
          <w:color w:val="000000" w:themeColor="text1"/>
          <w:szCs w:val="24"/>
        </w:rPr>
      </w:pPr>
    </w:p>
    <w:p w14:paraId="170F8184" w14:textId="1322A6D1" w:rsidR="00BE0960" w:rsidRPr="00F56690" w:rsidRDefault="756C8CE3" w:rsidP="008E34B3">
      <w:pPr>
        <w:spacing w:line="276" w:lineRule="auto"/>
        <w:rPr>
          <w:rFonts w:eastAsia="Arial" w:cs="Arial"/>
          <w:color w:val="000000" w:themeColor="text1"/>
          <w:szCs w:val="24"/>
        </w:rPr>
      </w:pPr>
      <w:r w:rsidRPr="756C8CE3">
        <w:rPr>
          <w:rFonts w:eastAsia="Arial" w:cs="Arial"/>
          <w:color w:val="000000" w:themeColor="text1"/>
          <w:szCs w:val="24"/>
        </w:rPr>
        <w:t xml:space="preserve">La proyección de ejecución para 2024 estaría alrededor de $ 292.719.150. </w:t>
      </w:r>
    </w:p>
    <w:p w14:paraId="00519CDD" w14:textId="143D926C" w:rsidR="00BE0960" w:rsidRPr="00F56690" w:rsidRDefault="00BE0960" w:rsidP="008E34B3">
      <w:pPr>
        <w:spacing w:line="276" w:lineRule="auto"/>
        <w:rPr>
          <w:rFonts w:eastAsia="Arial" w:cs="Arial"/>
          <w:color w:val="000000" w:themeColor="text1"/>
          <w:szCs w:val="24"/>
        </w:rPr>
      </w:pPr>
    </w:p>
    <w:p w14:paraId="081B1A98" w14:textId="2B703FCC" w:rsidR="00BE0960" w:rsidRPr="00F56690" w:rsidRDefault="756C8CE3" w:rsidP="008E34B3">
      <w:pPr>
        <w:spacing w:line="276" w:lineRule="auto"/>
        <w:rPr>
          <w:rFonts w:eastAsia="Arial" w:cs="Arial"/>
          <w:color w:val="000000" w:themeColor="text1"/>
          <w:szCs w:val="24"/>
        </w:rPr>
      </w:pPr>
      <w:r w:rsidRPr="756C8CE3">
        <w:rPr>
          <w:rFonts w:eastAsia="Arial" w:cs="Arial"/>
          <w:color w:val="000000" w:themeColor="text1"/>
          <w:szCs w:val="24"/>
        </w:rPr>
        <w:t>Estos valores cuentan con el aumento del IBC y el IPC, lo que nos permite saber que es indispensable tramitar una adición para garantizar la prestación del servicio hasta el 31 de enero de 2025 mientras se adelanta el proceso pertinente para la vigencia 2025, esto adicionalmente al trámite de radicación de los documentos precontractuales ante la Oficina Jurídica.</w:t>
      </w:r>
    </w:p>
    <w:p w14:paraId="3AB10C88" w14:textId="0D8018D7" w:rsidR="00BE0960" w:rsidRPr="00F56690" w:rsidRDefault="00BE0960" w:rsidP="008E34B3">
      <w:pPr>
        <w:spacing w:line="276" w:lineRule="auto"/>
        <w:rPr>
          <w:rFonts w:cs="Arial"/>
          <w:b/>
          <w:bCs/>
          <w:u w:val="single"/>
        </w:rPr>
      </w:pPr>
    </w:p>
    <w:p w14:paraId="5765627C" w14:textId="77777777" w:rsidR="00BE0960" w:rsidRPr="00B30767" w:rsidRDefault="00BE0960" w:rsidP="0033741A">
      <w:pPr>
        <w:pStyle w:val="Ttulo4"/>
      </w:pPr>
      <w:r w:rsidRPr="00B30767">
        <w:t>Servicio de vigilancia</w:t>
      </w:r>
    </w:p>
    <w:p w14:paraId="678016F8" w14:textId="77777777" w:rsidR="00BE0960" w:rsidRPr="00B30767" w:rsidRDefault="00BE0960" w:rsidP="008E34B3">
      <w:pPr>
        <w:pStyle w:val="Prrafodelista"/>
        <w:spacing w:line="276" w:lineRule="auto"/>
        <w:rPr>
          <w:rFonts w:cs="Arial"/>
        </w:rPr>
      </w:pPr>
    </w:p>
    <w:p w14:paraId="37FE25D3" w14:textId="70F61DBC" w:rsidR="00BE0960" w:rsidRDefault="756C8CE3" w:rsidP="008E34B3">
      <w:pPr>
        <w:spacing w:line="276" w:lineRule="auto"/>
        <w:textAlignment w:val="baseline"/>
        <w:rPr>
          <w:rFonts w:cs="Arial"/>
          <w:lang w:val="es-ES"/>
        </w:rPr>
      </w:pPr>
      <w:r w:rsidRPr="756C8CE3">
        <w:rPr>
          <w:rFonts w:cs="Arial"/>
        </w:rPr>
        <w:t xml:space="preserve">Durante la vigencia 2024 La Subdirección de Gestión Corporativa contó con el servicio de vigilancia por medio de dos contratos de enero al 14 de mayo se prestó el servicio con el contrato No. 336 del 2023 con la Unión Temporal New Security, el cual inició el 05 de mayo del 2023 y con un valor total de $1.300.000.000 y finalizo el </w:t>
      </w:r>
      <w:r w:rsidRPr="756C8CE3">
        <w:rPr>
          <w:rFonts w:cs="Arial"/>
          <w:lang w:val="es-ES"/>
        </w:rPr>
        <w:t>14 de mayo del 2024 atendiendo a las siguientes características:</w:t>
      </w:r>
    </w:p>
    <w:p w14:paraId="2CDFA29E" w14:textId="615AD9F0" w:rsidR="00703104" w:rsidRPr="004D4A44" w:rsidRDefault="00703104" w:rsidP="00BE0960">
      <w:pPr>
        <w:textAlignment w:val="baseline"/>
        <w:rPr>
          <w:rFonts w:cs="Arial"/>
          <w:sz w:val="18"/>
          <w:szCs w:val="18"/>
        </w:rPr>
      </w:pPr>
    </w:p>
    <w:p w14:paraId="403E9951" w14:textId="78888F0C" w:rsidR="00CF7C90" w:rsidRDefault="00CF7C90" w:rsidP="00CF7C90">
      <w:pPr>
        <w:pStyle w:val="Descripcin"/>
        <w:keepNext/>
        <w:jc w:val="center"/>
      </w:pPr>
      <w:r>
        <w:lastRenderedPageBreak/>
        <w:t xml:space="preserve">Tabla </w:t>
      </w:r>
      <w:fldSimple w:instr=" SEQ Tabla \* ARABIC ">
        <w:r w:rsidR="000F0173">
          <w:rPr>
            <w:noProof/>
          </w:rPr>
          <w:t>30</w:t>
        </w:r>
      </w:fldSimple>
      <w:r>
        <w:t xml:space="preserve">. </w:t>
      </w:r>
      <w:r w:rsidRPr="00572E26">
        <w:t>Contrato Vigilancia 2023</w:t>
      </w:r>
    </w:p>
    <w:tbl>
      <w:tblPr>
        <w:tblStyle w:val="Tablaconcuadrcula1"/>
        <w:tblW w:w="9320" w:type="dxa"/>
        <w:jc w:val="center"/>
        <w:tblLook w:val="04A0" w:firstRow="1" w:lastRow="0" w:firstColumn="1" w:lastColumn="0" w:noHBand="0" w:noVBand="1"/>
        <w:tblCaption w:val="Tabla Contrato Vigilancia 2023"/>
        <w:tblDescription w:val="Tabla Contrato Vigilancia 2023"/>
      </w:tblPr>
      <w:tblGrid>
        <w:gridCol w:w="3838"/>
        <w:gridCol w:w="5482"/>
      </w:tblGrid>
      <w:tr w:rsidR="00BE0960" w:rsidRPr="0061016C" w14:paraId="576D0E64" w14:textId="77777777" w:rsidTr="00847E22">
        <w:trPr>
          <w:cnfStyle w:val="100000000000" w:firstRow="1" w:lastRow="0" w:firstColumn="0" w:lastColumn="0" w:oddVBand="0" w:evenVBand="0" w:oddHBand="0" w:evenHBand="0" w:firstRowFirstColumn="0" w:firstRowLastColumn="0" w:lastRowFirstColumn="0" w:lastRowLastColumn="0"/>
          <w:trHeight w:val="47"/>
          <w:tblHeader/>
          <w:jc w:val="center"/>
        </w:trPr>
        <w:tc>
          <w:tcPr>
            <w:tcW w:w="3838" w:type="dxa"/>
            <w:hideMark/>
          </w:tcPr>
          <w:p w14:paraId="2BFDE18D" w14:textId="77777777" w:rsidR="00BE0960" w:rsidRPr="0061016C" w:rsidRDefault="00BE0960" w:rsidP="00BE0960">
            <w:pPr>
              <w:jc w:val="center"/>
              <w:textAlignment w:val="baseline"/>
              <w:rPr>
                <w:rFonts w:cs="Arial"/>
                <w:sz w:val="18"/>
                <w:szCs w:val="12"/>
              </w:rPr>
            </w:pPr>
            <w:r w:rsidRPr="0061016C">
              <w:rPr>
                <w:rFonts w:cs="Arial"/>
                <w:b/>
                <w:bCs/>
                <w:sz w:val="18"/>
                <w:szCs w:val="12"/>
              </w:rPr>
              <w:t>NUMERO DEL CONTRATO</w:t>
            </w:r>
            <w:r w:rsidRPr="0061016C">
              <w:rPr>
                <w:rFonts w:cs="Arial"/>
                <w:sz w:val="18"/>
                <w:szCs w:val="12"/>
              </w:rPr>
              <w:t> </w:t>
            </w:r>
          </w:p>
        </w:tc>
        <w:tc>
          <w:tcPr>
            <w:tcW w:w="5482" w:type="dxa"/>
            <w:hideMark/>
          </w:tcPr>
          <w:p w14:paraId="45C2A627" w14:textId="77777777" w:rsidR="00BE0960" w:rsidRPr="0061016C" w:rsidRDefault="00BE0960" w:rsidP="00BE0960">
            <w:pPr>
              <w:jc w:val="center"/>
              <w:textAlignment w:val="baseline"/>
              <w:rPr>
                <w:rFonts w:cs="Arial"/>
                <w:sz w:val="18"/>
                <w:szCs w:val="12"/>
              </w:rPr>
            </w:pPr>
            <w:r w:rsidRPr="0061016C">
              <w:rPr>
                <w:rFonts w:cs="Arial"/>
                <w:sz w:val="18"/>
                <w:szCs w:val="12"/>
              </w:rPr>
              <w:t>336-2023 </w:t>
            </w:r>
          </w:p>
        </w:tc>
      </w:tr>
      <w:tr w:rsidR="00BE0960" w:rsidRPr="0061016C" w14:paraId="4631F292" w14:textId="77777777" w:rsidTr="0061016C">
        <w:trPr>
          <w:trHeight w:val="47"/>
          <w:jc w:val="center"/>
        </w:trPr>
        <w:tc>
          <w:tcPr>
            <w:tcW w:w="3838" w:type="dxa"/>
            <w:hideMark/>
          </w:tcPr>
          <w:p w14:paraId="0DCE0592" w14:textId="77777777" w:rsidR="00BE0960" w:rsidRPr="0061016C" w:rsidRDefault="00BE0960" w:rsidP="00BE0960">
            <w:pPr>
              <w:jc w:val="center"/>
              <w:textAlignment w:val="baseline"/>
              <w:rPr>
                <w:rFonts w:cs="Arial"/>
                <w:sz w:val="18"/>
                <w:szCs w:val="12"/>
              </w:rPr>
            </w:pPr>
            <w:r w:rsidRPr="0061016C">
              <w:rPr>
                <w:rFonts w:cs="Arial"/>
                <w:b/>
                <w:bCs/>
                <w:sz w:val="18"/>
                <w:szCs w:val="12"/>
              </w:rPr>
              <w:t>CONTRATISTA</w:t>
            </w:r>
            <w:r w:rsidRPr="0061016C">
              <w:rPr>
                <w:rFonts w:cs="Arial"/>
                <w:sz w:val="18"/>
                <w:szCs w:val="12"/>
              </w:rPr>
              <w:t> </w:t>
            </w:r>
          </w:p>
        </w:tc>
        <w:tc>
          <w:tcPr>
            <w:tcW w:w="5482" w:type="dxa"/>
            <w:hideMark/>
          </w:tcPr>
          <w:p w14:paraId="33B87374" w14:textId="77777777" w:rsidR="00BE0960" w:rsidRPr="0061016C" w:rsidRDefault="00BE0960" w:rsidP="00BE0960">
            <w:pPr>
              <w:jc w:val="center"/>
              <w:textAlignment w:val="baseline"/>
              <w:rPr>
                <w:rFonts w:cs="Arial"/>
                <w:sz w:val="18"/>
                <w:szCs w:val="12"/>
              </w:rPr>
            </w:pPr>
            <w:r w:rsidRPr="0061016C">
              <w:rPr>
                <w:rFonts w:cs="Arial"/>
                <w:sz w:val="18"/>
                <w:szCs w:val="12"/>
              </w:rPr>
              <w:t>UNIÓN TEMPORAL NEW SECURITY </w:t>
            </w:r>
          </w:p>
        </w:tc>
      </w:tr>
      <w:tr w:rsidR="00BE0960" w:rsidRPr="0061016C" w14:paraId="2E13C619" w14:textId="77777777" w:rsidTr="0061016C">
        <w:trPr>
          <w:trHeight w:val="47"/>
          <w:jc w:val="center"/>
        </w:trPr>
        <w:tc>
          <w:tcPr>
            <w:tcW w:w="3838" w:type="dxa"/>
            <w:hideMark/>
          </w:tcPr>
          <w:p w14:paraId="0533A52F" w14:textId="77777777" w:rsidR="00BE0960" w:rsidRPr="0061016C" w:rsidRDefault="00BE0960" w:rsidP="00BE0960">
            <w:pPr>
              <w:jc w:val="center"/>
              <w:textAlignment w:val="baseline"/>
              <w:rPr>
                <w:rFonts w:cs="Arial"/>
                <w:sz w:val="18"/>
                <w:szCs w:val="12"/>
              </w:rPr>
            </w:pPr>
            <w:r w:rsidRPr="0061016C">
              <w:rPr>
                <w:rFonts w:cs="Arial"/>
                <w:b/>
                <w:bCs/>
                <w:sz w:val="18"/>
                <w:szCs w:val="12"/>
              </w:rPr>
              <w:t>FECHA FINAL DEL CONTRATO</w:t>
            </w:r>
            <w:r w:rsidRPr="0061016C">
              <w:rPr>
                <w:rFonts w:cs="Arial"/>
                <w:sz w:val="18"/>
                <w:szCs w:val="12"/>
              </w:rPr>
              <w:t> </w:t>
            </w:r>
          </w:p>
        </w:tc>
        <w:tc>
          <w:tcPr>
            <w:tcW w:w="5482" w:type="dxa"/>
            <w:hideMark/>
          </w:tcPr>
          <w:p w14:paraId="29549CE5" w14:textId="77777777" w:rsidR="00BE0960" w:rsidRPr="0061016C" w:rsidRDefault="00BE0960" w:rsidP="00BE0960">
            <w:pPr>
              <w:jc w:val="center"/>
              <w:textAlignment w:val="baseline"/>
              <w:rPr>
                <w:rFonts w:cs="Arial"/>
                <w:sz w:val="18"/>
                <w:szCs w:val="12"/>
              </w:rPr>
            </w:pPr>
            <w:r w:rsidRPr="0061016C">
              <w:rPr>
                <w:rFonts w:cs="Arial"/>
                <w:sz w:val="18"/>
                <w:szCs w:val="12"/>
              </w:rPr>
              <w:t>14-05-2024 </w:t>
            </w:r>
          </w:p>
        </w:tc>
      </w:tr>
      <w:tr w:rsidR="00BE0960" w:rsidRPr="0061016C" w14:paraId="6EC7E0EE" w14:textId="77777777" w:rsidTr="0061016C">
        <w:trPr>
          <w:trHeight w:val="47"/>
          <w:jc w:val="center"/>
        </w:trPr>
        <w:tc>
          <w:tcPr>
            <w:tcW w:w="3838" w:type="dxa"/>
            <w:hideMark/>
          </w:tcPr>
          <w:p w14:paraId="47A37CCE" w14:textId="77777777" w:rsidR="00BE0960" w:rsidRPr="0061016C" w:rsidRDefault="00BE0960" w:rsidP="00BE0960">
            <w:pPr>
              <w:jc w:val="center"/>
              <w:textAlignment w:val="baseline"/>
              <w:rPr>
                <w:rFonts w:cs="Arial"/>
                <w:sz w:val="18"/>
                <w:szCs w:val="12"/>
              </w:rPr>
            </w:pPr>
            <w:r w:rsidRPr="0061016C">
              <w:rPr>
                <w:rFonts w:cs="Arial"/>
                <w:b/>
                <w:bCs/>
                <w:sz w:val="18"/>
                <w:szCs w:val="12"/>
              </w:rPr>
              <w:t>PLAZO FINAL DE EJECUCIÓN</w:t>
            </w:r>
            <w:r w:rsidRPr="0061016C">
              <w:rPr>
                <w:rFonts w:cs="Arial"/>
                <w:sz w:val="18"/>
                <w:szCs w:val="12"/>
              </w:rPr>
              <w:t> </w:t>
            </w:r>
          </w:p>
        </w:tc>
        <w:tc>
          <w:tcPr>
            <w:tcW w:w="5482" w:type="dxa"/>
            <w:hideMark/>
          </w:tcPr>
          <w:p w14:paraId="65F7CEDD" w14:textId="77777777" w:rsidR="00BE0960" w:rsidRPr="0061016C" w:rsidRDefault="00BE0960" w:rsidP="00BE0960">
            <w:pPr>
              <w:jc w:val="center"/>
              <w:textAlignment w:val="baseline"/>
              <w:rPr>
                <w:rFonts w:cs="Arial"/>
                <w:sz w:val="18"/>
                <w:szCs w:val="12"/>
              </w:rPr>
            </w:pPr>
            <w:r w:rsidRPr="0061016C">
              <w:rPr>
                <w:rFonts w:cs="Arial"/>
                <w:sz w:val="18"/>
                <w:szCs w:val="12"/>
              </w:rPr>
              <w:t>Diez 10 Meses </w:t>
            </w:r>
          </w:p>
        </w:tc>
      </w:tr>
      <w:tr w:rsidR="00BE0960" w:rsidRPr="0061016C" w14:paraId="3952C4FE" w14:textId="77777777" w:rsidTr="0061016C">
        <w:trPr>
          <w:trHeight w:val="47"/>
          <w:jc w:val="center"/>
        </w:trPr>
        <w:tc>
          <w:tcPr>
            <w:tcW w:w="3838" w:type="dxa"/>
            <w:hideMark/>
          </w:tcPr>
          <w:p w14:paraId="050CF2D7" w14:textId="77777777" w:rsidR="00BE0960" w:rsidRPr="0061016C" w:rsidRDefault="00BE0960" w:rsidP="00BE0960">
            <w:pPr>
              <w:jc w:val="center"/>
              <w:textAlignment w:val="baseline"/>
              <w:rPr>
                <w:rFonts w:cs="Arial"/>
                <w:sz w:val="18"/>
                <w:szCs w:val="12"/>
              </w:rPr>
            </w:pPr>
            <w:r w:rsidRPr="0061016C">
              <w:rPr>
                <w:rFonts w:cs="Arial"/>
                <w:b/>
                <w:bCs/>
                <w:sz w:val="18"/>
                <w:szCs w:val="12"/>
              </w:rPr>
              <w:t>OBJETO</w:t>
            </w:r>
            <w:r w:rsidRPr="0061016C">
              <w:rPr>
                <w:rFonts w:cs="Arial"/>
                <w:sz w:val="18"/>
                <w:szCs w:val="12"/>
              </w:rPr>
              <w:t> </w:t>
            </w:r>
          </w:p>
        </w:tc>
        <w:tc>
          <w:tcPr>
            <w:tcW w:w="5482" w:type="dxa"/>
            <w:hideMark/>
          </w:tcPr>
          <w:p w14:paraId="5CCCD6A1" w14:textId="77777777" w:rsidR="00BE0960" w:rsidRPr="0061016C" w:rsidRDefault="00BE0960" w:rsidP="00BE0960">
            <w:pPr>
              <w:textAlignment w:val="baseline"/>
              <w:rPr>
                <w:rFonts w:cs="Arial"/>
                <w:sz w:val="18"/>
                <w:szCs w:val="12"/>
              </w:rPr>
            </w:pPr>
            <w:r w:rsidRPr="0061016C">
              <w:rPr>
                <w:rFonts w:cs="Arial"/>
                <w:sz w:val="18"/>
                <w:szCs w:val="12"/>
              </w:rPr>
              <w:t>“Prestar el servicio de vigilancia y seguridad privada en la modalidad de vigilancia fija, según especificaciones técnicas, en las instalaciones donde la UAE Especial Cuerpo Oficial de Bomberos requiera – SGC “ </w:t>
            </w:r>
          </w:p>
        </w:tc>
      </w:tr>
      <w:tr w:rsidR="00BE0960" w:rsidRPr="0061016C" w14:paraId="29B4C4A3" w14:textId="77777777" w:rsidTr="0061016C">
        <w:trPr>
          <w:trHeight w:val="47"/>
          <w:jc w:val="center"/>
        </w:trPr>
        <w:tc>
          <w:tcPr>
            <w:tcW w:w="3838" w:type="dxa"/>
            <w:hideMark/>
          </w:tcPr>
          <w:p w14:paraId="375C0A55" w14:textId="77777777" w:rsidR="00BE0960" w:rsidRPr="0061016C" w:rsidRDefault="00BE0960" w:rsidP="00BE0960">
            <w:pPr>
              <w:spacing w:beforeAutospacing="1" w:afterAutospacing="1"/>
              <w:jc w:val="center"/>
              <w:textAlignment w:val="baseline"/>
              <w:rPr>
                <w:rFonts w:cs="Arial"/>
                <w:sz w:val="18"/>
                <w:szCs w:val="12"/>
              </w:rPr>
            </w:pPr>
            <w:r w:rsidRPr="0061016C">
              <w:rPr>
                <w:rFonts w:cs="Arial"/>
                <w:b/>
                <w:bCs/>
                <w:sz w:val="18"/>
                <w:szCs w:val="12"/>
              </w:rPr>
              <w:t>MODIFICIONES</w:t>
            </w:r>
          </w:p>
        </w:tc>
        <w:tc>
          <w:tcPr>
            <w:tcW w:w="5482" w:type="dxa"/>
            <w:hideMark/>
          </w:tcPr>
          <w:p w14:paraId="61053259" w14:textId="77777777" w:rsidR="00BE0960" w:rsidRPr="0061016C" w:rsidRDefault="00BE0960" w:rsidP="00BE0960">
            <w:pPr>
              <w:spacing w:beforeAutospacing="1" w:afterAutospacing="1"/>
              <w:jc w:val="center"/>
              <w:textAlignment w:val="baseline"/>
              <w:rPr>
                <w:rFonts w:cs="Arial"/>
                <w:sz w:val="18"/>
                <w:szCs w:val="12"/>
              </w:rPr>
            </w:pPr>
            <w:r w:rsidRPr="0061016C">
              <w:rPr>
                <w:rFonts w:cs="Arial"/>
                <w:sz w:val="18"/>
                <w:szCs w:val="12"/>
              </w:rPr>
              <w:t>Adición: $ 301.000.000</w:t>
            </w:r>
          </w:p>
          <w:p w14:paraId="1F696783" w14:textId="77777777" w:rsidR="00BE0960" w:rsidRPr="0061016C" w:rsidRDefault="00BE0960" w:rsidP="00BE0960">
            <w:pPr>
              <w:spacing w:beforeAutospacing="1" w:afterAutospacing="1"/>
              <w:jc w:val="center"/>
              <w:textAlignment w:val="baseline"/>
              <w:rPr>
                <w:rFonts w:cs="Arial"/>
                <w:sz w:val="18"/>
                <w:szCs w:val="12"/>
              </w:rPr>
            </w:pPr>
            <w:r w:rsidRPr="0061016C">
              <w:rPr>
                <w:rFonts w:cs="Arial"/>
                <w:sz w:val="18"/>
                <w:szCs w:val="12"/>
              </w:rPr>
              <w:t>Prorroga: Dos (02) Meses</w:t>
            </w:r>
          </w:p>
        </w:tc>
      </w:tr>
    </w:tbl>
    <w:p w14:paraId="3B8D03A3" w14:textId="176B78EC" w:rsidR="00CF7C90" w:rsidRPr="0061016C" w:rsidRDefault="00CF7C90" w:rsidP="00CF7C90">
      <w:pPr>
        <w:pStyle w:val="Descripcin"/>
        <w:jc w:val="center"/>
        <w:rPr>
          <w:rFonts w:ascii="Arial" w:eastAsia="Arial" w:hAnsi="Arial" w:cs="Arial"/>
          <w:i w:val="0"/>
          <w:sz w:val="22"/>
          <w:szCs w:val="20"/>
        </w:rPr>
      </w:pPr>
      <w:r w:rsidRPr="0061016C">
        <w:rPr>
          <w:rFonts w:cs="Arial"/>
          <w:lang w:val="es-MX"/>
        </w:rPr>
        <w:t>Fuente: Subdirección de Gestión Corporativa</w:t>
      </w:r>
    </w:p>
    <w:p w14:paraId="16E875F6" w14:textId="77777777" w:rsidR="00BE0960" w:rsidRPr="00B30767" w:rsidRDefault="00BE0960" w:rsidP="00BE0960">
      <w:pPr>
        <w:textAlignment w:val="baseline"/>
        <w:rPr>
          <w:rFonts w:cs="Arial"/>
        </w:rPr>
      </w:pPr>
    </w:p>
    <w:p w14:paraId="6F02228D" w14:textId="02B828E7" w:rsidR="00BE0960" w:rsidRPr="00B30767" w:rsidRDefault="756C8CE3" w:rsidP="00CF7C90">
      <w:pPr>
        <w:spacing w:line="276" w:lineRule="auto"/>
        <w:textAlignment w:val="baseline"/>
        <w:rPr>
          <w:rFonts w:cs="Arial"/>
        </w:rPr>
      </w:pPr>
      <w:r w:rsidRPr="756C8CE3">
        <w:rPr>
          <w:rFonts w:cs="Arial"/>
        </w:rPr>
        <w:t xml:space="preserve">Para continuar prestando el servicio de vigilancia de manera ininterrumpida </w:t>
      </w:r>
      <w:r w:rsidRPr="756C8CE3">
        <w:rPr>
          <w:rFonts w:cs="Arial"/>
          <w:lang w:val="es-ES"/>
        </w:rPr>
        <w:t>La Subdirección de Gestión Corporativa surtió el proceso licitatorio No UAECOB – LP – 003-2024, con el propósito de adjudicar la empresa que prestara este servicio durante el resto de vigencia 2024, la empresa ganadora de este proceso se llama ADPOR la cual presta este servicio en la actualidad en atención a las siguientes características:</w:t>
      </w:r>
    </w:p>
    <w:p w14:paraId="326D0D9D" w14:textId="2DF19327" w:rsidR="756C8CE3" w:rsidRDefault="756C8CE3" w:rsidP="756C8CE3">
      <w:pPr>
        <w:rPr>
          <w:rFonts w:cs="Arial"/>
          <w:lang w:val="es-ES"/>
        </w:rPr>
      </w:pPr>
    </w:p>
    <w:p w14:paraId="39478235" w14:textId="721F9EFB" w:rsidR="00CF7C90" w:rsidRDefault="00CF7C90" w:rsidP="00CF7C90">
      <w:pPr>
        <w:pStyle w:val="Descripcin"/>
        <w:keepNext/>
        <w:jc w:val="center"/>
      </w:pPr>
      <w:r>
        <w:t xml:space="preserve">Tabla </w:t>
      </w:r>
      <w:fldSimple w:instr=" SEQ Tabla \* ARABIC ">
        <w:r w:rsidR="000F0173">
          <w:rPr>
            <w:noProof/>
          </w:rPr>
          <w:t>31</w:t>
        </w:r>
      </w:fldSimple>
      <w:r>
        <w:t>.</w:t>
      </w:r>
      <w:r w:rsidRPr="005C0E3F">
        <w:t>Contrato vigilancia 2024</w:t>
      </w:r>
    </w:p>
    <w:tbl>
      <w:tblPr>
        <w:tblStyle w:val="Tablaconcuadrcula1"/>
        <w:tblW w:w="9199" w:type="dxa"/>
        <w:jc w:val="center"/>
        <w:tblLook w:val="04A0" w:firstRow="1" w:lastRow="0" w:firstColumn="1" w:lastColumn="0" w:noHBand="0" w:noVBand="1"/>
        <w:tblCaption w:val="Tabla Contrato vigilancia 2024"/>
        <w:tblDescription w:val="Descripción contrato vigilancia 2024"/>
      </w:tblPr>
      <w:tblGrid>
        <w:gridCol w:w="3935"/>
        <w:gridCol w:w="5264"/>
      </w:tblGrid>
      <w:tr w:rsidR="00BE0960" w:rsidRPr="0061016C" w14:paraId="53AD11E8" w14:textId="77777777" w:rsidTr="00847E22">
        <w:trPr>
          <w:cnfStyle w:val="100000000000" w:firstRow="1" w:lastRow="0" w:firstColumn="0" w:lastColumn="0" w:oddVBand="0" w:evenVBand="0" w:oddHBand="0" w:evenHBand="0" w:firstRowFirstColumn="0" w:firstRowLastColumn="0" w:lastRowFirstColumn="0" w:lastRowLastColumn="0"/>
          <w:trHeight w:val="338"/>
          <w:tblHeader/>
          <w:jc w:val="center"/>
        </w:trPr>
        <w:tc>
          <w:tcPr>
            <w:tcW w:w="3935" w:type="dxa"/>
            <w:hideMark/>
          </w:tcPr>
          <w:p w14:paraId="3FF4604D" w14:textId="77777777" w:rsidR="00BE0960" w:rsidRPr="0061016C" w:rsidRDefault="00BE0960" w:rsidP="00BE0960">
            <w:pPr>
              <w:jc w:val="center"/>
              <w:textAlignment w:val="baseline"/>
              <w:rPr>
                <w:rFonts w:cs="Arial"/>
                <w:sz w:val="18"/>
              </w:rPr>
            </w:pPr>
            <w:r w:rsidRPr="0061016C">
              <w:rPr>
                <w:rFonts w:cs="Arial"/>
                <w:b/>
                <w:bCs/>
                <w:sz w:val="18"/>
              </w:rPr>
              <w:t>NUMERO DEL CONTRATO</w:t>
            </w:r>
            <w:r w:rsidRPr="0061016C">
              <w:rPr>
                <w:rFonts w:cs="Arial"/>
                <w:sz w:val="18"/>
              </w:rPr>
              <w:t> </w:t>
            </w:r>
          </w:p>
        </w:tc>
        <w:tc>
          <w:tcPr>
            <w:tcW w:w="5264" w:type="dxa"/>
            <w:hideMark/>
          </w:tcPr>
          <w:p w14:paraId="1D1F452A" w14:textId="77777777" w:rsidR="00BE0960" w:rsidRPr="0061016C" w:rsidRDefault="00BE0960" w:rsidP="00BE0960">
            <w:pPr>
              <w:jc w:val="center"/>
              <w:textAlignment w:val="baseline"/>
              <w:rPr>
                <w:rFonts w:cs="Arial"/>
                <w:sz w:val="18"/>
              </w:rPr>
            </w:pPr>
            <w:r w:rsidRPr="0061016C">
              <w:rPr>
                <w:rFonts w:cs="Arial"/>
                <w:sz w:val="18"/>
              </w:rPr>
              <w:t>344-2024 </w:t>
            </w:r>
          </w:p>
        </w:tc>
      </w:tr>
      <w:tr w:rsidR="00BE0960" w:rsidRPr="0061016C" w14:paraId="54728027" w14:textId="77777777" w:rsidTr="0061016C">
        <w:trPr>
          <w:trHeight w:val="338"/>
          <w:jc w:val="center"/>
        </w:trPr>
        <w:tc>
          <w:tcPr>
            <w:tcW w:w="3935" w:type="dxa"/>
            <w:hideMark/>
          </w:tcPr>
          <w:p w14:paraId="3194CD38" w14:textId="77777777" w:rsidR="00BE0960" w:rsidRPr="0061016C" w:rsidRDefault="00BE0960" w:rsidP="00BE0960">
            <w:pPr>
              <w:jc w:val="center"/>
              <w:textAlignment w:val="baseline"/>
              <w:rPr>
                <w:rFonts w:cs="Arial"/>
                <w:sz w:val="18"/>
              </w:rPr>
            </w:pPr>
            <w:r w:rsidRPr="0061016C">
              <w:rPr>
                <w:rFonts w:cs="Arial"/>
                <w:b/>
                <w:bCs/>
                <w:sz w:val="18"/>
              </w:rPr>
              <w:t>CONTRATISTA</w:t>
            </w:r>
            <w:r w:rsidRPr="0061016C">
              <w:rPr>
                <w:rFonts w:cs="Arial"/>
                <w:sz w:val="18"/>
              </w:rPr>
              <w:t> </w:t>
            </w:r>
          </w:p>
        </w:tc>
        <w:tc>
          <w:tcPr>
            <w:tcW w:w="5264" w:type="dxa"/>
            <w:hideMark/>
          </w:tcPr>
          <w:p w14:paraId="3491B250" w14:textId="77777777" w:rsidR="00BE0960" w:rsidRPr="0061016C" w:rsidRDefault="00BE0960" w:rsidP="00BE0960">
            <w:pPr>
              <w:jc w:val="center"/>
              <w:textAlignment w:val="baseline"/>
              <w:rPr>
                <w:rFonts w:cs="Arial"/>
                <w:sz w:val="18"/>
              </w:rPr>
            </w:pPr>
            <w:r w:rsidRPr="0061016C">
              <w:rPr>
                <w:rFonts w:cs="Arial"/>
                <w:sz w:val="18"/>
              </w:rPr>
              <w:t>ADPORT</w:t>
            </w:r>
          </w:p>
        </w:tc>
      </w:tr>
      <w:tr w:rsidR="00BE0960" w:rsidRPr="0061016C" w14:paraId="62881615" w14:textId="77777777" w:rsidTr="0061016C">
        <w:trPr>
          <w:trHeight w:val="338"/>
          <w:jc w:val="center"/>
        </w:trPr>
        <w:tc>
          <w:tcPr>
            <w:tcW w:w="3935" w:type="dxa"/>
            <w:hideMark/>
          </w:tcPr>
          <w:p w14:paraId="47AB30E2" w14:textId="77777777" w:rsidR="00BE0960" w:rsidRPr="0061016C" w:rsidRDefault="00BE0960" w:rsidP="00BE0960">
            <w:pPr>
              <w:jc w:val="center"/>
              <w:textAlignment w:val="baseline"/>
              <w:rPr>
                <w:rFonts w:cs="Arial"/>
                <w:sz w:val="18"/>
              </w:rPr>
            </w:pPr>
            <w:r w:rsidRPr="0061016C">
              <w:rPr>
                <w:rFonts w:cs="Arial"/>
                <w:b/>
                <w:bCs/>
                <w:sz w:val="18"/>
              </w:rPr>
              <w:t>FECHA FINAL DEL CONTRATO</w:t>
            </w:r>
            <w:r w:rsidRPr="0061016C">
              <w:rPr>
                <w:rFonts w:cs="Arial"/>
                <w:sz w:val="18"/>
              </w:rPr>
              <w:t> </w:t>
            </w:r>
          </w:p>
        </w:tc>
        <w:tc>
          <w:tcPr>
            <w:tcW w:w="5264" w:type="dxa"/>
            <w:hideMark/>
          </w:tcPr>
          <w:p w14:paraId="0D7F2A57" w14:textId="77777777" w:rsidR="00BE0960" w:rsidRPr="0061016C" w:rsidRDefault="00BE0960" w:rsidP="00BE0960">
            <w:pPr>
              <w:jc w:val="center"/>
              <w:textAlignment w:val="baseline"/>
              <w:rPr>
                <w:rFonts w:cs="Arial"/>
                <w:sz w:val="18"/>
              </w:rPr>
            </w:pPr>
            <w:r w:rsidRPr="0061016C">
              <w:rPr>
                <w:rFonts w:cs="Arial"/>
                <w:sz w:val="18"/>
              </w:rPr>
              <w:t>14-05-2024 </w:t>
            </w:r>
          </w:p>
        </w:tc>
      </w:tr>
      <w:tr w:rsidR="00BE0960" w:rsidRPr="0061016C" w14:paraId="30F0CD43" w14:textId="77777777" w:rsidTr="0061016C">
        <w:trPr>
          <w:trHeight w:val="338"/>
          <w:jc w:val="center"/>
        </w:trPr>
        <w:tc>
          <w:tcPr>
            <w:tcW w:w="3935" w:type="dxa"/>
            <w:hideMark/>
          </w:tcPr>
          <w:p w14:paraId="19C4129A" w14:textId="77777777" w:rsidR="00BE0960" w:rsidRPr="0061016C" w:rsidRDefault="00BE0960" w:rsidP="00BE0960">
            <w:pPr>
              <w:jc w:val="center"/>
              <w:textAlignment w:val="baseline"/>
              <w:rPr>
                <w:rFonts w:cs="Arial"/>
                <w:sz w:val="18"/>
              </w:rPr>
            </w:pPr>
            <w:r w:rsidRPr="0061016C">
              <w:rPr>
                <w:rFonts w:cs="Arial"/>
                <w:b/>
                <w:bCs/>
                <w:sz w:val="18"/>
              </w:rPr>
              <w:t>PLAZO FINAL DE EJECUCIÓN</w:t>
            </w:r>
            <w:r w:rsidRPr="0061016C">
              <w:rPr>
                <w:rFonts w:cs="Arial"/>
                <w:sz w:val="18"/>
              </w:rPr>
              <w:t> </w:t>
            </w:r>
          </w:p>
        </w:tc>
        <w:tc>
          <w:tcPr>
            <w:tcW w:w="5264" w:type="dxa"/>
            <w:hideMark/>
          </w:tcPr>
          <w:p w14:paraId="120A51CC" w14:textId="77777777" w:rsidR="00BE0960" w:rsidRPr="0061016C" w:rsidRDefault="00BE0960" w:rsidP="00BE0960">
            <w:pPr>
              <w:jc w:val="center"/>
              <w:textAlignment w:val="baseline"/>
              <w:rPr>
                <w:rFonts w:cs="Arial"/>
                <w:sz w:val="18"/>
              </w:rPr>
            </w:pPr>
            <w:r w:rsidRPr="0061016C">
              <w:rPr>
                <w:rFonts w:cs="Arial"/>
                <w:sz w:val="18"/>
              </w:rPr>
              <w:t>Diez 10 Meses </w:t>
            </w:r>
          </w:p>
        </w:tc>
      </w:tr>
      <w:tr w:rsidR="00BE0960" w:rsidRPr="0061016C" w14:paraId="262770B7" w14:textId="77777777" w:rsidTr="0061016C">
        <w:trPr>
          <w:trHeight w:val="338"/>
          <w:jc w:val="center"/>
        </w:trPr>
        <w:tc>
          <w:tcPr>
            <w:tcW w:w="3935" w:type="dxa"/>
            <w:hideMark/>
          </w:tcPr>
          <w:p w14:paraId="20FF4820" w14:textId="77777777" w:rsidR="00BE0960" w:rsidRPr="0061016C" w:rsidRDefault="00BE0960" w:rsidP="00BE0960">
            <w:pPr>
              <w:jc w:val="center"/>
              <w:textAlignment w:val="baseline"/>
              <w:rPr>
                <w:rFonts w:cs="Arial"/>
                <w:sz w:val="18"/>
              </w:rPr>
            </w:pPr>
            <w:r w:rsidRPr="0061016C">
              <w:rPr>
                <w:rFonts w:cs="Arial"/>
                <w:b/>
                <w:bCs/>
                <w:sz w:val="18"/>
              </w:rPr>
              <w:t>OBJETO</w:t>
            </w:r>
            <w:r w:rsidRPr="0061016C">
              <w:rPr>
                <w:rFonts w:cs="Arial"/>
                <w:sz w:val="18"/>
              </w:rPr>
              <w:t> </w:t>
            </w:r>
          </w:p>
        </w:tc>
        <w:tc>
          <w:tcPr>
            <w:tcW w:w="5264" w:type="dxa"/>
            <w:hideMark/>
          </w:tcPr>
          <w:p w14:paraId="7C7EC3B8" w14:textId="77777777" w:rsidR="00BE0960" w:rsidRPr="0061016C" w:rsidRDefault="00BE0960" w:rsidP="00BE0960">
            <w:pPr>
              <w:textAlignment w:val="baseline"/>
              <w:rPr>
                <w:rFonts w:cs="Arial"/>
                <w:sz w:val="18"/>
              </w:rPr>
            </w:pPr>
            <w:r w:rsidRPr="0061016C">
              <w:rPr>
                <w:rFonts w:cs="Arial"/>
                <w:sz w:val="18"/>
              </w:rPr>
              <w:t>“Prestar el servicio de vigilancia y seguridad privada en la modalidad de vigilancia fija, según especificaciones técnicas, en las instalaciones donde la UAE Especial Cuerpo Oficial de Bomberos requiera – SGC “ </w:t>
            </w:r>
          </w:p>
        </w:tc>
      </w:tr>
    </w:tbl>
    <w:p w14:paraId="32ACE655" w14:textId="05E92098" w:rsidR="00CF7C90" w:rsidRDefault="00CF7C90" w:rsidP="00CF7C90">
      <w:pPr>
        <w:jc w:val="center"/>
        <w:textAlignment w:val="baseline"/>
        <w:rPr>
          <w:rFonts w:cs="Arial"/>
          <w:lang w:val="es-ES"/>
        </w:rPr>
      </w:pPr>
      <w:r w:rsidRPr="0061016C">
        <w:rPr>
          <w:rFonts w:cs="Arial"/>
          <w:sz w:val="18"/>
          <w:lang w:val="es-MX"/>
        </w:rPr>
        <w:t>Fuente: Subdirección de Gestión Corporativa</w:t>
      </w:r>
    </w:p>
    <w:p w14:paraId="5A6E72D0" w14:textId="77777777" w:rsidR="00CF7C90" w:rsidRDefault="00CF7C90" w:rsidP="00CF7C90">
      <w:pPr>
        <w:spacing w:line="276" w:lineRule="auto"/>
        <w:textAlignment w:val="baseline"/>
        <w:rPr>
          <w:rFonts w:cs="Arial"/>
          <w:lang w:val="es-ES"/>
        </w:rPr>
      </w:pPr>
    </w:p>
    <w:p w14:paraId="521BF485" w14:textId="758069F9" w:rsidR="00BE0960" w:rsidRPr="00B30767" w:rsidRDefault="00BE0960" w:rsidP="00CF7C90">
      <w:pPr>
        <w:spacing w:line="276" w:lineRule="auto"/>
        <w:textAlignment w:val="baseline"/>
        <w:rPr>
          <w:rFonts w:cs="Arial"/>
        </w:rPr>
      </w:pPr>
      <w:r w:rsidRPr="00B30767">
        <w:rPr>
          <w:rFonts w:cs="Arial"/>
          <w:lang w:val="es-ES"/>
        </w:rPr>
        <w:t>El propósito de estos contratos es, garantizar la seguridad en las instalaciones de la Entidad como la sede administrativa “Edificio Comando” hasta las Estaciones de Bomberos que lo requieran, con base a su ubicación y/o acceso a las instalaciones.</w:t>
      </w:r>
      <w:r w:rsidRPr="00B30767">
        <w:rPr>
          <w:rFonts w:cs="Arial"/>
        </w:rPr>
        <w:t> </w:t>
      </w:r>
    </w:p>
    <w:p w14:paraId="15807C91" w14:textId="77777777" w:rsidR="00BE0960" w:rsidRPr="00B30767" w:rsidRDefault="00BE0960" w:rsidP="00CF7C90">
      <w:pPr>
        <w:spacing w:line="276" w:lineRule="auto"/>
        <w:textAlignment w:val="baseline"/>
        <w:rPr>
          <w:rFonts w:cs="Arial"/>
        </w:rPr>
      </w:pPr>
    </w:p>
    <w:p w14:paraId="7D378FE1" w14:textId="77777777" w:rsidR="00BE0960" w:rsidRPr="00B30767" w:rsidRDefault="00BE0960" w:rsidP="00CF7C90">
      <w:pPr>
        <w:spacing w:line="276" w:lineRule="auto"/>
        <w:textAlignment w:val="baseline"/>
        <w:rPr>
          <w:rFonts w:cs="Arial"/>
        </w:rPr>
      </w:pPr>
      <w:r w:rsidRPr="00B30767">
        <w:rPr>
          <w:rFonts w:cs="Arial"/>
          <w:lang w:val="es-ES"/>
        </w:rPr>
        <w:t>Sin embargo, teniendo en cuenta que las necesidades de la Unidad frente al servicio de vigilancia son fluctuantes, es necesario llevar un control detallado de la ejecución con el fin de establecer la suficiencia de los recursos disponibles en función del plazo contractual ya mencionado.</w:t>
      </w:r>
    </w:p>
    <w:p w14:paraId="57979656" w14:textId="77777777" w:rsidR="00BE0960" w:rsidRPr="00B30767" w:rsidRDefault="00BE0960" w:rsidP="00BE0960">
      <w:pPr>
        <w:textAlignment w:val="baseline"/>
        <w:rPr>
          <w:rFonts w:cs="Arial"/>
        </w:rPr>
      </w:pPr>
    </w:p>
    <w:p w14:paraId="6D6F34C9" w14:textId="77777777" w:rsidR="00BE0960" w:rsidRDefault="00BE0960" w:rsidP="0033741A">
      <w:pPr>
        <w:pStyle w:val="Ttulo4"/>
      </w:pPr>
      <w:r w:rsidRPr="00B30767">
        <w:t>Suministros</w:t>
      </w:r>
    </w:p>
    <w:p w14:paraId="5E48F12A" w14:textId="77777777" w:rsidR="00BE0960" w:rsidRPr="00B30767" w:rsidRDefault="00BE0960" w:rsidP="00BE0960">
      <w:pPr>
        <w:pStyle w:val="Prrafodelista"/>
        <w:rPr>
          <w:rFonts w:cs="Arial"/>
          <w:b/>
          <w:u w:val="single"/>
        </w:rPr>
      </w:pPr>
    </w:p>
    <w:p w14:paraId="2F58B2B3" w14:textId="62A51B1B" w:rsidR="00BE0960" w:rsidRDefault="00BE0960" w:rsidP="00BE0960">
      <w:pPr>
        <w:rPr>
          <w:rFonts w:cs="Arial"/>
        </w:rPr>
      </w:pPr>
      <w:r w:rsidRPr="00B30767">
        <w:rPr>
          <w:rFonts w:cs="Arial"/>
        </w:rPr>
        <w:lastRenderedPageBreak/>
        <w:t>En cuanto al suministro de elementos como: papelería y tóner, actualmente está Subdirección cuenta con cuatro (4) contratos en ejecución:</w:t>
      </w:r>
    </w:p>
    <w:p w14:paraId="730DC0DC" w14:textId="77777777" w:rsidR="00856E9D" w:rsidRDefault="00856E9D" w:rsidP="00BE0960">
      <w:pPr>
        <w:rPr>
          <w:rFonts w:cs="Arial"/>
        </w:rPr>
      </w:pPr>
    </w:p>
    <w:p w14:paraId="78CC39B7" w14:textId="77777777" w:rsidR="00BE0960" w:rsidRPr="00B30767" w:rsidRDefault="00BE0960" w:rsidP="00BE0960">
      <w:pPr>
        <w:rPr>
          <w:rFonts w:cs="Arial"/>
        </w:rPr>
      </w:pPr>
    </w:p>
    <w:p w14:paraId="4DCF26A1" w14:textId="72F163B8" w:rsidR="00BE0960" w:rsidRPr="00703104" w:rsidRDefault="00703104" w:rsidP="00703104">
      <w:r w:rsidRPr="00703104">
        <w:t>PAPELERÍA CTO 385-2024</w:t>
      </w:r>
    </w:p>
    <w:p w14:paraId="1F09BFCA" w14:textId="77777777" w:rsidR="00BE0960" w:rsidRPr="00B30767" w:rsidRDefault="00BE0960" w:rsidP="00BE0960">
      <w:pPr>
        <w:textAlignment w:val="baseline"/>
        <w:rPr>
          <w:rFonts w:cs="Arial"/>
        </w:rPr>
      </w:pPr>
    </w:p>
    <w:p w14:paraId="540F5EEE" w14:textId="77777777" w:rsidR="00BE0960" w:rsidRPr="00B30767" w:rsidRDefault="00BE0960" w:rsidP="00BE0960">
      <w:pPr>
        <w:textAlignment w:val="baseline"/>
        <w:rPr>
          <w:rStyle w:val="normaltextrun"/>
          <w:rFonts w:cs="Arial"/>
          <w:szCs w:val="24"/>
          <w:shd w:val="clear" w:color="auto" w:fill="FFFFFF"/>
          <w:lang w:val="es-ES"/>
        </w:rPr>
      </w:pPr>
      <w:r w:rsidRPr="00B30767">
        <w:rPr>
          <w:rStyle w:val="normaltextrun"/>
          <w:rFonts w:cs="Arial"/>
          <w:szCs w:val="24"/>
          <w:shd w:val="clear" w:color="auto" w:fill="FFFFFF"/>
          <w:lang w:val="es-ES"/>
        </w:rPr>
        <w:t>De conformidad con las obligaciones propias de la Subdirección de Gestión Corporativa, durante la vigencia 2024</w:t>
      </w:r>
    </w:p>
    <w:p w14:paraId="6CB9B34A" w14:textId="77777777" w:rsidR="00BE0960" w:rsidRPr="00B30767" w:rsidRDefault="00BE0960" w:rsidP="00BE0960">
      <w:pPr>
        <w:textAlignment w:val="baseline"/>
        <w:rPr>
          <w:rFonts w:cs="Arial"/>
        </w:rPr>
      </w:pPr>
      <w:r w:rsidRPr="756C8CE3">
        <w:rPr>
          <w:rStyle w:val="normaltextrun"/>
          <w:rFonts w:cs="Arial"/>
          <w:shd w:val="clear" w:color="auto" w:fill="FFFFFF"/>
          <w:lang w:val="es-ES"/>
        </w:rPr>
        <w:t xml:space="preserve"> se contrató el suministro de elementos de papelería el cual presentó los siguientes parámetros de ejecución:</w:t>
      </w:r>
    </w:p>
    <w:p w14:paraId="3C156E5D" w14:textId="7EDB2EFB" w:rsidR="00CF7C90" w:rsidRDefault="00CF7C90" w:rsidP="00856E9D">
      <w:pPr>
        <w:pStyle w:val="Descripcin"/>
        <w:keepNext/>
        <w:jc w:val="center"/>
      </w:pPr>
      <w:r>
        <w:t xml:space="preserve">Tabla </w:t>
      </w:r>
      <w:fldSimple w:instr=" SEQ Tabla \* ARABIC ">
        <w:r w:rsidR="000F0173">
          <w:rPr>
            <w:noProof/>
          </w:rPr>
          <w:t>32</w:t>
        </w:r>
      </w:fldSimple>
      <w:r>
        <w:t>.</w:t>
      </w:r>
      <w:r w:rsidRPr="00A176F2">
        <w:t xml:space="preserve"> Contrato Papelería 2024</w:t>
      </w:r>
    </w:p>
    <w:tbl>
      <w:tblPr>
        <w:tblStyle w:val="Tablaconcuadrcula1"/>
        <w:tblW w:w="8939" w:type="dxa"/>
        <w:jc w:val="center"/>
        <w:tblLook w:val="04A0" w:firstRow="1" w:lastRow="0" w:firstColumn="1" w:lastColumn="0" w:noHBand="0" w:noVBand="1"/>
        <w:tblCaption w:val="                                                     Tabla 30. Contrato Papelería 2024"/>
        <w:tblDescription w:val="Descripción y objeto Contrato Papelería 2024"/>
      </w:tblPr>
      <w:tblGrid>
        <w:gridCol w:w="3567"/>
        <w:gridCol w:w="5372"/>
      </w:tblGrid>
      <w:tr w:rsidR="00BE0960" w:rsidRPr="0061016C" w14:paraId="081C0F2E" w14:textId="77777777" w:rsidTr="00847E22">
        <w:trPr>
          <w:cnfStyle w:val="100000000000" w:firstRow="1" w:lastRow="0" w:firstColumn="0" w:lastColumn="0" w:oddVBand="0" w:evenVBand="0" w:oddHBand="0" w:evenHBand="0" w:firstRowFirstColumn="0" w:firstRowLastColumn="0" w:lastRowFirstColumn="0" w:lastRowLastColumn="0"/>
          <w:trHeight w:val="371"/>
          <w:tblHeader/>
          <w:jc w:val="center"/>
        </w:trPr>
        <w:tc>
          <w:tcPr>
            <w:tcW w:w="3567" w:type="dxa"/>
            <w:hideMark/>
          </w:tcPr>
          <w:p w14:paraId="2B200E21" w14:textId="77777777" w:rsidR="00BE0960" w:rsidRPr="0061016C" w:rsidRDefault="00BE0960" w:rsidP="00BE0960">
            <w:pPr>
              <w:jc w:val="center"/>
              <w:textAlignment w:val="baseline"/>
              <w:rPr>
                <w:rFonts w:cs="Arial"/>
                <w:sz w:val="18"/>
                <w:szCs w:val="18"/>
              </w:rPr>
            </w:pPr>
            <w:r w:rsidRPr="0061016C">
              <w:rPr>
                <w:rFonts w:cs="Arial"/>
                <w:b/>
                <w:bCs/>
                <w:sz w:val="18"/>
                <w:szCs w:val="18"/>
              </w:rPr>
              <w:t>NUMERO DEL CONTRATO</w:t>
            </w:r>
            <w:r w:rsidRPr="0061016C">
              <w:rPr>
                <w:rFonts w:cs="Arial"/>
                <w:sz w:val="18"/>
                <w:szCs w:val="18"/>
              </w:rPr>
              <w:t> </w:t>
            </w:r>
          </w:p>
        </w:tc>
        <w:tc>
          <w:tcPr>
            <w:tcW w:w="5372" w:type="dxa"/>
            <w:hideMark/>
          </w:tcPr>
          <w:p w14:paraId="07CABF5D" w14:textId="77777777" w:rsidR="00BE0960" w:rsidRPr="0061016C" w:rsidRDefault="00BE0960" w:rsidP="00BE0960">
            <w:pPr>
              <w:jc w:val="center"/>
              <w:textAlignment w:val="baseline"/>
              <w:rPr>
                <w:rFonts w:cs="Arial"/>
                <w:sz w:val="18"/>
                <w:szCs w:val="18"/>
              </w:rPr>
            </w:pPr>
            <w:r w:rsidRPr="0061016C">
              <w:rPr>
                <w:rFonts w:cs="Arial"/>
                <w:sz w:val="18"/>
                <w:szCs w:val="18"/>
              </w:rPr>
              <w:t>385-2024</w:t>
            </w:r>
          </w:p>
        </w:tc>
      </w:tr>
      <w:tr w:rsidR="00BE0960" w:rsidRPr="0061016C" w14:paraId="394FFB0A" w14:textId="77777777" w:rsidTr="0061016C">
        <w:trPr>
          <w:trHeight w:val="371"/>
          <w:jc w:val="center"/>
        </w:trPr>
        <w:tc>
          <w:tcPr>
            <w:tcW w:w="3567" w:type="dxa"/>
            <w:hideMark/>
          </w:tcPr>
          <w:p w14:paraId="377F1A9F" w14:textId="77777777" w:rsidR="00BE0960" w:rsidRPr="0061016C" w:rsidRDefault="00BE0960" w:rsidP="00BE0960">
            <w:pPr>
              <w:jc w:val="center"/>
              <w:textAlignment w:val="baseline"/>
              <w:rPr>
                <w:rFonts w:cs="Arial"/>
                <w:sz w:val="18"/>
                <w:szCs w:val="18"/>
              </w:rPr>
            </w:pPr>
            <w:r w:rsidRPr="0061016C">
              <w:rPr>
                <w:rFonts w:cs="Arial"/>
                <w:b/>
                <w:bCs/>
                <w:sz w:val="18"/>
                <w:szCs w:val="18"/>
              </w:rPr>
              <w:t>CONTRATISTA</w:t>
            </w:r>
          </w:p>
        </w:tc>
        <w:tc>
          <w:tcPr>
            <w:tcW w:w="5372" w:type="dxa"/>
            <w:hideMark/>
          </w:tcPr>
          <w:p w14:paraId="222D2778" w14:textId="77777777" w:rsidR="00BE0960" w:rsidRPr="0061016C" w:rsidRDefault="00BE0960" w:rsidP="00BE0960">
            <w:pPr>
              <w:jc w:val="center"/>
              <w:textAlignment w:val="baseline"/>
              <w:rPr>
                <w:rFonts w:cs="Arial"/>
                <w:sz w:val="18"/>
                <w:szCs w:val="18"/>
              </w:rPr>
            </w:pPr>
            <w:r w:rsidRPr="0061016C">
              <w:rPr>
                <w:rFonts w:cs="Arial"/>
                <w:sz w:val="18"/>
                <w:szCs w:val="18"/>
                <w:lang w:val="es-ES"/>
              </w:rPr>
              <w:t>GESCOM</w:t>
            </w:r>
          </w:p>
        </w:tc>
      </w:tr>
      <w:tr w:rsidR="00BE0960" w:rsidRPr="0061016C" w14:paraId="171A672C" w14:textId="77777777" w:rsidTr="0061016C">
        <w:trPr>
          <w:trHeight w:val="371"/>
          <w:jc w:val="center"/>
        </w:trPr>
        <w:tc>
          <w:tcPr>
            <w:tcW w:w="3567" w:type="dxa"/>
          </w:tcPr>
          <w:p w14:paraId="4C5E7D4F" w14:textId="77777777" w:rsidR="00BE0960" w:rsidRPr="0061016C" w:rsidRDefault="00BE0960" w:rsidP="00BE0960">
            <w:pPr>
              <w:jc w:val="center"/>
              <w:textAlignment w:val="baseline"/>
              <w:rPr>
                <w:rFonts w:cs="Arial"/>
                <w:b/>
                <w:bCs/>
                <w:sz w:val="18"/>
                <w:szCs w:val="18"/>
              </w:rPr>
            </w:pPr>
            <w:r w:rsidRPr="0061016C">
              <w:rPr>
                <w:rFonts w:cs="Arial"/>
                <w:b/>
                <w:bCs/>
                <w:sz w:val="18"/>
                <w:szCs w:val="18"/>
              </w:rPr>
              <w:t>FECHA INICIO DEL CONTRATO</w:t>
            </w:r>
            <w:r w:rsidRPr="0061016C">
              <w:rPr>
                <w:rFonts w:cs="Arial"/>
                <w:sz w:val="18"/>
                <w:szCs w:val="18"/>
              </w:rPr>
              <w:t> </w:t>
            </w:r>
          </w:p>
        </w:tc>
        <w:tc>
          <w:tcPr>
            <w:tcW w:w="5372" w:type="dxa"/>
          </w:tcPr>
          <w:p w14:paraId="5FFA0EE6" w14:textId="77777777" w:rsidR="00BE0960" w:rsidRPr="0061016C" w:rsidRDefault="00BE0960" w:rsidP="00BE0960">
            <w:pPr>
              <w:jc w:val="center"/>
              <w:textAlignment w:val="baseline"/>
              <w:rPr>
                <w:rFonts w:cs="Arial"/>
                <w:sz w:val="18"/>
                <w:szCs w:val="18"/>
                <w:lang w:val="es-ES"/>
              </w:rPr>
            </w:pPr>
            <w:r w:rsidRPr="0061016C">
              <w:rPr>
                <w:rFonts w:cs="Arial"/>
                <w:sz w:val="18"/>
                <w:szCs w:val="18"/>
                <w:lang w:val="es-ES"/>
              </w:rPr>
              <w:t>29/05/2023</w:t>
            </w:r>
          </w:p>
        </w:tc>
      </w:tr>
      <w:tr w:rsidR="00BE0960" w:rsidRPr="0061016C" w14:paraId="54D2381D" w14:textId="77777777" w:rsidTr="0061016C">
        <w:trPr>
          <w:trHeight w:val="371"/>
          <w:jc w:val="center"/>
        </w:trPr>
        <w:tc>
          <w:tcPr>
            <w:tcW w:w="3567" w:type="dxa"/>
            <w:hideMark/>
          </w:tcPr>
          <w:p w14:paraId="6AF4BFC0" w14:textId="77777777" w:rsidR="00BE0960" w:rsidRPr="0061016C" w:rsidRDefault="00BE0960" w:rsidP="00BE0960">
            <w:pPr>
              <w:jc w:val="center"/>
              <w:textAlignment w:val="baseline"/>
              <w:rPr>
                <w:rFonts w:cs="Arial"/>
                <w:sz w:val="18"/>
                <w:szCs w:val="18"/>
              </w:rPr>
            </w:pPr>
            <w:r w:rsidRPr="0061016C">
              <w:rPr>
                <w:rFonts w:cs="Arial"/>
                <w:b/>
                <w:bCs/>
                <w:sz w:val="18"/>
                <w:szCs w:val="18"/>
              </w:rPr>
              <w:t>FECHA FINAL DEL CONTRATO</w:t>
            </w:r>
            <w:r w:rsidRPr="0061016C">
              <w:rPr>
                <w:rFonts w:cs="Arial"/>
                <w:sz w:val="18"/>
                <w:szCs w:val="18"/>
              </w:rPr>
              <w:t> </w:t>
            </w:r>
          </w:p>
        </w:tc>
        <w:tc>
          <w:tcPr>
            <w:tcW w:w="5372" w:type="dxa"/>
            <w:hideMark/>
          </w:tcPr>
          <w:p w14:paraId="4A6D0E81" w14:textId="77777777" w:rsidR="00BE0960" w:rsidRPr="0061016C" w:rsidRDefault="00BE0960" w:rsidP="00BE0960">
            <w:pPr>
              <w:jc w:val="center"/>
              <w:textAlignment w:val="baseline"/>
              <w:rPr>
                <w:rFonts w:cs="Arial"/>
                <w:sz w:val="18"/>
                <w:szCs w:val="18"/>
              </w:rPr>
            </w:pPr>
            <w:r w:rsidRPr="0061016C">
              <w:rPr>
                <w:rFonts w:cs="Arial"/>
                <w:sz w:val="18"/>
                <w:szCs w:val="18"/>
              </w:rPr>
              <w:t>28-05-2024</w:t>
            </w:r>
          </w:p>
        </w:tc>
      </w:tr>
      <w:tr w:rsidR="00BE0960" w:rsidRPr="0061016C" w14:paraId="2A3C910D" w14:textId="77777777" w:rsidTr="0061016C">
        <w:trPr>
          <w:trHeight w:val="371"/>
          <w:jc w:val="center"/>
        </w:trPr>
        <w:tc>
          <w:tcPr>
            <w:tcW w:w="3567" w:type="dxa"/>
            <w:hideMark/>
          </w:tcPr>
          <w:p w14:paraId="1FBF94CB" w14:textId="77777777" w:rsidR="00BE0960" w:rsidRPr="0061016C" w:rsidRDefault="00BE0960" w:rsidP="00BE0960">
            <w:pPr>
              <w:jc w:val="center"/>
              <w:textAlignment w:val="baseline"/>
              <w:rPr>
                <w:rFonts w:cs="Arial"/>
                <w:sz w:val="18"/>
                <w:szCs w:val="18"/>
              </w:rPr>
            </w:pPr>
            <w:r w:rsidRPr="0061016C">
              <w:rPr>
                <w:rFonts w:cs="Arial"/>
                <w:b/>
                <w:bCs/>
                <w:sz w:val="18"/>
                <w:szCs w:val="18"/>
              </w:rPr>
              <w:t>PLAZO FINAL DE EJECUCIÓN</w:t>
            </w:r>
            <w:r w:rsidRPr="0061016C">
              <w:rPr>
                <w:rFonts w:cs="Arial"/>
                <w:sz w:val="18"/>
                <w:szCs w:val="18"/>
              </w:rPr>
              <w:t> </w:t>
            </w:r>
          </w:p>
        </w:tc>
        <w:tc>
          <w:tcPr>
            <w:tcW w:w="5372" w:type="dxa"/>
            <w:hideMark/>
          </w:tcPr>
          <w:p w14:paraId="13BBE493" w14:textId="77777777" w:rsidR="00BE0960" w:rsidRPr="0061016C" w:rsidRDefault="00BE0960" w:rsidP="00BE0960">
            <w:pPr>
              <w:jc w:val="center"/>
              <w:textAlignment w:val="baseline"/>
              <w:rPr>
                <w:rFonts w:cs="Arial"/>
                <w:sz w:val="18"/>
                <w:szCs w:val="18"/>
              </w:rPr>
            </w:pPr>
            <w:r w:rsidRPr="0061016C">
              <w:rPr>
                <w:rFonts w:cs="Arial"/>
                <w:sz w:val="18"/>
                <w:szCs w:val="18"/>
              </w:rPr>
              <w:t>Diez 10 Meses </w:t>
            </w:r>
          </w:p>
        </w:tc>
      </w:tr>
      <w:tr w:rsidR="00BE0960" w:rsidRPr="0061016C" w14:paraId="1E1FA0D5" w14:textId="77777777" w:rsidTr="0061016C">
        <w:trPr>
          <w:trHeight w:val="371"/>
          <w:jc w:val="center"/>
        </w:trPr>
        <w:tc>
          <w:tcPr>
            <w:tcW w:w="3567" w:type="dxa"/>
            <w:hideMark/>
          </w:tcPr>
          <w:p w14:paraId="70957BA8" w14:textId="77777777" w:rsidR="00BE0960" w:rsidRPr="0061016C" w:rsidRDefault="00BE0960" w:rsidP="00BE0960">
            <w:pPr>
              <w:jc w:val="center"/>
              <w:textAlignment w:val="baseline"/>
              <w:rPr>
                <w:rFonts w:cs="Arial"/>
                <w:sz w:val="18"/>
                <w:szCs w:val="18"/>
              </w:rPr>
            </w:pPr>
            <w:r w:rsidRPr="0061016C">
              <w:rPr>
                <w:rFonts w:cs="Arial"/>
                <w:b/>
                <w:bCs/>
                <w:sz w:val="18"/>
                <w:szCs w:val="18"/>
              </w:rPr>
              <w:t>OBJETO</w:t>
            </w:r>
            <w:r w:rsidRPr="0061016C">
              <w:rPr>
                <w:rFonts w:cs="Arial"/>
                <w:sz w:val="18"/>
                <w:szCs w:val="18"/>
              </w:rPr>
              <w:t> </w:t>
            </w:r>
          </w:p>
          <w:p w14:paraId="31B5D75D" w14:textId="77777777" w:rsidR="00BE0960" w:rsidRPr="0061016C" w:rsidRDefault="00BE0960" w:rsidP="00BE0960">
            <w:pPr>
              <w:jc w:val="center"/>
              <w:textAlignment w:val="baseline"/>
              <w:rPr>
                <w:rFonts w:cs="Arial"/>
                <w:sz w:val="18"/>
                <w:szCs w:val="18"/>
              </w:rPr>
            </w:pPr>
          </w:p>
        </w:tc>
        <w:tc>
          <w:tcPr>
            <w:tcW w:w="5372" w:type="dxa"/>
            <w:hideMark/>
          </w:tcPr>
          <w:p w14:paraId="2813E407" w14:textId="77777777" w:rsidR="00BE0960" w:rsidRPr="0061016C" w:rsidRDefault="00BE0960" w:rsidP="00BE0960">
            <w:pPr>
              <w:textAlignment w:val="baseline"/>
              <w:rPr>
                <w:rFonts w:cs="Arial"/>
                <w:sz w:val="18"/>
                <w:szCs w:val="18"/>
              </w:rPr>
            </w:pPr>
            <w:r w:rsidRPr="0061016C">
              <w:rPr>
                <w:rFonts w:cs="Arial"/>
                <w:sz w:val="18"/>
                <w:szCs w:val="18"/>
              </w:rPr>
              <w:t>"Suministro de implementos de papelería y oficina para las dependencias de la UAE Cuerpo Oficial de Bomberos D.C SGC"</w:t>
            </w:r>
          </w:p>
        </w:tc>
      </w:tr>
    </w:tbl>
    <w:p w14:paraId="1826DF02" w14:textId="77777777" w:rsidR="00856E9D" w:rsidRPr="0061016C" w:rsidRDefault="00856E9D" w:rsidP="00856E9D">
      <w:pPr>
        <w:jc w:val="center"/>
        <w:textAlignment w:val="baseline"/>
        <w:rPr>
          <w:rFonts w:cs="Arial"/>
          <w:i/>
          <w:sz w:val="28"/>
          <w:lang w:val="es-ES"/>
        </w:rPr>
      </w:pPr>
      <w:r w:rsidRPr="0061016C">
        <w:rPr>
          <w:rFonts w:cs="Arial"/>
          <w:i/>
          <w:sz w:val="18"/>
          <w:lang w:val="es-MX"/>
        </w:rPr>
        <w:t>Fuente: Subdirección de Gestión Corporativa</w:t>
      </w:r>
    </w:p>
    <w:p w14:paraId="3E69DF60" w14:textId="77777777" w:rsidR="00BE0960" w:rsidRPr="00B30767" w:rsidRDefault="00BE0960" w:rsidP="00BE0960">
      <w:pPr>
        <w:textAlignment w:val="baseline"/>
        <w:rPr>
          <w:rFonts w:cs="Arial"/>
          <w:lang w:val="es-ES"/>
        </w:rPr>
      </w:pPr>
    </w:p>
    <w:p w14:paraId="7EAB3119" w14:textId="77777777" w:rsidR="00BE0960" w:rsidRPr="00B30767" w:rsidRDefault="00BE0960" w:rsidP="00856E9D">
      <w:pPr>
        <w:spacing w:line="276" w:lineRule="auto"/>
        <w:textAlignment w:val="baseline"/>
        <w:rPr>
          <w:rFonts w:cs="Arial"/>
          <w:lang w:val="es-ES"/>
        </w:rPr>
      </w:pPr>
      <w:r w:rsidRPr="00B30767">
        <w:rPr>
          <w:rFonts w:cs="Arial"/>
          <w:lang w:val="es-ES"/>
        </w:rPr>
        <w:t>Es importante mencionar que, este contrato se ejecutó de conformidad con lo dispuesto en el contrato sin ninguna novedad o inconveniente en términos de ejecución presupuestal, legal y física.</w:t>
      </w:r>
    </w:p>
    <w:p w14:paraId="08879A60" w14:textId="77777777" w:rsidR="00BE0960" w:rsidRDefault="00BE0960" w:rsidP="00856E9D">
      <w:pPr>
        <w:spacing w:line="276" w:lineRule="auto"/>
        <w:textAlignment w:val="baseline"/>
        <w:rPr>
          <w:rFonts w:cs="Arial"/>
          <w:b/>
        </w:rPr>
      </w:pPr>
    </w:p>
    <w:p w14:paraId="553A05F4" w14:textId="77777777" w:rsidR="00BE0960" w:rsidRPr="00B30767" w:rsidRDefault="00BE0960" w:rsidP="00856E9D">
      <w:pPr>
        <w:spacing w:line="276" w:lineRule="auto"/>
        <w:textAlignment w:val="baseline"/>
        <w:rPr>
          <w:rFonts w:cs="Arial"/>
        </w:rPr>
      </w:pPr>
      <w:r w:rsidRPr="00B30767">
        <w:rPr>
          <w:rFonts w:cs="Arial"/>
        </w:rPr>
        <w:t>TONER</w:t>
      </w:r>
    </w:p>
    <w:p w14:paraId="2E033A82" w14:textId="77777777" w:rsidR="00BE0960" w:rsidRPr="00B30767" w:rsidRDefault="00BE0960" w:rsidP="00856E9D">
      <w:pPr>
        <w:spacing w:line="276" w:lineRule="auto"/>
        <w:textAlignment w:val="baseline"/>
        <w:rPr>
          <w:rFonts w:cs="Arial"/>
          <w:b/>
        </w:rPr>
      </w:pPr>
    </w:p>
    <w:p w14:paraId="6877EE63" w14:textId="0FE98FC7" w:rsidR="00BE0960" w:rsidRPr="00B30767" w:rsidRDefault="756C8CE3" w:rsidP="00856E9D">
      <w:pPr>
        <w:spacing w:line="276" w:lineRule="auto"/>
        <w:rPr>
          <w:rFonts w:eastAsia="Arial" w:cs="Arial"/>
          <w:color w:val="000000" w:themeColor="text1"/>
          <w:lang w:val="es-ES"/>
        </w:rPr>
      </w:pPr>
      <w:r w:rsidRPr="756C8CE3">
        <w:rPr>
          <w:rFonts w:eastAsia="Arial" w:cs="Arial"/>
          <w:color w:val="000000" w:themeColor="text1"/>
          <w:lang w:val="es-ES"/>
        </w:rPr>
        <w:t>De conformidad con las obligaciones propias de la Subdirección de Gestión Corporativa, durante la vigencia 2024 se contrató el suministro de elementos de papelería el cual presentó los siguientes parámetros de ejecución:</w:t>
      </w:r>
    </w:p>
    <w:p w14:paraId="4CE85109" w14:textId="5A09FA82" w:rsidR="00BE0960" w:rsidRPr="00B30767" w:rsidRDefault="756C8CE3" w:rsidP="756C8CE3">
      <w:pPr>
        <w:rPr>
          <w:rFonts w:eastAsia="Arial" w:cs="Arial"/>
          <w:szCs w:val="24"/>
          <w:lang w:val="es-ES"/>
        </w:rPr>
      </w:pPr>
      <w:r w:rsidRPr="756C8CE3">
        <w:rPr>
          <w:rFonts w:eastAsia="Arial" w:cs="Arial"/>
          <w:color w:val="000000" w:themeColor="text1"/>
          <w:lang w:val="es-ES"/>
        </w:rPr>
        <w:t xml:space="preserve">                      </w:t>
      </w:r>
    </w:p>
    <w:p w14:paraId="7A384C2E" w14:textId="0F5A50E8" w:rsidR="00856E9D" w:rsidRDefault="00856E9D" w:rsidP="00856E9D">
      <w:pPr>
        <w:pStyle w:val="Descripcin"/>
        <w:keepNext/>
        <w:jc w:val="center"/>
      </w:pPr>
      <w:r>
        <w:t xml:space="preserve">Tabla </w:t>
      </w:r>
      <w:fldSimple w:instr=" SEQ Tabla \* ARABIC ">
        <w:r w:rsidR="000F0173">
          <w:rPr>
            <w:noProof/>
          </w:rPr>
          <w:t>33</w:t>
        </w:r>
      </w:fldSimple>
      <w:r>
        <w:t xml:space="preserve">. </w:t>
      </w:r>
      <w:r w:rsidRPr="003E40D2">
        <w:t>Contrato Tóner 2024</w:t>
      </w:r>
    </w:p>
    <w:tbl>
      <w:tblPr>
        <w:tblStyle w:val="Tablaconcuadrcula1"/>
        <w:tblW w:w="7949" w:type="dxa"/>
        <w:jc w:val="center"/>
        <w:tblLook w:val="04A0" w:firstRow="1" w:lastRow="0" w:firstColumn="1" w:lastColumn="0" w:noHBand="0" w:noVBand="1"/>
        <w:tblCaption w:val="Tabla 31. Contrato Toner 2024"/>
        <w:tblDescription w:val="Descripción y objeto  Contrato Toner 2024"/>
      </w:tblPr>
      <w:tblGrid>
        <w:gridCol w:w="3712"/>
        <w:gridCol w:w="4237"/>
      </w:tblGrid>
      <w:tr w:rsidR="00BE0960" w:rsidRPr="0061016C" w14:paraId="5C9B6B51" w14:textId="77777777" w:rsidTr="00847E22">
        <w:trPr>
          <w:cnfStyle w:val="100000000000" w:firstRow="1" w:lastRow="0" w:firstColumn="0" w:lastColumn="0" w:oddVBand="0" w:evenVBand="0" w:oddHBand="0" w:evenHBand="0" w:firstRowFirstColumn="0" w:firstRowLastColumn="0" w:lastRowFirstColumn="0" w:lastRowLastColumn="0"/>
          <w:trHeight w:val="262"/>
          <w:tblHeader/>
          <w:jc w:val="center"/>
        </w:trPr>
        <w:tc>
          <w:tcPr>
            <w:tcW w:w="3712" w:type="dxa"/>
            <w:hideMark/>
          </w:tcPr>
          <w:p w14:paraId="0779AEE0" w14:textId="77777777" w:rsidR="00BE0960" w:rsidRPr="0061016C" w:rsidRDefault="00BE0960" w:rsidP="00BE0960">
            <w:pPr>
              <w:pStyle w:val="paragraph"/>
              <w:spacing w:beforeAutospacing="0" w:afterAutospacing="0"/>
              <w:jc w:val="center"/>
              <w:textAlignment w:val="baseline"/>
              <w:rPr>
                <w:rFonts w:ascii="Arial" w:hAnsi="Arial" w:cs="Arial"/>
                <w:sz w:val="18"/>
              </w:rPr>
            </w:pPr>
            <w:r w:rsidRPr="0061016C">
              <w:rPr>
                <w:rStyle w:val="normaltextrun"/>
                <w:rFonts w:ascii="Arial" w:hAnsi="Arial" w:cs="Arial"/>
                <w:b/>
                <w:bCs/>
                <w:sz w:val="18"/>
              </w:rPr>
              <w:t>NUMERO DEL CONTRATO</w:t>
            </w:r>
            <w:r w:rsidRPr="0061016C">
              <w:rPr>
                <w:rStyle w:val="eop"/>
                <w:rFonts w:cs="Arial"/>
                <w:sz w:val="18"/>
              </w:rPr>
              <w:t> </w:t>
            </w:r>
          </w:p>
        </w:tc>
        <w:tc>
          <w:tcPr>
            <w:tcW w:w="4237" w:type="dxa"/>
            <w:hideMark/>
          </w:tcPr>
          <w:p w14:paraId="62366A5D" w14:textId="77777777" w:rsidR="00BE0960" w:rsidRPr="0061016C" w:rsidRDefault="00BE0960" w:rsidP="00BE0960">
            <w:pPr>
              <w:pStyle w:val="paragraph"/>
              <w:spacing w:beforeAutospacing="0" w:afterAutospacing="0"/>
              <w:jc w:val="both"/>
              <w:textAlignment w:val="baseline"/>
              <w:rPr>
                <w:rFonts w:ascii="Arial" w:hAnsi="Arial" w:cs="Arial"/>
                <w:sz w:val="18"/>
              </w:rPr>
            </w:pPr>
            <w:r w:rsidRPr="0061016C">
              <w:rPr>
                <w:rStyle w:val="normaltextrun"/>
                <w:rFonts w:ascii="Arial" w:hAnsi="Arial" w:cs="Arial"/>
                <w:sz w:val="18"/>
              </w:rPr>
              <w:t xml:space="preserve"> 385-2024</w:t>
            </w:r>
          </w:p>
        </w:tc>
      </w:tr>
      <w:tr w:rsidR="00BE0960" w:rsidRPr="0061016C" w14:paraId="6E4E497B" w14:textId="77777777" w:rsidTr="0061016C">
        <w:trPr>
          <w:trHeight w:val="262"/>
          <w:jc w:val="center"/>
        </w:trPr>
        <w:tc>
          <w:tcPr>
            <w:tcW w:w="3712" w:type="dxa"/>
            <w:hideMark/>
          </w:tcPr>
          <w:p w14:paraId="5170F417" w14:textId="77777777" w:rsidR="00BE0960" w:rsidRPr="0061016C" w:rsidRDefault="00BE0960" w:rsidP="00BE0960">
            <w:pPr>
              <w:pStyle w:val="paragraph"/>
              <w:spacing w:beforeAutospacing="0" w:afterAutospacing="0"/>
              <w:jc w:val="both"/>
              <w:textAlignment w:val="baseline"/>
              <w:rPr>
                <w:rFonts w:ascii="Arial" w:hAnsi="Arial" w:cs="Arial"/>
                <w:sz w:val="18"/>
              </w:rPr>
            </w:pPr>
            <w:r w:rsidRPr="0061016C">
              <w:rPr>
                <w:rStyle w:val="normaltextrun"/>
                <w:rFonts w:ascii="Arial" w:hAnsi="Arial" w:cs="Arial"/>
                <w:b/>
                <w:bCs/>
                <w:sz w:val="18"/>
              </w:rPr>
              <w:t>CONTRATISTA</w:t>
            </w:r>
            <w:r w:rsidRPr="0061016C">
              <w:rPr>
                <w:rStyle w:val="eop"/>
                <w:rFonts w:cs="Arial"/>
                <w:sz w:val="18"/>
              </w:rPr>
              <w:t> </w:t>
            </w:r>
          </w:p>
        </w:tc>
        <w:tc>
          <w:tcPr>
            <w:tcW w:w="4237" w:type="dxa"/>
            <w:hideMark/>
          </w:tcPr>
          <w:p w14:paraId="7551053F" w14:textId="77777777" w:rsidR="00BE0960" w:rsidRPr="0061016C" w:rsidRDefault="00BE0960" w:rsidP="00BE0960">
            <w:pPr>
              <w:rPr>
                <w:rFonts w:eastAsia="Arial" w:cs="Arial"/>
                <w:bCs/>
                <w:color w:val="000000" w:themeColor="text1"/>
                <w:sz w:val="18"/>
                <w:lang w:val="es-ES"/>
              </w:rPr>
            </w:pPr>
            <w:r w:rsidRPr="0061016C">
              <w:rPr>
                <w:rFonts w:eastAsia="Arial" w:cs="Arial"/>
                <w:bCs/>
                <w:color w:val="000000" w:themeColor="text1"/>
                <w:sz w:val="18"/>
                <w:lang w:val="es-ES"/>
              </w:rPr>
              <w:t>SUMIMAS</w:t>
            </w:r>
          </w:p>
          <w:p w14:paraId="40433B7F" w14:textId="77777777" w:rsidR="00BE0960" w:rsidRPr="0061016C" w:rsidRDefault="00BE0960" w:rsidP="00BE0960">
            <w:pPr>
              <w:pStyle w:val="paragraph"/>
              <w:spacing w:beforeAutospacing="0" w:afterAutospacing="0"/>
              <w:jc w:val="both"/>
              <w:textAlignment w:val="baseline"/>
              <w:rPr>
                <w:rFonts w:ascii="Arial" w:hAnsi="Arial" w:cs="Arial"/>
                <w:sz w:val="18"/>
              </w:rPr>
            </w:pPr>
          </w:p>
        </w:tc>
      </w:tr>
      <w:tr w:rsidR="00BE0960" w:rsidRPr="0061016C" w14:paraId="593C8BF2" w14:textId="77777777" w:rsidTr="0061016C">
        <w:trPr>
          <w:trHeight w:val="262"/>
          <w:jc w:val="center"/>
        </w:trPr>
        <w:tc>
          <w:tcPr>
            <w:tcW w:w="3712" w:type="dxa"/>
            <w:hideMark/>
          </w:tcPr>
          <w:p w14:paraId="4C65E56D" w14:textId="77777777" w:rsidR="00BE0960" w:rsidRPr="0061016C" w:rsidRDefault="00BE0960" w:rsidP="00BE0960">
            <w:pPr>
              <w:pStyle w:val="paragraph"/>
              <w:spacing w:beforeAutospacing="0" w:afterAutospacing="0"/>
              <w:jc w:val="both"/>
              <w:textAlignment w:val="baseline"/>
              <w:rPr>
                <w:rFonts w:ascii="Arial" w:hAnsi="Arial" w:cs="Arial"/>
                <w:sz w:val="18"/>
              </w:rPr>
            </w:pPr>
            <w:r w:rsidRPr="0061016C">
              <w:rPr>
                <w:rStyle w:val="normaltextrun"/>
                <w:rFonts w:ascii="Arial" w:hAnsi="Arial" w:cs="Arial"/>
                <w:b/>
                <w:bCs/>
                <w:sz w:val="18"/>
              </w:rPr>
              <w:t>FECHA FINAL DEL CONTRATO</w:t>
            </w:r>
            <w:r w:rsidRPr="0061016C">
              <w:rPr>
                <w:rStyle w:val="eop"/>
                <w:rFonts w:cs="Arial"/>
                <w:sz w:val="18"/>
              </w:rPr>
              <w:t> </w:t>
            </w:r>
          </w:p>
        </w:tc>
        <w:tc>
          <w:tcPr>
            <w:tcW w:w="4237" w:type="dxa"/>
            <w:hideMark/>
          </w:tcPr>
          <w:p w14:paraId="7C1F563E" w14:textId="77777777" w:rsidR="00BE0960" w:rsidRPr="0061016C" w:rsidRDefault="00BE0960" w:rsidP="00BE0960">
            <w:pPr>
              <w:pStyle w:val="paragraph"/>
              <w:spacing w:beforeAutospacing="0" w:afterAutospacing="0"/>
              <w:jc w:val="both"/>
              <w:textAlignment w:val="baseline"/>
              <w:rPr>
                <w:rStyle w:val="normaltextrun"/>
                <w:rFonts w:ascii="Arial" w:hAnsi="Arial" w:cs="Arial"/>
                <w:sz w:val="18"/>
              </w:rPr>
            </w:pPr>
            <w:r w:rsidRPr="0061016C">
              <w:rPr>
                <w:rStyle w:val="normaltextrun"/>
                <w:rFonts w:ascii="Arial" w:hAnsi="Arial" w:cs="Arial"/>
                <w:sz w:val="18"/>
              </w:rPr>
              <w:t>28-05-2024</w:t>
            </w:r>
          </w:p>
        </w:tc>
      </w:tr>
      <w:tr w:rsidR="00BE0960" w:rsidRPr="0061016C" w14:paraId="32D983BD" w14:textId="77777777" w:rsidTr="0061016C">
        <w:trPr>
          <w:trHeight w:val="262"/>
          <w:jc w:val="center"/>
        </w:trPr>
        <w:tc>
          <w:tcPr>
            <w:tcW w:w="3712" w:type="dxa"/>
            <w:hideMark/>
          </w:tcPr>
          <w:p w14:paraId="02D1B3D6" w14:textId="77777777" w:rsidR="00BE0960" w:rsidRPr="0061016C" w:rsidRDefault="00BE0960" w:rsidP="00BE0960">
            <w:pPr>
              <w:pStyle w:val="paragraph"/>
              <w:spacing w:beforeAutospacing="0" w:afterAutospacing="0"/>
              <w:jc w:val="both"/>
              <w:textAlignment w:val="baseline"/>
              <w:rPr>
                <w:rFonts w:ascii="Arial" w:hAnsi="Arial" w:cs="Arial"/>
                <w:sz w:val="18"/>
              </w:rPr>
            </w:pPr>
            <w:r w:rsidRPr="0061016C">
              <w:rPr>
                <w:rStyle w:val="normaltextrun"/>
                <w:rFonts w:ascii="Arial" w:hAnsi="Arial" w:cs="Arial"/>
                <w:b/>
                <w:bCs/>
                <w:sz w:val="18"/>
              </w:rPr>
              <w:t>PLAZO FINAL DE EJECUCIÓN</w:t>
            </w:r>
            <w:r w:rsidRPr="0061016C">
              <w:rPr>
                <w:rStyle w:val="eop"/>
                <w:rFonts w:cs="Arial"/>
                <w:sz w:val="18"/>
              </w:rPr>
              <w:t> </w:t>
            </w:r>
          </w:p>
        </w:tc>
        <w:tc>
          <w:tcPr>
            <w:tcW w:w="4237" w:type="dxa"/>
            <w:hideMark/>
          </w:tcPr>
          <w:p w14:paraId="41ECC1F4" w14:textId="77777777" w:rsidR="00BE0960" w:rsidRPr="0061016C" w:rsidRDefault="00BE0960" w:rsidP="00BE0960">
            <w:pPr>
              <w:pStyle w:val="paragraph"/>
              <w:spacing w:beforeAutospacing="0" w:afterAutospacing="0"/>
              <w:jc w:val="both"/>
              <w:textAlignment w:val="baseline"/>
              <w:rPr>
                <w:rFonts w:ascii="Arial" w:hAnsi="Arial" w:cs="Arial"/>
                <w:sz w:val="18"/>
              </w:rPr>
            </w:pPr>
            <w:r w:rsidRPr="0061016C">
              <w:rPr>
                <w:rStyle w:val="normaltextrun"/>
                <w:rFonts w:ascii="Arial" w:hAnsi="Arial" w:cs="Arial"/>
                <w:sz w:val="18"/>
              </w:rPr>
              <w:t>Diez 10 Meses</w:t>
            </w:r>
            <w:r w:rsidRPr="0061016C">
              <w:rPr>
                <w:rStyle w:val="eop"/>
                <w:rFonts w:cs="Arial"/>
                <w:sz w:val="18"/>
              </w:rPr>
              <w:t> </w:t>
            </w:r>
          </w:p>
        </w:tc>
      </w:tr>
      <w:tr w:rsidR="00BE0960" w:rsidRPr="0061016C" w14:paraId="076884EB" w14:textId="77777777" w:rsidTr="0061016C">
        <w:trPr>
          <w:trHeight w:val="262"/>
          <w:jc w:val="center"/>
        </w:trPr>
        <w:tc>
          <w:tcPr>
            <w:tcW w:w="3712" w:type="dxa"/>
            <w:hideMark/>
          </w:tcPr>
          <w:p w14:paraId="5D9FA8D3" w14:textId="77777777" w:rsidR="00BE0960" w:rsidRPr="0061016C" w:rsidRDefault="00BE0960" w:rsidP="00BE0960">
            <w:pPr>
              <w:pStyle w:val="paragraph"/>
              <w:spacing w:beforeAutospacing="0" w:afterAutospacing="0"/>
              <w:jc w:val="center"/>
              <w:textAlignment w:val="baseline"/>
              <w:rPr>
                <w:rStyle w:val="eop"/>
                <w:rFonts w:cs="Arial"/>
                <w:sz w:val="18"/>
              </w:rPr>
            </w:pPr>
            <w:r w:rsidRPr="0061016C">
              <w:rPr>
                <w:rStyle w:val="normaltextrun"/>
                <w:rFonts w:ascii="Arial" w:hAnsi="Arial" w:cs="Arial"/>
                <w:b/>
                <w:bCs/>
                <w:sz w:val="18"/>
              </w:rPr>
              <w:t>OBJETO</w:t>
            </w:r>
            <w:r w:rsidRPr="0061016C">
              <w:rPr>
                <w:rStyle w:val="eop"/>
                <w:rFonts w:cs="Arial"/>
                <w:sz w:val="18"/>
              </w:rPr>
              <w:t> </w:t>
            </w:r>
          </w:p>
          <w:p w14:paraId="511C8536" w14:textId="77777777" w:rsidR="00BE0960" w:rsidRPr="0061016C" w:rsidRDefault="00BE0960" w:rsidP="00BE0960">
            <w:pPr>
              <w:pStyle w:val="paragraph"/>
              <w:spacing w:beforeAutospacing="0" w:afterAutospacing="0"/>
              <w:jc w:val="center"/>
              <w:textAlignment w:val="baseline"/>
              <w:rPr>
                <w:rFonts w:ascii="Arial" w:hAnsi="Arial" w:cs="Arial"/>
                <w:sz w:val="18"/>
              </w:rPr>
            </w:pPr>
          </w:p>
        </w:tc>
        <w:tc>
          <w:tcPr>
            <w:tcW w:w="4237" w:type="dxa"/>
            <w:hideMark/>
          </w:tcPr>
          <w:p w14:paraId="4E2F4B4C" w14:textId="77777777" w:rsidR="00BE0960" w:rsidRPr="0061016C" w:rsidRDefault="00BE0960" w:rsidP="00BE0960">
            <w:pPr>
              <w:pStyle w:val="paragraph"/>
              <w:spacing w:beforeAutospacing="0" w:afterAutospacing="0"/>
              <w:jc w:val="both"/>
              <w:textAlignment w:val="baseline"/>
              <w:rPr>
                <w:rFonts w:ascii="Arial" w:hAnsi="Arial" w:cs="Arial"/>
                <w:sz w:val="18"/>
              </w:rPr>
            </w:pPr>
            <w:r w:rsidRPr="0061016C">
              <w:rPr>
                <w:rStyle w:val="normaltextrun"/>
                <w:rFonts w:ascii="Arial" w:hAnsi="Arial" w:cs="Arial"/>
                <w:sz w:val="18"/>
              </w:rPr>
              <w:t>"Suministro de insumos de impresión para las dependencias de la UAE Cuerpo Oficial de Bomberos SGC"</w:t>
            </w:r>
          </w:p>
        </w:tc>
      </w:tr>
      <w:tr w:rsidR="00BE0960" w:rsidRPr="0061016C" w14:paraId="7A553426" w14:textId="77777777" w:rsidTr="0061016C">
        <w:trPr>
          <w:trHeight w:val="654"/>
          <w:jc w:val="center"/>
        </w:trPr>
        <w:tc>
          <w:tcPr>
            <w:tcW w:w="3712" w:type="dxa"/>
          </w:tcPr>
          <w:p w14:paraId="07E9E8C3" w14:textId="125EA7D1" w:rsidR="00BE0960" w:rsidRPr="0061016C" w:rsidRDefault="00BE0960" w:rsidP="00856E9D">
            <w:pPr>
              <w:pStyle w:val="paragraph"/>
              <w:spacing w:beforeAutospacing="0" w:afterAutospacing="0"/>
              <w:jc w:val="center"/>
              <w:textAlignment w:val="baseline"/>
              <w:rPr>
                <w:rStyle w:val="eop"/>
                <w:rFonts w:cs="Arial"/>
                <w:sz w:val="18"/>
              </w:rPr>
            </w:pPr>
            <w:r w:rsidRPr="0061016C">
              <w:rPr>
                <w:rStyle w:val="eop"/>
                <w:rFonts w:cs="Arial"/>
                <w:b/>
                <w:bCs/>
                <w:sz w:val="18"/>
              </w:rPr>
              <w:lastRenderedPageBreak/>
              <w:t>MODIFICACIONES</w:t>
            </w:r>
          </w:p>
        </w:tc>
        <w:tc>
          <w:tcPr>
            <w:tcW w:w="4237" w:type="dxa"/>
          </w:tcPr>
          <w:p w14:paraId="6A0C70ED" w14:textId="52C504FA" w:rsidR="00BE0960" w:rsidRPr="0061016C" w:rsidRDefault="00BE0960" w:rsidP="00856E9D">
            <w:pPr>
              <w:pStyle w:val="paragraph"/>
              <w:spacing w:beforeAutospacing="0" w:afterAutospacing="0"/>
              <w:jc w:val="center"/>
              <w:textAlignment w:val="baseline"/>
              <w:rPr>
                <w:rStyle w:val="normaltextrun"/>
                <w:rFonts w:ascii="Arial" w:hAnsi="Arial" w:cs="Arial"/>
                <w:sz w:val="18"/>
              </w:rPr>
            </w:pPr>
            <w:r w:rsidRPr="0061016C">
              <w:rPr>
                <w:rStyle w:val="normaltextrun"/>
                <w:rFonts w:ascii="Arial" w:hAnsi="Arial" w:cs="Arial"/>
                <w:sz w:val="18"/>
              </w:rPr>
              <w:t>Adición: $ 80.000.000</w:t>
            </w:r>
          </w:p>
        </w:tc>
      </w:tr>
    </w:tbl>
    <w:p w14:paraId="216FB90A" w14:textId="77777777" w:rsidR="00856E9D" w:rsidRPr="00AD5405" w:rsidRDefault="00856E9D" w:rsidP="00856E9D">
      <w:pPr>
        <w:jc w:val="center"/>
        <w:textAlignment w:val="baseline"/>
        <w:rPr>
          <w:rFonts w:cs="Arial"/>
          <w:i/>
          <w:lang w:val="es-ES"/>
        </w:rPr>
      </w:pPr>
      <w:r w:rsidRPr="00AD5405">
        <w:rPr>
          <w:rFonts w:cs="Arial"/>
          <w:i/>
          <w:sz w:val="16"/>
          <w:lang w:val="es-MX"/>
        </w:rPr>
        <w:t>Fuente: Subdirección de Gestión Corporativa</w:t>
      </w:r>
    </w:p>
    <w:p w14:paraId="31BE7FE8" w14:textId="77777777" w:rsidR="00BE0960" w:rsidRPr="00B30767" w:rsidRDefault="00BE0960" w:rsidP="00BE0960">
      <w:pPr>
        <w:rPr>
          <w:rFonts w:eastAsia="Arial" w:cs="Arial"/>
          <w:bCs/>
          <w:color w:val="000000" w:themeColor="text1"/>
        </w:rPr>
      </w:pPr>
    </w:p>
    <w:p w14:paraId="743DA28C" w14:textId="77777777" w:rsidR="00BE0960" w:rsidRDefault="00BE0960" w:rsidP="00856E9D">
      <w:pPr>
        <w:spacing w:line="276" w:lineRule="auto"/>
        <w:rPr>
          <w:rFonts w:eastAsia="Arial" w:cs="Arial"/>
          <w:bCs/>
          <w:color w:val="000000" w:themeColor="text1"/>
          <w:lang w:val="es-ES"/>
        </w:rPr>
      </w:pPr>
      <w:r w:rsidRPr="00B30767">
        <w:rPr>
          <w:rFonts w:eastAsia="Arial" w:cs="Arial"/>
          <w:bCs/>
          <w:color w:val="000000" w:themeColor="text1"/>
          <w:lang w:val="es-ES"/>
        </w:rPr>
        <w:t xml:space="preserve"> Es importante mencionar que, este contrato se ha venido ejecutando de conformidad con lo dispuesto en el contrato sin ninguna novedad o inconveniente en términos de ejecución presupuestal, legal y física.</w:t>
      </w:r>
    </w:p>
    <w:p w14:paraId="7B91C8B2" w14:textId="77777777" w:rsidR="00BE0960" w:rsidRPr="00B30767" w:rsidRDefault="00BE0960" w:rsidP="00856E9D">
      <w:pPr>
        <w:spacing w:line="276" w:lineRule="auto"/>
        <w:rPr>
          <w:rFonts w:eastAsia="Arial" w:cs="Arial"/>
          <w:bCs/>
          <w:color w:val="000000" w:themeColor="text1"/>
          <w:lang w:val="es-ES"/>
        </w:rPr>
      </w:pPr>
    </w:p>
    <w:p w14:paraId="22CD4DFA" w14:textId="77777777" w:rsidR="00BE0960" w:rsidRPr="00B30767" w:rsidRDefault="756C8CE3" w:rsidP="0033741A">
      <w:pPr>
        <w:pStyle w:val="Ttulo4"/>
      </w:pPr>
      <w:r>
        <w:t>Herramienta administrativa</w:t>
      </w:r>
    </w:p>
    <w:p w14:paraId="32F29E07" w14:textId="715AA805" w:rsidR="00BE0960" w:rsidRPr="00B30767" w:rsidRDefault="00BE0960" w:rsidP="00856E9D">
      <w:pPr>
        <w:spacing w:line="276" w:lineRule="auto"/>
      </w:pPr>
    </w:p>
    <w:p w14:paraId="46C0B5C1" w14:textId="4EEBDFA6" w:rsidR="00BE0960" w:rsidRPr="00B30767" w:rsidRDefault="756C8CE3" w:rsidP="00856E9D">
      <w:pPr>
        <w:spacing w:line="276" w:lineRule="auto"/>
        <w:rPr>
          <w:rFonts w:eastAsia="Arial" w:cs="Arial"/>
          <w:color w:val="000000" w:themeColor="text1"/>
          <w:szCs w:val="24"/>
        </w:rPr>
      </w:pPr>
      <w:r w:rsidRPr="756C8CE3">
        <w:rPr>
          <w:rFonts w:eastAsia="Arial" w:cs="Arial"/>
          <w:color w:val="000000" w:themeColor="text1"/>
          <w:szCs w:val="24"/>
        </w:rPr>
        <w:t xml:space="preserve">Con el fin de automatizar las solicitudes de insumos, esta Subdirección implementó un Aplicativo que permite a las diferentes Subdirecciones, Oficinas y Estaciones de la Entidad, realizar los pedidos en tiempo real y almacenar la información correspondiente a solicitudes de la Entidad, facilitando así el seguimiento al supervisor y/o apoyo a la supervisión designado para el control contractual y operativo de los contratos correspondientes a la adquisición de tales insumos. </w:t>
      </w:r>
    </w:p>
    <w:p w14:paraId="2DE870FD" w14:textId="24A9FF3C" w:rsidR="00BE0960" w:rsidRPr="00B30767" w:rsidRDefault="00BE0960" w:rsidP="00856E9D">
      <w:pPr>
        <w:spacing w:line="276" w:lineRule="auto"/>
        <w:rPr>
          <w:rFonts w:eastAsia="Arial" w:cs="Arial"/>
          <w:color w:val="000000" w:themeColor="text1"/>
          <w:szCs w:val="24"/>
        </w:rPr>
      </w:pPr>
    </w:p>
    <w:p w14:paraId="1560D1CF" w14:textId="02FCA5D5" w:rsidR="00BE0960" w:rsidRPr="00B30767" w:rsidRDefault="756C8CE3" w:rsidP="00856E9D">
      <w:pPr>
        <w:spacing w:line="276" w:lineRule="auto"/>
        <w:rPr>
          <w:rFonts w:eastAsia="Arial" w:cs="Arial"/>
          <w:color w:val="000000" w:themeColor="text1"/>
          <w:szCs w:val="24"/>
        </w:rPr>
      </w:pPr>
      <w:r w:rsidRPr="756C8CE3">
        <w:rPr>
          <w:rFonts w:eastAsia="Arial" w:cs="Arial"/>
          <w:color w:val="000000" w:themeColor="text1"/>
          <w:szCs w:val="24"/>
        </w:rPr>
        <w:t>En este tiempo el aplicativo ha optimizado el proceso administrativo, reduciendo el tiempo dedicado a la gestión manual de solicitudes y documentación relacionada, así como la forma en que se consolidan las solicitudes cuando se realiza el pedido al proveedor</w:t>
      </w:r>
    </w:p>
    <w:p w14:paraId="235AD432" w14:textId="6E1F2D19" w:rsidR="00BE0960" w:rsidRDefault="54D60FE2" w:rsidP="00D23236">
      <w:pPr>
        <w:pStyle w:val="Ttulo3"/>
      </w:pPr>
      <w:bookmarkStart w:id="126" w:name="_Toc189245836"/>
      <w:r w:rsidRPr="36A9E577">
        <w:t>Seguros</w:t>
      </w:r>
      <w:bookmarkEnd w:id="126"/>
    </w:p>
    <w:p w14:paraId="58875C50" w14:textId="41BC624B" w:rsidR="00BE0960" w:rsidRDefault="756C8CE3" w:rsidP="00AD5405">
      <w:pPr>
        <w:spacing w:line="276" w:lineRule="auto"/>
        <w:rPr>
          <w:rFonts w:eastAsia="Arial" w:cs="Arial"/>
          <w:color w:val="000000" w:themeColor="text1"/>
          <w:szCs w:val="24"/>
        </w:rPr>
      </w:pPr>
      <w:r w:rsidRPr="756C8CE3">
        <w:rPr>
          <w:rFonts w:eastAsia="Arial" w:cs="Arial"/>
          <w:color w:val="000000" w:themeColor="text1"/>
          <w:szCs w:val="24"/>
        </w:rPr>
        <w:t xml:space="preserve">En cumplimiento de la misión de la entidad, de la Ley 1952 de 2019, artículo 38, en el inciso 22, así como del Decreto 555 de 2011 derogado por el articulo 14 Decreto 509 de 2023, y lo establecido en el Estatuto Anticorrupción (Ley 1474 de 2011) reitera en el literal d) del artículo 118, la Subdirección de Gestión Corporativa vela por la conservación del patrimonio desde la gestión realizada sobre los diferentes contratos de seguros y de intermediación suscritos, involucrando el proceso de aseguramiento, indemnización y cierre de estos.  </w:t>
      </w:r>
    </w:p>
    <w:p w14:paraId="16C9EBF3" w14:textId="5C8A3DBD" w:rsidR="00BE0960" w:rsidRDefault="00BE0960" w:rsidP="756C8CE3">
      <w:pPr>
        <w:rPr>
          <w:rFonts w:eastAsia="Arial" w:cs="Arial"/>
          <w:color w:val="000000" w:themeColor="text1"/>
          <w:szCs w:val="24"/>
        </w:rPr>
      </w:pPr>
    </w:p>
    <w:p w14:paraId="2280AE40" w14:textId="217D26A0" w:rsidR="00BE0960" w:rsidRDefault="756C8CE3" w:rsidP="00856E9D">
      <w:pPr>
        <w:rPr>
          <w:rFonts w:eastAsia="Arial Nova" w:cs="Arial"/>
        </w:rPr>
      </w:pPr>
      <w:r w:rsidRPr="756C8CE3">
        <w:rPr>
          <w:rFonts w:eastAsia="Arial" w:cs="Arial"/>
          <w:color w:val="000000" w:themeColor="text1"/>
          <w:szCs w:val="24"/>
        </w:rPr>
        <w:t>Se presentan los resultados obtenidos en el 2024, así:</w:t>
      </w:r>
    </w:p>
    <w:p w14:paraId="3DA98FF0" w14:textId="5C140772" w:rsidR="00BE0960" w:rsidRPr="00A83D5E" w:rsidRDefault="756C8CE3" w:rsidP="0033741A">
      <w:pPr>
        <w:pStyle w:val="Ttulo4"/>
        <w:numPr>
          <w:ilvl w:val="0"/>
          <w:numId w:val="82"/>
        </w:numPr>
      </w:pPr>
      <w:r w:rsidRPr="00A83D5E">
        <w:t>Levantamiento, estructuración y puesta en marcha del programa de seguros 2024</w:t>
      </w:r>
    </w:p>
    <w:p w14:paraId="076E8D4A" w14:textId="77777777" w:rsidR="00703104" w:rsidRPr="00703104" w:rsidRDefault="00703104" w:rsidP="00703104"/>
    <w:p w14:paraId="2D03B6FE" w14:textId="6032A7CB" w:rsidR="00BE0960" w:rsidRPr="0061016C" w:rsidRDefault="00BE0960" w:rsidP="00436125">
      <w:pPr>
        <w:pStyle w:val="Prrafodelista"/>
        <w:numPr>
          <w:ilvl w:val="0"/>
          <w:numId w:val="36"/>
        </w:numPr>
        <w:spacing w:after="160" w:line="276" w:lineRule="auto"/>
        <w:rPr>
          <w:rFonts w:ascii="Arial" w:hAnsi="Arial" w:cs="Arial"/>
          <w:i w:val="0"/>
          <w:lang w:val="es-ES"/>
        </w:rPr>
      </w:pPr>
      <w:r w:rsidRPr="0061016C">
        <w:rPr>
          <w:rFonts w:ascii="Arial" w:hAnsi="Arial" w:cs="Arial"/>
          <w:b/>
          <w:bCs/>
          <w:i w:val="0"/>
          <w:lang w:val="es-ES"/>
        </w:rPr>
        <w:lastRenderedPageBreak/>
        <w:t xml:space="preserve">Optimización Presupuestal: </w:t>
      </w:r>
      <w:r w:rsidRPr="0061016C">
        <w:rPr>
          <w:rFonts w:ascii="Arial" w:hAnsi="Arial" w:cs="Arial"/>
          <w:i w:val="0"/>
          <w:lang w:val="es-ES"/>
        </w:rPr>
        <w:t xml:space="preserve">Se adjudica el programa de seguros por un valor total de $ 6.262.040.652 con un tiempo promedio de cobertura de 441 días, los cuales, fueron distribuidos de la siguiente manera: </w:t>
      </w:r>
    </w:p>
    <w:p w14:paraId="570EC03F" w14:textId="578CC5FC" w:rsidR="003F509C" w:rsidRDefault="003F509C" w:rsidP="00AD5405">
      <w:pPr>
        <w:pStyle w:val="Descripcin"/>
        <w:keepNext/>
        <w:jc w:val="center"/>
      </w:pPr>
      <w:r>
        <w:t xml:space="preserve">Tabla </w:t>
      </w:r>
      <w:fldSimple w:instr=" SEQ Tabla \* ARABIC ">
        <w:r w:rsidR="000F0173">
          <w:rPr>
            <w:noProof/>
          </w:rPr>
          <w:t>34</w:t>
        </w:r>
      </w:fldSimple>
      <w:r>
        <w:t>. Distribución presupuestal seguros</w:t>
      </w:r>
    </w:p>
    <w:tbl>
      <w:tblPr>
        <w:tblStyle w:val="Tablaconcuadrcula1"/>
        <w:tblW w:w="9356" w:type="dxa"/>
        <w:tblLook w:val="04A0" w:firstRow="1" w:lastRow="0" w:firstColumn="1" w:lastColumn="0" w:noHBand="0" w:noVBand="1"/>
        <w:tblCaption w:val="Tabla Distribución presupuestal seguros"/>
        <w:tblDescription w:val="Tabla Distribución presupuestal seguros"/>
      </w:tblPr>
      <w:tblGrid>
        <w:gridCol w:w="6555"/>
        <w:gridCol w:w="2801"/>
      </w:tblGrid>
      <w:tr w:rsidR="00BE0960" w:rsidRPr="005B2080" w14:paraId="504C0475" w14:textId="77777777" w:rsidTr="00847E22">
        <w:trPr>
          <w:cnfStyle w:val="100000000000" w:firstRow="1" w:lastRow="0" w:firstColumn="0" w:lastColumn="0" w:oddVBand="0" w:evenVBand="0" w:oddHBand="0" w:evenHBand="0" w:firstRowFirstColumn="0" w:firstRowLastColumn="0" w:lastRowFirstColumn="0" w:lastRowLastColumn="0"/>
          <w:trHeight w:val="176"/>
          <w:tblHeader/>
        </w:trPr>
        <w:tc>
          <w:tcPr>
            <w:tcW w:w="6555" w:type="dxa"/>
            <w:noWrap/>
            <w:hideMark/>
          </w:tcPr>
          <w:p w14:paraId="028FE8B9" w14:textId="77777777" w:rsidR="00BE0960" w:rsidRPr="0061016C" w:rsidRDefault="00BE0960" w:rsidP="00BE0960">
            <w:pPr>
              <w:jc w:val="center"/>
              <w:rPr>
                <w:rFonts w:cs="Arial"/>
                <w:b/>
                <w:bCs/>
                <w:color w:val="FFFFFF" w:themeColor="background1"/>
                <w:sz w:val="20"/>
                <w:lang w:val="es-CO"/>
              </w:rPr>
            </w:pPr>
            <w:r w:rsidRPr="0061016C">
              <w:rPr>
                <w:rFonts w:cs="Arial"/>
                <w:b/>
                <w:bCs/>
                <w:color w:val="auto"/>
                <w:sz w:val="20"/>
                <w:szCs w:val="22"/>
                <w:lang w:val="es-CO"/>
              </w:rPr>
              <w:t>Generales (UT)</w:t>
            </w:r>
          </w:p>
        </w:tc>
        <w:tc>
          <w:tcPr>
            <w:tcW w:w="2801" w:type="dxa"/>
            <w:noWrap/>
            <w:hideMark/>
          </w:tcPr>
          <w:p w14:paraId="65DFA864" w14:textId="77777777" w:rsidR="00BE0960" w:rsidRPr="003B0293" w:rsidRDefault="00BE0960" w:rsidP="00BE0960">
            <w:pPr>
              <w:jc w:val="center"/>
              <w:rPr>
                <w:rFonts w:cs="Arial"/>
                <w:b/>
                <w:bCs/>
                <w:color w:val="FFFFFF" w:themeColor="background1"/>
              </w:rPr>
            </w:pPr>
            <w:r w:rsidRPr="008728C9">
              <w:rPr>
                <w:rFonts w:cs="Arial"/>
                <w:b/>
                <w:bCs/>
                <w:color w:val="auto"/>
                <w:sz w:val="22"/>
                <w:szCs w:val="22"/>
              </w:rPr>
              <w:t>$5.320.126.436,00</w:t>
            </w:r>
          </w:p>
        </w:tc>
      </w:tr>
      <w:tr w:rsidR="00BE0960" w:rsidRPr="005B2080" w14:paraId="22703E7D" w14:textId="77777777" w:rsidTr="0061016C">
        <w:trPr>
          <w:trHeight w:val="583"/>
        </w:trPr>
        <w:tc>
          <w:tcPr>
            <w:tcW w:w="6555" w:type="dxa"/>
            <w:noWrap/>
            <w:hideMark/>
          </w:tcPr>
          <w:p w14:paraId="0F53DE37" w14:textId="77777777" w:rsidR="00BE0960" w:rsidRPr="0061016C" w:rsidRDefault="00BE0960" w:rsidP="00BE0960">
            <w:pPr>
              <w:rPr>
                <w:rFonts w:cs="Arial"/>
                <w:sz w:val="20"/>
                <w:lang w:val="es-CO"/>
              </w:rPr>
            </w:pPr>
            <w:r w:rsidRPr="0061016C">
              <w:rPr>
                <w:rFonts w:cs="Arial"/>
                <w:sz w:val="20"/>
                <w:szCs w:val="22"/>
                <w:lang w:val="es-CO"/>
              </w:rPr>
              <w:t>O212020200701030471347 Servicio de seguro obligatorio de accidentes de tránsito (SOAT)</w:t>
            </w:r>
          </w:p>
        </w:tc>
        <w:tc>
          <w:tcPr>
            <w:tcW w:w="2801" w:type="dxa"/>
            <w:noWrap/>
            <w:hideMark/>
          </w:tcPr>
          <w:p w14:paraId="1F809210" w14:textId="77777777" w:rsidR="00BE0960" w:rsidRPr="005B2080" w:rsidRDefault="00BE0960" w:rsidP="00BE0960">
            <w:pPr>
              <w:jc w:val="center"/>
              <w:rPr>
                <w:rFonts w:cs="Arial"/>
              </w:rPr>
            </w:pPr>
            <w:r w:rsidRPr="442F5A1B">
              <w:rPr>
                <w:rFonts w:cs="Arial"/>
                <w:sz w:val="22"/>
                <w:szCs w:val="22"/>
              </w:rPr>
              <w:t>$159.448.652,00</w:t>
            </w:r>
          </w:p>
        </w:tc>
      </w:tr>
      <w:tr w:rsidR="00BE0960" w:rsidRPr="005B2080" w14:paraId="592375A6" w14:textId="77777777" w:rsidTr="00BE0960">
        <w:trPr>
          <w:trHeight w:val="176"/>
        </w:trPr>
        <w:tc>
          <w:tcPr>
            <w:tcW w:w="6555" w:type="dxa"/>
            <w:noWrap/>
            <w:hideMark/>
          </w:tcPr>
          <w:p w14:paraId="471A109C" w14:textId="77777777" w:rsidR="00BE0960" w:rsidRPr="0061016C" w:rsidRDefault="00BE0960" w:rsidP="00BE0960">
            <w:pPr>
              <w:rPr>
                <w:rFonts w:cs="Arial"/>
                <w:sz w:val="20"/>
                <w:lang w:val="es-CO"/>
              </w:rPr>
            </w:pPr>
            <w:r w:rsidRPr="0061016C">
              <w:rPr>
                <w:rFonts w:cs="Arial"/>
                <w:sz w:val="20"/>
                <w:szCs w:val="22"/>
                <w:lang w:val="es-CO"/>
              </w:rPr>
              <w:t>O212020200701030571351 Servicios de seguros de vehículos automotores</w:t>
            </w:r>
          </w:p>
        </w:tc>
        <w:tc>
          <w:tcPr>
            <w:tcW w:w="2801" w:type="dxa"/>
            <w:noWrap/>
            <w:hideMark/>
          </w:tcPr>
          <w:p w14:paraId="4DFC0A49" w14:textId="77777777" w:rsidR="00BE0960" w:rsidRPr="005B2080" w:rsidRDefault="00BE0960" w:rsidP="00BE0960">
            <w:pPr>
              <w:jc w:val="center"/>
              <w:rPr>
                <w:rFonts w:cs="Arial"/>
              </w:rPr>
            </w:pPr>
            <w:r w:rsidRPr="442F5A1B">
              <w:rPr>
                <w:rFonts w:cs="Arial"/>
                <w:sz w:val="22"/>
                <w:szCs w:val="22"/>
              </w:rPr>
              <w:t>$3.070.000.000,00</w:t>
            </w:r>
          </w:p>
        </w:tc>
      </w:tr>
      <w:tr w:rsidR="00BE0960" w:rsidRPr="005B2080" w14:paraId="79511289" w14:textId="77777777" w:rsidTr="0061016C">
        <w:trPr>
          <w:trHeight w:val="639"/>
        </w:trPr>
        <w:tc>
          <w:tcPr>
            <w:tcW w:w="6555" w:type="dxa"/>
            <w:noWrap/>
            <w:hideMark/>
          </w:tcPr>
          <w:p w14:paraId="4065470F" w14:textId="77777777" w:rsidR="00BE0960" w:rsidRPr="0061016C" w:rsidRDefault="00BE0960" w:rsidP="00BE0960">
            <w:pPr>
              <w:rPr>
                <w:rFonts w:cs="Arial"/>
                <w:sz w:val="20"/>
                <w:lang w:val="es-CO"/>
              </w:rPr>
            </w:pPr>
            <w:r w:rsidRPr="0061016C">
              <w:rPr>
                <w:rFonts w:cs="Arial"/>
                <w:sz w:val="20"/>
                <w:szCs w:val="22"/>
                <w:lang w:val="es-CO"/>
              </w:rPr>
              <w:t>O212020200701030571354 Servicios de seguros contra incendio, terremoto o sustracción</w:t>
            </w:r>
          </w:p>
        </w:tc>
        <w:tc>
          <w:tcPr>
            <w:tcW w:w="2801" w:type="dxa"/>
            <w:noWrap/>
            <w:hideMark/>
          </w:tcPr>
          <w:p w14:paraId="0863D78E" w14:textId="77777777" w:rsidR="00BE0960" w:rsidRPr="005B2080" w:rsidRDefault="00BE0960" w:rsidP="00BE0960">
            <w:pPr>
              <w:jc w:val="center"/>
              <w:rPr>
                <w:rFonts w:cs="Arial"/>
              </w:rPr>
            </w:pPr>
            <w:r w:rsidRPr="442F5A1B">
              <w:rPr>
                <w:rFonts w:cs="Arial"/>
                <w:sz w:val="22"/>
                <w:szCs w:val="22"/>
              </w:rPr>
              <w:t>$930.000.000,00</w:t>
            </w:r>
          </w:p>
        </w:tc>
      </w:tr>
      <w:tr w:rsidR="00BE0960" w:rsidRPr="005B2080" w14:paraId="622F5040" w14:textId="77777777" w:rsidTr="0061016C">
        <w:trPr>
          <w:trHeight w:val="565"/>
        </w:trPr>
        <w:tc>
          <w:tcPr>
            <w:tcW w:w="6555" w:type="dxa"/>
            <w:noWrap/>
            <w:hideMark/>
          </w:tcPr>
          <w:p w14:paraId="36411B90" w14:textId="77777777" w:rsidR="00BE0960" w:rsidRPr="0061016C" w:rsidRDefault="00BE0960" w:rsidP="00BE0960">
            <w:pPr>
              <w:rPr>
                <w:rFonts w:cs="Arial"/>
                <w:sz w:val="20"/>
                <w:lang w:val="es-CO"/>
              </w:rPr>
            </w:pPr>
            <w:r w:rsidRPr="0061016C">
              <w:rPr>
                <w:rFonts w:cs="Arial"/>
                <w:sz w:val="20"/>
                <w:szCs w:val="22"/>
                <w:lang w:val="es-CO"/>
              </w:rPr>
              <w:t>O212020200701030571355 Servicios de seguros generales de responsabilidad civil</w:t>
            </w:r>
          </w:p>
        </w:tc>
        <w:tc>
          <w:tcPr>
            <w:tcW w:w="2801" w:type="dxa"/>
            <w:noWrap/>
            <w:hideMark/>
          </w:tcPr>
          <w:p w14:paraId="7ACB3EA6" w14:textId="77777777" w:rsidR="00BE0960" w:rsidRPr="005B2080" w:rsidRDefault="00BE0960" w:rsidP="00BE0960">
            <w:pPr>
              <w:jc w:val="center"/>
              <w:rPr>
                <w:rFonts w:cs="Arial"/>
              </w:rPr>
            </w:pPr>
            <w:r w:rsidRPr="442F5A1B">
              <w:rPr>
                <w:rFonts w:cs="Arial"/>
                <w:sz w:val="22"/>
                <w:szCs w:val="22"/>
              </w:rPr>
              <w:t>$1.160.677.784,00</w:t>
            </w:r>
          </w:p>
        </w:tc>
      </w:tr>
      <w:tr w:rsidR="00BE0960" w:rsidRPr="003B0293" w14:paraId="675993B2" w14:textId="77777777" w:rsidTr="0061016C">
        <w:trPr>
          <w:trHeight w:val="431"/>
        </w:trPr>
        <w:tc>
          <w:tcPr>
            <w:tcW w:w="6555" w:type="dxa"/>
            <w:noWrap/>
            <w:hideMark/>
          </w:tcPr>
          <w:p w14:paraId="4C26A175" w14:textId="77777777" w:rsidR="00BE0960" w:rsidRPr="0061016C" w:rsidRDefault="00BE0960" w:rsidP="00BE0960">
            <w:pPr>
              <w:rPr>
                <w:rFonts w:cs="Arial"/>
                <w:b/>
                <w:sz w:val="20"/>
                <w:lang w:val="es-CO"/>
              </w:rPr>
            </w:pPr>
            <w:r w:rsidRPr="0061016C">
              <w:rPr>
                <w:rFonts w:cs="Arial"/>
                <w:b/>
                <w:sz w:val="20"/>
                <w:szCs w:val="22"/>
                <w:lang w:val="es-CO"/>
              </w:rPr>
              <w:t>Patrimoniales (Solidaria)</w:t>
            </w:r>
          </w:p>
        </w:tc>
        <w:tc>
          <w:tcPr>
            <w:tcW w:w="2801" w:type="dxa"/>
            <w:noWrap/>
            <w:hideMark/>
          </w:tcPr>
          <w:p w14:paraId="010CE92A" w14:textId="77777777" w:rsidR="00BE0960" w:rsidRPr="003B0293" w:rsidRDefault="00BE0960" w:rsidP="00BE0960">
            <w:pPr>
              <w:rPr>
                <w:rFonts w:cs="Arial"/>
                <w:b/>
              </w:rPr>
            </w:pPr>
            <w:r w:rsidRPr="003B0293">
              <w:rPr>
                <w:rFonts w:cs="Arial"/>
                <w:b/>
                <w:sz w:val="22"/>
                <w:szCs w:val="22"/>
              </w:rPr>
              <w:t xml:space="preserve"> $396.896.011,00 </w:t>
            </w:r>
          </w:p>
        </w:tc>
      </w:tr>
      <w:tr w:rsidR="00BE0960" w:rsidRPr="005B2080" w14:paraId="66B90F17" w14:textId="77777777" w:rsidTr="0061016C">
        <w:trPr>
          <w:trHeight w:val="551"/>
        </w:trPr>
        <w:tc>
          <w:tcPr>
            <w:tcW w:w="6555" w:type="dxa"/>
            <w:noWrap/>
            <w:hideMark/>
          </w:tcPr>
          <w:p w14:paraId="728410A5" w14:textId="77777777" w:rsidR="00BE0960" w:rsidRPr="0061016C" w:rsidRDefault="00BE0960" w:rsidP="00BE0960">
            <w:pPr>
              <w:rPr>
                <w:rFonts w:cs="Arial"/>
                <w:sz w:val="20"/>
                <w:lang w:val="es-CO"/>
              </w:rPr>
            </w:pPr>
            <w:r w:rsidRPr="0061016C">
              <w:rPr>
                <w:rFonts w:cs="Arial"/>
                <w:sz w:val="20"/>
                <w:szCs w:val="22"/>
                <w:lang w:val="es-CO"/>
              </w:rPr>
              <w:t>O212020200701030571359 Otros servicios de seguros distintos de los seguros de vida n.c.p.</w:t>
            </w:r>
          </w:p>
        </w:tc>
        <w:tc>
          <w:tcPr>
            <w:tcW w:w="2801" w:type="dxa"/>
            <w:noWrap/>
            <w:hideMark/>
          </w:tcPr>
          <w:p w14:paraId="4F7F6E58" w14:textId="77777777" w:rsidR="00BE0960" w:rsidRPr="005B2080" w:rsidRDefault="00BE0960" w:rsidP="00BE0960">
            <w:pPr>
              <w:rPr>
                <w:rFonts w:cs="Arial"/>
              </w:rPr>
            </w:pPr>
            <w:r w:rsidRPr="442F5A1B">
              <w:rPr>
                <w:rFonts w:cs="Arial"/>
                <w:sz w:val="22"/>
                <w:szCs w:val="22"/>
              </w:rPr>
              <w:t xml:space="preserve"> $281.442.198,00 </w:t>
            </w:r>
          </w:p>
        </w:tc>
      </w:tr>
      <w:tr w:rsidR="00BE0960" w:rsidRPr="005B2080" w14:paraId="0C10DC03" w14:textId="77777777" w:rsidTr="0061016C">
        <w:trPr>
          <w:trHeight w:val="559"/>
        </w:trPr>
        <w:tc>
          <w:tcPr>
            <w:tcW w:w="6555" w:type="dxa"/>
            <w:noWrap/>
            <w:hideMark/>
          </w:tcPr>
          <w:p w14:paraId="6484DF7D" w14:textId="77777777" w:rsidR="00BE0960" w:rsidRPr="0061016C" w:rsidRDefault="00BE0960" w:rsidP="00BE0960">
            <w:pPr>
              <w:rPr>
                <w:rFonts w:cs="Arial"/>
                <w:sz w:val="20"/>
                <w:lang w:val="es-CO"/>
              </w:rPr>
            </w:pPr>
            <w:r w:rsidRPr="0061016C">
              <w:rPr>
                <w:rFonts w:cs="Arial"/>
                <w:sz w:val="20"/>
                <w:szCs w:val="22"/>
                <w:lang w:val="es-CO"/>
              </w:rPr>
              <w:t>O212020200701030571355 Servicios de seguros generales de responsabilidad civil</w:t>
            </w:r>
          </w:p>
        </w:tc>
        <w:tc>
          <w:tcPr>
            <w:tcW w:w="2801" w:type="dxa"/>
            <w:noWrap/>
            <w:hideMark/>
          </w:tcPr>
          <w:p w14:paraId="587E9B18" w14:textId="77777777" w:rsidR="00BE0960" w:rsidRPr="005B2080" w:rsidRDefault="00BE0960" w:rsidP="00BE0960">
            <w:pPr>
              <w:rPr>
                <w:rFonts w:cs="Arial"/>
              </w:rPr>
            </w:pPr>
            <w:r w:rsidRPr="442F5A1B">
              <w:rPr>
                <w:rFonts w:cs="Arial"/>
                <w:sz w:val="22"/>
                <w:szCs w:val="22"/>
              </w:rPr>
              <w:t xml:space="preserve"> $115.453.813,00 </w:t>
            </w:r>
          </w:p>
        </w:tc>
      </w:tr>
      <w:tr w:rsidR="00BE0960" w:rsidRPr="003B0293" w14:paraId="72D0531E" w14:textId="77777777" w:rsidTr="00BE0960">
        <w:trPr>
          <w:trHeight w:val="217"/>
        </w:trPr>
        <w:tc>
          <w:tcPr>
            <w:tcW w:w="6555" w:type="dxa"/>
            <w:noWrap/>
            <w:hideMark/>
          </w:tcPr>
          <w:p w14:paraId="7DD50EF7" w14:textId="77777777" w:rsidR="00BE0960" w:rsidRPr="0061016C" w:rsidRDefault="00BE0960" w:rsidP="00BE0960">
            <w:pPr>
              <w:rPr>
                <w:rFonts w:cs="Arial"/>
                <w:b/>
                <w:sz w:val="20"/>
                <w:lang w:val="es-CO"/>
              </w:rPr>
            </w:pPr>
            <w:r w:rsidRPr="0061016C">
              <w:rPr>
                <w:rFonts w:cs="Arial"/>
                <w:b/>
                <w:sz w:val="20"/>
                <w:szCs w:val="22"/>
                <w:lang w:val="es-CO"/>
              </w:rPr>
              <w:t>Drones (HDI)</w:t>
            </w:r>
          </w:p>
        </w:tc>
        <w:tc>
          <w:tcPr>
            <w:tcW w:w="2801" w:type="dxa"/>
            <w:noWrap/>
            <w:hideMark/>
          </w:tcPr>
          <w:p w14:paraId="71AC1C8D" w14:textId="77777777" w:rsidR="00BE0960" w:rsidRPr="003B0293" w:rsidRDefault="00BE0960" w:rsidP="00BE0960">
            <w:pPr>
              <w:rPr>
                <w:rFonts w:cs="Arial"/>
                <w:b/>
              </w:rPr>
            </w:pPr>
            <w:r w:rsidRPr="003B0293">
              <w:rPr>
                <w:rFonts w:cs="Arial"/>
                <w:b/>
                <w:sz w:val="22"/>
                <w:szCs w:val="22"/>
              </w:rPr>
              <w:t xml:space="preserve"> $47.868.403,00 </w:t>
            </w:r>
          </w:p>
        </w:tc>
      </w:tr>
      <w:tr w:rsidR="00BE0960" w:rsidRPr="005B2080" w14:paraId="2683FFE7" w14:textId="77777777" w:rsidTr="00BE0960">
        <w:trPr>
          <w:trHeight w:val="217"/>
        </w:trPr>
        <w:tc>
          <w:tcPr>
            <w:tcW w:w="6555" w:type="dxa"/>
            <w:noWrap/>
            <w:hideMark/>
          </w:tcPr>
          <w:p w14:paraId="3D119684" w14:textId="77777777" w:rsidR="00BE0960" w:rsidRPr="0061016C" w:rsidRDefault="00BE0960" w:rsidP="00BE0960">
            <w:pPr>
              <w:rPr>
                <w:rFonts w:cs="Arial"/>
                <w:sz w:val="20"/>
                <w:lang w:val="es-CO"/>
              </w:rPr>
            </w:pPr>
            <w:r w:rsidRPr="0061016C">
              <w:rPr>
                <w:rFonts w:cs="Arial"/>
                <w:sz w:val="20"/>
                <w:szCs w:val="22"/>
                <w:lang w:val="es-CO"/>
              </w:rPr>
              <w:t>O212020200701030571355 Servicios de seguros generales de responsabilidad civil</w:t>
            </w:r>
          </w:p>
        </w:tc>
        <w:tc>
          <w:tcPr>
            <w:tcW w:w="2801" w:type="dxa"/>
            <w:noWrap/>
            <w:hideMark/>
          </w:tcPr>
          <w:p w14:paraId="66C82017" w14:textId="77777777" w:rsidR="00BE0960" w:rsidRPr="005B2080" w:rsidRDefault="00BE0960" w:rsidP="00BE0960">
            <w:pPr>
              <w:rPr>
                <w:rFonts w:cs="Arial"/>
              </w:rPr>
            </w:pPr>
            <w:r w:rsidRPr="442F5A1B">
              <w:rPr>
                <w:rFonts w:cs="Arial"/>
                <w:sz w:val="22"/>
                <w:szCs w:val="22"/>
              </w:rPr>
              <w:t xml:space="preserve"> $27.868.403,00 </w:t>
            </w:r>
          </w:p>
        </w:tc>
      </w:tr>
      <w:tr w:rsidR="00BE0960" w:rsidRPr="005B2080" w14:paraId="0FE44DE8" w14:textId="77777777" w:rsidTr="0061016C">
        <w:trPr>
          <w:trHeight w:val="606"/>
        </w:trPr>
        <w:tc>
          <w:tcPr>
            <w:tcW w:w="6555" w:type="dxa"/>
            <w:noWrap/>
            <w:hideMark/>
          </w:tcPr>
          <w:p w14:paraId="30FD09D3" w14:textId="77777777" w:rsidR="00BE0960" w:rsidRPr="0061016C" w:rsidRDefault="00BE0960" w:rsidP="00BE0960">
            <w:pPr>
              <w:rPr>
                <w:rFonts w:cs="Arial"/>
                <w:lang w:val="es-CO"/>
              </w:rPr>
            </w:pPr>
            <w:r w:rsidRPr="0061016C">
              <w:rPr>
                <w:rFonts w:cs="Arial"/>
                <w:sz w:val="22"/>
                <w:szCs w:val="22"/>
                <w:lang w:val="es-CO"/>
              </w:rPr>
              <w:t>O212020200701030571359 Otros servicios de seguros distintos de los seguros de vida n.c.p.</w:t>
            </w:r>
          </w:p>
        </w:tc>
        <w:tc>
          <w:tcPr>
            <w:tcW w:w="2801" w:type="dxa"/>
            <w:noWrap/>
            <w:hideMark/>
          </w:tcPr>
          <w:p w14:paraId="766EB360" w14:textId="77777777" w:rsidR="00BE0960" w:rsidRPr="005B2080" w:rsidRDefault="00BE0960" w:rsidP="00BE0960">
            <w:pPr>
              <w:rPr>
                <w:rFonts w:cs="Arial"/>
              </w:rPr>
            </w:pPr>
            <w:r w:rsidRPr="442F5A1B">
              <w:rPr>
                <w:rFonts w:cs="Arial"/>
                <w:sz w:val="22"/>
                <w:szCs w:val="22"/>
              </w:rPr>
              <w:t xml:space="preserve"> $20.000.000,00 </w:t>
            </w:r>
          </w:p>
        </w:tc>
      </w:tr>
      <w:tr w:rsidR="00BE0960" w:rsidRPr="003B0293" w14:paraId="0D2F8BA5" w14:textId="77777777" w:rsidTr="0061016C">
        <w:trPr>
          <w:trHeight w:val="416"/>
        </w:trPr>
        <w:tc>
          <w:tcPr>
            <w:tcW w:w="6555" w:type="dxa"/>
            <w:noWrap/>
            <w:hideMark/>
          </w:tcPr>
          <w:p w14:paraId="448D83A4" w14:textId="77777777" w:rsidR="00BE0960" w:rsidRPr="0061016C" w:rsidRDefault="00BE0960" w:rsidP="00BE0960">
            <w:pPr>
              <w:rPr>
                <w:rFonts w:cs="Arial"/>
                <w:b/>
                <w:lang w:val="es-CO"/>
              </w:rPr>
            </w:pPr>
            <w:r w:rsidRPr="0061016C">
              <w:rPr>
                <w:rFonts w:cs="Arial"/>
                <w:b/>
                <w:sz w:val="22"/>
                <w:szCs w:val="22"/>
                <w:lang w:val="es-CO"/>
              </w:rPr>
              <w:t>Personas (Mundial)</w:t>
            </w:r>
          </w:p>
        </w:tc>
        <w:tc>
          <w:tcPr>
            <w:tcW w:w="2801" w:type="dxa"/>
            <w:noWrap/>
            <w:hideMark/>
          </w:tcPr>
          <w:p w14:paraId="03FFF390" w14:textId="77777777" w:rsidR="00BE0960" w:rsidRPr="003B0293" w:rsidRDefault="00BE0960" w:rsidP="00BE0960">
            <w:pPr>
              <w:rPr>
                <w:rFonts w:cs="Arial"/>
                <w:b/>
              </w:rPr>
            </w:pPr>
            <w:r w:rsidRPr="003B0293">
              <w:rPr>
                <w:rFonts w:cs="Arial"/>
                <w:b/>
                <w:sz w:val="22"/>
                <w:szCs w:val="22"/>
              </w:rPr>
              <w:t xml:space="preserve"> $497.149.802,00 </w:t>
            </w:r>
          </w:p>
        </w:tc>
      </w:tr>
      <w:tr w:rsidR="00BE0960" w:rsidRPr="005B2080" w14:paraId="5DA1AD1A" w14:textId="77777777" w:rsidTr="0061016C">
        <w:trPr>
          <w:trHeight w:val="705"/>
        </w:trPr>
        <w:tc>
          <w:tcPr>
            <w:tcW w:w="6555" w:type="dxa"/>
            <w:noWrap/>
            <w:hideMark/>
          </w:tcPr>
          <w:p w14:paraId="740CF27C" w14:textId="77777777" w:rsidR="00BE0960" w:rsidRPr="0061016C" w:rsidRDefault="00BE0960" w:rsidP="00BE0960">
            <w:pPr>
              <w:rPr>
                <w:rFonts w:cs="Arial"/>
                <w:lang w:val="es-CO"/>
              </w:rPr>
            </w:pPr>
            <w:r w:rsidRPr="0061016C">
              <w:rPr>
                <w:rFonts w:cs="Arial"/>
                <w:sz w:val="22"/>
                <w:szCs w:val="22"/>
                <w:lang w:val="es-CO"/>
              </w:rPr>
              <w:t>O212020200701030571358 Servicios de seguros de vida colectiva</w:t>
            </w:r>
          </w:p>
        </w:tc>
        <w:tc>
          <w:tcPr>
            <w:tcW w:w="2801" w:type="dxa"/>
            <w:noWrap/>
            <w:hideMark/>
          </w:tcPr>
          <w:p w14:paraId="2FBF6C12" w14:textId="77777777" w:rsidR="00BE0960" w:rsidRPr="005B2080" w:rsidRDefault="00BE0960" w:rsidP="00BE0960">
            <w:pPr>
              <w:rPr>
                <w:rFonts w:cs="Arial"/>
              </w:rPr>
            </w:pPr>
            <w:r w:rsidRPr="442F5A1B">
              <w:rPr>
                <w:rFonts w:cs="Arial"/>
                <w:sz w:val="22"/>
                <w:szCs w:val="22"/>
              </w:rPr>
              <w:t xml:space="preserve"> $450.000.000,00 </w:t>
            </w:r>
          </w:p>
        </w:tc>
      </w:tr>
      <w:tr w:rsidR="00BE0960" w:rsidRPr="005B2080" w14:paraId="1252E3B1" w14:textId="77777777" w:rsidTr="0061016C">
        <w:trPr>
          <w:trHeight w:val="687"/>
        </w:trPr>
        <w:tc>
          <w:tcPr>
            <w:tcW w:w="6555" w:type="dxa"/>
            <w:noWrap/>
            <w:hideMark/>
          </w:tcPr>
          <w:p w14:paraId="1E7AB1FD" w14:textId="77777777" w:rsidR="00BE0960" w:rsidRPr="0061016C" w:rsidRDefault="00BE0960" w:rsidP="00BE0960">
            <w:pPr>
              <w:rPr>
                <w:rFonts w:cs="Arial"/>
                <w:lang w:val="es-CO"/>
              </w:rPr>
            </w:pPr>
            <w:r w:rsidRPr="0061016C">
              <w:rPr>
                <w:rFonts w:cs="Arial"/>
                <w:sz w:val="22"/>
                <w:szCs w:val="22"/>
                <w:lang w:val="es-CO"/>
              </w:rPr>
              <w:t>O212020200701030571359 Otros servicios de seguros distintos de los seguros de vida n.c.p.</w:t>
            </w:r>
          </w:p>
        </w:tc>
        <w:tc>
          <w:tcPr>
            <w:tcW w:w="2801" w:type="dxa"/>
            <w:noWrap/>
            <w:hideMark/>
          </w:tcPr>
          <w:p w14:paraId="640AEDD5" w14:textId="77777777" w:rsidR="00BE0960" w:rsidRPr="005B2080" w:rsidRDefault="00BE0960" w:rsidP="00BE0960">
            <w:pPr>
              <w:rPr>
                <w:rFonts w:cs="Arial"/>
              </w:rPr>
            </w:pPr>
            <w:r w:rsidRPr="442F5A1B">
              <w:rPr>
                <w:rFonts w:cs="Arial"/>
                <w:sz w:val="22"/>
                <w:szCs w:val="22"/>
              </w:rPr>
              <w:t xml:space="preserve"> $47.149.802,00 </w:t>
            </w:r>
          </w:p>
        </w:tc>
      </w:tr>
    </w:tbl>
    <w:p w14:paraId="6886D12B" w14:textId="3FF75B35" w:rsidR="00390BDE" w:rsidRDefault="00AD5405" w:rsidP="00AD5405">
      <w:pPr>
        <w:jc w:val="center"/>
        <w:textAlignment w:val="baseline"/>
        <w:rPr>
          <w:rFonts w:cs="Arial"/>
          <w:b/>
          <w:bCs/>
        </w:rPr>
      </w:pPr>
      <w:r w:rsidRPr="00AD5405">
        <w:rPr>
          <w:rFonts w:cs="Arial"/>
          <w:i/>
          <w:sz w:val="16"/>
          <w:lang w:val="es-MX"/>
        </w:rPr>
        <w:t>Fuente: Subdirección de Gestión Corporativa</w:t>
      </w:r>
    </w:p>
    <w:p w14:paraId="42AA3CE3" w14:textId="77777777" w:rsidR="00390BDE" w:rsidRDefault="00390BDE" w:rsidP="00390BDE">
      <w:pPr>
        <w:pStyle w:val="Prrafodelista"/>
        <w:spacing w:after="160" w:line="360" w:lineRule="auto"/>
        <w:rPr>
          <w:rFonts w:cs="Arial"/>
          <w:b/>
          <w:bCs/>
        </w:rPr>
      </w:pPr>
    </w:p>
    <w:p w14:paraId="3CD090DD" w14:textId="5046AEBC" w:rsidR="00BE0960" w:rsidRPr="005B2080" w:rsidRDefault="756C8CE3" w:rsidP="00436125">
      <w:pPr>
        <w:pStyle w:val="Prrafodelista"/>
        <w:numPr>
          <w:ilvl w:val="0"/>
          <w:numId w:val="36"/>
        </w:numPr>
        <w:spacing w:after="160" w:line="360" w:lineRule="auto"/>
        <w:rPr>
          <w:rFonts w:cs="Arial"/>
          <w:b/>
          <w:bCs/>
        </w:rPr>
      </w:pPr>
      <w:r w:rsidRPr="756C8CE3">
        <w:rPr>
          <w:rFonts w:cs="Arial"/>
          <w:b/>
          <w:bCs/>
        </w:rPr>
        <w:t xml:space="preserve">Mayor vigencia contratada: </w:t>
      </w:r>
    </w:p>
    <w:p w14:paraId="0FEABDD8" w14:textId="65AEA8F4" w:rsidR="00AD5405" w:rsidRDefault="00AD5405" w:rsidP="00AD5405">
      <w:pPr>
        <w:pStyle w:val="Descripcin"/>
        <w:keepNext/>
        <w:jc w:val="center"/>
      </w:pPr>
      <w:r>
        <w:t xml:space="preserve">Tabla </w:t>
      </w:r>
      <w:fldSimple w:instr=" SEQ Tabla \* ARABIC ">
        <w:r w:rsidR="000F0173">
          <w:rPr>
            <w:noProof/>
          </w:rPr>
          <w:t>35</w:t>
        </w:r>
      </w:fldSimple>
      <w:r>
        <w:t xml:space="preserve">. </w:t>
      </w:r>
      <w:r w:rsidRPr="002134D5">
        <w:t>Vigencia Contratada</w:t>
      </w:r>
    </w:p>
    <w:tbl>
      <w:tblPr>
        <w:tblStyle w:val="Tablaconcuadrcula3"/>
        <w:tblW w:w="8828" w:type="dxa"/>
        <w:jc w:val="center"/>
        <w:tblLook w:val="04A0" w:firstRow="1" w:lastRow="0" w:firstColumn="1" w:lastColumn="0" w:noHBand="0" w:noVBand="1"/>
        <w:tblCaption w:val="Tabla Vigencia Contratada"/>
        <w:tblDescription w:val="La presente tabla describe el resultado del proceso de contratación del programa de seguros, en el cual se muestran cada uno de los 4 grupos convocados con su numero de contrato y compara  la vigencia a contratar con vigencia contratada. Para el grupo 1 contrato 243 de 2024 se proyecto con una vigencia a contratar de 338 dias y fue contratada por 350 dias, para el grupo 2 contrato 244 de 2023 se proyecto con una vigencia a contratar de 338 dias y fue contratada por 533 dias, para el grupo 3 contrato 245 de 2023 se proyecto con una vigencia a contratar de 338 dias y fue contratada por 332 dias y finalmente, para el grupo 4 contrato 245 de 2023 se proyecto con una vigencia a contratar de 338 dias y fue contratada por 552 dias."/>
      </w:tblPr>
      <w:tblGrid>
        <w:gridCol w:w="1539"/>
        <w:gridCol w:w="1850"/>
        <w:gridCol w:w="2551"/>
        <w:gridCol w:w="2888"/>
      </w:tblGrid>
      <w:tr w:rsidR="00AD5405" w:rsidRPr="00961ABF" w14:paraId="460BC858" w14:textId="77777777" w:rsidTr="00CF2064">
        <w:trPr>
          <w:trHeight w:val="388"/>
          <w:tblHeader/>
          <w:jc w:val="center"/>
        </w:trPr>
        <w:tc>
          <w:tcPr>
            <w:tcW w:w="1539" w:type="dxa"/>
            <w:shd w:val="clear" w:color="auto" w:fill="D0CECE" w:themeFill="background2" w:themeFillShade="E6"/>
          </w:tcPr>
          <w:p w14:paraId="1544BC52" w14:textId="77777777" w:rsidR="00AD5405" w:rsidRPr="00961ABF" w:rsidRDefault="00AD5405" w:rsidP="00CF2064">
            <w:pPr>
              <w:spacing w:line="360" w:lineRule="auto"/>
              <w:jc w:val="center"/>
              <w:rPr>
                <w:rFonts w:cs="Arial"/>
                <w:b/>
                <w:bCs/>
              </w:rPr>
            </w:pPr>
            <w:r w:rsidRPr="00961ABF">
              <w:rPr>
                <w:rFonts w:cs="Arial"/>
                <w:b/>
                <w:bCs/>
                <w:sz w:val="22"/>
                <w:szCs w:val="22"/>
              </w:rPr>
              <w:t xml:space="preserve">Grupo </w:t>
            </w:r>
          </w:p>
        </w:tc>
        <w:tc>
          <w:tcPr>
            <w:tcW w:w="1850" w:type="dxa"/>
            <w:shd w:val="clear" w:color="auto" w:fill="D0CECE" w:themeFill="background2" w:themeFillShade="E6"/>
          </w:tcPr>
          <w:p w14:paraId="08F95482" w14:textId="77777777" w:rsidR="00AD5405" w:rsidRPr="00961ABF" w:rsidRDefault="00AD5405" w:rsidP="00CF2064">
            <w:pPr>
              <w:spacing w:line="360" w:lineRule="auto"/>
              <w:jc w:val="center"/>
              <w:rPr>
                <w:rFonts w:cs="Arial"/>
                <w:b/>
                <w:bCs/>
              </w:rPr>
            </w:pPr>
            <w:r w:rsidRPr="00961ABF">
              <w:rPr>
                <w:rFonts w:cs="Arial"/>
                <w:b/>
                <w:bCs/>
                <w:sz w:val="22"/>
                <w:szCs w:val="22"/>
              </w:rPr>
              <w:t>Contrato</w:t>
            </w:r>
          </w:p>
        </w:tc>
        <w:tc>
          <w:tcPr>
            <w:tcW w:w="2551" w:type="dxa"/>
            <w:shd w:val="clear" w:color="auto" w:fill="D0CECE" w:themeFill="background2" w:themeFillShade="E6"/>
          </w:tcPr>
          <w:p w14:paraId="602BB3F9" w14:textId="77777777" w:rsidR="00AD5405" w:rsidRPr="00961ABF" w:rsidRDefault="00AD5405" w:rsidP="00CF2064">
            <w:pPr>
              <w:spacing w:line="360" w:lineRule="auto"/>
              <w:jc w:val="center"/>
              <w:rPr>
                <w:rFonts w:cs="Arial"/>
                <w:b/>
                <w:bCs/>
              </w:rPr>
            </w:pPr>
            <w:r w:rsidRPr="00961ABF">
              <w:rPr>
                <w:rFonts w:cs="Arial"/>
                <w:b/>
                <w:bCs/>
                <w:sz w:val="22"/>
                <w:szCs w:val="22"/>
              </w:rPr>
              <w:t>Vigencia a contratar</w:t>
            </w:r>
          </w:p>
        </w:tc>
        <w:tc>
          <w:tcPr>
            <w:tcW w:w="2888" w:type="dxa"/>
            <w:shd w:val="clear" w:color="auto" w:fill="D0CECE" w:themeFill="background2" w:themeFillShade="E6"/>
          </w:tcPr>
          <w:p w14:paraId="07A452DE" w14:textId="77777777" w:rsidR="00AD5405" w:rsidRPr="00961ABF" w:rsidRDefault="00AD5405" w:rsidP="00CF2064">
            <w:pPr>
              <w:spacing w:line="360" w:lineRule="auto"/>
              <w:jc w:val="center"/>
              <w:rPr>
                <w:rFonts w:cs="Arial"/>
                <w:b/>
                <w:bCs/>
              </w:rPr>
            </w:pPr>
            <w:r w:rsidRPr="00961ABF">
              <w:rPr>
                <w:rFonts w:cs="Arial"/>
                <w:b/>
                <w:bCs/>
                <w:sz w:val="22"/>
                <w:szCs w:val="22"/>
              </w:rPr>
              <w:t>Vigencia Contratada</w:t>
            </w:r>
          </w:p>
        </w:tc>
      </w:tr>
      <w:tr w:rsidR="00AD5405" w:rsidRPr="00961ABF" w14:paraId="63B5DE03" w14:textId="77777777" w:rsidTr="00CF2064">
        <w:trPr>
          <w:trHeight w:val="397"/>
          <w:jc w:val="center"/>
        </w:trPr>
        <w:tc>
          <w:tcPr>
            <w:tcW w:w="1539" w:type="dxa"/>
          </w:tcPr>
          <w:p w14:paraId="4D11AC90" w14:textId="77777777" w:rsidR="00AD5405" w:rsidRPr="00961ABF" w:rsidRDefault="00AD5405" w:rsidP="00CF2064">
            <w:pPr>
              <w:spacing w:line="360" w:lineRule="auto"/>
              <w:rPr>
                <w:rFonts w:cs="Arial"/>
              </w:rPr>
            </w:pPr>
            <w:r w:rsidRPr="00961ABF">
              <w:rPr>
                <w:rFonts w:cs="Arial"/>
                <w:sz w:val="22"/>
                <w:szCs w:val="22"/>
              </w:rPr>
              <w:t>1</w:t>
            </w:r>
          </w:p>
        </w:tc>
        <w:tc>
          <w:tcPr>
            <w:tcW w:w="1850" w:type="dxa"/>
          </w:tcPr>
          <w:p w14:paraId="3A15ECED" w14:textId="77777777" w:rsidR="00AD5405" w:rsidRPr="00961ABF" w:rsidRDefault="00AD5405" w:rsidP="00CF2064">
            <w:pPr>
              <w:spacing w:line="360" w:lineRule="auto"/>
              <w:jc w:val="center"/>
              <w:rPr>
                <w:rFonts w:cs="Arial"/>
              </w:rPr>
            </w:pPr>
            <w:r w:rsidRPr="00961ABF">
              <w:rPr>
                <w:rFonts w:cs="Arial"/>
                <w:sz w:val="22"/>
                <w:szCs w:val="22"/>
              </w:rPr>
              <w:t>243-2024</w:t>
            </w:r>
          </w:p>
        </w:tc>
        <w:tc>
          <w:tcPr>
            <w:tcW w:w="2551" w:type="dxa"/>
          </w:tcPr>
          <w:p w14:paraId="762F070D" w14:textId="77777777" w:rsidR="00AD5405" w:rsidRPr="00961ABF" w:rsidRDefault="00AD5405" w:rsidP="00CF2064">
            <w:pPr>
              <w:spacing w:line="360" w:lineRule="auto"/>
              <w:jc w:val="center"/>
              <w:rPr>
                <w:rFonts w:cs="Arial"/>
              </w:rPr>
            </w:pPr>
            <w:r w:rsidRPr="00961ABF">
              <w:rPr>
                <w:rFonts w:cs="Arial"/>
                <w:sz w:val="22"/>
                <w:szCs w:val="22"/>
              </w:rPr>
              <w:t>338 días</w:t>
            </w:r>
          </w:p>
        </w:tc>
        <w:tc>
          <w:tcPr>
            <w:tcW w:w="2888" w:type="dxa"/>
          </w:tcPr>
          <w:p w14:paraId="052E7E74" w14:textId="77777777" w:rsidR="00AD5405" w:rsidRPr="00961ABF" w:rsidRDefault="00AD5405" w:rsidP="00CF2064">
            <w:pPr>
              <w:spacing w:line="360" w:lineRule="auto"/>
              <w:jc w:val="center"/>
              <w:rPr>
                <w:rFonts w:cs="Arial"/>
              </w:rPr>
            </w:pPr>
            <w:r w:rsidRPr="00961ABF">
              <w:rPr>
                <w:rFonts w:cs="Arial"/>
                <w:sz w:val="22"/>
                <w:szCs w:val="22"/>
              </w:rPr>
              <w:t>350 días</w:t>
            </w:r>
          </w:p>
        </w:tc>
      </w:tr>
      <w:tr w:rsidR="00AD5405" w:rsidRPr="00961ABF" w14:paraId="2A2CAB49" w14:textId="77777777" w:rsidTr="00CF2064">
        <w:trPr>
          <w:trHeight w:val="388"/>
          <w:jc w:val="center"/>
        </w:trPr>
        <w:tc>
          <w:tcPr>
            <w:tcW w:w="1539" w:type="dxa"/>
          </w:tcPr>
          <w:p w14:paraId="531309EE" w14:textId="77777777" w:rsidR="00AD5405" w:rsidRPr="00961ABF" w:rsidRDefault="00AD5405" w:rsidP="00CF2064">
            <w:pPr>
              <w:spacing w:line="360" w:lineRule="auto"/>
              <w:rPr>
                <w:rFonts w:cs="Arial"/>
              </w:rPr>
            </w:pPr>
            <w:r w:rsidRPr="00961ABF">
              <w:rPr>
                <w:rFonts w:cs="Arial"/>
                <w:sz w:val="22"/>
                <w:szCs w:val="22"/>
              </w:rPr>
              <w:t>2</w:t>
            </w:r>
          </w:p>
        </w:tc>
        <w:tc>
          <w:tcPr>
            <w:tcW w:w="1850" w:type="dxa"/>
          </w:tcPr>
          <w:p w14:paraId="1C70DE6F" w14:textId="77777777" w:rsidR="00AD5405" w:rsidRPr="00961ABF" w:rsidRDefault="00AD5405" w:rsidP="00CF2064">
            <w:pPr>
              <w:spacing w:line="360" w:lineRule="auto"/>
              <w:jc w:val="center"/>
              <w:rPr>
                <w:rFonts w:cs="Arial"/>
              </w:rPr>
            </w:pPr>
            <w:r w:rsidRPr="00961ABF">
              <w:rPr>
                <w:rFonts w:cs="Arial"/>
                <w:sz w:val="22"/>
                <w:szCs w:val="22"/>
              </w:rPr>
              <w:t>244-2024</w:t>
            </w:r>
          </w:p>
        </w:tc>
        <w:tc>
          <w:tcPr>
            <w:tcW w:w="2551" w:type="dxa"/>
          </w:tcPr>
          <w:p w14:paraId="3111FC2D" w14:textId="77777777" w:rsidR="00AD5405" w:rsidRPr="00961ABF" w:rsidRDefault="00AD5405" w:rsidP="00CF2064">
            <w:pPr>
              <w:spacing w:line="360" w:lineRule="auto"/>
              <w:jc w:val="center"/>
              <w:rPr>
                <w:rFonts w:cs="Arial"/>
              </w:rPr>
            </w:pPr>
            <w:r w:rsidRPr="00961ABF">
              <w:rPr>
                <w:rFonts w:cs="Arial"/>
                <w:sz w:val="22"/>
                <w:szCs w:val="22"/>
              </w:rPr>
              <w:t>338 días</w:t>
            </w:r>
          </w:p>
        </w:tc>
        <w:tc>
          <w:tcPr>
            <w:tcW w:w="2888" w:type="dxa"/>
          </w:tcPr>
          <w:p w14:paraId="1A041880" w14:textId="77777777" w:rsidR="00AD5405" w:rsidRPr="00961ABF" w:rsidRDefault="00AD5405" w:rsidP="00CF2064">
            <w:pPr>
              <w:spacing w:line="360" w:lineRule="auto"/>
              <w:jc w:val="center"/>
              <w:rPr>
                <w:rFonts w:cs="Arial"/>
              </w:rPr>
            </w:pPr>
            <w:r w:rsidRPr="00961ABF">
              <w:rPr>
                <w:rFonts w:cs="Arial"/>
                <w:sz w:val="22"/>
                <w:szCs w:val="22"/>
              </w:rPr>
              <w:t>533 días</w:t>
            </w:r>
          </w:p>
        </w:tc>
      </w:tr>
      <w:tr w:rsidR="00AD5405" w:rsidRPr="00961ABF" w14:paraId="1FEC78D7" w14:textId="77777777" w:rsidTr="00CF2064">
        <w:trPr>
          <w:trHeight w:val="397"/>
          <w:jc w:val="center"/>
        </w:trPr>
        <w:tc>
          <w:tcPr>
            <w:tcW w:w="1539" w:type="dxa"/>
          </w:tcPr>
          <w:p w14:paraId="0EB3DF9F" w14:textId="77777777" w:rsidR="00AD5405" w:rsidRPr="00961ABF" w:rsidRDefault="00AD5405" w:rsidP="00CF2064">
            <w:pPr>
              <w:spacing w:line="360" w:lineRule="auto"/>
              <w:rPr>
                <w:rFonts w:cs="Arial"/>
              </w:rPr>
            </w:pPr>
            <w:r w:rsidRPr="00961ABF">
              <w:rPr>
                <w:rFonts w:cs="Arial"/>
                <w:sz w:val="22"/>
                <w:szCs w:val="22"/>
              </w:rPr>
              <w:t>3</w:t>
            </w:r>
          </w:p>
        </w:tc>
        <w:tc>
          <w:tcPr>
            <w:tcW w:w="1850" w:type="dxa"/>
          </w:tcPr>
          <w:p w14:paraId="259690E8" w14:textId="77777777" w:rsidR="00AD5405" w:rsidRPr="00961ABF" w:rsidRDefault="00AD5405" w:rsidP="00CF2064">
            <w:pPr>
              <w:spacing w:line="360" w:lineRule="auto"/>
              <w:jc w:val="center"/>
              <w:rPr>
                <w:rFonts w:cs="Arial"/>
              </w:rPr>
            </w:pPr>
            <w:r w:rsidRPr="00961ABF">
              <w:rPr>
                <w:rFonts w:cs="Arial"/>
                <w:sz w:val="22"/>
                <w:szCs w:val="22"/>
              </w:rPr>
              <w:t>245-2024</w:t>
            </w:r>
          </w:p>
        </w:tc>
        <w:tc>
          <w:tcPr>
            <w:tcW w:w="2551" w:type="dxa"/>
          </w:tcPr>
          <w:p w14:paraId="1C41EC53" w14:textId="77777777" w:rsidR="00AD5405" w:rsidRPr="00961ABF" w:rsidRDefault="00AD5405" w:rsidP="00CF2064">
            <w:pPr>
              <w:spacing w:line="360" w:lineRule="auto"/>
              <w:jc w:val="center"/>
              <w:rPr>
                <w:rFonts w:cs="Arial"/>
              </w:rPr>
            </w:pPr>
            <w:r w:rsidRPr="00961ABF">
              <w:rPr>
                <w:rFonts w:cs="Arial"/>
                <w:sz w:val="22"/>
                <w:szCs w:val="22"/>
              </w:rPr>
              <w:t>338 días</w:t>
            </w:r>
          </w:p>
        </w:tc>
        <w:tc>
          <w:tcPr>
            <w:tcW w:w="2888" w:type="dxa"/>
          </w:tcPr>
          <w:p w14:paraId="2813F00A" w14:textId="77777777" w:rsidR="00AD5405" w:rsidRPr="00961ABF" w:rsidRDefault="00AD5405" w:rsidP="00CF2064">
            <w:pPr>
              <w:spacing w:line="360" w:lineRule="auto"/>
              <w:jc w:val="center"/>
              <w:rPr>
                <w:rFonts w:cs="Arial"/>
              </w:rPr>
            </w:pPr>
            <w:r w:rsidRPr="00961ABF">
              <w:rPr>
                <w:rFonts w:cs="Arial"/>
                <w:sz w:val="22"/>
                <w:szCs w:val="22"/>
              </w:rPr>
              <w:t>332 días</w:t>
            </w:r>
          </w:p>
        </w:tc>
      </w:tr>
      <w:tr w:rsidR="00AD5405" w:rsidRPr="00961ABF" w14:paraId="00DC10CC" w14:textId="77777777" w:rsidTr="00CF2064">
        <w:trPr>
          <w:trHeight w:val="397"/>
          <w:jc w:val="center"/>
        </w:trPr>
        <w:tc>
          <w:tcPr>
            <w:tcW w:w="1539" w:type="dxa"/>
          </w:tcPr>
          <w:p w14:paraId="4DE49557" w14:textId="77777777" w:rsidR="00AD5405" w:rsidRPr="00961ABF" w:rsidRDefault="00AD5405" w:rsidP="00CF2064">
            <w:pPr>
              <w:spacing w:line="360" w:lineRule="auto"/>
              <w:rPr>
                <w:rFonts w:cs="Arial"/>
              </w:rPr>
            </w:pPr>
            <w:r w:rsidRPr="00961ABF">
              <w:rPr>
                <w:rFonts w:cs="Arial"/>
                <w:sz w:val="22"/>
                <w:szCs w:val="22"/>
              </w:rPr>
              <w:lastRenderedPageBreak/>
              <w:t>4</w:t>
            </w:r>
          </w:p>
        </w:tc>
        <w:tc>
          <w:tcPr>
            <w:tcW w:w="1850" w:type="dxa"/>
          </w:tcPr>
          <w:p w14:paraId="5541FE26" w14:textId="77777777" w:rsidR="00AD5405" w:rsidRPr="00961ABF" w:rsidRDefault="00AD5405" w:rsidP="00CF2064">
            <w:pPr>
              <w:spacing w:line="360" w:lineRule="auto"/>
              <w:jc w:val="center"/>
              <w:rPr>
                <w:rFonts w:cs="Arial"/>
              </w:rPr>
            </w:pPr>
            <w:r w:rsidRPr="00961ABF">
              <w:rPr>
                <w:rFonts w:cs="Arial"/>
                <w:sz w:val="22"/>
                <w:szCs w:val="22"/>
              </w:rPr>
              <w:t>246-2024</w:t>
            </w:r>
          </w:p>
        </w:tc>
        <w:tc>
          <w:tcPr>
            <w:tcW w:w="2551" w:type="dxa"/>
          </w:tcPr>
          <w:p w14:paraId="5FBFE5F3" w14:textId="77777777" w:rsidR="00AD5405" w:rsidRPr="00961ABF" w:rsidRDefault="00AD5405" w:rsidP="00CF2064">
            <w:pPr>
              <w:spacing w:line="360" w:lineRule="auto"/>
              <w:ind w:left="708"/>
              <w:rPr>
                <w:rFonts w:cs="Arial"/>
              </w:rPr>
            </w:pPr>
            <w:r w:rsidRPr="00961ABF">
              <w:rPr>
                <w:rFonts w:cs="Arial"/>
                <w:sz w:val="22"/>
                <w:szCs w:val="22"/>
              </w:rPr>
              <w:t>338 días</w:t>
            </w:r>
          </w:p>
        </w:tc>
        <w:tc>
          <w:tcPr>
            <w:tcW w:w="2888" w:type="dxa"/>
          </w:tcPr>
          <w:p w14:paraId="5FE57590" w14:textId="77777777" w:rsidR="00AD5405" w:rsidRPr="00961ABF" w:rsidRDefault="00AD5405" w:rsidP="00CF2064">
            <w:pPr>
              <w:spacing w:line="360" w:lineRule="auto"/>
              <w:ind w:left="708"/>
              <w:rPr>
                <w:rFonts w:cs="Arial"/>
              </w:rPr>
            </w:pPr>
            <w:r w:rsidRPr="00961ABF">
              <w:rPr>
                <w:rFonts w:cs="Arial"/>
                <w:sz w:val="22"/>
                <w:szCs w:val="22"/>
              </w:rPr>
              <w:t xml:space="preserve">  552 días</w:t>
            </w:r>
          </w:p>
        </w:tc>
      </w:tr>
    </w:tbl>
    <w:p w14:paraId="526B5DF9" w14:textId="77777777" w:rsidR="00AD5405" w:rsidRDefault="00AD5405" w:rsidP="00AD5405">
      <w:pPr>
        <w:jc w:val="center"/>
        <w:textAlignment w:val="baseline"/>
        <w:rPr>
          <w:rFonts w:cs="Arial"/>
          <w:b/>
          <w:bCs/>
        </w:rPr>
      </w:pPr>
      <w:r w:rsidRPr="00AD5405">
        <w:rPr>
          <w:rFonts w:cs="Arial"/>
          <w:i/>
          <w:sz w:val="16"/>
          <w:lang w:val="es-MX"/>
        </w:rPr>
        <w:t>Fuente: Subdirección de Gestión Corporativa</w:t>
      </w:r>
    </w:p>
    <w:p w14:paraId="53E43B51" w14:textId="77777777" w:rsidR="00BE0960" w:rsidRPr="005B2080" w:rsidRDefault="00BE0960" w:rsidP="00BE0960">
      <w:pPr>
        <w:pStyle w:val="Prrafodelista"/>
        <w:spacing w:line="360" w:lineRule="auto"/>
        <w:rPr>
          <w:rFonts w:cs="Arial"/>
          <w:b/>
          <w:bCs/>
          <w:lang w:val="es-ES"/>
        </w:rPr>
      </w:pPr>
    </w:p>
    <w:p w14:paraId="75C46392" w14:textId="77777777" w:rsidR="00BE0960" w:rsidRPr="005B2080" w:rsidRDefault="00BE0960" w:rsidP="00436125">
      <w:pPr>
        <w:pStyle w:val="Prrafodelista"/>
        <w:numPr>
          <w:ilvl w:val="0"/>
          <w:numId w:val="36"/>
        </w:numPr>
        <w:spacing w:after="160" w:line="360" w:lineRule="auto"/>
        <w:rPr>
          <w:rFonts w:cs="Arial"/>
          <w:b/>
          <w:bCs/>
          <w:lang w:val="es-ES"/>
        </w:rPr>
      </w:pPr>
      <w:r w:rsidRPr="005B2080">
        <w:rPr>
          <w:rFonts w:cs="Arial"/>
          <w:b/>
          <w:bCs/>
          <w:lang w:val="es-ES"/>
        </w:rPr>
        <w:t xml:space="preserve">Bolsa de Deducibles: </w:t>
      </w:r>
    </w:p>
    <w:p w14:paraId="0A2CCD61" w14:textId="3D1D0243" w:rsidR="00BE0960" w:rsidRDefault="00BE0960" w:rsidP="00AD5405">
      <w:pPr>
        <w:spacing w:line="276" w:lineRule="auto"/>
        <w:rPr>
          <w:rFonts w:cs="Arial"/>
          <w:lang w:val="es-ES"/>
        </w:rPr>
      </w:pPr>
      <w:r w:rsidRPr="442F5A1B">
        <w:rPr>
          <w:rFonts w:cs="Arial"/>
          <w:lang w:val="es-ES"/>
        </w:rPr>
        <w:t>LÍMITE AGREGADO DE INDEMNIZACIÓN Sublímite $30.000.000 evento/agregado vigencia. El cual se aplicará como agregado en las reclamaciones presentadas bajo esta póliza (excepto para terremoto, HMACC, AMIT y sabotaje), es decir, la aseguradora indemnizará los montos de los deducibles a cargo del límite indicado, hasta agotar el mismo. El límite se agota con los valores de los deducibles que se habrían aplicado en caso de no otorgarse esta cobertura</w:t>
      </w:r>
    </w:p>
    <w:p w14:paraId="1CEC9890" w14:textId="77777777" w:rsidR="00703104" w:rsidRDefault="00703104" w:rsidP="00BE0960">
      <w:pPr>
        <w:spacing w:line="360" w:lineRule="auto"/>
        <w:rPr>
          <w:rFonts w:cs="Arial"/>
          <w:lang w:val="es-ES"/>
        </w:rPr>
      </w:pPr>
    </w:p>
    <w:p w14:paraId="73CFC718" w14:textId="77777777" w:rsidR="00BE0960" w:rsidRPr="005B2080" w:rsidRDefault="00BE0960" w:rsidP="00436125">
      <w:pPr>
        <w:pStyle w:val="Prrafodelista"/>
        <w:numPr>
          <w:ilvl w:val="0"/>
          <w:numId w:val="36"/>
        </w:numPr>
        <w:spacing w:after="160" w:line="360" w:lineRule="auto"/>
        <w:rPr>
          <w:rFonts w:cs="Arial"/>
          <w:lang w:val="es-ES"/>
        </w:rPr>
      </w:pPr>
      <w:r w:rsidRPr="005B2080">
        <w:rPr>
          <w:rFonts w:cs="Arial"/>
          <w:b/>
          <w:bCs/>
          <w:lang w:val="es-ES"/>
        </w:rPr>
        <w:t>Aseguramiento y Condicionado Técnico</w:t>
      </w:r>
      <w:r w:rsidRPr="005B2080">
        <w:rPr>
          <w:rFonts w:cs="Arial"/>
          <w:lang w:val="es-ES"/>
        </w:rPr>
        <w:t xml:space="preserve">: </w:t>
      </w:r>
    </w:p>
    <w:p w14:paraId="0515E127" w14:textId="28DD1930" w:rsidR="00BE0960" w:rsidRDefault="00BE0960" w:rsidP="00AD5405">
      <w:pPr>
        <w:spacing w:line="276" w:lineRule="auto"/>
        <w:rPr>
          <w:rFonts w:cs="Arial"/>
          <w:lang w:val="es-ES"/>
        </w:rPr>
      </w:pPr>
      <w:r w:rsidRPr="005B2080">
        <w:rPr>
          <w:rFonts w:cs="Arial"/>
          <w:lang w:val="es-ES"/>
        </w:rPr>
        <w:t xml:space="preserve">Desde noviembre de 2023, se inició la verificación póliza por póliza con la finalidad de identificar la mejor manera de contratar los riesgos con un ejercicio directo sobre los condicionados técnicos vs los intereses asegurables a contratar, esto permitió 2 meses de depuración de las bases de aseguramiento, que permiten identificar la proyección de primas y en este sentido determinar las vigencias a asegurar en el proceso de licitación. La optimización de las pólizas permite de forma permanente tener un ejercicio vigente para la toma decisiones, así mismo, estos ajustes buscan reflejar el debido proceso de contratación del programa de seguros que se traducen en una gestión efectiva del programa de seguros. </w:t>
      </w:r>
    </w:p>
    <w:p w14:paraId="451C0BAC" w14:textId="020E7BBD" w:rsidR="00703104" w:rsidRDefault="00703104" w:rsidP="00BE0960">
      <w:pPr>
        <w:spacing w:line="360" w:lineRule="auto"/>
        <w:rPr>
          <w:rFonts w:cs="Arial"/>
          <w:lang w:val="es-ES"/>
        </w:rPr>
      </w:pPr>
    </w:p>
    <w:p w14:paraId="36362EF5" w14:textId="0A22DD64" w:rsidR="00BE0960" w:rsidRDefault="756C8CE3" w:rsidP="0033741A">
      <w:pPr>
        <w:pStyle w:val="Ttulo4"/>
      </w:pPr>
      <w:r>
        <w:t xml:space="preserve">Actualización procedimiento interno de seguros </w:t>
      </w:r>
    </w:p>
    <w:p w14:paraId="2568B9FD" w14:textId="30742E84" w:rsidR="756C8CE3" w:rsidRDefault="756C8CE3" w:rsidP="756C8CE3"/>
    <w:p w14:paraId="0AE56919" w14:textId="06F4BE4A" w:rsidR="756C8CE3" w:rsidRDefault="756C8CE3" w:rsidP="756C8CE3">
      <w:pPr>
        <w:rPr>
          <w:rFonts w:eastAsia="Arial" w:cs="Arial"/>
          <w:color w:val="000000" w:themeColor="text1"/>
          <w:szCs w:val="24"/>
        </w:rPr>
      </w:pPr>
      <w:r w:rsidRPr="756C8CE3">
        <w:rPr>
          <w:rFonts w:eastAsia="Arial" w:cs="Arial"/>
          <w:color w:val="000000" w:themeColor="text1"/>
          <w:szCs w:val="24"/>
          <w:lang w:val="es-ES"/>
        </w:rPr>
        <w:t>La Subdirección de Gestión Corporativa realizó un diagnóstico profundo para determinar la necesidad de actualizar el alcance del procedimiento de seguros y la modificación de sus formatos; debido a que no contemplaba la totalidad de ramos que componen el programa de seguros y que, técnicamente no daban el alcance de claridad requerido operacionalmente.</w:t>
      </w:r>
    </w:p>
    <w:p w14:paraId="5327EBE6" w14:textId="2FF2ABC4" w:rsidR="756C8CE3" w:rsidRDefault="756C8CE3" w:rsidP="756C8CE3">
      <w:pPr>
        <w:rPr>
          <w:rFonts w:eastAsia="Arial" w:cs="Arial"/>
          <w:color w:val="000000" w:themeColor="text1"/>
          <w:szCs w:val="24"/>
        </w:rPr>
      </w:pPr>
    </w:p>
    <w:p w14:paraId="52814465" w14:textId="4EA57156" w:rsidR="756C8CE3" w:rsidRDefault="756C8CE3" w:rsidP="756C8CE3">
      <w:pPr>
        <w:rPr>
          <w:rFonts w:eastAsia="Arial" w:cs="Arial"/>
          <w:color w:val="000000" w:themeColor="text1"/>
          <w:szCs w:val="24"/>
        </w:rPr>
      </w:pPr>
      <w:r w:rsidRPr="756C8CE3">
        <w:rPr>
          <w:rFonts w:eastAsia="Arial" w:cs="Arial"/>
          <w:color w:val="000000" w:themeColor="text1"/>
          <w:szCs w:val="24"/>
          <w:lang w:val="es-ES"/>
        </w:rPr>
        <w:t>Lo anterior, implicó la reestructuración total de los documentos existentes, y que fueron publicados 2024:</w:t>
      </w:r>
    </w:p>
    <w:p w14:paraId="6D71E4C2" w14:textId="5D51B283" w:rsidR="756C8CE3" w:rsidRDefault="756C8CE3" w:rsidP="756C8CE3"/>
    <w:p w14:paraId="530E1C5C" w14:textId="0FF6F09A" w:rsidR="00AD5405" w:rsidRDefault="00AD5405" w:rsidP="00AD5405">
      <w:pPr>
        <w:pStyle w:val="Descripcin"/>
        <w:keepNext/>
        <w:jc w:val="center"/>
      </w:pPr>
      <w:r>
        <w:lastRenderedPageBreak/>
        <w:t xml:space="preserve">Imagen </w:t>
      </w:r>
      <w:fldSimple w:instr=" SEQ Imagen \* ARABIC ">
        <w:r w:rsidR="00A45469">
          <w:rPr>
            <w:noProof/>
          </w:rPr>
          <w:t>30</w:t>
        </w:r>
      </w:fldSimple>
      <w:r>
        <w:t xml:space="preserve">. </w:t>
      </w:r>
      <w:r w:rsidRPr="004D4D86">
        <w:t>Procedimientos publicados en página web</w:t>
      </w:r>
    </w:p>
    <w:p w14:paraId="223A3517" w14:textId="68CA82A8" w:rsidR="00AD5405" w:rsidRDefault="00AD5405" w:rsidP="00AD5405">
      <w:pPr>
        <w:jc w:val="center"/>
      </w:pPr>
      <w:r w:rsidRPr="00351CCF">
        <w:rPr>
          <w:rFonts w:cs="Arial"/>
          <w:noProof/>
        </w:rPr>
        <w:drawing>
          <wp:inline distT="0" distB="0" distL="0" distR="0" wp14:anchorId="3C03595F" wp14:editId="38589671">
            <wp:extent cx="4679950" cy="2238237"/>
            <wp:effectExtent l="0" t="0" r="6350" b="0"/>
            <wp:docPr id="2" name="Imagen 1" descr="Imagen del manuel de seguros y la evidencia de la publicación como documento del proceso de gestión de recurs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979917" name="Imagen 1"/>
                    <pic:cNvPicPr/>
                  </pic:nvPicPr>
                  <pic:blipFill rotWithShape="1">
                    <a:blip r:embed="rId61"/>
                    <a:srcRect t="5630" r="7560" b="7433"/>
                    <a:stretch/>
                  </pic:blipFill>
                  <pic:spPr bwMode="auto">
                    <a:xfrm>
                      <a:off x="0" y="0"/>
                      <a:ext cx="4698266" cy="2246997"/>
                    </a:xfrm>
                    <a:prstGeom prst="rect">
                      <a:avLst/>
                    </a:prstGeom>
                    <a:ln>
                      <a:noFill/>
                    </a:ln>
                    <a:extLst>
                      <a:ext uri="{53640926-AAD7-44D8-BBD7-CCE9431645EC}">
                        <a14:shadowObscured xmlns:a14="http://schemas.microsoft.com/office/drawing/2010/main"/>
                      </a:ext>
                    </a:extLst>
                  </pic:spPr>
                </pic:pic>
              </a:graphicData>
            </a:graphic>
          </wp:inline>
        </w:drawing>
      </w:r>
    </w:p>
    <w:p w14:paraId="645968C9" w14:textId="77777777" w:rsidR="00AD5405" w:rsidRDefault="00AD5405" w:rsidP="00AD5405">
      <w:pPr>
        <w:jc w:val="center"/>
        <w:textAlignment w:val="baseline"/>
        <w:rPr>
          <w:rFonts w:cs="Arial"/>
          <w:b/>
          <w:bCs/>
        </w:rPr>
      </w:pPr>
      <w:r w:rsidRPr="00AD5405">
        <w:rPr>
          <w:rFonts w:cs="Arial"/>
          <w:i/>
          <w:sz w:val="16"/>
          <w:lang w:val="es-MX"/>
        </w:rPr>
        <w:t>Fuente: Subdirección de Gestión Corporativa</w:t>
      </w:r>
    </w:p>
    <w:p w14:paraId="775106D6" w14:textId="4D7C0BDC" w:rsidR="00703104" w:rsidRPr="00703104" w:rsidRDefault="00703104" w:rsidP="00703104"/>
    <w:p w14:paraId="41E33E1A" w14:textId="77777777" w:rsidR="0061016C" w:rsidRDefault="00BE0960" w:rsidP="0061016C">
      <w:pPr>
        <w:rPr>
          <w:rFonts w:cs="Arial"/>
          <w:noProof/>
        </w:rPr>
      </w:pPr>
      <w:r w:rsidRPr="005B2080">
        <w:rPr>
          <w:rFonts w:cs="Arial"/>
          <w:noProof/>
        </w:rPr>
        <w:t xml:space="preserve"> </w:t>
      </w:r>
    </w:p>
    <w:p w14:paraId="074ADBC1" w14:textId="42EAB9B5" w:rsidR="00390BDE" w:rsidRDefault="00BE0960" w:rsidP="0061016C">
      <w:pPr>
        <w:rPr>
          <w:rFonts w:cs="Arial"/>
        </w:rPr>
      </w:pPr>
      <w:r w:rsidRPr="442F5A1B">
        <w:rPr>
          <w:rFonts w:cs="Arial"/>
        </w:rPr>
        <w:t xml:space="preserve">Con esto, se subsanaron vacíos administrativos que, dificultaban la implementación operacional de la siniestralidad y que, le permite a la entidad contar con una herramienta integral de gestión. </w:t>
      </w:r>
    </w:p>
    <w:p w14:paraId="0C85B81D" w14:textId="6CE5502B" w:rsidR="00390BDE" w:rsidRDefault="00390BDE" w:rsidP="00BE0960">
      <w:pPr>
        <w:spacing w:line="360" w:lineRule="auto"/>
        <w:rPr>
          <w:rFonts w:cs="Arial"/>
        </w:rPr>
      </w:pPr>
    </w:p>
    <w:p w14:paraId="34416653" w14:textId="1C66DE3B" w:rsidR="0061016C" w:rsidRDefault="0061016C" w:rsidP="00BE0960">
      <w:pPr>
        <w:spacing w:line="360" w:lineRule="auto"/>
        <w:rPr>
          <w:rFonts w:cs="Arial"/>
        </w:rPr>
      </w:pPr>
    </w:p>
    <w:p w14:paraId="31683A20" w14:textId="12B31D20" w:rsidR="0061016C" w:rsidRDefault="0061016C" w:rsidP="00BE0960">
      <w:pPr>
        <w:spacing w:line="360" w:lineRule="auto"/>
        <w:rPr>
          <w:rFonts w:cs="Arial"/>
        </w:rPr>
      </w:pPr>
    </w:p>
    <w:p w14:paraId="7C712086" w14:textId="6175909B" w:rsidR="0061016C" w:rsidRDefault="0061016C" w:rsidP="00BE0960">
      <w:pPr>
        <w:spacing w:line="360" w:lineRule="auto"/>
        <w:rPr>
          <w:rFonts w:cs="Arial"/>
        </w:rPr>
      </w:pPr>
    </w:p>
    <w:p w14:paraId="7639686A" w14:textId="77777777" w:rsidR="0061016C" w:rsidRDefault="0061016C" w:rsidP="00BE0960">
      <w:pPr>
        <w:spacing w:line="360" w:lineRule="auto"/>
        <w:rPr>
          <w:rFonts w:cs="Arial"/>
        </w:rPr>
      </w:pPr>
    </w:p>
    <w:p w14:paraId="733BFCEA" w14:textId="79812225" w:rsidR="00BE0960" w:rsidRDefault="005754AA" w:rsidP="0033741A">
      <w:pPr>
        <w:pStyle w:val="Ttulo4"/>
      </w:pPr>
      <w:r w:rsidRPr="442F5A1B">
        <w:t>Conclusiones de cierre componente de seguros de la subdirección de gestión corporativa 2024:</w:t>
      </w:r>
    </w:p>
    <w:p w14:paraId="5F62866E" w14:textId="77777777" w:rsidR="00BE0960" w:rsidRDefault="00BE0960" w:rsidP="00BE0960">
      <w:pPr>
        <w:pStyle w:val="Prrafodelista"/>
        <w:rPr>
          <w:rFonts w:cs="Arial"/>
          <w:b/>
          <w:bCs/>
        </w:rPr>
      </w:pPr>
    </w:p>
    <w:p w14:paraId="10741D56" w14:textId="1EC28DA3" w:rsidR="00AD5405" w:rsidRDefault="00BE0960" w:rsidP="00436125">
      <w:pPr>
        <w:pStyle w:val="Prrafodelista"/>
        <w:keepNext/>
        <w:numPr>
          <w:ilvl w:val="0"/>
          <w:numId w:val="38"/>
        </w:numPr>
        <w:spacing w:after="160" w:line="259" w:lineRule="auto"/>
        <w:ind w:left="708"/>
      </w:pPr>
      <w:r w:rsidRPr="00AD5405">
        <w:rPr>
          <w:rFonts w:cs="Arial"/>
          <w:b/>
          <w:bCs/>
        </w:rPr>
        <w:lastRenderedPageBreak/>
        <w:t>Componente cualitativo 4 factores:</w:t>
      </w:r>
    </w:p>
    <w:p w14:paraId="51962291" w14:textId="40A5971E" w:rsidR="00AD5405" w:rsidRDefault="00AD5405" w:rsidP="00AD5405">
      <w:pPr>
        <w:pStyle w:val="Descripcin"/>
        <w:keepNext/>
        <w:jc w:val="center"/>
      </w:pPr>
      <w:r>
        <w:t xml:space="preserve">Tabla </w:t>
      </w:r>
      <w:fldSimple w:instr=" SEQ Tabla \* ARABIC ">
        <w:r w:rsidR="000F0173">
          <w:rPr>
            <w:noProof/>
          </w:rPr>
          <w:t>36</w:t>
        </w:r>
      </w:fldSimple>
      <w:r>
        <w:t>.</w:t>
      </w:r>
      <w:r w:rsidRPr="00325780">
        <w:t xml:space="preserve"> Componente cualitativo en cuatro factores</w:t>
      </w:r>
    </w:p>
    <w:p w14:paraId="3D01BAE1" w14:textId="5DEAB6CF" w:rsidR="00AD5405" w:rsidRDefault="00AD5405" w:rsidP="00AD5405">
      <w:pPr>
        <w:keepNext/>
        <w:ind w:left="708"/>
      </w:pPr>
      <w:r>
        <w:rPr>
          <w:rFonts w:eastAsia="Arial"/>
          <w:noProof/>
        </w:rPr>
        <w:drawing>
          <wp:inline distT="0" distB="0" distL="0" distR="0" wp14:anchorId="03F58FBB" wp14:editId="42E9A73E">
            <wp:extent cx="5556250" cy="2374900"/>
            <wp:effectExtent l="38100" t="0" r="25400" b="0"/>
            <wp:docPr id="929121705" name="Diagrama 8" descr="Componente cualitativo en cuatro factore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76517252" w14:textId="77777777" w:rsidR="00AD5405" w:rsidRDefault="00AD5405" w:rsidP="00AD5405">
      <w:pPr>
        <w:jc w:val="center"/>
        <w:textAlignment w:val="baseline"/>
        <w:rPr>
          <w:rFonts w:cs="Arial"/>
          <w:b/>
          <w:bCs/>
        </w:rPr>
      </w:pPr>
      <w:r w:rsidRPr="00AD5405">
        <w:rPr>
          <w:rFonts w:cs="Arial"/>
          <w:i/>
          <w:sz w:val="16"/>
          <w:lang w:val="es-MX"/>
        </w:rPr>
        <w:t>Fuente: Subdirección de Gestión Corporativa</w:t>
      </w:r>
    </w:p>
    <w:p w14:paraId="45CE0948" w14:textId="63060016" w:rsidR="005754AA" w:rsidRDefault="005754AA" w:rsidP="00BE0960">
      <w:pPr>
        <w:ind w:left="708"/>
      </w:pPr>
    </w:p>
    <w:p w14:paraId="5D15A9E7" w14:textId="301FAF3F" w:rsidR="00BE0960" w:rsidRDefault="00BE0960" w:rsidP="0033741A">
      <w:pPr>
        <w:pStyle w:val="Ttulo4"/>
        <w:rPr>
          <w:lang w:eastAsia="en-US"/>
        </w:rPr>
      </w:pPr>
      <w:r w:rsidRPr="00084CCA">
        <w:rPr>
          <w:lang w:eastAsia="en-US"/>
        </w:rPr>
        <w:t xml:space="preserve">Resultados </w:t>
      </w:r>
    </w:p>
    <w:p w14:paraId="4A92DA34" w14:textId="77777777" w:rsidR="005754AA" w:rsidRPr="005754AA" w:rsidRDefault="005754AA" w:rsidP="005754AA">
      <w:pPr>
        <w:rPr>
          <w:lang w:eastAsia="en-US"/>
        </w:rPr>
      </w:pPr>
    </w:p>
    <w:p w14:paraId="2323F1E4" w14:textId="77777777" w:rsidR="00BE0960" w:rsidRPr="0061016C" w:rsidRDefault="00BE0960" w:rsidP="00436125">
      <w:pPr>
        <w:pStyle w:val="Prrafodelista"/>
        <w:numPr>
          <w:ilvl w:val="0"/>
          <w:numId w:val="35"/>
        </w:numPr>
        <w:spacing w:after="160" w:line="276" w:lineRule="auto"/>
        <w:rPr>
          <w:rFonts w:ascii="Arial" w:hAnsi="Arial" w:cs="Arial"/>
          <w:i w:val="0"/>
        </w:rPr>
      </w:pPr>
      <w:r w:rsidRPr="0061016C">
        <w:rPr>
          <w:rFonts w:ascii="Arial" w:hAnsi="Arial" w:cs="Arial"/>
          <w:i w:val="0"/>
        </w:rPr>
        <w:t>Se implementó un sistema de gestión por resultados, basado en un enfoque de eficiencia.</w:t>
      </w:r>
    </w:p>
    <w:p w14:paraId="35036BAE" w14:textId="77777777" w:rsidR="00BE0960" w:rsidRPr="0061016C" w:rsidRDefault="00BE0960" w:rsidP="00436125">
      <w:pPr>
        <w:pStyle w:val="Prrafodelista"/>
        <w:numPr>
          <w:ilvl w:val="0"/>
          <w:numId w:val="35"/>
        </w:numPr>
        <w:spacing w:after="160" w:line="276" w:lineRule="auto"/>
        <w:rPr>
          <w:rFonts w:ascii="Arial" w:hAnsi="Arial" w:cs="Arial"/>
          <w:i w:val="0"/>
        </w:rPr>
      </w:pPr>
      <w:r w:rsidRPr="0061016C">
        <w:rPr>
          <w:rFonts w:ascii="Arial" w:hAnsi="Arial" w:cs="Arial"/>
          <w:i w:val="0"/>
        </w:rPr>
        <w:t xml:space="preserve">Se logró la documentación de los procesos en términos digitales y físicos según lo establecido por la Entidad </w:t>
      </w:r>
    </w:p>
    <w:p w14:paraId="5F46C05C" w14:textId="77777777" w:rsidR="00BE0960" w:rsidRPr="0061016C" w:rsidRDefault="00BE0960" w:rsidP="00436125">
      <w:pPr>
        <w:pStyle w:val="Prrafodelista"/>
        <w:numPr>
          <w:ilvl w:val="0"/>
          <w:numId w:val="35"/>
        </w:numPr>
        <w:spacing w:after="160" w:line="276" w:lineRule="auto"/>
        <w:rPr>
          <w:rFonts w:ascii="Arial" w:hAnsi="Arial" w:cs="Arial"/>
          <w:i w:val="0"/>
        </w:rPr>
      </w:pPr>
      <w:r w:rsidRPr="0061016C">
        <w:rPr>
          <w:rFonts w:ascii="Arial" w:hAnsi="Arial" w:cs="Arial"/>
          <w:i w:val="0"/>
        </w:rPr>
        <w:t xml:space="preserve">Se implementó un sistema de asesoría en la gestión integral de la siniestralidad para la UAECOB, basado en un seguimiento uno a uno con cada parte interesada en el proceso, articulando en un solo proceso de seguimiento y gestión. </w:t>
      </w:r>
    </w:p>
    <w:p w14:paraId="384E7492" w14:textId="77777777" w:rsidR="00BE0960" w:rsidRPr="0061016C" w:rsidRDefault="00BE0960" w:rsidP="00436125">
      <w:pPr>
        <w:pStyle w:val="Prrafodelista"/>
        <w:numPr>
          <w:ilvl w:val="0"/>
          <w:numId w:val="35"/>
        </w:numPr>
        <w:spacing w:after="160" w:line="276" w:lineRule="auto"/>
        <w:rPr>
          <w:rFonts w:ascii="Arial" w:hAnsi="Arial" w:cs="Arial"/>
          <w:i w:val="0"/>
        </w:rPr>
      </w:pPr>
      <w:r w:rsidRPr="0061016C">
        <w:rPr>
          <w:rFonts w:ascii="Arial" w:hAnsi="Arial" w:cs="Arial"/>
          <w:i w:val="0"/>
        </w:rPr>
        <w:t xml:space="preserve">Se logró la optimización técnica de las pólizas que comprenden el programa de seguros, de conformidad al patrimonio y riesgos. </w:t>
      </w:r>
    </w:p>
    <w:p w14:paraId="34DAD523" w14:textId="77777777" w:rsidR="00BE0960" w:rsidRPr="0061016C" w:rsidRDefault="00BE0960" w:rsidP="00436125">
      <w:pPr>
        <w:pStyle w:val="Prrafodelista"/>
        <w:numPr>
          <w:ilvl w:val="0"/>
          <w:numId w:val="35"/>
        </w:numPr>
        <w:spacing w:after="160" w:line="276" w:lineRule="auto"/>
        <w:rPr>
          <w:rFonts w:ascii="Arial" w:hAnsi="Arial" w:cs="Arial"/>
          <w:i w:val="0"/>
        </w:rPr>
      </w:pPr>
      <w:r w:rsidRPr="0061016C">
        <w:rPr>
          <w:rFonts w:ascii="Arial" w:hAnsi="Arial" w:cs="Arial"/>
          <w:i w:val="0"/>
        </w:rPr>
        <w:t xml:space="preserve">Se logró la efectiva implementación del programa de prevención de pérdidas y mitigación de Riesgos, para cada contrato de intermediación. </w:t>
      </w:r>
    </w:p>
    <w:p w14:paraId="4A2F8039" w14:textId="77777777" w:rsidR="00BE0960" w:rsidRPr="0061016C" w:rsidRDefault="00BE0960" w:rsidP="00436125">
      <w:pPr>
        <w:pStyle w:val="Prrafodelista"/>
        <w:numPr>
          <w:ilvl w:val="0"/>
          <w:numId w:val="35"/>
        </w:numPr>
        <w:spacing w:after="160" w:line="276" w:lineRule="auto"/>
        <w:rPr>
          <w:rFonts w:ascii="Arial" w:hAnsi="Arial" w:cs="Arial"/>
          <w:i w:val="0"/>
        </w:rPr>
      </w:pPr>
      <w:r w:rsidRPr="0061016C">
        <w:rPr>
          <w:rFonts w:ascii="Arial" w:hAnsi="Arial" w:cs="Arial"/>
          <w:i w:val="0"/>
        </w:rPr>
        <w:t>Se logró la efectiva liquidación de los contratos de seguros y de intermediación aplicables a los cortes enunciados.</w:t>
      </w:r>
    </w:p>
    <w:p w14:paraId="1B56E2C0" w14:textId="048DD5CC" w:rsidR="00BE0960" w:rsidRDefault="00BE0960" w:rsidP="0033741A">
      <w:pPr>
        <w:pStyle w:val="Ttulo4"/>
      </w:pPr>
      <w:r w:rsidRPr="442F5A1B">
        <w:t>Componente Cuantitativo:</w:t>
      </w:r>
    </w:p>
    <w:p w14:paraId="504FA157" w14:textId="77777777" w:rsidR="005754AA" w:rsidRPr="005754AA" w:rsidRDefault="005754AA" w:rsidP="005754AA"/>
    <w:p w14:paraId="6F45A3A2" w14:textId="77777777" w:rsidR="00BE0960" w:rsidRPr="0061016C" w:rsidRDefault="00BE0960" w:rsidP="00436125">
      <w:pPr>
        <w:pStyle w:val="Prrafodelista"/>
        <w:numPr>
          <w:ilvl w:val="0"/>
          <w:numId w:val="39"/>
        </w:numPr>
        <w:spacing w:after="160" w:line="276" w:lineRule="auto"/>
        <w:rPr>
          <w:rFonts w:ascii="Arial" w:hAnsi="Arial" w:cs="Arial"/>
          <w:i w:val="0"/>
        </w:rPr>
      </w:pPr>
      <w:r w:rsidRPr="0061016C">
        <w:rPr>
          <w:rFonts w:ascii="Arial" w:hAnsi="Arial" w:cs="Arial"/>
          <w:b/>
          <w:bCs/>
          <w:i w:val="0"/>
          <w:lang w:val="es-ES"/>
        </w:rPr>
        <w:t>Resultado de Indicadores de Gestión:</w:t>
      </w:r>
    </w:p>
    <w:p w14:paraId="5DA36D6B" w14:textId="77777777" w:rsidR="00BE0960" w:rsidRPr="0061016C" w:rsidRDefault="00BE0960" w:rsidP="00436125">
      <w:pPr>
        <w:pStyle w:val="Prrafodelista"/>
        <w:numPr>
          <w:ilvl w:val="0"/>
          <w:numId w:val="37"/>
        </w:numPr>
        <w:spacing w:after="160" w:line="276" w:lineRule="auto"/>
        <w:rPr>
          <w:rFonts w:ascii="Arial" w:hAnsi="Arial" w:cs="Arial"/>
          <w:i w:val="0"/>
        </w:rPr>
      </w:pPr>
      <w:r w:rsidRPr="0061016C">
        <w:rPr>
          <w:rFonts w:ascii="Arial" w:hAnsi="Arial" w:cs="Arial"/>
          <w:i w:val="0"/>
          <w:lang w:val="es-ES"/>
        </w:rPr>
        <w:lastRenderedPageBreak/>
        <w:t xml:space="preserve">Efectividad promedio el proceso de indemnización: (100%) </w:t>
      </w:r>
    </w:p>
    <w:p w14:paraId="61A98D8B" w14:textId="77777777" w:rsidR="00BE0960" w:rsidRPr="0061016C" w:rsidRDefault="00BE0960" w:rsidP="00436125">
      <w:pPr>
        <w:pStyle w:val="Prrafodelista"/>
        <w:numPr>
          <w:ilvl w:val="0"/>
          <w:numId w:val="37"/>
        </w:numPr>
        <w:spacing w:after="160" w:line="276" w:lineRule="auto"/>
        <w:rPr>
          <w:rFonts w:ascii="Arial" w:hAnsi="Arial" w:cs="Arial"/>
          <w:i w:val="0"/>
        </w:rPr>
      </w:pPr>
      <w:r w:rsidRPr="0061016C">
        <w:rPr>
          <w:rFonts w:ascii="Arial" w:hAnsi="Arial" w:cs="Arial"/>
          <w:i w:val="0"/>
          <w:lang w:val="es-ES"/>
        </w:rPr>
        <w:t>Tiempo promedio de Formalización: (1 a 8 días) optimización (77,87%).</w:t>
      </w:r>
    </w:p>
    <w:p w14:paraId="40A7E802" w14:textId="77777777" w:rsidR="00BE0960" w:rsidRPr="0061016C" w:rsidRDefault="00BE0960" w:rsidP="00436125">
      <w:pPr>
        <w:pStyle w:val="Prrafodelista"/>
        <w:numPr>
          <w:ilvl w:val="0"/>
          <w:numId w:val="37"/>
        </w:numPr>
        <w:spacing w:after="160" w:line="276" w:lineRule="auto"/>
        <w:rPr>
          <w:rFonts w:ascii="Arial" w:hAnsi="Arial" w:cs="Arial"/>
          <w:i w:val="0"/>
        </w:rPr>
      </w:pPr>
      <w:r w:rsidRPr="0061016C">
        <w:rPr>
          <w:rFonts w:ascii="Arial" w:hAnsi="Arial" w:cs="Arial"/>
          <w:i w:val="0"/>
          <w:lang w:val="es-ES"/>
        </w:rPr>
        <w:t>Porcentaje mejora en respuesta de indemnización: (43,72%)</w:t>
      </w:r>
    </w:p>
    <w:p w14:paraId="047C7EC1" w14:textId="77777777" w:rsidR="00BE0960" w:rsidRPr="0061016C" w:rsidRDefault="00BE0960" w:rsidP="00436125">
      <w:pPr>
        <w:pStyle w:val="Prrafodelista"/>
        <w:numPr>
          <w:ilvl w:val="0"/>
          <w:numId w:val="37"/>
        </w:numPr>
        <w:spacing w:after="160" w:line="276" w:lineRule="auto"/>
        <w:rPr>
          <w:rFonts w:ascii="Arial" w:hAnsi="Arial" w:cs="Arial"/>
          <w:i w:val="0"/>
        </w:rPr>
      </w:pPr>
      <w:r w:rsidRPr="0061016C">
        <w:rPr>
          <w:rFonts w:ascii="Arial" w:hAnsi="Arial" w:cs="Arial"/>
          <w:i w:val="0"/>
          <w:lang w:val="es-ES"/>
        </w:rPr>
        <w:t>Porcentaje de digitalización total del expediente de siniestralidad: (100%)</w:t>
      </w:r>
    </w:p>
    <w:p w14:paraId="3717666A" w14:textId="77777777" w:rsidR="00BE0960" w:rsidRPr="0061016C" w:rsidRDefault="00BE0960" w:rsidP="00436125">
      <w:pPr>
        <w:pStyle w:val="Prrafodelista"/>
        <w:numPr>
          <w:ilvl w:val="0"/>
          <w:numId w:val="37"/>
        </w:numPr>
        <w:spacing w:after="160" w:line="276" w:lineRule="auto"/>
        <w:rPr>
          <w:rFonts w:ascii="Arial" w:hAnsi="Arial" w:cs="Arial"/>
          <w:i w:val="0"/>
        </w:rPr>
      </w:pPr>
      <w:r w:rsidRPr="0061016C">
        <w:rPr>
          <w:rFonts w:ascii="Arial" w:hAnsi="Arial" w:cs="Arial"/>
          <w:i w:val="0"/>
          <w:lang w:val="es-ES"/>
        </w:rPr>
        <w:t>Total, mesas técnicas: (236)</w:t>
      </w:r>
    </w:p>
    <w:p w14:paraId="17C0C21C" w14:textId="77777777" w:rsidR="00BE0960" w:rsidRPr="0061016C" w:rsidRDefault="00BE0960" w:rsidP="00436125">
      <w:pPr>
        <w:pStyle w:val="Prrafodelista"/>
        <w:numPr>
          <w:ilvl w:val="0"/>
          <w:numId w:val="37"/>
        </w:numPr>
        <w:spacing w:after="160" w:line="276" w:lineRule="auto"/>
        <w:rPr>
          <w:rFonts w:ascii="Arial" w:hAnsi="Arial" w:cs="Arial"/>
          <w:i w:val="0"/>
        </w:rPr>
      </w:pPr>
      <w:r w:rsidRPr="0061016C">
        <w:rPr>
          <w:rFonts w:ascii="Arial" w:hAnsi="Arial" w:cs="Arial"/>
          <w:i w:val="0"/>
          <w:lang w:val="es-ES"/>
        </w:rPr>
        <w:t>Total, de pólizas actualizadas (26), 100% del programa de seguros de la Entidad</w:t>
      </w:r>
    </w:p>
    <w:p w14:paraId="3E45494E" w14:textId="6349313E" w:rsidR="00AD5405" w:rsidRPr="0061016C" w:rsidRDefault="00BE0960" w:rsidP="00436125">
      <w:pPr>
        <w:pStyle w:val="Prrafodelista"/>
        <w:numPr>
          <w:ilvl w:val="0"/>
          <w:numId w:val="39"/>
        </w:numPr>
        <w:spacing w:after="160" w:line="360" w:lineRule="auto"/>
        <w:rPr>
          <w:rFonts w:ascii="Arial" w:hAnsi="Arial" w:cs="Arial"/>
          <w:i w:val="0"/>
        </w:rPr>
      </w:pPr>
      <w:r w:rsidRPr="0061016C">
        <w:rPr>
          <w:rFonts w:ascii="Arial" w:hAnsi="Arial" w:cs="Arial"/>
          <w:b/>
          <w:bCs/>
          <w:i w:val="0"/>
        </w:rPr>
        <w:t>Resultados Programa de Prevención de pérdidas y Mitigación de Riesgos.</w:t>
      </w:r>
    </w:p>
    <w:p w14:paraId="031A1A45" w14:textId="26DF851D" w:rsidR="00AD5405" w:rsidRDefault="00AD5405" w:rsidP="00AD5405">
      <w:pPr>
        <w:pStyle w:val="Descripcin"/>
        <w:keepNext/>
        <w:jc w:val="center"/>
      </w:pPr>
      <w:r>
        <w:t xml:space="preserve">Tabla </w:t>
      </w:r>
      <w:fldSimple w:instr=" SEQ Tabla \* ARABIC ">
        <w:r w:rsidR="000F0173">
          <w:rPr>
            <w:noProof/>
          </w:rPr>
          <w:t>37</w:t>
        </w:r>
      </w:fldSimple>
      <w:r>
        <w:t xml:space="preserve">. </w:t>
      </w:r>
      <w:r w:rsidRPr="00A87093">
        <w:t xml:space="preserve"> Resultados Programa de Prevención de pérdidas y Mitigación de Riesgos</w:t>
      </w:r>
    </w:p>
    <w:p w14:paraId="24BCA1C8" w14:textId="46EE47CC" w:rsidR="00BE0960" w:rsidRPr="005B2080" w:rsidRDefault="00AD5405" w:rsidP="00BE0960">
      <w:pPr>
        <w:spacing w:line="360" w:lineRule="auto"/>
      </w:pPr>
      <w:r>
        <w:rPr>
          <w:rFonts w:cs="Arial"/>
          <w:b/>
          <w:bCs/>
          <w:noProof/>
        </w:rPr>
        <w:drawing>
          <wp:inline distT="0" distB="0" distL="0" distR="0" wp14:anchorId="703531BF" wp14:editId="5BB92373">
            <wp:extent cx="5971540" cy="2282825"/>
            <wp:effectExtent l="19050" t="0" r="10160" b="0"/>
            <wp:docPr id="86884801" name="Diagrama 9" descr="Resultados Programa de Prevención de pérdidas y Mitigación de Riesgo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35398F83" w14:textId="38EDDE54" w:rsidR="756C8CE3" w:rsidRDefault="00BD2D7C" w:rsidP="00BD2D7C">
      <w:pPr>
        <w:spacing w:line="360" w:lineRule="auto"/>
        <w:jc w:val="center"/>
      </w:pPr>
      <w:r w:rsidRPr="00AD5405">
        <w:rPr>
          <w:rFonts w:cs="Arial"/>
          <w:i/>
          <w:sz w:val="16"/>
          <w:lang w:val="es-MX"/>
        </w:rPr>
        <w:t>Fuente: Subdirección de Gestión Corporativa</w:t>
      </w:r>
    </w:p>
    <w:p w14:paraId="1BED3AD0" w14:textId="6D5875F7" w:rsidR="756C8CE3" w:rsidRDefault="756C8CE3" w:rsidP="756C8CE3">
      <w:pPr>
        <w:spacing w:line="360" w:lineRule="auto"/>
      </w:pPr>
    </w:p>
    <w:p w14:paraId="73974108" w14:textId="1DFCDCED" w:rsidR="00BE0960" w:rsidRPr="0061016C" w:rsidRDefault="756C8CE3" w:rsidP="00436125">
      <w:pPr>
        <w:pStyle w:val="Prrafodelista"/>
        <w:numPr>
          <w:ilvl w:val="0"/>
          <w:numId w:val="39"/>
        </w:numPr>
        <w:spacing w:after="160" w:line="360" w:lineRule="auto"/>
        <w:rPr>
          <w:rFonts w:ascii="Arial" w:hAnsi="Arial" w:cs="Arial"/>
          <w:b/>
          <w:bCs/>
          <w:i w:val="0"/>
          <w:lang w:val="es-ES"/>
        </w:rPr>
      </w:pPr>
      <w:r w:rsidRPr="0061016C">
        <w:rPr>
          <w:rFonts w:ascii="Arial" w:hAnsi="Arial" w:cs="Arial"/>
          <w:b/>
          <w:bCs/>
          <w:i w:val="0"/>
          <w:lang w:val="es-ES"/>
        </w:rPr>
        <w:t>Resultado de Indicadores de Gestión:</w:t>
      </w:r>
    </w:p>
    <w:p w14:paraId="34C4C6E3" w14:textId="6211448C" w:rsidR="756C8CE3" w:rsidRDefault="00BD2D7C" w:rsidP="0061016C">
      <w:pPr>
        <w:spacing w:line="276" w:lineRule="auto"/>
        <w:ind w:left="360" w:firstLine="348"/>
        <w:contextualSpacing/>
        <w:rPr>
          <w:lang w:eastAsia="en-US"/>
        </w:rPr>
      </w:pPr>
      <w:r w:rsidRPr="00BD2D7C">
        <w:rPr>
          <w:b/>
          <w:bCs/>
          <w:lang w:eastAsia="en-US"/>
        </w:rPr>
        <w:t xml:space="preserve">Proceso de Indemnización: </w:t>
      </w:r>
      <w:r w:rsidRPr="00BD2D7C">
        <w:rPr>
          <w:lang w:eastAsia="en-US"/>
        </w:rPr>
        <w:t>La gestión a nivel de programa de seguros está resumida en un total indemnizado para la vigencia 2024 de $2.913.698.846 millones de pesos, del cual, corresponden al contrato 276 el valor de $2.523.123.315 millones de pesos y al contrato 243 el valor de 390.575.531 millones.</w:t>
      </w:r>
    </w:p>
    <w:p w14:paraId="4B7FAC5D" w14:textId="77777777" w:rsidR="00BD2D7C" w:rsidRDefault="00BD2D7C" w:rsidP="00BD2D7C">
      <w:pPr>
        <w:ind w:left="360" w:firstLine="348"/>
        <w:contextualSpacing/>
        <w:rPr>
          <w:rFonts w:cs="Arial"/>
        </w:rPr>
      </w:pPr>
    </w:p>
    <w:p w14:paraId="7D85E4B6" w14:textId="2D5F993A" w:rsidR="00BD2D7C" w:rsidRDefault="00BD2D7C" w:rsidP="00BD2D7C">
      <w:pPr>
        <w:pStyle w:val="Descripcin"/>
        <w:keepNext/>
        <w:jc w:val="center"/>
      </w:pPr>
      <w:r>
        <w:lastRenderedPageBreak/>
        <w:t xml:space="preserve">Imagen </w:t>
      </w:r>
      <w:fldSimple w:instr=" SEQ Imagen \* ARABIC ">
        <w:r w:rsidR="00A45469">
          <w:rPr>
            <w:noProof/>
          </w:rPr>
          <w:t>31</w:t>
        </w:r>
      </w:fldSimple>
      <w:r>
        <w:t xml:space="preserve">. </w:t>
      </w:r>
      <w:r w:rsidRPr="00DD5B7D">
        <w:t>ilustración 18. Resultados indicadores gestión</w:t>
      </w:r>
    </w:p>
    <w:p w14:paraId="415FF4BF" w14:textId="1FA18D8E" w:rsidR="00BD2D7C" w:rsidRDefault="00BD2D7C" w:rsidP="00BD2D7C">
      <w:pPr>
        <w:spacing w:line="360" w:lineRule="auto"/>
        <w:jc w:val="center"/>
      </w:pPr>
      <w:r>
        <w:rPr>
          <w:noProof/>
        </w:rPr>
        <w:drawing>
          <wp:inline distT="0" distB="0" distL="0" distR="0" wp14:anchorId="13C032DE" wp14:editId="4F6C1D8E">
            <wp:extent cx="5124450" cy="2390775"/>
            <wp:effectExtent l="0" t="0" r="0" b="0"/>
            <wp:docPr id="347758360" name="Imagen 347758360" descr="c) Resultado de Indicadores de Gest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7758360"/>
                    <pic:cNvPicPr/>
                  </pic:nvPicPr>
                  <pic:blipFill>
                    <a:blip r:embed="rId72">
                      <a:extLst>
                        <a:ext uri="{28A0092B-C50C-407E-A947-70E740481C1C}">
                          <a14:useLocalDpi xmlns:a14="http://schemas.microsoft.com/office/drawing/2010/main" val="0"/>
                        </a:ext>
                      </a:extLst>
                    </a:blip>
                    <a:stretch>
                      <a:fillRect/>
                    </a:stretch>
                  </pic:blipFill>
                  <pic:spPr>
                    <a:xfrm>
                      <a:off x="0" y="0"/>
                      <a:ext cx="5124450" cy="2390775"/>
                    </a:xfrm>
                    <a:prstGeom prst="rect">
                      <a:avLst/>
                    </a:prstGeom>
                  </pic:spPr>
                </pic:pic>
              </a:graphicData>
            </a:graphic>
          </wp:inline>
        </w:drawing>
      </w:r>
    </w:p>
    <w:p w14:paraId="6D3296FE" w14:textId="04AB00FC" w:rsidR="00BD2D7C" w:rsidRDefault="00BD2D7C" w:rsidP="00BD2D7C">
      <w:pPr>
        <w:spacing w:line="360" w:lineRule="auto"/>
        <w:jc w:val="center"/>
      </w:pPr>
      <w:r w:rsidRPr="00AD5405">
        <w:rPr>
          <w:rFonts w:cs="Arial"/>
          <w:i/>
          <w:sz w:val="16"/>
          <w:lang w:val="es-MX"/>
        </w:rPr>
        <w:t>Fuente: Subdirección de Gestión Corporativa</w:t>
      </w:r>
    </w:p>
    <w:p w14:paraId="0CA6C5C6" w14:textId="2FD3DBFD" w:rsidR="00BE0960" w:rsidRPr="005B2080" w:rsidRDefault="00BE0960" w:rsidP="00BD2D7C">
      <w:pPr>
        <w:spacing w:line="360" w:lineRule="auto"/>
        <w:jc w:val="center"/>
      </w:pPr>
    </w:p>
    <w:p w14:paraId="0F2E4CBC" w14:textId="0CAB3CF2" w:rsidR="005754AA" w:rsidRDefault="00062E5E" w:rsidP="00B548DF">
      <w:pPr>
        <w:spacing w:after="160" w:line="259" w:lineRule="auto"/>
        <w:jc w:val="left"/>
        <w:rPr>
          <w:rFonts w:eastAsia="Arial" w:cs="Arial"/>
          <w:color w:val="000000" w:themeColor="text1"/>
          <w:szCs w:val="24"/>
        </w:rPr>
      </w:pPr>
      <w:r>
        <w:rPr>
          <w:rFonts w:eastAsia="Arial" w:cs="Arial"/>
          <w:color w:val="000000" w:themeColor="text1"/>
          <w:szCs w:val="24"/>
        </w:rPr>
        <w:br w:type="page"/>
      </w:r>
    </w:p>
    <w:p w14:paraId="2B7E082D" w14:textId="714D6870" w:rsidR="000B47C3" w:rsidRPr="008E0141" w:rsidRDefault="54C28FF2" w:rsidP="00BE3CFE">
      <w:pPr>
        <w:pStyle w:val="Ttulo2"/>
      </w:pPr>
      <w:bookmarkStart w:id="127" w:name="_Toc189160940"/>
      <w:bookmarkStart w:id="128" w:name="_Toc189245837"/>
      <w:bookmarkEnd w:id="115"/>
      <w:r w:rsidRPr="008E0141">
        <w:lastRenderedPageBreak/>
        <w:t>Oficina Asesora de Planeación</w:t>
      </w:r>
      <w:bookmarkEnd w:id="127"/>
      <w:bookmarkEnd w:id="128"/>
    </w:p>
    <w:p w14:paraId="00AD64FF" w14:textId="6AD7DB0D" w:rsidR="000B47C3" w:rsidRDefault="000B47C3" w:rsidP="00B548DF">
      <w:pPr>
        <w:spacing w:line="276" w:lineRule="auto"/>
        <w:rPr>
          <w:rFonts w:cs="Arial"/>
          <w:color w:val="auto"/>
          <w:szCs w:val="24"/>
        </w:rPr>
      </w:pPr>
      <w:r w:rsidRPr="00554E19">
        <w:rPr>
          <w:rFonts w:cs="Arial"/>
          <w:color w:val="auto"/>
          <w:szCs w:val="24"/>
        </w:rPr>
        <w:t>La Oficina Asesora de Planeación se encuentra compuesta por diferentes equipos de trabajos que permiten dar cumplimiento a las funciones institucionales asignadas en el Decreto 555 de 2011 y 509 de 2023, en tal sentido se presentan los principales logros y resultados.</w:t>
      </w:r>
    </w:p>
    <w:p w14:paraId="17084336" w14:textId="77777777" w:rsidR="000B47C3" w:rsidRPr="00554E19" w:rsidRDefault="000B47C3" w:rsidP="00B548DF">
      <w:pPr>
        <w:spacing w:line="276" w:lineRule="auto"/>
        <w:rPr>
          <w:rFonts w:cs="Arial"/>
          <w:color w:val="auto"/>
          <w:szCs w:val="24"/>
        </w:rPr>
      </w:pPr>
    </w:p>
    <w:p w14:paraId="4BEFF0B0" w14:textId="770EF350" w:rsidR="000B47C3" w:rsidRDefault="00390BDE" w:rsidP="00D23236">
      <w:pPr>
        <w:pStyle w:val="Ttulo3"/>
      </w:pPr>
      <w:bookmarkStart w:id="129" w:name="_Toc189245838"/>
      <w:r>
        <w:t>Inform</w:t>
      </w:r>
      <w:r w:rsidR="00B548DF">
        <w:t>e Plan de Acción Institucional</w:t>
      </w:r>
      <w:bookmarkEnd w:id="129"/>
    </w:p>
    <w:p w14:paraId="3AD1C338" w14:textId="4F1A2FF3" w:rsidR="00632B84" w:rsidRPr="00632B84" w:rsidRDefault="00632B84" w:rsidP="00B548DF">
      <w:pPr>
        <w:spacing w:line="276" w:lineRule="auto"/>
      </w:pPr>
      <w:r w:rsidRPr="00632B84">
        <w:t>E</w:t>
      </w:r>
      <w:r>
        <w:t xml:space="preserve">l Plan de </w:t>
      </w:r>
      <w:r w:rsidR="00AE29F1">
        <w:t>acción</w:t>
      </w:r>
      <w:r>
        <w:t xml:space="preserve"> de la Unidad Administrativa Especial </w:t>
      </w:r>
      <w:r w:rsidR="00EC0FD8">
        <w:t>del Cuerpo de Bomberos de Bogotá</w:t>
      </w:r>
      <w:r w:rsidR="00B548DF">
        <w:t xml:space="preserve"> de la vigencia 2024</w:t>
      </w:r>
      <w:r w:rsidR="00EC0FD8">
        <w:t xml:space="preserve"> e</w:t>
      </w:r>
      <w:r w:rsidRPr="00632B84">
        <w:t>stá compuesto por 39 acciones. Estas iniciativas contribu</w:t>
      </w:r>
      <w:r w:rsidR="00EC0FD8">
        <w:t>yeron</w:t>
      </w:r>
      <w:r w:rsidRPr="00632B84">
        <w:t xml:space="preserve"> significativamente al progreso de los 8 objetivos de los 4 Pilares Institucionales, delineados en el plan estratégico institucional para el período 2020-2024</w:t>
      </w:r>
      <w:r w:rsidR="002B4DC1">
        <w:t xml:space="preserve"> y que a su vez </w:t>
      </w:r>
      <w:r w:rsidRPr="00632B84">
        <w:t xml:space="preserve">reflejan el compromiso de la Unidad Administrativa Especial Cuerpo Oficial de Bomberos de Bogotá con su visión y misión institucional. </w:t>
      </w:r>
    </w:p>
    <w:p w14:paraId="1CCD390C" w14:textId="77777777" w:rsidR="00632B84" w:rsidRPr="00632B84" w:rsidRDefault="00632B84" w:rsidP="00B548DF">
      <w:pPr>
        <w:spacing w:line="276" w:lineRule="auto"/>
      </w:pPr>
    </w:p>
    <w:p w14:paraId="3D2B8B4B" w14:textId="2F0D203E" w:rsidR="00632B84" w:rsidRDefault="00DB7ADC" w:rsidP="00B548DF">
      <w:pPr>
        <w:spacing w:line="276" w:lineRule="auto"/>
      </w:pPr>
      <w:r w:rsidRPr="00DB7ADC">
        <w:t>El seguimiento del cumplimiento del Plan de Acción 2024 se llevó a cabo a través de una matriz interna de trabajo, que permite alinear las acciones de gestión con los objetivos institucionales definidos en el Plan Estratégico Institucional (PEI). Asimismo, se integran las acciones del Plan de Acción, los planes institucionales y las políticas de gestión correspondientes al Modelo Integrado de Planeación y Gestión (MIPG).</w:t>
      </w:r>
    </w:p>
    <w:p w14:paraId="3360F8A0" w14:textId="786344E5" w:rsidR="00057B39" w:rsidRDefault="00057B39" w:rsidP="00B548DF">
      <w:pPr>
        <w:spacing w:line="276" w:lineRule="auto"/>
      </w:pPr>
    </w:p>
    <w:p w14:paraId="6A5A0621" w14:textId="504F7CA4" w:rsidR="00D0448B" w:rsidRDefault="00D0448B" w:rsidP="00B548DF">
      <w:pPr>
        <w:spacing w:line="276" w:lineRule="auto"/>
      </w:pPr>
      <w:r>
        <w:t xml:space="preserve">Esta información recopila </w:t>
      </w:r>
      <w:r w:rsidR="00B65467">
        <w:t>el estado del Plan de Acción hasta diciembre del 2024</w:t>
      </w:r>
      <w:r w:rsidR="008A2252">
        <w:t xml:space="preserve">, incluyendo los progresos </w:t>
      </w:r>
      <w:r w:rsidR="000E119C">
        <w:t xml:space="preserve">obtenidos durante </w:t>
      </w:r>
      <w:r w:rsidR="00CF2BDC">
        <w:t xml:space="preserve">los seguimientos efectuados </w:t>
      </w:r>
      <w:r w:rsidR="004C1066">
        <w:t xml:space="preserve">en los cuatro trimestres </w:t>
      </w:r>
      <w:r w:rsidR="00726DA3">
        <w:t xml:space="preserve">del año. </w:t>
      </w:r>
      <w:r w:rsidR="0027653C">
        <w:t xml:space="preserve">Es fundamental destacar </w:t>
      </w:r>
      <w:r w:rsidR="00635890">
        <w:t xml:space="preserve">que, debido </w:t>
      </w:r>
      <w:r w:rsidR="00C31C9A">
        <w:t xml:space="preserve">a que las metas establecidas </w:t>
      </w:r>
      <w:r w:rsidR="00FE2B6D">
        <w:t>en el plan de acción son acumulativas</w:t>
      </w:r>
      <w:r w:rsidR="00352EAE">
        <w:t xml:space="preserve">, los datos de avance de las actividades </w:t>
      </w:r>
      <w:r w:rsidR="00256E35">
        <w:t>mencionadas</w:t>
      </w:r>
      <w:r w:rsidR="00407D8C">
        <w:t xml:space="preserve"> se basan en </w:t>
      </w:r>
      <w:r w:rsidR="003F35B8">
        <w:t xml:space="preserve">el </w:t>
      </w:r>
      <w:r w:rsidR="00256E35">
        <w:t>último</w:t>
      </w:r>
      <w:r w:rsidR="003F35B8">
        <w:t xml:space="preserve"> </w:t>
      </w:r>
      <w:r w:rsidR="00256E35">
        <w:t xml:space="preserve">seguimiento realizado. </w:t>
      </w:r>
    </w:p>
    <w:p w14:paraId="146D81BD" w14:textId="77777777" w:rsidR="00E572A8" w:rsidRDefault="00E572A8" w:rsidP="00632B84"/>
    <w:p w14:paraId="08ACD03B" w14:textId="235E3911" w:rsidR="00DD2F8E" w:rsidRPr="002B3238" w:rsidRDefault="00DD2F8E" w:rsidP="34CBDD48"/>
    <w:p w14:paraId="1DB0D76D" w14:textId="6F8D486F" w:rsidR="00DD2F8E" w:rsidRPr="002B3238" w:rsidRDefault="00DD2F8E" w:rsidP="002B3238">
      <w:pPr>
        <w:jc w:val="center"/>
        <w:rPr>
          <w:b/>
          <w:bCs/>
          <w:sz w:val="36"/>
          <w:szCs w:val="36"/>
        </w:rPr>
      </w:pPr>
      <w:r w:rsidRPr="00DD2F8E">
        <w:rPr>
          <w:b/>
          <w:bCs/>
          <w:sz w:val="36"/>
          <w:szCs w:val="36"/>
          <w:lang w:val="es-ES"/>
        </w:rPr>
        <w:t xml:space="preserve">Avance </w:t>
      </w:r>
      <w:r w:rsidRPr="002B3238">
        <w:rPr>
          <w:b/>
          <w:bCs/>
          <w:sz w:val="36"/>
          <w:szCs w:val="36"/>
          <w:lang w:val="es-ES"/>
        </w:rPr>
        <w:t>Cuarto</w:t>
      </w:r>
      <w:r w:rsidRPr="00DD2F8E">
        <w:rPr>
          <w:b/>
          <w:bCs/>
          <w:sz w:val="36"/>
          <w:szCs w:val="36"/>
          <w:lang w:val="es-ES"/>
        </w:rPr>
        <w:t xml:space="preserve"> Trimestre:</w:t>
      </w:r>
      <w:r w:rsidRPr="002B3238">
        <w:rPr>
          <w:b/>
          <w:bCs/>
          <w:sz w:val="36"/>
          <w:szCs w:val="36"/>
          <w:lang w:val="es-ES"/>
        </w:rPr>
        <w:t xml:space="preserve"> </w:t>
      </w:r>
      <w:r w:rsidR="00F73199" w:rsidRPr="002B3238">
        <w:rPr>
          <w:b/>
          <w:bCs/>
          <w:sz w:val="36"/>
          <w:szCs w:val="36"/>
          <w:lang w:val="es-ES"/>
        </w:rPr>
        <w:t>9</w:t>
      </w:r>
      <w:r w:rsidR="006E08E8">
        <w:rPr>
          <w:b/>
          <w:bCs/>
          <w:sz w:val="36"/>
          <w:szCs w:val="36"/>
          <w:lang w:val="es-ES"/>
        </w:rPr>
        <w:t>8</w:t>
      </w:r>
      <w:r w:rsidRPr="002B3238">
        <w:rPr>
          <w:b/>
          <w:bCs/>
          <w:sz w:val="36"/>
          <w:szCs w:val="36"/>
          <w:lang w:val="es-ES"/>
        </w:rPr>
        <w:t>,</w:t>
      </w:r>
      <w:r w:rsidR="00F73199" w:rsidRPr="002B3238">
        <w:rPr>
          <w:b/>
          <w:bCs/>
          <w:sz w:val="36"/>
          <w:szCs w:val="36"/>
          <w:lang w:val="es-ES"/>
        </w:rPr>
        <w:t>0</w:t>
      </w:r>
      <w:r w:rsidRPr="002B3238">
        <w:rPr>
          <w:b/>
          <w:bCs/>
          <w:sz w:val="36"/>
          <w:szCs w:val="36"/>
          <w:lang w:val="es-ES"/>
        </w:rPr>
        <w:t>%</w:t>
      </w:r>
    </w:p>
    <w:p w14:paraId="0CCD0EED" w14:textId="24453A1B" w:rsidR="00DD2F8E" w:rsidRPr="00DD2F8E" w:rsidRDefault="00DD2F8E" w:rsidP="00DD2F8E"/>
    <w:p w14:paraId="139CD2B0" w14:textId="3712BF90" w:rsidR="00AA13B7" w:rsidRPr="00AA13B7" w:rsidRDefault="00AA13B7" w:rsidP="00D43BEA">
      <w:pPr>
        <w:jc w:val="center"/>
      </w:pPr>
      <w:r w:rsidRPr="00AA13B7">
        <w:rPr>
          <w:lang w:val="es-MX"/>
        </w:rPr>
        <w:t>Promedio de avance acumulado anual</w:t>
      </w:r>
      <w:r w:rsidR="002B3238">
        <w:rPr>
          <w:lang w:val="es-MX"/>
        </w:rPr>
        <w:t xml:space="preserve"> </w:t>
      </w:r>
      <w:r w:rsidRPr="00AA13B7">
        <w:rPr>
          <w:lang w:val="es-MX"/>
        </w:rPr>
        <w:t>I</w:t>
      </w:r>
      <w:r w:rsidR="00F73199">
        <w:rPr>
          <w:lang w:val="es-MX"/>
        </w:rPr>
        <w:t>V</w:t>
      </w:r>
      <w:r w:rsidRPr="00AA13B7">
        <w:rPr>
          <w:lang w:val="es-MX"/>
        </w:rPr>
        <w:t xml:space="preserve"> trimestre (corte 3</w:t>
      </w:r>
      <w:r w:rsidR="00F73199">
        <w:rPr>
          <w:lang w:val="es-MX"/>
        </w:rPr>
        <w:t>1</w:t>
      </w:r>
      <w:r w:rsidRPr="00AA13B7">
        <w:rPr>
          <w:lang w:val="es-MX"/>
        </w:rPr>
        <w:t xml:space="preserve"> de </w:t>
      </w:r>
      <w:r w:rsidR="002B3238">
        <w:rPr>
          <w:lang w:val="es-MX"/>
        </w:rPr>
        <w:t>diciembre</w:t>
      </w:r>
      <w:r w:rsidRPr="00AA13B7">
        <w:rPr>
          <w:lang w:val="es-MX"/>
        </w:rPr>
        <w:t>)</w:t>
      </w:r>
    </w:p>
    <w:p w14:paraId="15182F6E" w14:textId="77777777" w:rsidR="00AA13B7" w:rsidRDefault="00AA13B7" w:rsidP="00632B84"/>
    <w:p w14:paraId="1514AB46" w14:textId="3042D668" w:rsidR="00060917" w:rsidRDefault="00060917" w:rsidP="00632B84"/>
    <w:p w14:paraId="0F281905" w14:textId="77777777" w:rsidR="00B548DF" w:rsidRDefault="00B548DF" w:rsidP="00632B84"/>
    <w:p w14:paraId="1CBD6C76" w14:textId="77777777" w:rsidR="007214FF" w:rsidRDefault="007214FF" w:rsidP="007214FF">
      <w:pPr>
        <w:jc w:val="right"/>
        <w:rPr>
          <w:i/>
          <w:iCs/>
          <w:sz w:val="18"/>
          <w:szCs w:val="18"/>
        </w:rPr>
      </w:pPr>
    </w:p>
    <w:p w14:paraId="37941EB6" w14:textId="00196B3A" w:rsidR="00B548DF" w:rsidRDefault="00B548DF" w:rsidP="00B548DF">
      <w:pPr>
        <w:pStyle w:val="Descripcin"/>
        <w:keepNext/>
        <w:jc w:val="center"/>
      </w:pPr>
      <w:r>
        <w:t xml:space="preserve">Tabla </w:t>
      </w:r>
      <w:fldSimple w:instr=" SEQ Tabla \* ARABIC ">
        <w:r w:rsidR="000F0173">
          <w:rPr>
            <w:noProof/>
          </w:rPr>
          <w:t>38</w:t>
        </w:r>
      </w:fldSimple>
      <w:r>
        <w:t xml:space="preserve">. </w:t>
      </w:r>
      <w:r w:rsidRPr="009B41ED">
        <w:t>Avance en las acciones del Plan de Acción por Dependencia</w:t>
      </w:r>
    </w:p>
    <w:tbl>
      <w:tblPr>
        <w:tblW w:w="7139" w:type="dxa"/>
        <w:jc w:val="center"/>
        <w:tblBorders>
          <w:top w:val="single" w:sz="4" w:space="0" w:color="auto"/>
          <w:left w:val="single" w:sz="4" w:space="0" w:color="auto"/>
          <w:bottom w:val="single" w:sz="4" w:space="0" w:color="auto"/>
          <w:right w:val="single" w:sz="4" w:space="0" w:color="auto"/>
        </w:tblBorders>
        <w:tblCellMar>
          <w:left w:w="0" w:type="dxa"/>
          <w:right w:w="0" w:type="dxa"/>
        </w:tblCellMar>
        <w:tblLook w:val="0600" w:firstRow="0" w:lastRow="0" w:firstColumn="0" w:lastColumn="0" w:noHBand="1" w:noVBand="1"/>
        <w:tblCaption w:val="Avance Plan de Acción por Dependencia "/>
        <w:tblDescription w:val="Refleja el avance de cumplimiento al Plan de Acción Institucional por dependencias. "/>
      </w:tblPr>
      <w:tblGrid>
        <w:gridCol w:w="4256"/>
        <w:gridCol w:w="389"/>
        <w:gridCol w:w="2494"/>
      </w:tblGrid>
      <w:tr w:rsidR="008F4A30" w:rsidRPr="008F4A30" w14:paraId="11D6070C" w14:textId="77777777" w:rsidTr="7B4EE09A">
        <w:trPr>
          <w:trHeight w:val="296"/>
          <w:jc w:val="center"/>
        </w:trPr>
        <w:tc>
          <w:tcPr>
            <w:tcW w:w="4256" w:type="dxa"/>
            <w:shd w:val="clear" w:color="auto" w:fill="FFC000" w:themeFill="accent4"/>
            <w:tcMar>
              <w:top w:w="10" w:type="dxa"/>
              <w:left w:w="10" w:type="dxa"/>
              <w:bottom w:w="0" w:type="dxa"/>
              <w:right w:w="10" w:type="dxa"/>
            </w:tcMar>
            <w:vAlign w:val="center"/>
            <w:hideMark/>
          </w:tcPr>
          <w:p w14:paraId="53B9C05B" w14:textId="77777777" w:rsidR="008F4A30" w:rsidRPr="008F4A30" w:rsidRDefault="008F4A30" w:rsidP="008F4A30">
            <w:pPr>
              <w:jc w:val="center"/>
              <w:rPr>
                <w:i/>
                <w:iCs/>
                <w:sz w:val="18"/>
                <w:szCs w:val="18"/>
              </w:rPr>
            </w:pPr>
            <w:r w:rsidRPr="008F4A30">
              <w:rPr>
                <w:b/>
                <w:bCs/>
                <w:i/>
                <w:iCs/>
                <w:sz w:val="18"/>
                <w:szCs w:val="18"/>
                <w:lang w:val="es-MX"/>
              </w:rPr>
              <w:t>Dependencia</w:t>
            </w:r>
          </w:p>
        </w:tc>
        <w:tc>
          <w:tcPr>
            <w:tcW w:w="389" w:type="dxa"/>
            <w:shd w:val="clear" w:color="auto" w:fill="FFC000" w:themeFill="accent4"/>
            <w:tcMar>
              <w:top w:w="10" w:type="dxa"/>
              <w:left w:w="10" w:type="dxa"/>
              <w:bottom w:w="0" w:type="dxa"/>
              <w:right w:w="10" w:type="dxa"/>
            </w:tcMar>
            <w:vAlign w:val="center"/>
            <w:hideMark/>
          </w:tcPr>
          <w:p w14:paraId="02694E3F" w14:textId="77777777" w:rsidR="008F4A30" w:rsidRPr="008F4A30" w:rsidRDefault="008F4A30" w:rsidP="008F4A30">
            <w:pPr>
              <w:jc w:val="center"/>
              <w:rPr>
                <w:i/>
                <w:iCs/>
                <w:sz w:val="18"/>
                <w:szCs w:val="18"/>
              </w:rPr>
            </w:pPr>
            <w:r w:rsidRPr="008F4A30">
              <w:rPr>
                <w:b/>
                <w:bCs/>
                <w:i/>
                <w:iCs/>
                <w:sz w:val="18"/>
                <w:szCs w:val="18"/>
                <w:lang w:val="es-MX"/>
              </w:rPr>
              <w:t> </w:t>
            </w:r>
          </w:p>
        </w:tc>
        <w:tc>
          <w:tcPr>
            <w:tcW w:w="2494" w:type="dxa"/>
            <w:shd w:val="clear" w:color="auto" w:fill="FFC000" w:themeFill="accent4"/>
            <w:tcMar>
              <w:top w:w="10" w:type="dxa"/>
              <w:left w:w="10" w:type="dxa"/>
              <w:bottom w:w="0" w:type="dxa"/>
              <w:right w:w="10" w:type="dxa"/>
            </w:tcMar>
            <w:vAlign w:val="center"/>
            <w:hideMark/>
          </w:tcPr>
          <w:p w14:paraId="1CEB818F" w14:textId="595C5F09" w:rsidR="008F4A30" w:rsidRPr="008F4A30" w:rsidRDefault="008F4A30" w:rsidP="008F4A30">
            <w:pPr>
              <w:jc w:val="center"/>
              <w:rPr>
                <w:i/>
                <w:iCs/>
                <w:sz w:val="18"/>
                <w:szCs w:val="18"/>
              </w:rPr>
            </w:pPr>
            <w:r w:rsidRPr="008F4A30">
              <w:rPr>
                <w:b/>
                <w:bCs/>
                <w:i/>
                <w:iCs/>
                <w:sz w:val="18"/>
                <w:szCs w:val="18"/>
                <w:lang w:val="es-MX"/>
              </w:rPr>
              <w:t xml:space="preserve">Avance </w:t>
            </w:r>
            <w:r>
              <w:rPr>
                <w:b/>
                <w:bCs/>
                <w:i/>
                <w:iCs/>
                <w:sz w:val="18"/>
                <w:szCs w:val="18"/>
                <w:lang w:val="es-MX"/>
              </w:rPr>
              <w:t>4</w:t>
            </w:r>
            <w:r w:rsidRPr="008F4A30">
              <w:rPr>
                <w:b/>
                <w:bCs/>
                <w:i/>
                <w:iCs/>
                <w:sz w:val="18"/>
                <w:szCs w:val="18"/>
                <w:lang w:val="es-MX"/>
              </w:rPr>
              <w:t>Q</w:t>
            </w:r>
          </w:p>
        </w:tc>
      </w:tr>
      <w:tr w:rsidR="002A11CA" w:rsidRPr="008F4A30" w14:paraId="6B4A99DD" w14:textId="77777777" w:rsidTr="7B4EE09A">
        <w:trPr>
          <w:trHeight w:val="296"/>
          <w:jc w:val="center"/>
        </w:trPr>
        <w:tc>
          <w:tcPr>
            <w:tcW w:w="4256" w:type="dxa"/>
            <w:shd w:val="clear" w:color="auto" w:fill="auto"/>
            <w:tcMar>
              <w:top w:w="10" w:type="dxa"/>
              <w:left w:w="10" w:type="dxa"/>
              <w:bottom w:w="0" w:type="dxa"/>
              <w:right w:w="10" w:type="dxa"/>
            </w:tcMar>
            <w:vAlign w:val="bottom"/>
          </w:tcPr>
          <w:p w14:paraId="30FFAB3F" w14:textId="6F876DEC" w:rsidR="002A11CA" w:rsidRPr="008F4A30" w:rsidRDefault="002A11CA" w:rsidP="008F4A30">
            <w:pPr>
              <w:jc w:val="center"/>
              <w:rPr>
                <w:i/>
                <w:iCs/>
                <w:sz w:val="18"/>
                <w:szCs w:val="18"/>
                <w:lang w:val="es-MX"/>
              </w:rPr>
            </w:pPr>
            <w:r>
              <w:rPr>
                <w:i/>
                <w:iCs/>
                <w:sz w:val="18"/>
                <w:szCs w:val="18"/>
                <w:lang w:val="es-MX"/>
              </w:rPr>
              <w:t>Oficina Control Interno</w:t>
            </w:r>
          </w:p>
        </w:tc>
        <w:tc>
          <w:tcPr>
            <w:tcW w:w="389" w:type="dxa"/>
            <w:shd w:val="clear" w:color="auto" w:fill="auto"/>
            <w:tcMar>
              <w:top w:w="10" w:type="dxa"/>
              <w:left w:w="10" w:type="dxa"/>
              <w:bottom w:w="0" w:type="dxa"/>
              <w:right w:w="10" w:type="dxa"/>
            </w:tcMar>
            <w:vAlign w:val="center"/>
          </w:tcPr>
          <w:p w14:paraId="5B594B9A" w14:textId="77777777" w:rsidR="002A11CA" w:rsidRPr="008F4A30" w:rsidRDefault="002A11CA" w:rsidP="008F4A30">
            <w:pPr>
              <w:jc w:val="center"/>
              <w:rPr>
                <w:i/>
                <w:iCs/>
                <w:sz w:val="18"/>
                <w:szCs w:val="18"/>
              </w:rPr>
            </w:pPr>
          </w:p>
        </w:tc>
        <w:tc>
          <w:tcPr>
            <w:tcW w:w="2494" w:type="dxa"/>
            <w:shd w:val="clear" w:color="auto" w:fill="auto"/>
            <w:tcMar>
              <w:top w:w="10" w:type="dxa"/>
              <w:left w:w="10" w:type="dxa"/>
              <w:bottom w:w="0" w:type="dxa"/>
              <w:right w:w="10" w:type="dxa"/>
            </w:tcMar>
            <w:vAlign w:val="bottom"/>
          </w:tcPr>
          <w:p w14:paraId="0BB64A3C" w14:textId="3C2E879E" w:rsidR="002A11CA" w:rsidRPr="008F4A30" w:rsidRDefault="002A11CA" w:rsidP="008F4A30">
            <w:pPr>
              <w:jc w:val="center"/>
              <w:rPr>
                <w:i/>
                <w:iCs/>
                <w:sz w:val="18"/>
                <w:szCs w:val="18"/>
                <w:lang w:val="es-MX"/>
              </w:rPr>
            </w:pPr>
            <w:r>
              <w:rPr>
                <w:i/>
                <w:iCs/>
                <w:sz w:val="18"/>
                <w:szCs w:val="18"/>
                <w:lang w:val="es-MX"/>
              </w:rPr>
              <w:t>100%</w:t>
            </w:r>
            <w:r w:rsidR="00F6583C" w:rsidRPr="00F6583C">
              <w:rPr>
                <w:noProof/>
              </w:rPr>
              <w:t xml:space="preserve"> </w:t>
            </w:r>
          </w:p>
        </w:tc>
      </w:tr>
      <w:tr w:rsidR="008F4A30" w:rsidRPr="008F4A30" w14:paraId="1B38E071" w14:textId="77777777" w:rsidTr="7B4EE09A">
        <w:trPr>
          <w:trHeight w:val="296"/>
          <w:jc w:val="center"/>
        </w:trPr>
        <w:tc>
          <w:tcPr>
            <w:tcW w:w="4256" w:type="dxa"/>
            <w:shd w:val="clear" w:color="auto" w:fill="auto"/>
            <w:tcMar>
              <w:top w:w="10" w:type="dxa"/>
              <w:left w:w="10" w:type="dxa"/>
              <w:bottom w:w="0" w:type="dxa"/>
              <w:right w:w="10" w:type="dxa"/>
            </w:tcMar>
            <w:vAlign w:val="bottom"/>
            <w:hideMark/>
          </w:tcPr>
          <w:p w14:paraId="5AD91566" w14:textId="77777777" w:rsidR="008F4A30" w:rsidRPr="008F4A30" w:rsidRDefault="008F4A30" w:rsidP="008F4A30">
            <w:pPr>
              <w:jc w:val="center"/>
              <w:rPr>
                <w:i/>
                <w:iCs/>
                <w:sz w:val="18"/>
                <w:szCs w:val="18"/>
              </w:rPr>
            </w:pPr>
            <w:r w:rsidRPr="008F4A30">
              <w:rPr>
                <w:i/>
                <w:iCs/>
                <w:sz w:val="18"/>
                <w:szCs w:val="18"/>
                <w:lang w:val="es-MX"/>
              </w:rPr>
              <w:lastRenderedPageBreak/>
              <w:t>Oficina Asesora de Planeación</w:t>
            </w:r>
          </w:p>
        </w:tc>
        <w:tc>
          <w:tcPr>
            <w:tcW w:w="389" w:type="dxa"/>
            <w:shd w:val="clear" w:color="auto" w:fill="auto"/>
            <w:tcMar>
              <w:top w:w="10" w:type="dxa"/>
              <w:left w:w="10" w:type="dxa"/>
              <w:bottom w:w="0" w:type="dxa"/>
              <w:right w:w="10" w:type="dxa"/>
            </w:tcMar>
            <w:vAlign w:val="center"/>
            <w:hideMark/>
          </w:tcPr>
          <w:p w14:paraId="67B05F7B" w14:textId="77777777" w:rsidR="008F4A30" w:rsidRPr="008F4A30" w:rsidRDefault="008F4A30" w:rsidP="008F4A30">
            <w:pPr>
              <w:jc w:val="center"/>
              <w:rPr>
                <w:i/>
                <w:iCs/>
                <w:sz w:val="18"/>
                <w:szCs w:val="18"/>
              </w:rPr>
            </w:pPr>
          </w:p>
        </w:tc>
        <w:tc>
          <w:tcPr>
            <w:tcW w:w="2494" w:type="dxa"/>
            <w:shd w:val="clear" w:color="auto" w:fill="auto"/>
            <w:tcMar>
              <w:top w:w="10" w:type="dxa"/>
              <w:left w:w="10" w:type="dxa"/>
              <w:bottom w:w="0" w:type="dxa"/>
              <w:right w:w="10" w:type="dxa"/>
            </w:tcMar>
            <w:vAlign w:val="bottom"/>
            <w:hideMark/>
          </w:tcPr>
          <w:p w14:paraId="744BCE5E" w14:textId="26F3A325" w:rsidR="008F4A30" w:rsidRPr="008F4A30" w:rsidRDefault="002A11CA" w:rsidP="008F4A30">
            <w:pPr>
              <w:jc w:val="center"/>
              <w:rPr>
                <w:i/>
                <w:iCs/>
                <w:sz w:val="18"/>
                <w:szCs w:val="18"/>
              </w:rPr>
            </w:pPr>
            <w:r>
              <w:rPr>
                <w:i/>
                <w:iCs/>
                <w:sz w:val="18"/>
                <w:szCs w:val="18"/>
                <w:lang w:val="es-MX"/>
              </w:rPr>
              <w:t>100</w:t>
            </w:r>
            <w:r w:rsidR="008F4A30" w:rsidRPr="008F4A30">
              <w:rPr>
                <w:i/>
                <w:iCs/>
                <w:sz w:val="18"/>
                <w:szCs w:val="18"/>
                <w:lang w:val="es-MX"/>
              </w:rPr>
              <w:t>%</w:t>
            </w:r>
          </w:p>
        </w:tc>
      </w:tr>
      <w:tr w:rsidR="008F4A30" w:rsidRPr="008F4A30" w14:paraId="42D621FB" w14:textId="77777777" w:rsidTr="7B4EE09A">
        <w:trPr>
          <w:trHeight w:val="296"/>
          <w:jc w:val="center"/>
        </w:trPr>
        <w:tc>
          <w:tcPr>
            <w:tcW w:w="4256" w:type="dxa"/>
            <w:shd w:val="clear" w:color="auto" w:fill="auto"/>
            <w:tcMar>
              <w:top w:w="10" w:type="dxa"/>
              <w:left w:w="10" w:type="dxa"/>
              <w:bottom w:w="0" w:type="dxa"/>
              <w:right w:w="10" w:type="dxa"/>
            </w:tcMar>
            <w:vAlign w:val="bottom"/>
            <w:hideMark/>
          </w:tcPr>
          <w:p w14:paraId="7006FEED" w14:textId="77777777" w:rsidR="008F4A30" w:rsidRPr="008F4A30" w:rsidRDefault="008F4A30" w:rsidP="008F4A30">
            <w:pPr>
              <w:jc w:val="center"/>
              <w:rPr>
                <w:i/>
                <w:iCs/>
                <w:sz w:val="18"/>
                <w:szCs w:val="18"/>
              </w:rPr>
            </w:pPr>
            <w:r w:rsidRPr="008F4A30">
              <w:rPr>
                <w:i/>
                <w:iCs/>
                <w:sz w:val="18"/>
                <w:szCs w:val="18"/>
                <w:lang w:val="es-MX"/>
              </w:rPr>
              <w:t>Subdirección de Gestión Corporativa</w:t>
            </w:r>
          </w:p>
        </w:tc>
        <w:tc>
          <w:tcPr>
            <w:tcW w:w="389" w:type="dxa"/>
            <w:shd w:val="clear" w:color="auto" w:fill="auto"/>
            <w:tcMar>
              <w:top w:w="10" w:type="dxa"/>
              <w:left w:w="10" w:type="dxa"/>
              <w:bottom w:w="0" w:type="dxa"/>
              <w:right w:w="10" w:type="dxa"/>
            </w:tcMar>
            <w:vAlign w:val="center"/>
            <w:hideMark/>
          </w:tcPr>
          <w:p w14:paraId="50B85944" w14:textId="77777777" w:rsidR="008F4A30" w:rsidRPr="008F4A30" w:rsidRDefault="008F4A30" w:rsidP="008F4A30">
            <w:pPr>
              <w:jc w:val="center"/>
              <w:rPr>
                <w:i/>
                <w:iCs/>
                <w:sz w:val="18"/>
                <w:szCs w:val="18"/>
              </w:rPr>
            </w:pPr>
          </w:p>
        </w:tc>
        <w:tc>
          <w:tcPr>
            <w:tcW w:w="2494" w:type="dxa"/>
            <w:shd w:val="clear" w:color="auto" w:fill="auto"/>
            <w:tcMar>
              <w:top w:w="10" w:type="dxa"/>
              <w:left w:w="10" w:type="dxa"/>
              <w:bottom w:w="0" w:type="dxa"/>
              <w:right w:w="10" w:type="dxa"/>
            </w:tcMar>
            <w:vAlign w:val="bottom"/>
            <w:hideMark/>
          </w:tcPr>
          <w:p w14:paraId="4B45763F" w14:textId="0428C02D" w:rsidR="008F4A30" w:rsidRPr="008F4A30" w:rsidRDefault="0003510B" w:rsidP="008F4A30">
            <w:pPr>
              <w:jc w:val="center"/>
              <w:rPr>
                <w:i/>
                <w:iCs/>
                <w:sz w:val="18"/>
                <w:szCs w:val="18"/>
              </w:rPr>
            </w:pPr>
            <w:r>
              <w:rPr>
                <w:i/>
                <w:iCs/>
                <w:sz w:val="18"/>
                <w:szCs w:val="18"/>
                <w:lang w:val="es-MX"/>
              </w:rPr>
              <w:t>92</w:t>
            </w:r>
            <w:r w:rsidR="008F4A30" w:rsidRPr="008F4A30">
              <w:rPr>
                <w:i/>
                <w:iCs/>
                <w:sz w:val="18"/>
                <w:szCs w:val="18"/>
                <w:lang w:val="es-MX"/>
              </w:rPr>
              <w:t>%</w:t>
            </w:r>
          </w:p>
        </w:tc>
      </w:tr>
      <w:tr w:rsidR="008F4A30" w:rsidRPr="008F4A30" w14:paraId="7800BB9E" w14:textId="77777777" w:rsidTr="7B4EE09A">
        <w:trPr>
          <w:trHeight w:val="296"/>
          <w:jc w:val="center"/>
        </w:trPr>
        <w:tc>
          <w:tcPr>
            <w:tcW w:w="4256" w:type="dxa"/>
            <w:shd w:val="clear" w:color="auto" w:fill="auto"/>
            <w:tcMar>
              <w:top w:w="10" w:type="dxa"/>
              <w:left w:w="10" w:type="dxa"/>
              <w:bottom w:w="0" w:type="dxa"/>
              <w:right w:w="10" w:type="dxa"/>
            </w:tcMar>
            <w:vAlign w:val="bottom"/>
            <w:hideMark/>
          </w:tcPr>
          <w:p w14:paraId="2BE284E2" w14:textId="77777777" w:rsidR="008F4A30" w:rsidRPr="008F4A30" w:rsidRDefault="008F4A30" w:rsidP="008F4A30">
            <w:pPr>
              <w:jc w:val="center"/>
              <w:rPr>
                <w:i/>
                <w:iCs/>
                <w:sz w:val="18"/>
                <w:szCs w:val="18"/>
              </w:rPr>
            </w:pPr>
            <w:r w:rsidRPr="008F4A30">
              <w:rPr>
                <w:i/>
                <w:iCs/>
                <w:sz w:val="18"/>
                <w:szCs w:val="18"/>
                <w:lang w:val="es-MX"/>
              </w:rPr>
              <w:t>Subdirección de Gestión del Riesgo</w:t>
            </w:r>
          </w:p>
        </w:tc>
        <w:tc>
          <w:tcPr>
            <w:tcW w:w="389" w:type="dxa"/>
            <w:shd w:val="clear" w:color="auto" w:fill="auto"/>
            <w:tcMar>
              <w:top w:w="10" w:type="dxa"/>
              <w:left w:w="10" w:type="dxa"/>
              <w:bottom w:w="0" w:type="dxa"/>
              <w:right w:w="10" w:type="dxa"/>
            </w:tcMar>
            <w:vAlign w:val="center"/>
            <w:hideMark/>
          </w:tcPr>
          <w:p w14:paraId="14A724FD" w14:textId="77777777" w:rsidR="008F4A30" w:rsidRPr="008F4A30" w:rsidRDefault="008F4A30" w:rsidP="008F4A30">
            <w:pPr>
              <w:jc w:val="center"/>
              <w:rPr>
                <w:i/>
                <w:iCs/>
                <w:sz w:val="18"/>
                <w:szCs w:val="18"/>
              </w:rPr>
            </w:pPr>
          </w:p>
        </w:tc>
        <w:tc>
          <w:tcPr>
            <w:tcW w:w="2494" w:type="dxa"/>
            <w:shd w:val="clear" w:color="auto" w:fill="auto"/>
            <w:tcMar>
              <w:top w:w="10" w:type="dxa"/>
              <w:left w:w="10" w:type="dxa"/>
              <w:bottom w:w="0" w:type="dxa"/>
              <w:right w:w="10" w:type="dxa"/>
            </w:tcMar>
            <w:vAlign w:val="bottom"/>
            <w:hideMark/>
          </w:tcPr>
          <w:p w14:paraId="6B42AD56" w14:textId="55B091EB" w:rsidR="008F4A30" w:rsidRPr="008F4A30" w:rsidRDefault="0003510B" w:rsidP="008F4A30">
            <w:pPr>
              <w:jc w:val="center"/>
              <w:rPr>
                <w:i/>
                <w:iCs/>
                <w:sz w:val="18"/>
                <w:szCs w:val="18"/>
              </w:rPr>
            </w:pPr>
            <w:r>
              <w:rPr>
                <w:i/>
                <w:iCs/>
                <w:sz w:val="18"/>
                <w:szCs w:val="18"/>
                <w:lang w:val="es-MX"/>
              </w:rPr>
              <w:t>100</w:t>
            </w:r>
            <w:r w:rsidR="008F4A30" w:rsidRPr="008F4A30">
              <w:rPr>
                <w:i/>
                <w:iCs/>
                <w:sz w:val="18"/>
                <w:szCs w:val="18"/>
                <w:lang w:val="es-MX"/>
              </w:rPr>
              <w:t>%</w:t>
            </w:r>
          </w:p>
        </w:tc>
      </w:tr>
      <w:tr w:rsidR="008F4A30" w:rsidRPr="008F4A30" w14:paraId="6ED192C6" w14:textId="77777777" w:rsidTr="7B4EE09A">
        <w:trPr>
          <w:trHeight w:val="296"/>
          <w:jc w:val="center"/>
        </w:trPr>
        <w:tc>
          <w:tcPr>
            <w:tcW w:w="4256" w:type="dxa"/>
            <w:shd w:val="clear" w:color="auto" w:fill="auto"/>
            <w:tcMar>
              <w:top w:w="10" w:type="dxa"/>
              <w:left w:w="10" w:type="dxa"/>
              <w:bottom w:w="0" w:type="dxa"/>
              <w:right w:w="10" w:type="dxa"/>
            </w:tcMar>
            <w:vAlign w:val="bottom"/>
            <w:hideMark/>
          </w:tcPr>
          <w:p w14:paraId="4F2A9482" w14:textId="77777777" w:rsidR="008F4A30" w:rsidRPr="008F4A30" w:rsidRDefault="008F4A30" w:rsidP="008F4A30">
            <w:pPr>
              <w:jc w:val="center"/>
              <w:rPr>
                <w:i/>
                <w:iCs/>
                <w:sz w:val="18"/>
                <w:szCs w:val="18"/>
              </w:rPr>
            </w:pPr>
            <w:r w:rsidRPr="008F4A30">
              <w:rPr>
                <w:i/>
                <w:iCs/>
                <w:sz w:val="18"/>
                <w:szCs w:val="18"/>
                <w:lang w:val="es-MX"/>
              </w:rPr>
              <w:t>Subdirección Logística</w:t>
            </w:r>
          </w:p>
        </w:tc>
        <w:tc>
          <w:tcPr>
            <w:tcW w:w="389" w:type="dxa"/>
            <w:shd w:val="clear" w:color="auto" w:fill="auto"/>
            <w:tcMar>
              <w:top w:w="10" w:type="dxa"/>
              <w:left w:w="10" w:type="dxa"/>
              <w:bottom w:w="0" w:type="dxa"/>
              <w:right w:w="10" w:type="dxa"/>
            </w:tcMar>
            <w:vAlign w:val="center"/>
            <w:hideMark/>
          </w:tcPr>
          <w:p w14:paraId="471B6778" w14:textId="77777777" w:rsidR="008F4A30" w:rsidRPr="008F4A30" w:rsidRDefault="008F4A30" w:rsidP="008F4A30">
            <w:pPr>
              <w:jc w:val="center"/>
              <w:rPr>
                <w:i/>
                <w:iCs/>
                <w:sz w:val="18"/>
                <w:szCs w:val="18"/>
              </w:rPr>
            </w:pPr>
          </w:p>
        </w:tc>
        <w:tc>
          <w:tcPr>
            <w:tcW w:w="2494" w:type="dxa"/>
            <w:shd w:val="clear" w:color="auto" w:fill="auto"/>
            <w:tcMar>
              <w:top w:w="10" w:type="dxa"/>
              <w:left w:w="10" w:type="dxa"/>
              <w:bottom w:w="0" w:type="dxa"/>
              <w:right w:w="10" w:type="dxa"/>
            </w:tcMar>
            <w:vAlign w:val="bottom"/>
            <w:hideMark/>
          </w:tcPr>
          <w:p w14:paraId="015D2E9B" w14:textId="052CD291" w:rsidR="008F4A30" w:rsidRPr="008F4A30" w:rsidRDefault="00994037" w:rsidP="008F4A30">
            <w:pPr>
              <w:jc w:val="center"/>
              <w:rPr>
                <w:i/>
                <w:iCs/>
                <w:sz w:val="18"/>
                <w:szCs w:val="18"/>
              </w:rPr>
            </w:pPr>
            <w:r>
              <w:rPr>
                <w:i/>
                <w:iCs/>
                <w:sz w:val="18"/>
                <w:szCs w:val="18"/>
                <w:lang w:val="es-MX"/>
              </w:rPr>
              <w:t>78</w:t>
            </w:r>
            <w:r w:rsidR="008F4A30" w:rsidRPr="008F4A30">
              <w:rPr>
                <w:i/>
                <w:iCs/>
                <w:sz w:val="18"/>
                <w:szCs w:val="18"/>
                <w:lang w:val="es-MX"/>
              </w:rPr>
              <w:t>%</w:t>
            </w:r>
          </w:p>
        </w:tc>
      </w:tr>
      <w:tr w:rsidR="008F4A30" w:rsidRPr="008F4A30" w14:paraId="0026B785" w14:textId="77777777" w:rsidTr="7B4EE09A">
        <w:trPr>
          <w:trHeight w:val="296"/>
          <w:jc w:val="center"/>
        </w:trPr>
        <w:tc>
          <w:tcPr>
            <w:tcW w:w="4256" w:type="dxa"/>
            <w:shd w:val="clear" w:color="auto" w:fill="auto"/>
            <w:tcMar>
              <w:top w:w="10" w:type="dxa"/>
              <w:left w:w="10" w:type="dxa"/>
              <w:bottom w:w="0" w:type="dxa"/>
              <w:right w:w="10" w:type="dxa"/>
            </w:tcMar>
            <w:vAlign w:val="bottom"/>
            <w:hideMark/>
          </w:tcPr>
          <w:p w14:paraId="78F8A50C" w14:textId="77777777" w:rsidR="008F4A30" w:rsidRPr="008F4A30" w:rsidRDefault="008F4A30" w:rsidP="008F4A30">
            <w:pPr>
              <w:jc w:val="center"/>
              <w:rPr>
                <w:i/>
                <w:iCs/>
                <w:sz w:val="18"/>
                <w:szCs w:val="18"/>
              </w:rPr>
            </w:pPr>
            <w:r w:rsidRPr="008F4A30">
              <w:rPr>
                <w:i/>
                <w:iCs/>
                <w:sz w:val="18"/>
                <w:szCs w:val="18"/>
                <w:lang w:val="es-MX"/>
              </w:rPr>
              <w:t>Subdirección Operativa</w:t>
            </w:r>
          </w:p>
        </w:tc>
        <w:tc>
          <w:tcPr>
            <w:tcW w:w="389" w:type="dxa"/>
            <w:shd w:val="clear" w:color="auto" w:fill="auto"/>
            <w:tcMar>
              <w:top w:w="10" w:type="dxa"/>
              <w:left w:w="10" w:type="dxa"/>
              <w:bottom w:w="0" w:type="dxa"/>
              <w:right w:w="10" w:type="dxa"/>
            </w:tcMar>
            <w:vAlign w:val="center"/>
            <w:hideMark/>
          </w:tcPr>
          <w:p w14:paraId="47F7E487" w14:textId="77777777" w:rsidR="008F4A30" w:rsidRPr="008F4A30" w:rsidRDefault="008F4A30" w:rsidP="008F4A30">
            <w:pPr>
              <w:jc w:val="center"/>
              <w:rPr>
                <w:i/>
                <w:iCs/>
                <w:sz w:val="18"/>
                <w:szCs w:val="18"/>
              </w:rPr>
            </w:pPr>
          </w:p>
        </w:tc>
        <w:tc>
          <w:tcPr>
            <w:tcW w:w="2494" w:type="dxa"/>
            <w:shd w:val="clear" w:color="auto" w:fill="auto"/>
            <w:tcMar>
              <w:top w:w="10" w:type="dxa"/>
              <w:left w:w="10" w:type="dxa"/>
              <w:bottom w:w="0" w:type="dxa"/>
              <w:right w:w="10" w:type="dxa"/>
            </w:tcMar>
            <w:vAlign w:val="bottom"/>
            <w:hideMark/>
          </w:tcPr>
          <w:p w14:paraId="0C06E909" w14:textId="1A105CE2" w:rsidR="008F4A30" w:rsidRPr="008F4A30" w:rsidRDefault="00994037" w:rsidP="008F4A30">
            <w:pPr>
              <w:jc w:val="center"/>
              <w:rPr>
                <w:i/>
                <w:iCs/>
                <w:sz w:val="18"/>
                <w:szCs w:val="18"/>
              </w:rPr>
            </w:pPr>
            <w:r>
              <w:rPr>
                <w:i/>
                <w:iCs/>
                <w:sz w:val="18"/>
                <w:szCs w:val="18"/>
                <w:lang w:val="es-MX"/>
              </w:rPr>
              <w:t>100</w:t>
            </w:r>
            <w:r w:rsidR="008F4A30" w:rsidRPr="008F4A30">
              <w:rPr>
                <w:i/>
                <w:iCs/>
                <w:sz w:val="18"/>
                <w:szCs w:val="18"/>
                <w:lang w:val="es-MX"/>
              </w:rPr>
              <w:t>%</w:t>
            </w:r>
          </w:p>
        </w:tc>
      </w:tr>
      <w:tr w:rsidR="00994037" w:rsidRPr="008F4A30" w14:paraId="0B98336A" w14:textId="77777777" w:rsidTr="7B4EE09A">
        <w:trPr>
          <w:trHeight w:val="296"/>
          <w:jc w:val="center"/>
        </w:trPr>
        <w:tc>
          <w:tcPr>
            <w:tcW w:w="4256" w:type="dxa"/>
            <w:shd w:val="clear" w:color="auto" w:fill="auto"/>
            <w:tcMar>
              <w:top w:w="10" w:type="dxa"/>
              <w:left w:w="10" w:type="dxa"/>
              <w:bottom w:w="0" w:type="dxa"/>
              <w:right w:w="10" w:type="dxa"/>
            </w:tcMar>
            <w:vAlign w:val="bottom"/>
          </w:tcPr>
          <w:p w14:paraId="6FA63A33" w14:textId="1896CE9A" w:rsidR="00994037" w:rsidRPr="008F4A30" w:rsidRDefault="00F6583C" w:rsidP="008F4A30">
            <w:pPr>
              <w:jc w:val="center"/>
              <w:rPr>
                <w:i/>
                <w:iCs/>
                <w:sz w:val="18"/>
                <w:szCs w:val="18"/>
                <w:lang w:val="es-MX"/>
              </w:rPr>
            </w:pPr>
            <w:r>
              <w:rPr>
                <w:i/>
                <w:iCs/>
                <w:sz w:val="18"/>
                <w:szCs w:val="18"/>
                <w:lang w:val="es-MX"/>
              </w:rPr>
              <w:t>Subdirección de Gestión Humana</w:t>
            </w:r>
          </w:p>
        </w:tc>
        <w:tc>
          <w:tcPr>
            <w:tcW w:w="389" w:type="dxa"/>
            <w:shd w:val="clear" w:color="auto" w:fill="auto"/>
            <w:tcMar>
              <w:top w:w="10" w:type="dxa"/>
              <w:left w:w="10" w:type="dxa"/>
              <w:bottom w:w="0" w:type="dxa"/>
              <w:right w:w="10" w:type="dxa"/>
            </w:tcMar>
            <w:vAlign w:val="center"/>
          </w:tcPr>
          <w:p w14:paraId="5713B4C8" w14:textId="77777777" w:rsidR="00994037" w:rsidRPr="008F4A30" w:rsidRDefault="00994037" w:rsidP="008F4A30">
            <w:pPr>
              <w:jc w:val="center"/>
              <w:rPr>
                <w:i/>
                <w:iCs/>
                <w:sz w:val="18"/>
                <w:szCs w:val="18"/>
              </w:rPr>
            </w:pPr>
          </w:p>
        </w:tc>
        <w:tc>
          <w:tcPr>
            <w:tcW w:w="2494" w:type="dxa"/>
            <w:shd w:val="clear" w:color="auto" w:fill="auto"/>
            <w:tcMar>
              <w:top w:w="10" w:type="dxa"/>
              <w:left w:w="10" w:type="dxa"/>
              <w:bottom w:w="0" w:type="dxa"/>
              <w:right w:w="10" w:type="dxa"/>
            </w:tcMar>
            <w:vAlign w:val="bottom"/>
          </w:tcPr>
          <w:p w14:paraId="2A0B390B" w14:textId="7AB2EAD5" w:rsidR="00994037" w:rsidRDefault="00F6583C" w:rsidP="008F4A30">
            <w:pPr>
              <w:jc w:val="center"/>
              <w:rPr>
                <w:i/>
                <w:iCs/>
                <w:sz w:val="18"/>
                <w:szCs w:val="18"/>
                <w:lang w:val="es-MX"/>
              </w:rPr>
            </w:pPr>
            <w:r>
              <w:rPr>
                <w:i/>
                <w:iCs/>
                <w:sz w:val="18"/>
                <w:szCs w:val="18"/>
                <w:lang w:val="es-MX"/>
              </w:rPr>
              <w:t>100%</w:t>
            </w:r>
          </w:p>
        </w:tc>
      </w:tr>
    </w:tbl>
    <w:p w14:paraId="5959C2F6" w14:textId="001F290A" w:rsidR="001F3495" w:rsidRPr="001F3495" w:rsidRDefault="0414F093" w:rsidP="69AE6028">
      <w:pPr>
        <w:jc w:val="center"/>
      </w:pPr>
      <w:r w:rsidRPr="69AE6028">
        <w:rPr>
          <w:rFonts w:eastAsia="Arial" w:cs="Arial"/>
          <w:i/>
          <w:iCs/>
          <w:color w:val="000000" w:themeColor="text1"/>
          <w:sz w:val="16"/>
          <w:szCs w:val="16"/>
        </w:rPr>
        <w:t>Fuente: Ofi</w:t>
      </w:r>
      <w:r w:rsidR="00B548DF">
        <w:rPr>
          <w:rFonts w:eastAsia="Arial" w:cs="Arial"/>
          <w:i/>
          <w:iCs/>
          <w:color w:val="000000" w:themeColor="text1"/>
          <w:sz w:val="16"/>
          <w:szCs w:val="16"/>
        </w:rPr>
        <w:t>cina Asesora de Planeación</w:t>
      </w:r>
    </w:p>
    <w:p w14:paraId="444F37E5" w14:textId="2D16B9CA" w:rsidR="001F3495" w:rsidRPr="001F3495" w:rsidRDefault="001F3495" w:rsidP="69AE6028">
      <w:pPr>
        <w:jc w:val="center"/>
        <w:rPr>
          <w:i/>
          <w:iCs/>
          <w:sz w:val="18"/>
          <w:szCs w:val="18"/>
        </w:rPr>
      </w:pPr>
    </w:p>
    <w:p w14:paraId="4B26ECA3" w14:textId="77777777" w:rsidR="002401FF" w:rsidRPr="00632B84" w:rsidRDefault="002401FF" w:rsidP="002401FF">
      <w:pPr>
        <w:jc w:val="center"/>
        <w:rPr>
          <w:i/>
          <w:iCs/>
          <w:sz w:val="18"/>
          <w:szCs w:val="18"/>
        </w:rPr>
      </w:pPr>
    </w:p>
    <w:p w14:paraId="7BA18CB3" w14:textId="24AFF55B" w:rsidR="00B548DF" w:rsidRDefault="00B548DF" w:rsidP="00B548DF">
      <w:pPr>
        <w:pStyle w:val="Descripcin"/>
        <w:keepNext/>
        <w:jc w:val="center"/>
      </w:pPr>
      <w:r>
        <w:t xml:space="preserve">Tabla </w:t>
      </w:r>
      <w:fldSimple w:instr=" SEQ Tabla \* ARABIC ">
        <w:r w:rsidR="000F0173">
          <w:rPr>
            <w:noProof/>
          </w:rPr>
          <w:t>39</w:t>
        </w:r>
      </w:fldSimple>
      <w:r>
        <w:t xml:space="preserve">. </w:t>
      </w:r>
      <w:r w:rsidRPr="00B33A25">
        <w:t>Avance en las acciones del Plan de Acción por Proceso</w:t>
      </w:r>
    </w:p>
    <w:tbl>
      <w:tblPr>
        <w:tblW w:w="4100" w:type="dxa"/>
        <w:jc w:val="center"/>
        <w:tblBorders>
          <w:top w:val="single" w:sz="4" w:space="0" w:color="auto"/>
          <w:left w:val="single" w:sz="4" w:space="0" w:color="auto"/>
          <w:bottom w:val="single" w:sz="4" w:space="0" w:color="auto"/>
          <w:right w:val="single" w:sz="4" w:space="0" w:color="auto"/>
        </w:tblBorders>
        <w:tblCellMar>
          <w:left w:w="0" w:type="dxa"/>
          <w:right w:w="0" w:type="dxa"/>
        </w:tblCellMar>
        <w:tblLook w:val="0600" w:firstRow="0" w:lastRow="0" w:firstColumn="0" w:lastColumn="0" w:noHBand="1" w:noVBand="1"/>
        <w:tblCaption w:val="Avances por Procesos Plan de Acción "/>
        <w:tblDescription w:val="Refleja el porcentaje de avance al cumplimiento del Plan de Acción por procesos. "/>
      </w:tblPr>
      <w:tblGrid>
        <w:gridCol w:w="2440"/>
        <w:gridCol w:w="220"/>
        <w:gridCol w:w="1440"/>
      </w:tblGrid>
      <w:tr w:rsidR="002401FF" w:rsidRPr="002401FF" w14:paraId="3B844A16" w14:textId="77777777" w:rsidTr="174B2869">
        <w:trPr>
          <w:trHeight w:val="290"/>
          <w:jc w:val="center"/>
        </w:trPr>
        <w:tc>
          <w:tcPr>
            <w:tcW w:w="2440" w:type="dxa"/>
            <w:shd w:val="clear" w:color="auto" w:fill="FFC000" w:themeFill="accent4"/>
            <w:tcMar>
              <w:top w:w="10" w:type="dxa"/>
              <w:left w:w="10" w:type="dxa"/>
              <w:bottom w:w="0" w:type="dxa"/>
              <w:right w:w="10" w:type="dxa"/>
            </w:tcMar>
            <w:vAlign w:val="center"/>
            <w:hideMark/>
          </w:tcPr>
          <w:p w14:paraId="50796C4B" w14:textId="77777777" w:rsidR="002401FF" w:rsidRPr="002401FF" w:rsidRDefault="002401FF" w:rsidP="002401FF">
            <w:pPr>
              <w:jc w:val="center"/>
              <w:rPr>
                <w:b/>
                <w:bCs/>
                <w:i/>
                <w:iCs/>
                <w:sz w:val="18"/>
                <w:szCs w:val="18"/>
                <w:lang w:val="es-MX"/>
              </w:rPr>
            </w:pPr>
            <w:r w:rsidRPr="002401FF">
              <w:rPr>
                <w:b/>
                <w:bCs/>
                <w:i/>
                <w:iCs/>
                <w:sz w:val="18"/>
                <w:szCs w:val="18"/>
                <w:lang w:val="es-MX"/>
              </w:rPr>
              <w:t>Proceso</w:t>
            </w:r>
          </w:p>
        </w:tc>
        <w:tc>
          <w:tcPr>
            <w:tcW w:w="220" w:type="dxa"/>
            <w:shd w:val="clear" w:color="auto" w:fill="FFC000" w:themeFill="accent4"/>
            <w:tcMar>
              <w:top w:w="10" w:type="dxa"/>
              <w:left w:w="10" w:type="dxa"/>
              <w:bottom w:w="0" w:type="dxa"/>
              <w:right w:w="10" w:type="dxa"/>
            </w:tcMar>
            <w:vAlign w:val="center"/>
            <w:hideMark/>
          </w:tcPr>
          <w:p w14:paraId="703505AE" w14:textId="77777777" w:rsidR="002401FF" w:rsidRPr="002401FF" w:rsidRDefault="002401FF" w:rsidP="002401FF">
            <w:pPr>
              <w:jc w:val="center"/>
              <w:rPr>
                <w:b/>
                <w:bCs/>
                <w:i/>
                <w:iCs/>
                <w:sz w:val="18"/>
                <w:szCs w:val="18"/>
                <w:lang w:val="es-MX"/>
              </w:rPr>
            </w:pPr>
            <w:r w:rsidRPr="002401FF">
              <w:rPr>
                <w:b/>
                <w:bCs/>
                <w:i/>
                <w:iCs/>
                <w:sz w:val="18"/>
                <w:szCs w:val="18"/>
                <w:lang w:val="es-MX"/>
              </w:rPr>
              <w:t> </w:t>
            </w:r>
          </w:p>
        </w:tc>
        <w:tc>
          <w:tcPr>
            <w:tcW w:w="1440" w:type="dxa"/>
            <w:shd w:val="clear" w:color="auto" w:fill="FFC000" w:themeFill="accent4"/>
            <w:tcMar>
              <w:top w:w="10" w:type="dxa"/>
              <w:left w:w="10" w:type="dxa"/>
              <w:bottom w:w="0" w:type="dxa"/>
              <w:right w:w="10" w:type="dxa"/>
            </w:tcMar>
            <w:vAlign w:val="center"/>
            <w:hideMark/>
          </w:tcPr>
          <w:p w14:paraId="3D27D0DC" w14:textId="3086A276" w:rsidR="002401FF" w:rsidRPr="002401FF" w:rsidRDefault="002401FF" w:rsidP="002401FF">
            <w:pPr>
              <w:jc w:val="center"/>
              <w:rPr>
                <w:b/>
                <w:bCs/>
                <w:i/>
                <w:iCs/>
                <w:sz w:val="18"/>
                <w:szCs w:val="18"/>
                <w:lang w:val="es-MX"/>
              </w:rPr>
            </w:pPr>
            <w:r w:rsidRPr="002401FF">
              <w:rPr>
                <w:b/>
                <w:bCs/>
                <w:i/>
                <w:iCs/>
                <w:sz w:val="18"/>
                <w:szCs w:val="18"/>
                <w:lang w:val="es-MX"/>
              </w:rPr>
              <w:t xml:space="preserve">Avance </w:t>
            </w:r>
            <w:r w:rsidR="00446ECF">
              <w:rPr>
                <w:b/>
                <w:bCs/>
                <w:i/>
                <w:iCs/>
                <w:sz w:val="18"/>
                <w:szCs w:val="18"/>
                <w:lang w:val="es-MX"/>
              </w:rPr>
              <w:t>4</w:t>
            </w:r>
            <w:r w:rsidRPr="002401FF">
              <w:rPr>
                <w:b/>
                <w:bCs/>
                <w:i/>
                <w:iCs/>
                <w:sz w:val="18"/>
                <w:szCs w:val="18"/>
                <w:lang w:val="es-MX"/>
              </w:rPr>
              <w:t>Q</w:t>
            </w:r>
          </w:p>
        </w:tc>
      </w:tr>
      <w:tr w:rsidR="00446ECF" w:rsidRPr="002401FF" w14:paraId="6627481C" w14:textId="77777777" w:rsidTr="174B2869">
        <w:trPr>
          <w:trHeight w:val="290"/>
          <w:jc w:val="center"/>
        </w:trPr>
        <w:tc>
          <w:tcPr>
            <w:tcW w:w="2440" w:type="dxa"/>
            <w:shd w:val="clear" w:color="auto" w:fill="auto"/>
            <w:tcMar>
              <w:top w:w="10" w:type="dxa"/>
              <w:left w:w="10" w:type="dxa"/>
              <w:bottom w:w="0" w:type="dxa"/>
              <w:right w:w="10" w:type="dxa"/>
            </w:tcMar>
            <w:vAlign w:val="center"/>
          </w:tcPr>
          <w:p w14:paraId="32CE364D" w14:textId="19BFBD30" w:rsidR="00446ECF" w:rsidRPr="002401FF" w:rsidRDefault="00446ECF" w:rsidP="002401FF">
            <w:pPr>
              <w:jc w:val="center"/>
              <w:rPr>
                <w:i/>
                <w:iCs/>
                <w:sz w:val="18"/>
                <w:szCs w:val="18"/>
                <w:lang w:val="es-MX"/>
              </w:rPr>
            </w:pPr>
            <w:r>
              <w:rPr>
                <w:i/>
                <w:iCs/>
                <w:sz w:val="18"/>
                <w:szCs w:val="18"/>
                <w:lang w:val="es-MX"/>
              </w:rPr>
              <w:t>Evaluación y Control</w:t>
            </w:r>
          </w:p>
        </w:tc>
        <w:tc>
          <w:tcPr>
            <w:tcW w:w="220" w:type="dxa"/>
            <w:shd w:val="clear" w:color="auto" w:fill="auto"/>
            <w:tcMar>
              <w:top w:w="10" w:type="dxa"/>
              <w:left w:w="10" w:type="dxa"/>
              <w:bottom w:w="0" w:type="dxa"/>
              <w:right w:w="10" w:type="dxa"/>
            </w:tcMar>
            <w:vAlign w:val="center"/>
          </w:tcPr>
          <w:p w14:paraId="2C05E724" w14:textId="77777777" w:rsidR="00446ECF" w:rsidRPr="002401FF" w:rsidRDefault="00446ECF" w:rsidP="002401FF">
            <w:pPr>
              <w:jc w:val="center"/>
              <w:rPr>
                <w:i/>
                <w:iCs/>
                <w:sz w:val="18"/>
                <w:szCs w:val="18"/>
                <w:lang w:val="es-MX"/>
              </w:rPr>
            </w:pPr>
          </w:p>
        </w:tc>
        <w:tc>
          <w:tcPr>
            <w:tcW w:w="1440" w:type="dxa"/>
            <w:shd w:val="clear" w:color="auto" w:fill="auto"/>
            <w:tcMar>
              <w:top w:w="10" w:type="dxa"/>
              <w:left w:w="10" w:type="dxa"/>
              <w:bottom w:w="0" w:type="dxa"/>
              <w:right w:w="10" w:type="dxa"/>
            </w:tcMar>
            <w:vAlign w:val="center"/>
          </w:tcPr>
          <w:p w14:paraId="79810845" w14:textId="33697599" w:rsidR="00446ECF" w:rsidRPr="002401FF" w:rsidRDefault="00446ECF" w:rsidP="002401FF">
            <w:pPr>
              <w:jc w:val="center"/>
              <w:rPr>
                <w:i/>
                <w:iCs/>
                <w:sz w:val="18"/>
                <w:szCs w:val="18"/>
                <w:lang w:val="es-MX"/>
              </w:rPr>
            </w:pPr>
            <w:r>
              <w:rPr>
                <w:i/>
                <w:iCs/>
                <w:sz w:val="18"/>
                <w:szCs w:val="18"/>
                <w:lang w:val="es-MX"/>
              </w:rPr>
              <w:t>100%</w:t>
            </w:r>
          </w:p>
        </w:tc>
      </w:tr>
      <w:tr w:rsidR="002401FF" w:rsidRPr="002401FF" w14:paraId="46051419" w14:textId="77777777" w:rsidTr="174B2869">
        <w:trPr>
          <w:trHeight w:val="290"/>
          <w:jc w:val="center"/>
        </w:trPr>
        <w:tc>
          <w:tcPr>
            <w:tcW w:w="2440" w:type="dxa"/>
            <w:shd w:val="clear" w:color="auto" w:fill="auto"/>
            <w:tcMar>
              <w:top w:w="10" w:type="dxa"/>
              <w:left w:w="10" w:type="dxa"/>
              <w:bottom w:w="0" w:type="dxa"/>
              <w:right w:w="10" w:type="dxa"/>
            </w:tcMar>
            <w:vAlign w:val="center"/>
            <w:hideMark/>
          </w:tcPr>
          <w:p w14:paraId="5D1AF061" w14:textId="7DBC3F51" w:rsidR="002401FF" w:rsidRPr="002401FF" w:rsidRDefault="00446ECF" w:rsidP="002401FF">
            <w:pPr>
              <w:jc w:val="center"/>
              <w:rPr>
                <w:i/>
                <w:iCs/>
                <w:sz w:val="18"/>
                <w:szCs w:val="18"/>
                <w:lang w:val="es-MX"/>
              </w:rPr>
            </w:pPr>
            <w:r w:rsidRPr="002401FF">
              <w:rPr>
                <w:i/>
                <w:iCs/>
                <w:sz w:val="18"/>
                <w:szCs w:val="18"/>
                <w:lang w:val="es-MX"/>
              </w:rPr>
              <w:t>Gestión de Recursos</w:t>
            </w:r>
          </w:p>
        </w:tc>
        <w:tc>
          <w:tcPr>
            <w:tcW w:w="220" w:type="dxa"/>
            <w:shd w:val="clear" w:color="auto" w:fill="auto"/>
            <w:tcMar>
              <w:top w:w="10" w:type="dxa"/>
              <w:left w:w="10" w:type="dxa"/>
              <w:bottom w:w="0" w:type="dxa"/>
              <w:right w:w="10" w:type="dxa"/>
            </w:tcMar>
            <w:vAlign w:val="center"/>
            <w:hideMark/>
          </w:tcPr>
          <w:p w14:paraId="11A97C56" w14:textId="77777777" w:rsidR="002401FF" w:rsidRPr="002401FF" w:rsidRDefault="002401FF" w:rsidP="002401FF">
            <w:pPr>
              <w:jc w:val="center"/>
              <w:rPr>
                <w:i/>
                <w:iCs/>
                <w:sz w:val="18"/>
                <w:szCs w:val="18"/>
                <w:lang w:val="es-MX"/>
              </w:rPr>
            </w:pPr>
          </w:p>
        </w:tc>
        <w:tc>
          <w:tcPr>
            <w:tcW w:w="1440" w:type="dxa"/>
            <w:shd w:val="clear" w:color="auto" w:fill="auto"/>
            <w:tcMar>
              <w:top w:w="10" w:type="dxa"/>
              <w:left w:w="10" w:type="dxa"/>
              <w:bottom w:w="0" w:type="dxa"/>
              <w:right w:w="10" w:type="dxa"/>
            </w:tcMar>
            <w:vAlign w:val="center"/>
            <w:hideMark/>
          </w:tcPr>
          <w:p w14:paraId="2E13BB4C" w14:textId="616D4FF5" w:rsidR="002401FF" w:rsidRPr="002401FF" w:rsidRDefault="00446ECF" w:rsidP="002401FF">
            <w:pPr>
              <w:jc w:val="center"/>
              <w:rPr>
                <w:i/>
                <w:iCs/>
                <w:sz w:val="18"/>
                <w:szCs w:val="18"/>
                <w:lang w:val="es-MX"/>
              </w:rPr>
            </w:pPr>
            <w:r>
              <w:rPr>
                <w:i/>
                <w:iCs/>
                <w:sz w:val="18"/>
                <w:szCs w:val="18"/>
                <w:lang w:val="es-MX"/>
              </w:rPr>
              <w:t>8</w:t>
            </w:r>
            <w:r w:rsidR="002401FF" w:rsidRPr="002401FF">
              <w:rPr>
                <w:i/>
                <w:iCs/>
                <w:sz w:val="18"/>
                <w:szCs w:val="18"/>
                <w:lang w:val="es-MX"/>
              </w:rPr>
              <w:t>5,0%</w:t>
            </w:r>
          </w:p>
        </w:tc>
      </w:tr>
      <w:tr w:rsidR="002401FF" w:rsidRPr="002401FF" w14:paraId="7C219EDF" w14:textId="77777777" w:rsidTr="174B2869">
        <w:trPr>
          <w:trHeight w:val="290"/>
          <w:jc w:val="center"/>
        </w:trPr>
        <w:tc>
          <w:tcPr>
            <w:tcW w:w="2440" w:type="dxa"/>
            <w:shd w:val="clear" w:color="auto" w:fill="auto"/>
            <w:tcMar>
              <w:top w:w="10" w:type="dxa"/>
              <w:left w:w="10" w:type="dxa"/>
              <w:bottom w:w="0" w:type="dxa"/>
              <w:right w:w="10" w:type="dxa"/>
            </w:tcMar>
            <w:vAlign w:val="center"/>
            <w:hideMark/>
          </w:tcPr>
          <w:p w14:paraId="4BE0D37B" w14:textId="168539F1" w:rsidR="002401FF" w:rsidRPr="002401FF" w:rsidRDefault="00E45CF6" w:rsidP="002401FF">
            <w:pPr>
              <w:jc w:val="center"/>
              <w:rPr>
                <w:i/>
                <w:iCs/>
                <w:sz w:val="18"/>
                <w:szCs w:val="18"/>
                <w:lang w:val="es-MX"/>
              </w:rPr>
            </w:pPr>
            <w:r>
              <w:rPr>
                <w:i/>
                <w:iCs/>
                <w:sz w:val="18"/>
                <w:szCs w:val="18"/>
                <w:lang w:val="es-MX"/>
              </w:rPr>
              <w:t xml:space="preserve">Servicio a la ciudadanía </w:t>
            </w:r>
          </w:p>
        </w:tc>
        <w:tc>
          <w:tcPr>
            <w:tcW w:w="220" w:type="dxa"/>
            <w:shd w:val="clear" w:color="auto" w:fill="auto"/>
            <w:tcMar>
              <w:top w:w="10" w:type="dxa"/>
              <w:left w:w="10" w:type="dxa"/>
              <w:bottom w:w="0" w:type="dxa"/>
              <w:right w:w="10" w:type="dxa"/>
            </w:tcMar>
            <w:vAlign w:val="center"/>
            <w:hideMark/>
          </w:tcPr>
          <w:p w14:paraId="15E81FF3" w14:textId="77777777" w:rsidR="002401FF" w:rsidRPr="002401FF" w:rsidRDefault="002401FF" w:rsidP="002401FF">
            <w:pPr>
              <w:jc w:val="center"/>
              <w:rPr>
                <w:i/>
                <w:iCs/>
                <w:sz w:val="18"/>
                <w:szCs w:val="18"/>
                <w:lang w:val="es-MX"/>
              </w:rPr>
            </w:pPr>
          </w:p>
        </w:tc>
        <w:tc>
          <w:tcPr>
            <w:tcW w:w="1440" w:type="dxa"/>
            <w:shd w:val="clear" w:color="auto" w:fill="auto"/>
            <w:tcMar>
              <w:top w:w="10" w:type="dxa"/>
              <w:left w:w="10" w:type="dxa"/>
              <w:bottom w:w="0" w:type="dxa"/>
              <w:right w:w="10" w:type="dxa"/>
            </w:tcMar>
            <w:vAlign w:val="center"/>
            <w:hideMark/>
          </w:tcPr>
          <w:p w14:paraId="051E72AA" w14:textId="1B5FA61B" w:rsidR="002401FF" w:rsidRPr="002401FF" w:rsidRDefault="00E45CF6" w:rsidP="002401FF">
            <w:pPr>
              <w:jc w:val="center"/>
              <w:rPr>
                <w:i/>
                <w:iCs/>
                <w:sz w:val="18"/>
                <w:szCs w:val="18"/>
                <w:lang w:val="es-MX"/>
              </w:rPr>
            </w:pPr>
            <w:r>
              <w:rPr>
                <w:i/>
                <w:iCs/>
                <w:sz w:val="18"/>
                <w:szCs w:val="18"/>
                <w:lang w:val="es-MX"/>
              </w:rPr>
              <w:t>100</w:t>
            </w:r>
            <w:r w:rsidR="002401FF" w:rsidRPr="002401FF">
              <w:rPr>
                <w:i/>
                <w:iCs/>
                <w:sz w:val="18"/>
                <w:szCs w:val="18"/>
                <w:lang w:val="es-MX"/>
              </w:rPr>
              <w:t>%</w:t>
            </w:r>
          </w:p>
        </w:tc>
      </w:tr>
      <w:tr w:rsidR="002401FF" w:rsidRPr="002401FF" w14:paraId="530BB002" w14:textId="77777777" w:rsidTr="174B2869">
        <w:trPr>
          <w:trHeight w:val="290"/>
          <w:jc w:val="center"/>
        </w:trPr>
        <w:tc>
          <w:tcPr>
            <w:tcW w:w="2440" w:type="dxa"/>
            <w:shd w:val="clear" w:color="auto" w:fill="auto"/>
            <w:tcMar>
              <w:top w:w="10" w:type="dxa"/>
              <w:left w:w="10" w:type="dxa"/>
              <w:bottom w:w="0" w:type="dxa"/>
              <w:right w:w="10" w:type="dxa"/>
            </w:tcMar>
            <w:vAlign w:val="center"/>
            <w:hideMark/>
          </w:tcPr>
          <w:p w14:paraId="30D8DD47" w14:textId="38CF6362" w:rsidR="002401FF" w:rsidRPr="002401FF" w:rsidRDefault="00E45CF6" w:rsidP="002401FF">
            <w:pPr>
              <w:jc w:val="center"/>
              <w:rPr>
                <w:i/>
                <w:iCs/>
                <w:sz w:val="18"/>
                <w:szCs w:val="18"/>
                <w:lang w:val="es-MX"/>
              </w:rPr>
            </w:pPr>
            <w:r w:rsidRPr="002401FF">
              <w:rPr>
                <w:i/>
                <w:iCs/>
                <w:sz w:val="18"/>
                <w:szCs w:val="18"/>
                <w:lang w:val="es-MX"/>
              </w:rPr>
              <w:t>Manejo</w:t>
            </w:r>
          </w:p>
        </w:tc>
        <w:tc>
          <w:tcPr>
            <w:tcW w:w="220" w:type="dxa"/>
            <w:shd w:val="clear" w:color="auto" w:fill="auto"/>
            <w:tcMar>
              <w:top w:w="10" w:type="dxa"/>
              <w:left w:w="10" w:type="dxa"/>
              <w:bottom w:w="0" w:type="dxa"/>
              <w:right w:w="10" w:type="dxa"/>
            </w:tcMar>
            <w:vAlign w:val="center"/>
            <w:hideMark/>
          </w:tcPr>
          <w:p w14:paraId="47D80474" w14:textId="77777777" w:rsidR="002401FF" w:rsidRPr="002401FF" w:rsidRDefault="002401FF" w:rsidP="002401FF">
            <w:pPr>
              <w:jc w:val="center"/>
              <w:rPr>
                <w:i/>
                <w:iCs/>
                <w:sz w:val="18"/>
                <w:szCs w:val="18"/>
                <w:lang w:val="es-MX"/>
              </w:rPr>
            </w:pPr>
          </w:p>
        </w:tc>
        <w:tc>
          <w:tcPr>
            <w:tcW w:w="1440" w:type="dxa"/>
            <w:shd w:val="clear" w:color="auto" w:fill="auto"/>
            <w:tcMar>
              <w:top w:w="10" w:type="dxa"/>
              <w:left w:w="10" w:type="dxa"/>
              <w:bottom w:w="0" w:type="dxa"/>
              <w:right w:w="10" w:type="dxa"/>
            </w:tcMar>
            <w:vAlign w:val="center"/>
            <w:hideMark/>
          </w:tcPr>
          <w:p w14:paraId="452FBA52" w14:textId="13646554" w:rsidR="002401FF" w:rsidRPr="002401FF" w:rsidRDefault="003D4645" w:rsidP="002401FF">
            <w:pPr>
              <w:jc w:val="center"/>
              <w:rPr>
                <w:i/>
                <w:iCs/>
                <w:sz w:val="18"/>
                <w:szCs w:val="18"/>
                <w:lang w:val="es-MX"/>
              </w:rPr>
            </w:pPr>
            <w:r>
              <w:rPr>
                <w:i/>
                <w:iCs/>
                <w:sz w:val="18"/>
                <w:szCs w:val="18"/>
                <w:lang w:val="es-MX"/>
              </w:rPr>
              <w:t>100</w:t>
            </w:r>
            <w:r w:rsidR="002401FF" w:rsidRPr="002401FF">
              <w:rPr>
                <w:i/>
                <w:iCs/>
                <w:sz w:val="18"/>
                <w:szCs w:val="18"/>
                <w:lang w:val="es-MX"/>
              </w:rPr>
              <w:t>%</w:t>
            </w:r>
          </w:p>
        </w:tc>
      </w:tr>
      <w:tr w:rsidR="002401FF" w:rsidRPr="002401FF" w14:paraId="7A7FD95B" w14:textId="77777777" w:rsidTr="174B2869">
        <w:trPr>
          <w:trHeight w:val="290"/>
          <w:jc w:val="center"/>
        </w:trPr>
        <w:tc>
          <w:tcPr>
            <w:tcW w:w="2440" w:type="dxa"/>
            <w:shd w:val="clear" w:color="auto" w:fill="auto"/>
            <w:tcMar>
              <w:top w:w="10" w:type="dxa"/>
              <w:left w:w="10" w:type="dxa"/>
              <w:bottom w:w="0" w:type="dxa"/>
              <w:right w:w="10" w:type="dxa"/>
            </w:tcMar>
            <w:vAlign w:val="center"/>
            <w:hideMark/>
          </w:tcPr>
          <w:p w14:paraId="026C1CDD" w14:textId="5084F0DF" w:rsidR="002401FF" w:rsidRPr="002401FF" w:rsidRDefault="00D76A55" w:rsidP="002401FF">
            <w:pPr>
              <w:jc w:val="center"/>
              <w:rPr>
                <w:i/>
                <w:iCs/>
                <w:sz w:val="18"/>
                <w:szCs w:val="18"/>
                <w:lang w:val="es-MX"/>
              </w:rPr>
            </w:pPr>
            <w:r w:rsidRPr="002401FF">
              <w:rPr>
                <w:i/>
                <w:iCs/>
                <w:sz w:val="18"/>
                <w:szCs w:val="18"/>
                <w:lang w:val="es-MX"/>
              </w:rPr>
              <w:t>Reducción</w:t>
            </w:r>
          </w:p>
        </w:tc>
        <w:tc>
          <w:tcPr>
            <w:tcW w:w="220" w:type="dxa"/>
            <w:shd w:val="clear" w:color="auto" w:fill="auto"/>
            <w:tcMar>
              <w:top w:w="10" w:type="dxa"/>
              <w:left w:w="10" w:type="dxa"/>
              <w:bottom w:w="0" w:type="dxa"/>
              <w:right w:w="10" w:type="dxa"/>
            </w:tcMar>
            <w:vAlign w:val="center"/>
            <w:hideMark/>
          </w:tcPr>
          <w:p w14:paraId="63A5108A" w14:textId="77777777" w:rsidR="002401FF" w:rsidRPr="002401FF" w:rsidRDefault="002401FF" w:rsidP="002401FF">
            <w:pPr>
              <w:jc w:val="center"/>
              <w:rPr>
                <w:i/>
                <w:iCs/>
                <w:sz w:val="18"/>
                <w:szCs w:val="18"/>
                <w:lang w:val="es-MX"/>
              </w:rPr>
            </w:pPr>
          </w:p>
        </w:tc>
        <w:tc>
          <w:tcPr>
            <w:tcW w:w="1440" w:type="dxa"/>
            <w:shd w:val="clear" w:color="auto" w:fill="auto"/>
            <w:tcMar>
              <w:top w:w="10" w:type="dxa"/>
              <w:left w:w="10" w:type="dxa"/>
              <w:bottom w:w="0" w:type="dxa"/>
              <w:right w:w="10" w:type="dxa"/>
            </w:tcMar>
            <w:vAlign w:val="center"/>
            <w:hideMark/>
          </w:tcPr>
          <w:p w14:paraId="4E785C75" w14:textId="3EC46976" w:rsidR="002401FF" w:rsidRPr="002401FF" w:rsidRDefault="00D76A55" w:rsidP="002401FF">
            <w:pPr>
              <w:jc w:val="center"/>
              <w:rPr>
                <w:i/>
                <w:iCs/>
                <w:sz w:val="18"/>
                <w:szCs w:val="18"/>
                <w:lang w:val="es-MX"/>
              </w:rPr>
            </w:pPr>
            <w:r>
              <w:rPr>
                <w:i/>
                <w:iCs/>
                <w:sz w:val="18"/>
                <w:szCs w:val="18"/>
                <w:lang w:val="es-MX"/>
              </w:rPr>
              <w:t>99</w:t>
            </w:r>
            <w:r w:rsidR="002401FF" w:rsidRPr="002401FF">
              <w:rPr>
                <w:i/>
                <w:iCs/>
                <w:sz w:val="18"/>
                <w:szCs w:val="18"/>
                <w:lang w:val="es-MX"/>
              </w:rPr>
              <w:t>,</w:t>
            </w:r>
            <w:r>
              <w:rPr>
                <w:i/>
                <w:iCs/>
                <w:sz w:val="18"/>
                <w:szCs w:val="18"/>
                <w:lang w:val="es-MX"/>
              </w:rPr>
              <w:t>0</w:t>
            </w:r>
            <w:r w:rsidR="002401FF" w:rsidRPr="002401FF">
              <w:rPr>
                <w:i/>
                <w:iCs/>
                <w:sz w:val="18"/>
                <w:szCs w:val="18"/>
                <w:lang w:val="es-MX"/>
              </w:rPr>
              <w:t>%</w:t>
            </w:r>
          </w:p>
        </w:tc>
      </w:tr>
      <w:tr w:rsidR="002401FF" w:rsidRPr="002401FF" w14:paraId="4F0B57EC" w14:textId="77777777" w:rsidTr="174B2869">
        <w:trPr>
          <w:trHeight w:val="290"/>
          <w:jc w:val="center"/>
        </w:trPr>
        <w:tc>
          <w:tcPr>
            <w:tcW w:w="2440" w:type="dxa"/>
            <w:shd w:val="clear" w:color="auto" w:fill="auto"/>
            <w:tcMar>
              <w:top w:w="10" w:type="dxa"/>
              <w:left w:w="10" w:type="dxa"/>
              <w:bottom w:w="0" w:type="dxa"/>
              <w:right w:w="10" w:type="dxa"/>
            </w:tcMar>
            <w:vAlign w:val="center"/>
            <w:hideMark/>
          </w:tcPr>
          <w:p w14:paraId="15C264A2" w14:textId="64888BAD" w:rsidR="002401FF" w:rsidRPr="002401FF" w:rsidRDefault="00D76A55" w:rsidP="002401FF">
            <w:pPr>
              <w:jc w:val="center"/>
              <w:rPr>
                <w:i/>
                <w:iCs/>
                <w:sz w:val="18"/>
                <w:szCs w:val="18"/>
                <w:lang w:val="es-MX"/>
              </w:rPr>
            </w:pPr>
            <w:r>
              <w:rPr>
                <w:i/>
                <w:iCs/>
                <w:sz w:val="18"/>
                <w:szCs w:val="18"/>
                <w:lang w:val="es-MX"/>
              </w:rPr>
              <w:t>conocimiento</w:t>
            </w:r>
          </w:p>
        </w:tc>
        <w:tc>
          <w:tcPr>
            <w:tcW w:w="220" w:type="dxa"/>
            <w:shd w:val="clear" w:color="auto" w:fill="auto"/>
            <w:tcMar>
              <w:top w:w="10" w:type="dxa"/>
              <w:left w:w="10" w:type="dxa"/>
              <w:bottom w:w="0" w:type="dxa"/>
              <w:right w:w="10" w:type="dxa"/>
            </w:tcMar>
            <w:vAlign w:val="center"/>
            <w:hideMark/>
          </w:tcPr>
          <w:p w14:paraId="2B3DF0FF" w14:textId="77777777" w:rsidR="002401FF" w:rsidRPr="002401FF" w:rsidRDefault="002401FF" w:rsidP="002401FF">
            <w:pPr>
              <w:jc w:val="center"/>
              <w:rPr>
                <w:i/>
                <w:iCs/>
                <w:sz w:val="18"/>
                <w:szCs w:val="18"/>
                <w:lang w:val="es-MX"/>
              </w:rPr>
            </w:pPr>
          </w:p>
        </w:tc>
        <w:tc>
          <w:tcPr>
            <w:tcW w:w="1440" w:type="dxa"/>
            <w:shd w:val="clear" w:color="auto" w:fill="auto"/>
            <w:tcMar>
              <w:top w:w="10" w:type="dxa"/>
              <w:left w:w="10" w:type="dxa"/>
              <w:bottom w:w="0" w:type="dxa"/>
              <w:right w:w="10" w:type="dxa"/>
            </w:tcMar>
            <w:vAlign w:val="center"/>
            <w:hideMark/>
          </w:tcPr>
          <w:p w14:paraId="025341AE" w14:textId="40295A3D" w:rsidR="002401FF" w:rsidRPr="002401FF" w:rsidRDefault="00D76A55" w:rsidP="002401FF">
            <w:pPr>
              <w:jc w:val="center"/>
              <w:rPr>
                <w:i/>
                <w:iCs/>
                <w:sz w:val="18"/>
                <w:szCs w:val="18"/>
                <w:lang w:val="es-MX"/>
              </w:rPr>
            </w:pPr>
            <w:r>
              <w:rPr>
                <w:i/>
                <w:iCs/>
                <w:sz w:val="18"/>
                <w:szCs w:val="18"/>
                <w:lang w:val="es-MX"/>
              </w:rPr>
              <w:t>100</w:t>
            </w:r>
            <w:r w:rsidR="002401FF" w:rsidRPr="002401FF">
              <w:rPr>
                <w:i/>
                <w:iCs/>
                <w:sz w:val="18"/>
                <w:szCs w:val="18"/>
                <w:lang w:val="es-MX"/>
              </w:rPr>
              <w:t>%</w:t>
            </w:r>
          </w:p>
        </w:tc>
      </w:tr>
      <w:tr w:rsidR="00775B75" w:rsidRPr="002401FF" w14:paraId="1D5F28B0" w14:textId="77777777" w:rsidTr="174B2869">
        <w:trPr>
          <w:trHeight w:val="290"/>
          <w:jc w:val="center"/>
        </w:trPr>
        <w:tc>
          <w:tcPr>
            <w:tcW w:w="2440" w:type="dxa"/>
            <w:shd w:val="clear" w:color="auto" w:fill="auto"/>
            <w:tcMar>
              <w:top w:w="10" w:type="dxa"/>
              <w:left w:w="10" w:type="dxa"/>
              <w:bottom w:w="0" w:type="dxa"/>
              <w:right w:w="10" w:type="dxa"/>
            </w:tcMar>
            <w:vAlign w:val="center"/>
          </w:tcPr>
          <w:p w14:paraId="62DE11A0" w14:textId="5E3F710D" w:rsidR="00775B75" w:rsidRDefault="00775B75" w:rsidP="002401FF">
            <w:pPr>
              <w:jc w:val="center"/>
              <w:rPr>
                <w:i/>
                <w:iCs/>
                <w:sz w:val="18"/>
                <w:szCs w:val="18"/>
                <w:lang w:val="es-MX"/>
              </w:rPr>
            </w:pPr>
            <w:r>
              <w:rPr>
                <w:i/>
                <w:iCs/>
                <w:sz w:val="18"/>
                <w:szCs w:val="18"/>
                <w:lang w:val="es-MX"/>
              </w:rPr>
              <w:t>Gestión Estratégica del Talento Humano</w:t>
            </w:r>
          </w:p>
        </w:tc>
        <w:tc>
          <w:tcPr>
            <w:tcW w:w="220" w:type="dxa"/>
            <w:shd w:val="clear" w:color="auto" w:fill="auto"/>
            <w:tcMar>
              <w:top w:w="10" w:type="dxa"/>
              <w:left w:w="10" w:type="dxa"/>
              <w:bottom w:w="0" w:type="dxa"/>
              <w:right w:w="10" w:type="dxa"/>
            </w:tcMar>
            <w:vAlign w:val="center"/>
          </w:tcPr>
          <w:p w14:paraId="7C570B60" w14:textId="77777777" w:rsidR="00775B75" w:rsidRPr="002401FF" w:rsidRDefault="00775B75" w:rsidP="002401FF">
            <w:pPr>
              <w:jc w:val="center"/>
              <w:rPr>
                <w:i/>
                <w:iCs/>
                <w:sz w:val="18"/>
                <w:szCs w:val="18"/>
                <w:lang w:val="es-MX"/>
              </w:rPr>
            </w:pPr>
          </w:p>
        </w:tc>
        <w:tc>
          <w:tcPr>
            <w:tcW w:w="1440" w:type="dxa"/>
            <w:shd w:val="clear" w:color="auto" w:fill="auto"/>
            <w:tcMar>
              <w:top w:w="10" w:type="dxa"/>
              <w:left w:w="10" w:type="dxa"/>
              <w:bottom w:w="0" w:type="dxa"/>
              <w:right w:w="10" w:type="dxa"/>
            </w:tcMar>
            <w:vAlign w:val="center"/>
          </w:tcPr>
          <w:p w14:paraId="325C636D" w14:textId="184B4EDD" w:rsidR="00775B75" w:rsidRDefault="00775B75" w:rsidP="002401FF">
            <w:pPr>
              <w:jc w:val="center"/>
              <w:rPr>
                <w:i/>
                <w:iCs/>
                <w:sz w:val="18"/>
                <w:szCs w:val="18"/>
                <w:lang w:val="es-MX"/>
              </w:rPr>
            </w:pPr>
            <w:r>
              <w:rPr>
                <w:i/>
                <w:iCs/>
                <w:sz w:val="18"/>
                <w:szCs w:val="18"/>
                <w:lang w:val="es-MX"/>
              </w:rPr>
              <w:t>100%</w:t>
            </w:r>
          </w:p>
        </w:tc>
      </w:tr>
      <w:tr w:rsidR="00775B75" w:rsidRPr="002401FF" w14:paraId="1A09C8C5" w14:textId="77777777" w:rsidTr="174B2869">
        <w:trPr>
          <w:trHeight w:val="290"/>
          <w:jc w:val="center"/>
        </w:trPr>
        <w:tc>
          <w:tcPr>
            <w:tcW w:w="2440" w:type="dxa"/>
            <w:shd w:val="clear" w:color="auto" w:fill="auto"/>
            <w:tcMar>
              <w:top w:w="10" w:type="dxa"/>
              <w:left w:w="10" w:type="dxa"/>
              <w:bottom w:w="0" w:type="dxa"/>
              <w:right w:w="10" w:type="dxa"/>
            </w:tcMar>
            <w:vAlign w:val="center"/>
          </w:tcPr>
          <w:p w14:paraId="3052FD5B" w14:textId="0DABAC7A" w:rsidR="00775B75" w:rsidRDefault="00775B75" w:rsidP="002401FF">
            <w:pPr>
              <w:jc w:val="center"/>
              <w:rPr>
                <w:i/>
                <w:iCs/>
                <w:sz w:val="18"/>
                <w:szCs w:val="18"/>
                <w:lang w:val="es-MX"/>
              </w:rPr>
            </w:pPr>
            <w:r>
              <w:rPr>
                <w:i/>
                <w:iCs/>
                <w:sz w:val="18"/>
                <w:szCs w:val="18"/>
                <w:lang w:val="es-MX"/>
              </w:rPr>
              <w:t xml:space="preserve">Gestión Estratégica </w:t>
            </w:r>
          </w:p>
        </w:tc>
        <w:tc>
          <w:tcPr>
            <w:tcW w:w="220" w:type="dxa"/>
            <w:shd w:val="clear" w:color="auto" w:fill="auto"/>
            <w:tcMar>
              <w:top w:w="10" w:type="dxa"/>
              <w:left w:w="10" w:type="dxa"/>
              <w:bottom w:w="0" w:type="dxa"/>
              <w:right w:w="10" w:type="dxa"/>
            </w:tcMar>
            <w:vAlign w:val="center"/>
          </w:tcPr>
          <w:p w14:paraId="7ACE61A0" w14:textId="77777777" w:rsidR="00775B75" w:rsidRPr="002401FF" w:rsidRDefault="00775B75" w:rsidP="002401FF">
            <w:pPr>
              <w:jc w:val="center"/>
              <w:rPr>
                <w:i/>
                <w:iCs/>
                <w:sz w:val="18"/>
                <w:szCs w:val="18"/>
                <w:lang w:val="es-MX"/>
              </w:rPr>
            </w:pPr>
          </w:p>
        </w:tc>
        <w:tc>
          <w:tcPr>
            <w:tcW w:w="1440" w:type="dxa"/>
            <w:shd w:val="clear" w:color="auto" w:fill="auto"/>
            <w:tcMar>
              <w:top w:w="10" w:type="dxa"/>
              <w:left w:w="10" w:type="dxa"/>
              <w:bottom w:w="0" w:type="dxa"/>
              <w:right w:w="10" w:type="dxa"/>
            </w:tcMar>
            <w:vAlign w:val="center"/>
          </w:tcPr>
          <w:p w14:paraId="5A842199" w14:textId="2062B4D9" w:rsidR="00775B75" w:rsidRDefault="007B3468" w:rsidP="002401FF">
            <w:pPr>
              <w:jc w:val="center"/>
              <w:rPr>
                <w:i/>
                <w:iCs/>
                <w:sz w:val="18"/>
                <w:szCs w:val="18"/>
                <w:lang w:val="es-MX"/>
              </w:rPr>
            </w:pPr>
            <w:r>
              <w:rPr>
                <w:i/>
                <w:iCs/>
                <w:sz w:val="18"/>
                <w:szCs w:val="18"/>
                <w:lang w:val="es-MX"/>
              </w:rPr>
              <w:t>100%</w:t>
            </w:r>
          </w:p>
        </w:tc>
      </w:tr>
    </w:tbl>
    <w:p w14:paraId="0E5FE16B" w14:textId="09319F9F" w:rsidR="00390BDE" w:rsidRPr="002401FF" w:rsidRDefault="4E40E3EF" w:rsidP="69AE6028">
      <w:pPr>
        <w:jc w:val="center"/>
      </w:pPr>
      <w:r w:rsidRPr="69AE6028">
        <w:rPr>
          <w:rFonts w:eastAsia="Arial" w:cs="Arial"/>
          <w:i/>
          <w:iCs/>
          <w:color w:val="000000" w:themeColor="text1"/>
          <w:sz w:val="16"/>
          <w:szCs w:val="16"/>
        </w:rPr>
        <w:t>Fuente:</w:t>
      </w:r>
      <w:r w:rsidR="00B548DF">
        <w:rPr>
          <w:rFonts w:eastAsia="Arial" w:cs="Arial"/>
          <w:i/>
          <w:iCs/>
          <w:color w:val="000000" w:themeColor="text1"/>
          <w:sz w:val="16"/>
          <w:szCs w:val="16"/>
        </w:rPr>
        <w:t xml:space="preserve"> Oficina Asesora de Planeación</w:t>
      </w:r>
    </w:p>
    <w:p w14:paraId="26BF7B6A" w14:textId="135299DB" w:rsidR="07A8786A" w:rsidRDefault="07A8786A"/>
    <w:p w14:paraId="7DE19E25" w14:textId="77777777" w:rsidR="0069265D" w:rsidRPr="0069265D" w:rsidRDefault="0069265D" w:rsidP="14065877"/>
    <w:p w14:paraId="2F223031" w14:textId="4C476EC3" w:rsidR="00390BDE" w:rsidRDefault="2FEBC9E9" w:rsidP="00D23236">
      <w:pPr>
        <w:pStyle w:val="Ttulo3"/>
      </w:pPr>
      <w:bookmarkStart w:id="130" w:name="_Toc189245839"/>
      <w:r>
        <w:t xml:space="preserve">Resultados </w:t>
      </w:r>
      <w:r w:rsidR="008E0141">
        <w:t xml:space="preserve">Índice de Desempeño Institucional, IDI – Formulario </w:t>
      </w:r>
      <w:r>
        <w:t>FURAG</w:t>
      </w:r>
      <w:bookmarkEnd w:id="130"/>
      <w:r w:rsidR="008E0141">
        <w:t xml:space="preserve"> </w:t>
      </w:r>
    </w:p>
    <w:p w14:paraId="047D7E2C" w14:textId="0306D170" w:rsidR="000C420B" w:rsidRDefault="16F235D4" w:rsidP="00B548DF">
      <w:pPr>
        <w:spacing w:line="276" w:lineRule="auto"/>
      </w:pPr>
      <w:r>
        <w:t>El Formato Único de Reporte de Avances de la Gestión (FURAG) es una herramienta fundamental para evaluar la gestión pública en el Distrito. Este informe presenta los resultados obtenidos por el UAECOB Cuerpo Oficial de Bomberos de Bogotá en el año 202</w:t>
      </w:r>
      <w:r w:rsidR="25EFCD47">
        <w:t>4</w:t>
      </w:r>
      <w:r>
        <w:t>, evaluando la gestión correspondiente al año 202</w:t>
      </w:r>
      <w:r w:rsidR="25EFCD47">
        <w:t>3</w:t>
      </w:r>
      <w:r>
        <w:t xml:space="preserve"> bajo los lineamientos del Modelo Integrado</w:t>
      </w:r>
      <w:r w:rsidR="008E0141">
        <w:t xml:space="preserve"> de Planeación y Gestión (MIPG), obteniendo un índice total de </w:t>
      </w:r>
      <w:r w:rsidR="008E0141" w:rsidRPr="00B548DF">
        <w:rPr>
          <w:rFonts w:ascii="Aptos" w:eastAsia="Aptos" w:hAnsi="Aptos" w:cs="Aptos"/>
          <w:b/>
          <w:color w:val="002060"/>
          <w:sz w:val="32"/>
          <w:szCs w:val="24"/>
          <w:lang w:val="es-ES"/>
        </w:rPr>
        <w:t>89.1</w:t>
      </w:r>
      <w:r w:rsidR="008E0141" w:rsidRPr="14065877">
        <w:rPr>
          <w:rFonts w:ascii="Aptos" w:eastAsia="Aptos" w:hAnsi="Aptos" w:cs="Aptos"/>
          <w:szCs w:val="24"/>
          <w:lang w:val="es-ES"/>
        </w:rPr>
        <w:t>.</w:t>
      </w:r>
    </w:p>
    <w:p w14:paraId="4C185DC1" w14:textId="77777777" w:rsidR="000C420B" w:rsidRDefault="000C420B" w:rsidP="000C420B"/>
    <w:p w14:paraId="01268D9C" w14:textId="3AC5FCA5" w:rsidR="7CA2E5E3" w:rsidRDefault="4158058F" w:rsidP="14065877">
      <w:pPr>
        <w:spacing w:after="160" w:line="276" w:lineRule="auto"/>
        <w:rPr>
          <w:rFonts w:ascii="Aptos" w:eastAsia="Aptos" w:hAnsi="Aptos" w:cs="Aptos"/>
          <w:szCs w:val="24"/>
          <w:lang w:val="es-ES"/>
        </w:rPr>
      </w:pPr>
      <w:r w:rsidRPr="14065877">
        <w:rPr>
          <w:rFonts w:ascii="Aptos" w:eastAsia="Aptos" w:hAnsi="Aptos" w:cs="Aptos"/>
          <w:szCs w:val="24"/>
          <w:lang w:val="es-ES"/>
        </w:rPr>
        <w:t>A continuación, los resultados de las 15 políticas evaluadas para la UAECOB.</w:t>
      </w:r>
    </w:p>
    <w:p w14:paraId="6F756497" w14:textId="77777777" w:rsidR="002B3CF4" w:rsidRDefault="002B3CF4">
      <w:pPr>
        <w:spacing w:after="160" w:line="259" w:lineRule="auto"/>
        <w:jc w:val="left"/>
        <w:rPr>
          <w:rFonts w:asciiTheme="minorHAnsi" w:eastAsiaTheme="minorHAnsi" w:hAnsiTheme="minorHAnsi" w:cstheme="minorBidi"/>
          <w:i/>
          <w:iCs/>
          <w:color w:val="44546A" w:themeColor="text2"/>
          <w:sz w:val="18"/>
          <w:szCs w:val="18"/>
          <w:lang w:eastAsia="en-US"/>
        </w:rPr>
      </w:pPr>
      <w:r>
        <w:br w:type="page"/>
      </w:r>
    </w:p>
    <w:p w14:paraId="13518B40" w14:textId="6896778E" w:rsidR="00DC5322" w:rsidRDefault="00DC5322" w:rsidP="00157D26">
      <w:pPr>
        <w:pStyle w:val="Descripcin"/>
        <w:keepNext/>
        <w:jc w:val="center"/>
      </w:pPr>
      <w:r>
        <w:lastRenderedPageBreak/>
        <w:t xml:space="preserve">Tabla </w:t>
      </w:r>
      <w:fldSimple w:instr=" SEQ Tabla \* ARABIC ">
        <w:r w:rsidR="000F0173">
          <w:rPr>
            <w:noProof/>
          </w:rPr>
          <w:t>40</w:t>
        </w:r>
      </w:fldSimple>
      <w:r>
        <w:t>. Puntaje obtenido en FURAG por Política</w:t>
      </w:r>
    </w:p>
    <w:tbl>
      <w:tblPr>
        <w:tblW w:w="9539" w:type="dxa"/>
        <w:tblLayout w:type="fixed"/>
        <w:tblLook w:val="04A0" w:firstRow="1" w:lastRow="0" w:firstColumn="1" w:lastColumn="0" w:noHBand="0" w:noVBand="1"/>
        <w:tblCaption w:val="Puntaje obtenido en FURAG por Política"/>
        <w:tblDescription w:val="La tabla muestra el puntaje obtenido en FURAG por cada una de las políticas que fueron evaluadas"/>
      </w:tblPr>
      <w:tblGrid>
        <w:gridCol w:w="735"/>
        <w:gridCol w:w="7518"/>
        <w:gridCol w:w="1286"/>
      </w:tblGrid>
      <w:tr w:rsidR="5D92A7F2" w14:paraId="5A0F3457" w14:textId="77777777" w:rsidTr="63A66A9E">
        <w:trPr>
          <w:trHeight w:val="300"/>
        </w:trPr>
        <w:tc>
          <w:tcPr>
            <w:tcW w:w="735" w:type="dxa"/>
            <w:tcBorders>
              <w:top w:val="single" w:sz="8" w:space="0" w:color="auto"/>
              <w:left w:val="single" w:sz="8" w:space="0" w:color="auto"/>
              <w:bottom w:val="single" w:sz="8" w:space="0" w:color="000000" w:themeColor="text1"/>
              <w:right w:val="single" w:sz="8" w:space="0" w:color="auto"/>
            </w:tcBorders>
            <w:shd w:val="clear" w:color="auto" w:fill="E8E8E8"/>
            <w:tcMar>
              <w:left w:w="70" w:type="dxa"/>
              <w:right w:w="70" w:type="dxa"/>
            </w:tcMar>
            <w:vAlign w:val="center"/>
          </w:tcPr>
          <w:p w14:paraId="10D6F073" w14:textId="45776C65" w:rsidR="5D92A7F2" w:rsidRDefault="375C2E41" w:rsidP="14065877">
            <w:pPr>
              <w:jc w:val="center"/>
              <w:rPr>
                <w:rFonts w:eastAsia="Arial" w:cs="Arial"/>
                <w:b/>
                <w:bCs/>
                <w:color w:val="000000" w:themeColor="text1"/>
                <w:sz w:val="28"/>
                <w:szCs w:val="28"/>
              </w:rPr>
            </w:pPr>
            <w:r w:rsidRPr="63A66A9E">
              <w:rPr>
                <w:rFonts w:eastAsia="Arial" w:cs="Arial"/>
                <w:b/>
                <w:bCs/>
                <w:color w:val="000000" w:themeColor="text1"/>
                <w:sz w:val="28"/>
                <w:szCs w:val="28"/>
              </w:rPr>
              <w:t>No.</w:t>
            </w:r>
          </w:p>
        </w:tc>
        <w:tc>
          <w:tcPr>
            <w:tcW w:w="7518" w:type="dxa"/>
            <w:tcBorders>
              <w:top w:val="single" w:sz="8" w:space="0" w:color="auto"/>
              <w:left w:val="single" w:sz="8" w:space="0" w:color="auto"/>
              <w:bottom w:val="single" w:sz="8" w:space="0" w:color="000000" w:themeColor="text1"/>
              <w:right w:val="nil"/>
            </w:tcBorders>
            <w:shd w:val="clear" w:color="auto" w:fill="E8E8E8"/>
            <w:tcMar>
              <w:left w:w="70" w:type="dxa"/>
              <w:right w:w="70" w:type="dxa"/>
            </w:tcMar>
            <w:vAlign w:val="center"/>
          </w:tcPr>
          <w:p w14:paraId="48F45834" w14:textId="69620AA2" w:rsidR="5D92A7F2" w:rsidRDefault="5B4ADB6E" w:rsidP="14065877">
            <w:pPr>
              <w:jc w:val="center"/>
              <w:rPr>
                <w:rFonts w:eastAsia="Arial" w:cs="Arial"/>
                <w:b/>
                <w:bCs/>
                <w:color w:val="000000" w:themeColor="text1"/>
                <w:sz w:val="28"/>
                <w:szCs w:val="28"/>
              </w:rPr>
            </w:pPr>
            <w:r w:rsidRPr="14065877">
              <w:rPr>
                <w:rFonts w:eastAsia="Arial" w:cs="Arial"/>
                <w:b/>
                <w:bCs/>
                <w:color w:val="000000" w:themeColor="text1"/>
                <w:sz w:val="28"/>
                <w:szCs w:val="28"/>
              </w:rPr>
              <w:t>POLÍTICA</w:t>
            </w:r>
          </w:p>
        </w:tc>
        <w:tc>
          <w:tcPr>
            <w:tcW w:w="1286" w:type="dxa"/>
            <w:tcBorders>
              <w:top w:val="single" w:sz="8" w:space="0" w:color="auto"/>
              <w:left w:val="single" w:sz="8" w:space="0" w:color="auto"/>
              <w:bottom w:val="single" w:sz="8" w:space="0" w:color="000000" w:themeColor="text1"/>
              <w:right w:val="single" w:sz="8" w:space="0" w:color="auto"/>
            </w:tcBorders>
            <w:shd w:val="clear" w:color="auto" w:fill="E8E8E8"/>
            <w:tcMar>
              <w:left w:w="70" w:type="dxa"/>
              <w:right w:w="70" w:type="dxa"/>
            </w:tcMar>
            <w:vAlign w:val="center"/>
          </w:tcPr>
          <w:p w14:paraId="7596B4C8" w14:textId="7BFF5341" w:rsidR="5D92A7F2" w:rsidRDefault="5D92A7F2" w:rsidP="14065877">
            <w:pPr>
              <w:jc w:val="center"/>
              <w:rPr>
                <w:rFonts w:eastAsia="Arial" w:cs="Arial"/>
                <w:b/>
                <w:bCs/>
                <w:color w:val="000000" w:themeColor="text1"/>
                <w:sz w:val="28"/>
                <w:szCs w:val="28"/>
              </w:rPr>
            </w:pPr>
          </w:p>
        </w:tc>
      </w:tr>
      <w:tr w:rsidR="5D92A7F2" w14:paraId="32118904" w14:textId="77777777" w:rsidTr="63A66A9E">
        <w:trPr>
          <w:trHeight w:val="300"/>
        </w:trPr>
        <w:tc>
          <w:tcPr>
            <w:tcW w:w="735" w:type="dxa"/>
            <w:tcBorders>
              <w:top w:val="nil"/>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7DA490C6" w14:textId="58E03DAC" w:rsidR="5D92A7F2" w:rsidRPr="000246CC" w:rsidRDefault="5B4ADB6E" w:rsidP="14065877">
            <w:pPr>
              <w:jc w:val="center"/>
              <w:rPr>
                <w:rFonts w:eastAsia="Arial" w:cs="Arial"/>
                <w:color w:val="auto"/>
                <w:sz w:val="22"/>
                <w:szCs w:val="22"/>
              </w:rPr>
            </w:pPr>
            <w:r w:rsidRPr="000246CC">
              <w:rPr>
                <w:rFonts w:eastAsia="Arial" w:cs="Arial"/>
                <w:color w:val="auto"/>
                <w:sz w:val="22"/>
                <w:szCs w:val="22"/>
              </w:rPr>
              <w:t>1</w:t>
            </w:r>
          </w:p>
        </w:tc>
        <w:tc>
          <w:tcPr>
            <w:tcW w:w="7518" w:type="dxa"/>
            <w:tcBorders>
              <w:top w:val="nil"/>
              <w:left w:val="single" w:sz="8" w:space="0" w:color="auto"/>
              <w:bottom w:val="single" w:sz="8" w:space="0" w:color="auto"/>
              <w:right w:val="nil"/>
            </w:tcBorders>
            <w:shd w:val="clear" w:color="auto" w:fill="FFFFFF" w:themeFill="background1"/>
            <w:tcMar>
              <w:left w:w="70" w:type="dxa"/>
              <w:right w:w="70" w:type="dxa"/>
            </w:tcMar>
            <w:vAlign w:val="center"/>
          </w:tcPr>
          <w:p w14:paraId="52F5D0E0" w14:textId="07359FBF" w:rsidR="5D92A7F2" w:rsidRPr="000246CC" w:rsidRDefault="5B4ADB6E" w:rsidP="14065877">
            <w:pPr>
              <w:rPr>
                <w:rFonts w:eastAsia="Arial" w:cs="Arial"/>
                <w:color w:val="auto"/>
                <w:szCs w:val="24"/>
              </w:rPr>
            </w:pPr>
            <w:r w:rsidRPr="000246CC">
              <w:rPr>
                <w:rFonts w:eastAsia="Arial" w:cs="Arial"/>
                <w:color w:val="auto"/>
                <w:szCs w:val="24"/>
              </w:rPr>
              <w:t xml:space="preserve"> Política de Gestión Estratégica del Talento Humano</w:t>
            </w:r>
          </w:p>
        </w:tc>
        <w:tc>
          <w:tcPr>
            <w:tcW w:w="1286" w:type="dxa"/>
            <w:tcBorders>
              <w:top w:val="nil"/>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28C6516C" w14:textId="799FFDCF" w:rsidR="5D92A7F2" w:rsidRPr="000246CC" w:rsidRDefault="5B4ADB6E" w:rsidP="14065877">
            <w:pPr>
              <w:jc w:val="center"/>
              <w:rPr>
                <w:rFonts w:eastAsia="Arial" w:cs="Arial"/>
                <w:color w:val="auto"/>
                <w:szCs w:val="24"/>
              </w:rPr>
            </w:pPr>
            <w:r w:rsidRPr="000246CC">
              <w:rPr>
                <w:rFonts w:eastAsia="Arial" w:cs="Arial"/>
                <w:color w:val="auto"/>
                <w:szCs w:val="24"/>
              </w:rPr>
              <w:t>93,9</w:t>
            </w:r>
          </w:p>
        </w:tc>
      </w:tr>
      <w:tr w:rsidR="5D92A7F2" w14:paraId="1E17178C" w14:textId="77777777" w:rsidTr="63A66A9E">
        <w:trPr>
          <w:trHeight w:val="300"/>
        </w:trPr>
        <w:tc>
          <w:tcPr>
            <w:tcW w:w="735" w:type="dxa"/>
            <w:tcBorders>
              <w:top w:val="single" w:sz="8" w:space="0" w:color="auto"/>
              <w:left w:val="single" w:sz="8" w:space="0" w:color="auto"/>
              <w:bottom w:val="single" w:sz="8" w:space="0" w:color="000000" w:themeColor="text1"/>
              <w:right w:val="single" w:sz="8" w:space="0" w:color="auto"/>
            </w:tcBorders>
            <w:shd w:val="clear" w:color="auto" w:fill="FFFFFF" w:themeFill="background1"/>
            <w:tcMar>
              <w:left w:w="70" w:type="dxa"/>
              <w:right w:w="70" w:type="dxa"/>
            </w:tcMar>
            <w:vAlign w:val="center"/>
          </w:tcPr>
          <w:p w14:paraId="6AE56365" w14:textId="0FB9E5C2" w:rsidR="5D92A7F2" w:rsidRPr="000246CC" w:rsidRDefault="5B4ADB6E" w:rsidP="14065877">
            <w:pPr>
              <w:jc w:val="center"/>
              <w:rPr>
                <w:rFonts w:eastAsia="Arial" w:cs="Arial"/>
                <w:color w:val="auto"/>
                <w:sz w:val="22"/>
                <w:szCs w:val="22"/>
              </w:rPr>
            </w:pPr>
            <w:r w:rsidRPr="000246CC">
              <w:rPr>
                <w:rFonts w:eastAsia="Arial" w:cs="Arial"/>
                <w:color w:val="auto"/>
                <w:sz w:val="22"/>
                <w:szCs w:val="22"/>
              </w:rPr>
              <w:t>2</w:t>
            </w:r>
          </w:p>
        </w:tc>
        <w:tc>
          <w:tcPr>
            <w:tcW w:w="7518" w:type="dxa"/>
            <w:tcBorders>
              <w:top w:val="single" w:sz="8" w:space="0" w:color="auto"/>
              <w:left w:val="single" w:sz="8" w:space="0" w:color="auto"/>
              <w:bottom w:val="single" w:sz="8" w:space="0" w:color="000000" w:themeColor="text1"/>
              <w:right w:val="nil"/>
            </w:tcBorders>
            <w:shd w:val="clear" w:color="auto" w:fill="FFFFFF" w:themeFill="background1"/>
            <w:tcMar>
              <w:left w:w="70" w:type="dxa"/>
              <w:right w:w="70" w:type="dxa"/>
            </w:tcMar>
            <w:vAlign w:val="center"/>
          </w:tcPr>
          <w:p w14:paraId="0E507E89" w14:textId="19E4ADE3" w:rsidR="5D92A7F2" w:rsidRPr="000246CC" w:rsidRDefault="5B4ADB6E" w:rsidP="14065877">
            <w:pPr>
              <w:rPr>
                <w:rFonts w:eastAsia="Arial" w:cs="Arial"/>
                <w:color w:val="auto"/>
                <w:szCs w:val="24"/>
              </w:rPr>
            </w:pPr>
            <w:r w:rsidRPr="000246CC">
              <w:rPr>
                <w:rFonts w:eastAsia="Arial" w:cs="Arial"/>
                <w:color w:val="auto"/>
                <w:szCs w:val="24"/>
              </w:rPr>
              <w:t>Política de Integridad</w:t>
            </w:r>
          </w:p>
        </w:tc>
        <w:tc>
          <w:tcPr>
            <w:tcW w:w="1286" w:type="dxa"/>
            <w:tcBorders>
              <w:top w:val="single" w:sz="8" w:space="0" w:color="auto"/>
              <w:left w:val="single" w:sz="8" w:space="0" w:color="auto"/>
              <w:bottom w:val="single" w:sz="8" w:space="0" w:color="000000" w:themeColor="text1"/>
              <w:right w:val="single" w:sz="8" w:space="0" w:color="auto"/>
            </w:tcBorders>
            <w:shd w:val="clear" w:color="auto" w:fill="FFFFFF" w:themeFill="background1"/>
            <w:tcMar>
              <w:left w:w="70" w:type="dxa"/>
              <w:right w:w="70" w:type="dxa"/>
            </w:tcMar>
            <w:vAlign w:val="center"/>
          </w:tcPr>
          <w:p w14:paraId="757EBDAE" w14:textId="4F42B75D" w:rsidR="5D92A7F2" w:rsidRPr="000246CC" w:rsidRDefault="5B4ADB6E" w:rsidP="14065877">
            <w:pPr>
              <w:jc w:val="center"/>
              <w:rPr>
                <w:rFonts w:eastAsia="Arial" w:cs="Arial"/>
                <w:color w:val="auto"/>
                <w:szCs w:val="24"/>
              </w:rPr>
            </w:pPr>
            <w:r w:rsidRPr="000246CC">
              <w:rPr>
                <w:rFonts w:eastAsia="Arial" w:cs="Arial"/>
                <w:color w:val="auto"/>
                <w:szCs w:val="24"/>
              </w:rPr>
              <w:t>86,2</w:t>
            </w:r>
          </w:p>
        </w:tc>
      </w:tr>
      <w:tr w:rsidR="5D92A7F2" w14:paraId="6E595E84" w14:textId="77777777" w:rsidTr="63A66A9E">
        <w:trPr>
          <w:trHeight w:val="300"/>
        </w:trPr>
        <w:tc>
          <w:tcPr>
            <w:tcW w:w="7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0F8C476F" w14:textId="7F30E156" w:rsidR="5D92A7F2" w:rsidRPr="000246CC" w:rsidRDefault="5B4ADB6E" w:rsidP="14065877">
            <w:pPr>
              <w:jc w:val="center"/>
              <w:rPr>
                <w:rFonts w:eastAsia="Arial" w:cs="Arial"/>
                <w:color w:val="auto"/>
                <w:sz w:val="22"/>
                <w:szCs w:val="22"/>
              </w:rPr>
            </w:pPr>
            <w:r w:rsidRPr="000246CC">
              <w:rPr>
                <w:rFonts w:eastAsia="Arial" w:cs="Arial"/>
                <w:color w:val="auto"/>
                <w:sz w:val="22"/>
                <w:szCs w:val="22"/>
              </w:rPr>
              <w:t>3</w:t>
            </w:r>
          </w:p>
        </w:tc>
        <w:tc>
          <w:tcPr>
            <w:tcW w:w="7518" w:type="dxa"/>
            <w:tcBorders>
              <w:top w:val="single" w:sz="8" w:space="0" w:color="auto"/>
              <w:left w:val="single" w:sz="8" w:space="0" w:color="auto"/>
              <w:bottom w:val="single" w:sz="8" w:space="0" w:color="auto"/>
              <w:right w:val="nil"/>
            </w:tcBorders>
            <w:shd w:val="clear" w:color="auto" w:fill="FFFFFF" w:themeFill="background1"/>
            <w:tcMar>
              <w:left w:w="70" w:type="dxa"/>
              <w:right w:w="70" w:type="dxa"/>
            </w:tcMar>
            <w:vAlign w:val="center"/>
          </w:tcPr>
          <w:p w14:paraId="1A58ED89" w14:textId="1109B8C5" w:rsidR="5D92A7F2" w:rsidRPr="000246CC" w:rsidRDefault="5B4ADB6E" w:rsidP="14065877">
            <w:pPr>
              <w:rPr>
                <w:rFonts w:eastAsia="Arial" w:cs="Arial"/>
                <w:color w:val="auto"/>
                <w:szCs w:val="24"/>
              </w:rPr>
            </w:pPr>
            <w:r w:rsidRPr="000246CC">
              <w:rPr>
                <w:rFonts w:eastAsia="Arial" w:cs="Arial"/>
                <w:color w:val="auto"/>
                <w:szCs w:val="24"/>
              </w:rPr>
              <w:t>Política de Planeación institucional</w:t>
            </w:r>
          </w:p>
        </w:tc>
        <w:tc>
          <w:tcPr>
            <w:tcW w:w="1286"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236AD877" w14:textId="6B1BF16B" w:rsidR="5D92A7F2" w:rsidRPr="000246CC" w:rsidRDefault="5B4ADB6E" w:rsidP="14065877">
            <w:pPr>
              <w:jc w:val="center"/>
              <w:rPr>
                <w:rFonts w:eastAsia="Arial" w:cs="Arial"/>
                <w:color w:val="auto"/>
                <w:szCs w:val="24"/>
              </w:rPr>
            </w:pPr>
            <w:r w:rsidRPr="000246CC">
              <w:rPr>
                <w:rFonts w:eastAsia="Arial" w:cs="Arial"/>
                <w:color w:val="auto"/>
                <w:szCs w:val="24"/>
              </w:rPr>
              <w:t>95,6</w:t>
            </w:r>
          </w:p>
        </w:tc>
      </w:tr>
      <w:tr w:rsidR="5D92A7F2" w14:paraId="41277763" w14:textId="77777777" w:rsidTr="63A66A9E">
        <w:trPr>
          <w:trHeight w:val="300"/>
        </w:trPr>
        <w:tc>
          <w:tcPr>
            <w:tcW w:w="7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709DB12B" w14:textId="3C04F338" w:rsidR="5D92A7F2" w:rsidRPr="000246CC" w:rsidRDefault="5B4ADB6E" w:rsidP="14065877">
            <w:pPr>
              <w:jc w:val="center"/>
              <w:rPr>
                <w:rFonts w:eastAsia="Arial" w:cs="Arial"/>
                <w:color w:val="auto"/>
                <w:sz w:val="22"/>
                <w:szCs w:val="22"/>
              </w:rPr>
            </w:pPr>
            <w:r w:rsidRPr="000246CC">
              <w:rPr>
                <w:rFonts w:eastAsia="Arial" w:cs="Arial"/>
                <w:color w:val="auto"/>
                <w:sz w:val="22"/>
                <w:szCs w:val="22"/>
              </w:rPr>
              <w:t>4</w:t>
            </w:r>
          </w:p>
        </w:tc>
        <w:tc>
          <w:tcPr>
            <w:tcW w:w="7518" w:type="dxa"/>
            <w:tcBorders>
              <w:top w:val="single" w:sz="8" w:space="0" w:color="auto"/>
              <w:left w:val="single" w:sz="8" w:space="0" w:color="auto"/>
              <w:bottom w:val="single" w:sz="8" w:space="0" w:color="auto"/>
              <w:right w:val="nil"/>
            </w:tcBorders>
            <w:shd w:val="clear" w:color="auto" w:fill="FFFFFF" w:themeFill="background1"/>
            <w:tcMar>
              <w:left w:w="70" w:type="dxa"/>
              <w:right w:w="70" w:type="dxa"/>
            </w:tcMar>
            <w:vAlign w:val="center"/>
          </w:tcPr>
          <w:p w14:paraId="020F7033" w14:textId="42D0559B" w:rsidR="5D92A7F2" w:rsidRPr="000246CC" w:rsidRDefault="5B4ADB6E" w:rsidP="14065877">
            <w:pPr>
              <w:rPr>
                <w:rFonts w:eastAsia="Arial" w:cs="Arial"/>
                <w:color w:val="auto"/>
                <w:szCs w:val="24"/>
              </w:rPr>
            </w:pPr>
            <w:r w:rsidRPr="000246CC">
              <w:rPr>
                <w:rFonts w:eastAsia="Arial" w:cs="Arial"/>
                <w:color w:val="auto"/>
                <w:szCs w:val="24"/>
              </w:rPr>
              <w:t>Política de Compras y Contratación Pública</w:t>
            </w:r>
          </w:p>
        </w:tc>
        <w:tc>
          <w:tcPr>
            <w:tcW w:w="1286"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78330844" w14:textId="195DECF6" w:rsidR="5D92A7F2" w:rsidRPr="000246CC" w:rsidRDefault="5B4ADB6E" w:rsidP="14065877">
            <w:pPr>
              <w:jc w:val="center"/>
              <w:rPr>
                <w:rFonts w:eastAsia="Arial" w:cs="Arial"/>
                <w:color w:val="auto"/>
                <w:szCs w:val="24"/>
              </w:rPr>
            </w:pPr>
            <w:r w:rsidRPr="000246CC">
              <w:rPr>
                <w:rFonts w:eastAsia="Arial" w:cs="Arial"/>
                <w:color w:val="auto"/>
                <w:szCs w:val="24"/>
              </w:rPr>
              <w:t>88,6</w:t>
            </w:r>
          </w:p>
        </w:tc>
      </w:tr>
      <w:tr w:rsidR="5D92A7F2" w14:paraId="761332B2" w14:textId="77777777" w:rsidTr="63A66A9E">
        <w:trPr>
          <w:trHeight w:val="300"/>
        </w:trPr>
        <w:tc>
          <w:tcPr>
            <w:tcW w:w="7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50364604" w14:textId="09870910" w:rsidR="5D92A7F2" w:rsidRPr="000246CC" w:rsidRDefault="5B4ADB6E" w:rsidP="14065877">
            <w:pPr>
              <w:jc w:val="center"/>
              <w:rPr>
                <w:rFonts w:eastAsia="Arial" w:cs="Arial"/>
                <w:color w:val="auto"/>
                <w:sz w:val="22"/>
                <w:szCs w:val="22"/>
              </w:rPr>
            </w:pPr>
            <w:r w:rsidRPr="000246CC">
              <w:rPr>
                <w:rFonts w:eastAsia="Arial" w:cs="Arial"/>
                <w:color w:val="auto"/>
                <w:sz w:val="22"/>
                <w:szCs w:val="22"/>
              </w:rPr>
              <w:t>5</w:t>
            </w:r>
          </w:p>
        </w:tc>
        <w:tc>
          <w:tcPr>
            <w:tcW w:w="7518" w:type="dxa"/>
            <w:tcBorders>
              <w:top w:val="single" w:sz="8" w:space="0" w:color="auto"/>
              <w:left w:val="single" w:sz="8" w:space="0" w:color="auto"/>
              <w:bottom w:val="single" w:sz="8" w:space="0" w:color="auto"/>
              <w:right w:val="nil"/>
            </w:tcBorders>
            <w:shd w:val="clear" w:color="auto" w:fill="FFFFFF" w:themeFill="background1"/>
            <w:tcMar>
              <w:left w:w="70" w:type="dxa"/>
              <w:right w:w="70" w:type="dxa"/>
            </w:tcMar>
            <w:vAlign w:val="center"/>
          </w:tcPr>
          <w:p w14:paraId="73D84F1F" w14:textId="313E3DE1" w:rsidR="5D92A7F2" w:rsidRPr="000246CC" w:rsidRDefault="5B4ADB6E" w:rsidP="14065877">
            <w:pPr>
              <w:rPr>
                <w:rFonts w:eastAsia="Arial" w:cs="Arial"/>
                <w:color w:val="auto"/>
                <w:szCs w:val="24"/>
              </w:rPr>
            </w:pPr>
            <w:r w:rsidRPr="000246CC">
              <w:rPr>
                <w:rFonts w:eastAsia="Arial" w:cs="Arial"/>
                <w:color w:val="auto"/>
                <w:szCs w:val="24"/>
              </w:rPr>
              <w:t>Política de Fortalecimiento organizacional y simplificación de procesos</w:t>
            </w:r>
          </w:p>
        </w:tc>
        <w:tc>
          <w:tcPr>
            <w:tcW w:w="1286"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554C8AE8" w14:textId="7DB33A14" w:rsidR="5D92A7F2" w:rsidRPr="000246CC" w:rsidRDefault="5B4ADB6E" w:rsidP="14065877">
            <w:pPr>
              <w:jc w:val="center"/>
              <w:rPr>
                <w:rFonts w:eastAsia="Arial" w:cs="Arial"/>
                <w:color w:val="auto"/>
                <w:szCs w:val="24"/>
              </w:rPr>
            </w:pPr>
            <w:r w:rsidRPr="000246CC">
              <w:rPr>
                <w:rFonts w:eastAsia="Arial" w:cs="Arial"/>
                <w:color w:val="auto"/>
                <w:szCs w:val="24"/>
              </w:rPr>
              <w:t>93,0</w:t>
            </w:r>
          </w:p>
        </w:tc>
      </w:tr>
      <w:tr w:rsidR="5D92A7F2" w14:paraId="16D74744" w14:textId="77777777" w:rsidTr="63A66A9E">
        <w:trPr>
          <w:trHeight w:val="300"/>
        </w:trPr>
        <w:tc>
          <w:tcPr>
            <w:tcW w:w="7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0CAF8139" w14:textId="71538B3C" w:rsidR="5D92A7F2" w:rsidRPr="000246CC" w:rsidRDefault="5B4ADB6E" w:rsidP="14065877">
            <w:pPr>
              <w:jc w:val="center"/>
              <w:rPr>
                <w:rFonts w:eastAsia="Arial" w:cs="Arial"/>
                <w:color w:val="auto"/>
                <w:sz w:val="22"/>
                <w:szCs w:val="22"/>
              </w:rPr>
            </w:pPr>
            <w:r w:rsidRPr="000246CC">
              <w:rPr>
                <w:rFonts w:eastAsia="Arial" w:cs="Arial"/>
                <w:color w:val="auto"/>
                <w:sz w:val="22"/>
                <w:szCs w:val="22"/>
              </w:rPr>
              <w:t>6</w:t>
            </w:r>
          </w:p>
        </w:tc>
        <w:tc>
          <w:tcPr>
            <w:tcW w:w="7518" w:type="dxa"/>
            <w:tcBorders>
              <w:top w:val="single" w:sz="8" w:space="0" w:color="auto"/>
              <w:left w:val="single" w:sz="8" w:space="0" w:color="auto"/>
              <w:bottom w:val="single" w:sz="8" w:space="0" w:color="auto"/>
              <w:right w:val="nil"/>
            </w:tcBorders>
            <w:shd w:val="clear" w:color="auto" w:fill="FFFFFF" w:themeFill="background1"/>
            <w:tcMar>
              <w:left w:w="70" w:type="dxa"/>
              <w:right w:w="70" w:type="dxa"/>
            </w:tcMar>
            <w:vAlign w:val="center"/>
          </w:tcPr>
          <w:p w14:paraId="6BD73D9A" w14:textId="35E7A27A" w:rsidR="5D92A7F2" w:rsidRPr="000246CC" w:rsidRDefault="5B4ADB6E" w:rsidP="14065877">
            <w:pPr>
              <w:rPr>
                <w:rFonts w:eastAsia="Arial" w:cs="Arial"/>
                <w:color w:val="auto"/>
                <w:szCs w:val="24"/>
              </w:rPr>
            </w:pPr>
            <w:r w:rsidRPr="000246CC">
              <w:rPr>
                <w:rFonts w:eastAsia="Arial" w:cs="Arial"/>
                <w:color w:val="auto"/>
                <w:szCs w:val="24"/>
              </w:rPr>
              <w:t>Política Gobierno Digital</w:t>
            </w:r>
          </w:p>
        </w:tc>
        <w:tc>
          <w:tcPr>
            <w:tcW w:w="1286"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6BAD31BE" w14:textId="53998E67" w:rsidR="5D92A7F2" w:rsidRPr="000246CC" w:rsidRDefault="5B4ADB6E" w:rsidP="14065877">
            <w:pPr>
              <w:jc w:val="center"/>
              <w:rPr>
                <w:rFonts w:eastAsia="Arial" w:cs="Arial"/>
                <w:color w:val="auto"/>
                <w:szCs w:val="24"/>
              </w:rPr>
            </w:pPr>
            <w:r w:rsidRPr="000246CC">
              <w:rPr>
                <w:rFonts w:eastAsia="Arial" w:cs="Arial"/>
                <w:color w:val="auto"/>
                <w:szCs w:val="24"/>
              </w:rPr>
              <w:t>77,3</w:t>
            </w:r>
          </w:p>
        </w:tc>
      </w:tr>
      <w:tr w:rsidR="5D92A7F2" w14:paraId="7919DD33" w14:textId="77777777" w:rsidTr="63A66A9E">
        <w:trPr>
          <w:trHeight w:val="300"/>
        </w:trPr>
        <w:tc>
          <w:tcPr>
            <w:tcW w:w="7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578D54E5" w14:textId="61A2009D" w:rsidR="5D92A7F2" w:rsidRPr="000246CC" w:rsidRDefault="5B4ADB6E" w:rsidP="14065877">
            <w:pPr>
              <w:jc w:val="center"/>
              <w:rPr>
                <w:rFonts w:eastAsia="Arial" w:cs="Arial"/>
                <w:color w:val="auto"/>
                <w:sz w:val="22"/>
                <w:szCs w:val="22"/>
              </w:rPr>
            </w:pPr>
            <w:r w:rsidRPr="000246CC">
              <w:rPr>
                <w:rFonts w:eastAsia="Arial" w:cs="Arial"/>
                <w:color w:val="auto"/>
                <w:sz w:val="22"/>
                <w:szCs w:val="22"/>
              </w:rPr>
              <w:t>7</w:t>
            </w:r>
          </w:p>
        </w:tc>
        <w:tc>
          <w:tcPr>
            <w:tcW w:w="7518" w:type="dxa"/>
            <w:tcBorders>
              <w:top w:val="single" w:sz="8" w:space="0" w:color="auto"/>
              <w:left w:val="single" w:sz="8" w:space="0" w:color="auto"/>
              <w:bottom w:val="single" w:sz="8" w:space="0" w:color="auto"/>
              <w:right w:val="nil"/>
            </w:tcBorders>
            <w:shd w:val="clear" w:color="auto" w:fill="FFFFFF" w:themeFill="background1"/>
            <w:tcMar>
              <w:left w:w="70" w:type="dxa"/>
              <w:right w:w="70" w:type="dxa"/>
            </w:tcMar>
            <w:vAlign w:val="center"/>
          </w:tcPr>
          <w:p w14:paraId="7B6F0BF7" w14:textId="6FB0AAB1" w:rsidR="5D92A7F2" w:rsidRPr="000246CC" w:rsidRDefault="5B4ADB6E" w:rsidP="14065877">
            <w:pPr>
              <w:rPr>
                <w:rFonts w:eastAsia="Arial" w:cs="Arial"/>
                <w:color w:val="auto"/>
                <w:szCs w:val="24"/>
              </w:rPr>
            </w:pPr>
            <w:r w:rsidRPr="000246CC">
              <w:rPr>
                <w:rFonts w:eastAsia="Arial" w:cs="Arial"/>
                <w:color w:val="auto"/>
                <w:szCs w:val="24"/>
              </w:rPr>
              <w:t xml:space="preserve"> Política de Seguridad Digital</w:t>
            </w:r>
          </w:p>
        </w:tc>
        <w:tc>
          <w:tcPr>
            <w:tcW w:w="1286"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55FC9630" w14:textId="327CFCC7" w:rsidR="5D92A7F2" w:rsidRPr="000246CC" w:rsidRDefault="5B4ADB6E" w:rsidP="14065877">
            <w:pPr>
              <w:jc w:val="center"/>
              <w:rPr>
                <w:rFonts w:eastAsia="Arial" w:cs="Arial"/>
                <w:color w:val="auto"/>
                <w:szCs w:val="24"/>
              </w:rPr>
            </w:pPr>
            <w:r w:rsidRPr="000246CC">
              <w:rPr>
                <w:rFonts w:eastAsia="Arial" w:cs="Arial"/>
                <w:color w:val="auto"/>
                <w:szCs w:val="24"/>
              </w:rPr>
              <w:t>70,7</w:t>
            </w:r>
          </w:p>
        </w:tc>
      </w:tr>
      <w:tr w:rsidR="5D92A7F2" w14:paraId="0D5F35C6" w14:textId="77777777" w:rsidTr="63A66A9E">
        <w:trPr>
          <w:trHeight w:val="300"/>
        </w:trPr>
        <w:tc>
          <w:tcPr>
            <w:tcW w:w="7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0955919E" w14:textId="2C475915" w:rsidR="5D92A7F2" w:rsidRPr="000246CC" w:rsidRDefault="5B4ADB6E" w:rsidP="14065877">
            <w:pPr>
              <w:jc w:val="center"/>
              <w:rPr>
                <w:rFonts w:eastAsia="Arial" w:cs="Arial"/>
                <w:color w:val="auto"/>
                <w:sz w:val="22"/>
                <w:szCs w:val="22"/>
              </w:rPr>
            </w:pPr>
            <w:r w:rsidRPr="000246CC">
              <w:rPr>
                <w:rFonts w:eastAsia="Arial" w:cs="Arial"/>
                <w:color w:val="auto"/>
                <w:sz w:val="22"/>
                <w:szCs w:val="22"/>
              </w:rPr>
              <w:t>8</w:t>
            </w:r>
          </w:p>
        </w:tc>
        <w:tc>
          <w:tcPr>
            <w:tcW w:w="7518" w:type="dxa"/>
            <w:tcBorders>
              <w:top w:val="single" w:sz="8" w:space="0" w:color="auto"/>
              <w:left w:val="single" w:sz="8" w:space="0" w:color="auto"/>
              <w:bottom w:val="single" w:sz="8" w:space="0" w:color="auto"/>
              <w:right w:val="nil"/>
            </w:tcBorders>
            <w:shd w:val="clear" w:color="auto" w:fill="FFFFFF" w:themeFill="background1"/>
            <w:tcMar>
              <w:left w:w="70" w:type="dxa"/>
              <w:right w:w="70" w:type="dxa"/>
            </w:tcMar>
            <w:vAlign w:val="center"/>
          </w:tcPr>
          <w:p w14:paraId="0455140C" w14:textId="518CFE75" w:rsidR="5D92A7F2" w:rsidRPr="000246CC" w:rsidRDefault="5B4ADB6E" w:rsidP="14065877">
            <w:pPr>
              <w:rPr>
                <w:rFonts w:eastAsia="Arial" w:cs="Arial"/>
                <w:color w:val="auto"/>
                <w:szCs w:val="24"/>
              </w:rPr>
            </w:pPr>
            <w:r w:rsidRPr="000246CC">
              <w:rPr>
                <w:rFonts w:eastAsia="Arial" w:cs="Arial"/>
                <w:color w:val="auto"/>
                <w:szCs w:val="24"/>
              </w:rPr>
              <w:t>Política de Defensa Jurídica</w:t>
            </w:r>
          </w:p>
        </w:tc>
        <w:tc>
          <w:tcPr>
            <w:tcW w:w="1286"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050002D5" w14:textId="3B2507CC" w:rsidR="5D92A7F2" w:rsidRPr="000246CC" w:rsidRDefault="5B4ADB6E" w:rsidP="14065877">
            <w:pPr>
              <w:jc w:val="center"/>
              <w:rPr>
                <w:rFonts w:eastAsia="Arial" w:cs="Arial"/>
                <w:color w:val="auto"/>
                <w:szCs w:val="24"/>
              </w:rPr>
            </w:pPr>
            <w:r w:rsidRPr="000246CC">
              <w:rPr>
                <w:rFonts w:eastAsia="Arial" w:cs="Arial"/>
                <w:color w:val="auto"/>
                <w:szCs w:val="24"/>
              </w:rPr>
              <w:t>93,2</w:t>
            </w:r>
          </w:p>
        </w:tc>
      </w:tr>
      <w:tr w:rsidR="5D92A7F2" w14:paraId="632C012F" w14:textId="77777777" w:rsidTr="63A66A9E">
        <w:trPr>
          <w:trHeight w:val="300"/>
        </w:trPr>
        <w:tc>
          <w:tcPr>
            <w:tcW w:w="7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20139722" w14:textId="6647576E" w:rsidR="5D92A7F2" w:rsidRPr="000246CC" w:rsidRDefault="5B4ADB6E" w:rsidP="14065877">
            <w:pPr>
              <w:jc w:val="center"/>
              <w:rPr>
                <w:rFonts w:eastAsia="Arial" w:cs="Arial"/>
                <w:color w:val="auto"/>
                <w:sz w:val="22"/>
                <w:szCs w:val="22"/>
              </w:rPr>
            </w:pPr>
            <w:r w:rsidRPr="000246CC">
              <w:rPr>
                <w:rFonts w:eastAsia="Arial" w:cs="Arial"/>
                <w:color w:val="auto"/>
                <w:sz w:val="22"/>
                <w:szCs w:val="22"/>
              </w:rPr>
              <w:t>9</w:t>
            </w:r>
          </w:p>
        </w:tc>
        <w:tc>
          <w:tcPr>
            <w:tcW w:w="7518" w:type="dxa"/>
            <w:tcBorders>
              <w:top w:val="single" w:sz="8" w:space="0" w:color="auto"/>
              <w:left w:val="single" w:sz="8" w:space="0" w:color="auto"/>
              <w:bottom w:val="single" w:sz="8" w:space="0" w:color="auto"/>
              <w:right w:val="nil"/>
            </w:tcBorders>
            <w:shd w:val="clear" w:color="auto" w:fill="FFFFFF" w:themeFill="background1"/>
            <w:tcMar>
              <w:left w:w="70" w:type="dxa"/>
              <w:right w:w="70" w:type="dxa"/>
            </w:tcMar>
            <w:vAlign w:val="center"/>
          </w:tcPr>
          <w:p w14:paraId="078AC941" w14:textId="1AB0768F" w:rsidR="5D92A7F2" w:rsidRPr="000246CC" w:rsidRDefault="5B4ADB6E" w:rsidP="14065877">
            <w:pPr>
              <w:rPr>
                <w:rFonts w:eastAsia="Arial" w:cs="Arial"/>
                <w:color w:val="auto"/>
                <w:szCs w:val="24"/>
              </w:rPr>
            </w:pPr>
            <w:r w:rsidRPr="000246CC">
              <w:rPr>
                <w:rFonts w:eastAsia="Arial" w:cs="Arial"/>
                <w:color w:val="auto"/>
                <w:szCs w:val="24"/>
              </w:rPr>
              <w:t>Política de Servicio al ciudadano</w:t>
            </w:r>
          </w:p>
        </w:tc>
        <w:tc>
          <w:tcPr>
            <w:tcW w:w="1286"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4D44B8D8" w14:textId="53D41D04" w:rsidR="5D92A7F2" w:rsidRPr="000246CC" w:rsidRDefault="5B4ADB6E" w:rsidP="14065877">
            <w:pPr>
              <w:jc w:val="center"/>
              <w:rPr>
                <w:rFonts w:eastAsia="Arial" w:cs="Arial"/>
                <w:color w:val="auto"/>
                <w:szCs w:val="24"/>
              </w:rPr>
            </w:pPr>
            <w:r w:rsidRPr="000246CC">
              <w:rPr>
                <w:rFonts w:eastAsia="Arial" w:cs="Arial"/>
                <w:color w:val="auto"/>
                <w:szCs w:val="24"/>
              </w:rPr>
              <w:t>93,5</w:t>
            </w:r>
          </w:p>
        </w:tc>
      </w:tr>
      <w:tr w:rsidR="5D92A7F2" w14:paraId="1450FAF5" w14:textId="77777777" w:rsidTr="63A66A9E">
        <w:trPr>
          <w:trHeight w:val="300"/>
        </w:trPr>
        <w:tc>
          <w:tcPr>
            <w:tcW w:w="7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5037E3C3" w14:textId="7F470119" w:rsidR="5D92A7F2" w:rsidRPr="000246CC" w:rsidRDefault="5B4ADB6E" w:rsidP="14065877">
            <w:pPr>
              <w:jc w:val="center"/>
              <w:rPr>
                <w:rFonts w:eastAsia="Arial" w:cs="Arial"/>
                <w:color w:val="auto"/>
                <w:sz w:val="22"/>
                <w:szCs w:val="22"/>
              </w:rPr>
            </w:pPr>
            <w:r w:rsidRPr="000246CC">
              <w:rPr>
                <w:rFonts w:eastAsia="Arial" w:cs="Arial"/>
                <w:color w:val="auto"/>
                <w:sz w:val="22"/>
                <w:szCs w:val="22"/>
              </w:rPr>
              <w:t>10</w:t>
            </w:r>
          </w:p>
        </w:tc>
        <w:tc>
          <w:tcPr>
            <w:tcW w:w="7518" w:type="dxa"/>
            <w:tcBorders>
              <w:top w:val="single" w:sz="8" w:space="0" w:color="auto"/>
              <w:left w:val="single" w:sz="8" w:space="0" w:color="auto"/>
              <w:bottom w:val="single" w:sz="8" w:space="0" w:color="auto"/>
              <w:right w:val="nil"/>
            </w:tcBorders>
            <w:shd w:val="clear" w:color="auto" w:fill="FFFFFF" w:themeFill="background1"/>
            <w:tcMar>
              <w:left w:w="70" w:type="dxa"/>
              <w:right w:w="70" w:type="dxa"/>
            </w:tcMar>
            <w:vAlign w:val="center"/>
          </w:tcPr>
          <w:p w14:paraId="167111E4" w14:textId="3ADB08E4" w:rsidR="5D92A7F2" w:rsidRPr="000246CC" w:rsidRDefault="5B4ADB6E" w:rsidP="14065877">
            <w:pPr>
              <w:rPr>
                <w:rFonts w:eastAsia="Arial" w:cs="Arial"/>
                <w:color w:val="auto"/>
                <w:szCs w:val="24"/>
              </w:rPr>
            </w:pPr>
            <w:r w:rsidRPr="000246CC">
              <w:rPr>
                <w:rFonts w:eastAsia="Arial" w:cs="Arial"/>
                <w:color w:val="auto"/>
                <w:szCs w:val="24"/>
              </w:rPr>
              <w:t>Política de Racionalización de trámites</w:t>
            </w:r>
          </w:p>
        </w:tc>
        <w:tc>
          <w:tcPr>
            <w:tcW w:w="1286"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17C29C53" w14:textId="7A0E5609" w:rsidR="5D92A7F2" w:rsidRPr="000246CC" w:rsidRDefault="5B4ADB6E" w:rsidP="14065877">
            <w:pPr>
              <w:jc w:val="center"/>
              <w:rPr>
                <w:rFonts w:eastAsia="Arial" w:cs="Arial"/>
                <w:color w:val="auto"/>
                <w:szCs w:val="24"/>
              </w:rPr>
            </w:pPr>
            <w:r w:rsidRPr="000246CC">
              <w:rPr>
                <w:rFonts w:eastAsia="Arial" w:cs="Arial"/>
                <w:color w:val="auto"/>
                <w:szCs w:val="24"/>
              </w:rPr>
              <w:t>50,0</w:t>
            </w:r>
          </w:p>
        </w:tc>
      </w:tr>
      <w:tr w:rsidR="5D92A7F2" w14:paraId="3744AD81" w14:textId="77777777" w:rsidTr="63A66A9E">
        <w:trPr>
          <w:trHeight w:val="300"/>
        </w:trPr>
        <w:tc>
          <w:tcPr>
            <w:tcW w:w="7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190C7603" w14:textId="485BBEFD" w:rsidR="5D92A7F2" w:rsidRPr="000246CC" w:rsidRDefault="5B4ADB6E" w:rsidP="14065877">
            <w:pPr>
              <w:jc w:val="center"/>
              <w:rPr>
                <w:rFonts w:eastAsia="Arial" w:cs="Arial"/>
                <w:color w:val="auto"/>
                <w:sz w:val="22"/>
                <w:szCs w:val="22"/>
              </w:rPr>
            </w:pPr>
            <w:r w:rsidRPr="000246CC">
              <w:rPr>
                <w:rFonts w:eastAsia="Arial" w:cs="Arial"/>
                <w:color w:val="auto"/>
                <w:sz w:val="22"/>
                <w:szCs w:val="22"/>
              </w:rPr>
              <w:t>11</w:t>
            </w:r>
          </w:p>
        </w:tc>
        <w:tc>
          <w:tcPr>
            <w:tcW w:w="7518" w:type="dxa"/>
            <w:tcBorders>
              <w:top w:val="single" w:sz="8" w:space="0" w:color="auto"/>
              <w:left w:val="single" w:sz="8" w:space="0" w:color="auto"/>
              <w:bottom w:val="single" w:sz="8" w:space="0" w:color="auto"/>
              <w:right w:val="nil"/>
            </w:tcBorders>
            <w:shd w:val="clear" w:color="auto" w:fill="FFFFFF" w:themeFill="background1"/>
            <w:tcMar>
              <w:left w:w="70" w:type="dxa"/>
              <w:right w:w="70" w:type="dxa"/>
            </w:tcMar>
            <w:vAlign w:val="center"/>
          </w:tcPr>
          <w:p w14:paraId="45E959C9" w14:textId="1A0039DF" w:rsidR="5D92A7F2" w:rsidRPr="000246CC" w:rsidRDefault="5B4ADB6E" w:rsidP="14065877">
            <w:pPr>
              <w:rPr>
                <w:rFonts w:eastAsia="Arial" w:cs="Arial"/>
                <w:color w:val="auto"/>
                <w:szCs w:val="24"/>
              </w:rPr>
            </w:pPr>
            <w:r w:rsidRPr="000246CC">
              <w:rPr>
                <w:rFonts w:eastAsia="Arial" w:cs="Arial"/>
                <w:color w:val="auto"/>
                <w:szCs w:val="24"/>
              </w:rPr>
              <w:t>Política de Seguimiento y evaluación del desempeño institucional</w:t>
            </w:r>
          </w:p>
        </w:tc>
        <w:tc>
          <w:tcPr>
            <w:tcW w:w="1286"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2447DB2C" w14:textId="0FFA0247" w:rsidR="5D92A7F2" w:rsidRPr="000246CC" w:rsidRDefault="5B4ADB6E" w:rsidP="14065877">
            <w:pPr>
              <w:jc w:val="center"/>
              <w:rPr>
                <w:rFonts w:eastAsia="Arial" w:cs="Arial"/>
                <w:color w:val="auto"/>
                <w:szCs w:val="24"/>
              </w:rPr>
            </w:pPr>
            <w:r w:rsidRPr="000246CC">
              <w:rPr>
                <w:rFonts w:eastAsia="Arial" w:cs="Arial"/>
                <w:color w:val="auto"/>
                <w:szCs w:val="24"/>
              </w:rPr>
              <w:t>87,3</w:t>
            </w:r>
          </w:p>
        </w:tc>
      </w:tr>
      <w:tr w:rsidR="5D92A7F2" w14:paraId="15E81B6E" w14:textId="77777777" w:rsidTr="63A66A9E">
        <w:trPr>
          <w:trHeight w:val="300"/>
        </w:trPr>
        <w:tc>
          <w:tcPr>
            <w:tcW w:w="7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36F3C0F5" w14:textId="339BAD08" w:rsidR="5D92A7F2" w:rsidRPr="000246CC" w:rsidRDefault="5B4ADB6E" w:rsidP="14065877">
            <w:pPr>
              <w:jc w:val="center"/>
              <w:rPr>
                <w:rFonts w:eastAsia="Arial" w:cs="Arial"/>
                <w:color w:val="auto"/>
                <w:sz w:val="22"/>
                <w:szCs w:val="22"/>
              </w:rPr>
            </w:pPr>
            <w:r w:rsidRPr="000246CC">
              <w:rPr>
                <w:rFonts w:eastAsia="Arial" w:cs="Arial"/>
                <w:color w:val="auto"/>
                <w:sz w:val="22"/>
                <w:szCs w:val="22"/>
              </w:rPr>
              <w:t>12</w:t>
            </w:r>
          </w:p>
        </w:tc>
        <w:tc>
          <w:tcPr>
            <w:tcW w:w="7518" w:type="dxa"/>
            <w:tcBorders>
              <w:top w:val="single" w:sz="8" w:space="0" w:color="auto"/>
              <w:left w:val="single" w:sz="8" w:space="0" w:color="auto"/>
              <w:bottom w:val="single" w:sz="8" w:space="0" w:color="auto"/>
              <w:right w:val="nil"/>
            </w:tcBorders>
            <w:shd w:val="clear" w:color="auto" w:fill="FFFFFF" w:themeFill="background1"/>
            <w:tcMar>
              <w:left w:w="70" w:type="dxa"/>
              <w:right w:w="70" w:type="dxa"/>
            </w:tcMar>
            <w:vAlign w:val="center"/>
          </w:tcPr>
          <w:p w14:paraId="05D260C1" w14:textId="7BABED4C" w:rsidR="5D92A7F2" w:rsidRPr="000246CC" w:rsidRDefault="5B4ADB6E" w:rsidP="14065877">
            <w:pPr>
              <w:rPr>
                <w:rFonts w:eastAsia="Arial" w:cs="Arial"/>
                <w:color w:val="auto"/>
                <w:szCs w:val="24"/>
              </w:rPr>
            </w:pPr>
            <w:r w:rsidRPr="000246CC">
              <w:rPr>
                <w:rFonts w:eastAsia="Arial" w:cs="Arial"/>
                <w:color w:val="auto"/>
                <w:szCs w:val="24"/>
              </w:rPr>
              <w:t>Política de Transparencia, acceso a la información pública y lucha contra la corrupción</w:t>
            </w:r>
          </w:p>
        </w:tc>
        <w:tc>
          <w:tcPr>
            <w:tcW w:w="1286"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081749EF" w14:textId="3A7092BE" w:rsidR="5D92A7F2" w:rsidRPr="000246CC" w:rsidRDefault="5B4ADB6E" w:rsidP="14065877">
            <w:pPr>
              <w:jc w:val="center"/>
              <w:rPr>
                <w:rFonts w:eastAsia="Arial" w:cs="Arial"/>
                <w:color w:val="auto"/>
                <w:szCs w:val="24"/>
              </w:rPr>
            </w:pPr>
            <w:r w:rsidRPr="000246CC">
              <w:rPr>
                <w:rFonts w:eastAsia="Arial" w:cs="Arial"/>
                <w:color w:val="auto"/>
                <w:szCs w:val="24"/>
              </w:rPr>
              <w:t>92,8</w:t>
            </w:r>
          </w:p>
        </w:tc>
      </w:tr>
      <w:tr w:rsidR="5D92A7F2" w14:paraId="20C17B05" w14:textId="77777777" w:rsidTr="63A66A9E">
        <w:trPr>
          <w:trHeight w:val="300"/>
        </w:trPr>
        <w:tc>
          <w:tcPr>
            <w:tcW w:w="7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56518F56" w14:textId="6B40727F" w:rsidR="5D92A7F2" w:rsidRPr="000246CC" w:rsidRDefault="5B4ADB6E" w:rsidP="14065877">
            <w:pPr>
              <w:jc w:val="center"/>
              <w:rPr>
                <w:rFonts w:eastAsia="Arial" w:cs="Arial"/>
                <w:color w:val="auto"/>
                <w:sz w:val="22"/>
                <w:szCs w:val="22"/>
              </w:rPr>
            </w:pPr>
            <w:r w:rsidRPr="000246CC">
              <w:rPr>
                <w:rFonts w:eastAsia="Arial" w:cs="Arial"/>
                <w:color w:val="auto"/>
                <w:sz w:val="22"/>
                <w:szCs w:val="22"/>
              </w:rPr>
              <w:t>13</w:t>
            </w:r>
          </w:p>
        </w:tc>
        <w:tc>
          <w:tcPr>
            <w:tcW w:w="7518" w:type="dxa"/>
            <w:tcBorders>
              <w:top w:val="single" w:sz="8" w:space="0" w:color="auto"/>
              <w:left w:val="single" w:sz="8" w:space="0" w:color="auto"/>
              <w:bottom w:val="single" w:sz="8" w:space="0" w:color="auto"/>
              <w:right w:val="nil"/>
            </w:tcBorders>
            <w:shd w:val="clear" w:color="auto" w:fill="FFFFFF" w:themeFill="background1"/>
            <w:tcMar>
              <w:left w:w="70" w:type="dxa"/>
              <w:right w:w="70" w:type="dxa"/>
            </w:tcMar>
            <w:vAlign w:val="center"/>
          </w:tcPr>
          <w:p w14:paraId="5ECF57A8" w14:textId="1805332A" w:rsidR="5D92A7F2" w:rsidRPr="000246CC" w:rsidRDefault="5B4ADB6E" w:rsidP="14065877">
            <w:pPr>
              <w:rPr>
                <w:rFonts w:eastAsia="Arial" w:cs="Arial"/>
                <w:color w:val="auto"/>
                <w:szCs w:val="24"/>
              </w:rPr>
            </w:pPr>
            <w:r w:rsidRPr="000246CC">
              <w:rPr>
                <w:rFonts w:eastAsia="Arial" w:cs="Arial"/>
                <w:color w:val="auto"/>
                <w:szCs w:val="24"/>
              </w:rPr>
              <w:t xml:space="preserve"> Política Gestión Documental (Política de Archivos y Gestión Documental)</w:t>
            </w:r>
          </w:p>
        </w:tc>
        <w:tc>
          <w:tcPr>
            <w:tcW w:w="1286"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4C26AE87" w14:textId="1A6F5033" w:rsidR="5D92A7F2" w:rsidRPr="000246CC" w:rsidRDefault="5B4ADB6E" w:rsidP="14065877">
            <w:pPr>
              <w:jc w:val="center"/>
              <w:rPr>
                <w:rFonts w:eastAsia="Arial" w:cs="Arial"/>
                <w:color w:val="auto"/>
                <w:szCs w:val="24"/>
              </w:rPr>
            </w:pPr>
            <w:r w:rsidRPr="000246CC">
              <w:rPr>
                <w:rFonts w:eastAsia="Arial" w:cs="Arial"/>
                <w:color w:val="auto"/>
                <w:szCs w:val="24"/>
              </w:rPr>
              <w:t>74,8</w:t>
            </w:r>
          </w:p>
        </w:tc>
      </w:tr>
      <w:tr w:rsidR="5D92A7F2" w14:paraId="5854E9DB" w14:textId="77777777" w:rsidTr="63A66A9E">
        <w:trPr>
          <w:trHeight w:val="300"/>
        </w:trPr>
        <w:tc>
          <w:tcPr>
            <w:tcW w:w="7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5A79AEBB" w14:textId="50A395B3" w:rsidR="5D92A7F2" w:rsidRPr="000246CC" w:rsidRDefault="5B4ADB6E" w:rsidP="14065877">
            <w:pPr>
              <w:jc w:val="center"/>
              <w:rPr>
                <w:rFonts w:eastAsia="Arial" w:cs="Arial"/>
                <w:color w:val="auto"/>
                <w:sz w:val="22"/>
                <w:szCs w:val="22"/>
              </w:rPr>
            </w:pPr>
            <w:r w:rsidRPr="000246CC">
              <w:rPr>
                <w:rFonts w:eastAsia="Arial" w:cs="Arial"/>
                <w:color w:val="auto"/>
                <w:sz w:val="22"/>
                <w:szCs w:val="22"/>
              </w:rPr>
              <w:t>14</w:t>
            </w:r>
          </w:p>
        </w:tc>
        <w:tc>
          <w:tcPr>
            <w:tcW w:w="7518" w:type="dxa"/>
            <w:tcBorders>
              <w:top w:val="single" w:sz="8" w:space="0" w:color="auto"/>
              <w:left w:val="single" w:sz="8" w:space="0" w:color="auto"/>
              <w:bottom w:val="single" w:sz="8" w:space="0" w:color="auto"/>
              <w:right w:val="nil"/>
            </w:tcBorders>
            <w:shd w:val="clear" w:color="auto" w:fill="FFFFFF" w:themeFill="background1"/>
            <w:tcMar>
              <w:left w:w="70" w:type="dxa"/>
              <w:right w:w="70" w:type="dxa"/>
            </w:tcMar>
            <w:vAlign w:val="center"/>
          </w:tcPr>
          <w:p w14:paraId="3978884C" w14:textId="7435BAC0" w:rsidR="5D92A7F2" w:rsidRPr="000246CC" w:rsidRDefault="5B4ADB6E" w:rsidP="14065877">
            <w:pPr>
              <w:rPr>
                <w:rFonts w:eastAsia="Arial" w:cs="Arial"/>
                <w:color w:val="auto"/>
                <w:szCs w:val="24"/>
              </w:rPr>
            </w:pPr>
            <w:r w:rsidRPr="000246CC">
              <w:rPr>
                <w:rFonts w:eastAsia="Arial" w:cs="Arial"/>
                <w:color w:val="auto"/>
                <w:szCs w:val="24"/>
              </w:rPr>
              <w:t xml:space="preserve"> Política de Gestión del Conocimiento y la Innovación</w:t>
            </w:r>
          </w:p>
        </w:tc>
        <w:tc>
          <w:tcPr>
            <w:tcW w:w="1286"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4F478E0F" w14:textId="19737378" w:rsidR="5D92A7F2" w:rsidRPr="000246CC" w:rsidRDefault="5B4ADB6E" w:rsidP="14065877">
            <w:pPr>
              <w:jc w:val="center"/>
              <w:rPr>
                <w:rFonts w:eastAsia="Arial" w:cs="Arial"/>
                <w:color w:val="auto"/>
                <w:szCs w:val="24"/>
              </w:rPr>
            </w:pPr>
            <w:r w:rsidRPr="000246CC">
              <w:rPr>
                <w:rFonts w:eastAsia="Arial" w:cs="Arial"/>
                <w:color w:val="auto"/>
                <w:szCs w:val="24"/>
              </w:rPr>
              <w:t>92,2</w:t>
            </w:r>
          </w:p>
        </w:tc>
      </w:tr>
      <w:tr w:rsidR="5D92A7F2" w14:paraId="32807C94" w14:textId="77777777" w:rsidTr="63A66A9E">
        <w:trPr>
          <w:trHeight w:val="300"/>
        </w:trPr>
        <w:tc>
          <w:tcPr>
            <w:tcW w:w="7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5083746E" w14:textId="665639EF" w:rsidR="5D92A7F2" w:rsidRPr="000246CC" w:rsidRDefault="5B4ADB6E" w:rsidP="14065877">
            <w:pPr>
              <w:jc w:val="center"/>
              <w:rPr>
                <w:rFonts w:eastAsia="Arial" w:cs="Arial"/>
                <w:color w:val="auto"/>
                <w:sz w:val="22"/>
                <w:szCs w:val="22"/>
              </w:rPr>
            </w:pPr>
            <w:r w:rsidRPr="000246CC">
              <w:rPr>
                <w:rFonts w:eastAsia="Arial" w:cs="Arial"/>
                <w:color w:val="auto"/>
                <w:sz w:val="22"/>
                <w:szCs w:val="22"/>
              </w:rPr>
              <w:t>15</w:t>
            </w:r>
          </w:p>
        </w:tc>
        <w:tc>
          <w:tcPr>
            <w:tcW w:w="7518" w:type="dxa"/>
            <w:tcBorders>
              <w:top w:val="single" w:sz="8" w:space="0" w:color="auto"/>
              <w:left w:val="single" w:sz="8" w:space="0" w:color="auto"/>
              <w:bottom w:val="single" w:sz="8" w:space="0" w:color="auto"/>
              <w:right w:val="nil"/>
            </w:tcBorders>
            <w:shd w:val="clear" w:color="auto" w:fill="FFFFFF" w:themeFill="background1"/>
            <w:tcMar>
              <w:left w:w="70" w:type="dxa"/>
              <w:right w:w="70" w:type="dxa"/>
            </w:tcMar>
            <w:vAlign w:val="center"/>
          </w:tcPr>
          <w:p w14:paraId="758287A1" w14:textId="24C95A37" w:rsidR="5D92A7F2" w:rsidRPr="000246CC" w:rsidRDefault="5B4ADB6E" w:rsidP="14065877">
            <w:pPr>
              <w:rPr>
                <w:rFonts w:eastAsia="Arial" w:cs="Arial"/>
                <w:color w:val="auto"/>
                <w:szCs w:val="24"/>
              </w:rPr>
            </w:pPr>
            <w:r w:rsidRPr="000246CC">
              <w:rPr>
                <w:rFonts w:eastAsia="Arial" w:cs="Arial"/>
                <w:color w:val="auto"/>
                <w:szCs w:val="24"/>
              </w:rPr>
              <w:t>Política de Control Interno</w:t>
            </w:r>
          </w:p>
        </w:tc>
        <w:tc>
          <w:tcPr>
            <w:tcW w:w="1286"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61562424" w14:textId="28BC3CBF" w:rsidR="5D92A7F2" w:rsidRPr="000246CC" w:rsidRDefault="375C2E41" w:rsidP="63A66A9E">
            <w:pPr>
              <w:jc w:val="center"/>
              <w:rPr>
                <w:rFonts w:eastAsia="Arial" w:cs="Arial"/>
                <w:color w:val="auto"/>
              </w:rPr>
            </w:pPr>
            <w:r w:rsidRPr="63A66A9E">
              <w:rPr>
                <w:rFonts w:eastAsia="Arial" w:cs="Arial"/>
                <w:color w:val="auto"/>
              </w:rPr>
              <w:t>93,1</w:t>
            </w:r>
          </w:p>
        </w:tc>
      </w:tr>
    </w:tbl>
    <w:p w14:paraId="5E37DE71" w14:textId="0D47568D" w:rsidR="00067FA4" w:rsidRPr="002401FF" w:rsidRDefault="00067FA4" w:rsidP="00067FA4">
      <w:pPr>
        <w:jc w:val="center"/>
      </w:pPr>
      <w:r w:rsidRPr="69AE6028">
        <w:rPr>
          <w:rFonts w:eastAsia="Arial" w:cs="Arial"/>
          <w:i/>
          <w:iCs/>
          <w:color w:val="000000" w:themeColor="text1"/>
          <w:sz w:val="16"/>
          <w:szCs w:val="16"/>
        </w:rPr>
        <w:t>Fuente: Oficina Asesora de Planeación</w:t>
      </w:r>
    </w:p>
    <w:p w14:paraId="205D6F91" w14:textId="77777777" w:rsidR="00067FA4" w:rsidRPr="002401FF" w:rsidRDefault="00067FA4" w:rsidP="00067FA4">
      <w:pPr>
        <w:jc w:val="center"/>
        <w:rPr>
          <w:i/>
          <w:iCs/>
          <w:sz w:val="18"/>
          <w:szCs w:val="18"/>
        </w:rPr>
      </w:pPr>
    </w:p>
    <w:p w14:paraId="48F69B97" w14:textId="3CF94C13" w:rsidR="7CA2E5E3" w:rsidRDefault="4158058F" w:rsidP="7FB9EFB6">
      <w:pPr>
        <w:spacing w:after="160" w:line="276" w:lineRule="auto"/>
        <w:rPr>
          <w:rFonts w:ascii="Aptos" w:eastAsia="Aptos" w:hAnsi="Aptos" w:cs="Aptos"/>
          <w:lang w:val="es-ES"/>
        </w:rPr>
      </w:pPr>
      <w:r w:rsidRPr="7FB9EFB6">
        <w:rPr>
          <w:rFonts w:ascii="Aptos" w:eastAsia="Aptos" w:hAnsi="Aptos" w:cs="Aptos"/>
          <w:lang w:val="es-ES"/>
        </w:rPr>
        <w:t>El comportamiento estuvo de la siguiente manera, en comparación al año anterior</w:t>
      </w:r>
      <w:r w:rsidR="00DC11FB">
        <w:rPr>
          <w:rFonts w:ascii="Aptos" w:eastAsia="Aptos" w:hAnsi="Aptos" w:cs="Aptos"/>
          <w:lang w:val="es-ES"/>
        </w:rPr>
        <w:t xml:space="preserve"> (2022)</w:t>
      </w:r>
      <w:r w:rsidRPr="7FB9EFB6">
        <w:rPr>
          <w:rFonts w:ascii="Aptos" w:eastAsia="Aptos" w:hAnsi="Aptos" w:cs="Aptos"/>
          <w:lang w:val="es-ES"/>
        </w:rPr>
        <w:t xml:space="preserve">: </w:t>
      </w:r>
    </w:p>
    <w:p w14:paraId="38478E1E" w14:textId="25CEC659" w:rsidR="00C55C89" w:rsidRDefault="00B548DF" w:rsidP="00157D26">
      <w:pPr>
        <w:pStyle w:val="Descripcin"/>
        <w:keepNext/>
        <w:jc w:val="center"/>
      </w:pPr>
      <w:r>
        <w:t xml:space="preserve">Tabla </w:t>
      </w:r>
      <w:fldSimple w:instr=" SEQ Tabla \* ARABIC ">
        <w:r w:rsidR="000F0173">
          <w:rPr>
            <w:noProof/>
          </w:rPr>
          <w:t>41</w:t>
        </w:r>
      </w:fldSimple>
      <w:r w:rsidR="00C55C89">
        <w:t>. Políticas que subieron el puntaje respecto al año anterior</w:t>
      </w:r>
    </w:p>
    <w:tbl>
      <w:tblPr>
        <w:tblW w:w="9498" w:type="dxa"/>
        <w:tblCellMar>
          <w:left w:w="70" w:type="dxa"/>
          <w:right w:w="70" w:type="dxa"/>
        </w:tblCellMar>
        <w:tblLook w:val="04A0" w:firstRow="1" w:lastRow="0" w:firstColumn="1" w:lastColumn="0" w:noHBand="0" w:noVBand="1"/>
        <w:tblCaption w:val="Políticas que subieron el puntaje respecto al año anterior"/>
        <w:tblDescription w:val="Comparación entre el año 2022 y 2023 de las politicas que subieron su desempeño"/>
      </w:tblPr>
      <w:tblGrid>
        <w:gridCol w:w="252"/>
        <w:gridCol w:w="5560"/>
        <w:gridCol w:w="1276"/>
        <w:gridCol w:w="1134"/>
        <w:gridCol w:w="1276"/>
      </w:tblGrid>
      <w:tr w:rsidR="007F7572" w:rsidRPr="007F7572" w14:paraId="186FAAE7" w14:textId="77777777" w:rsidTr="007F1D7E">
        <w:trPr>
          <w:trHeight w:val="300"/>
        </w:trPr>
        <w:tc>
          <w:tcPr>
            <w:tcW w:w="5812" w:type="dxa"/>
            <w:gridSpan w:val="2"/>
            <w:tcBorders>
              <w:top w:val="nil"/>
              <w:left w:val="nil"/>
              <w:bottom w:val="single" w:sz="4" w:space="0" w:color="auto"/>
              <w:right w:val="nil"/>
            </w:tcBorders>
            <w:shd w:val="clear" w:color="auto" w:fill="auto"/>
            <w:noWrap/>
            <w:vAlign w:val="bottom"/>
            <w:hideMark/>
          </w:tcPr>
          <w:p w14:paraId="41F8F226" w14:textId="77777777" w:rsidR="007F7572" w:rsidRPr="007F7572" w:rsidRDefault="007F7572" w:rsidP="007F7572">
            <w:pPr>
              <w:jc w:val="center"/>
              <w:rPr>
                <w:rFonts w:cs="Arial"/>
                <w:b/>
                <w:bCs/>
                <w:sz w:val="22"/>
                <w:szCs w:val="22"/>
              </w:rPr>
            </w:pPr>
            <w:r w:rsidRPr="007F7572">
              <w:rPr>
                <w:rFonts w:cs="Arial"/>
                <w:b/>
                <w:bCs/>
                <w:sz w:val="22"/>
                <w:szCs w:val="22"/>
              </w:rPr>
              <w:t> </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6E6217" w14:textId="77777777" w:rsidR="007F7572" w:rsidRPr="007F7572" w:rsidRDefault="007F7572" w:rsidP="007F7572">
            <w:pPr>
              <w:jc w:val="center"/>
              <w:rPr>
                <w:rFonts w:cs="Arial"/>
                <w:b/>
                <w:bCs/>
                <w:sz w:val="22"/>
                <w:szCs w:val="22"/>
              </w:rPr>
            </w:pPr>
            <w:r w:rsidRPr="007F7572">
              <w:rPr>
                <w:rFonts w:cs="Arial"/>
                <w:b/>
                <w:bCs/>
                <w:sz w:val="22"/>
                <w:szCs w:val="22"/>
              </w:rPr>
              <w:t>2022</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3B5CE5E" w14:textId="77777777" w:rsidR="007F7572" w:rsidRPr="007F7572" w:rsidRDefault="007F7572" w:rsidP="007F7572">
            <w:pPr>
              <w:jc w:val="center"/>
              <w:rPr>
                <w:rFonts w:cs="Arial"/>
                <w:b/>
                <w:bCs/>
                <w:sz w:val="22"/>
                <w:szCs w:val="22"/>
              </w:rPr>
            </w:pPr>
            <w:r w:rsidRPr="007F7572">
              <w:rPr>
                <w:rFonts w:cs="Arial"/>
                <w:b/>
                <w:bCs/>
                <w:sz w:val="22"/>
                <w:szCs w:val="22"/>
              </w:rPr>
              <w:t>2023</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00BAC6F7" w14:textId="77777777" w:rsidR="007F7572" w:rsidRPr="007F7572" w:rsidRDefault="007F7572" w:rsidP="007F7572">
            <w:pPr>
              <w:jc w:val="center"/>
              <w:rPr>
                <w:rFonts w:ascii="Calibri" w:hAnsi="Calibri" w:cs="Calibri"/>
                <w:b/>
                <w:bCs/>
                <w:sz w:val="22"/>
                <w:szCs w:val="22"/>
              </w:rPr>
            </w:pPr>
            <w:r w:rsidRPr="007F7572">
              <w:rPr>
                <w:rFonts w:ascii="Calibri" w:hAnsi="Calibri" w:cs="Calibri"/>
                <w:b/>
                <w:bCs/>
                <w:sz w:val="22"/>
                <w:szCs w:val="22"/>
              </w:rPr>
              <w:t>VARIACIÓN</w:t>
            </w:r>
          </w:p>
        </w:tc>
      </w:tr>
      <w:tr w:rsidR="007F7572" w:rsidRPr="007F7572" w14:paraId="103B9E40" w14:textId="77777777" w:rsidTr="007F1D7E">
        <w:trPr>
          <w:trHeight w:val="300"/>
        </w:trPr>
        <w:tc>
          <w:tcPr>
            <w:tcW w:w="252" w:type="dxa"/>
            <w:tcBorders>
              <w:top w:val="nil"/>
              <w:left w:val="single" w:sz="4" w:space="0" w:color="auto"/>
              <w:bottom w:val="single" w:sz="4" w:space="0" w:color="auto"/>
              <w:right w:val="single" w:sz="4" w:space="0" w:color="auto"/>
            </w:tcBorders>
            <w:shd w:val="clear" w:color="auto" w:fill="auto"/>
            <w:noWrap/>
            <w:vAlign w:val="center"/>
            <w:hideMark/>
          </w:tcPr>
          <w:p w14:paraId="0EFC2A1A" w14:textId="77777777" w:rsidR="007F7572" w:rsidRPr="007F7572" w:rsidRDefault="007F7572" w:rsidP="007F7572">
            <w:pPr>
              <w:jc w:val="center"/>
              <w:rPr>
                <w:rFonts w:ascii="Calibri" w:hAnsi="Calibri" w:cs="Calibri"/>
                <w:sz w:val="22"/>
                <w:szCs w:val="22"/>
              </w:rPr>
            </w:pPr>
            <w:r w:rsidRPr="007F7572">
              <w:rPr>
                <w:rFonts w:ascii="Calibri" w:hAnsi="Calibri" w:cs="Calibri"/>
                <w:sz w:val="22"/>
                <w:szCs w:val="22"/>
              </w:rPr>
              <w:t>1</w:t>
            </w:r>
          </w:p>
        </w:tc>
        <w:tc>
          <w:tcPr>
            <w:tcW w:w="5560" w:type="dxa"/>
            <w:tcBorders>
              <w:top w:val="nil"/>
              <w:left w:val="nil"/>
              <w:bottom w:val="single" w:sz="4" w:space="0" w:color="auto"/>
              <w:right w:val="single" w:sz="4" w:space="0" w:color="auto"/>
            </w:tcBorders>
            <w:shd w:val="clear" w:color="auto" w:fill="auto"/>
            <w:vAlign w:val="center"/>
            <w:hideMark/>
          </w:tcPr>
          <w:p w14:paraId="7AE7DFAD" w14:textId="77777777" w:rsidR="007F7572" w:rsidRPr="007F7572" w:rsidRDefault="007F7572" w:rsidP="007F7572">
            <w:pPr>
              <w:jc w:val="left"/>
              <w:rPr>
                <w:rFonts w:cs="Arial"/>
                <w:szCs w:val="24"/>
              </w:rPr>
            </w:pPr>
            <w:r w:rsidRPr="007F7572">
              <w:rPr>
                <w:rFonts w:cs="Arial"/>
                <w:szCs w:val="24"/>
              </w:rPr>
              <w:t>Política de Gestión Estratégica del Talento Humano</w:t>
            </w:r>
          </w:p>
        </w:tc>
        <w:tc>
          <w:tcPr>
            <w:tcW w:w="1276" w:type="dxa"/>
            <w:tcBorders>
              <w:top w:val="nil"/>
              <w:left w:val="nil"/>
              <w:bottom w:val="single" w:sz="4" w:space="0" w:color="auto"/>
              <w:right w:val="single" w:sz="4" w:space="0" w:color="auto"/>
            </w:tcBorders>
            <w:shd w:val="clear" w:color="auto" w:fill="auto"/>
            <w:vAlign w:val="center"/>
            <w:hideMark/>
          </w:tcPr>
          <w:p w14:paraId="2C7CE932" w14:textId="77777777" w:rsidR="007F7572" w:rsidRPr="007F7572" w:rsidRDefault="007F7572" w:rsidP="007F7572">
            <w:pPr>
              <w:jc w:val="center"/>
              <w:rPr>
                <w:rFonts w:cs="Arial"/>
                <w:szCs w:val="24"/>
              </w:rPr>
            </w:pPr>
            <w:r w:rsidRPr="007F7572">
              <w:rPr>
                <w:rFonts w:cs="Arial"/>
                <w:szCs w:val="24"/>
              </w:rPr>
              <w:t>91,8</w:t>
            </w:r>
          </w:p>
        </w:tc>
        <w:tc>
          <w:tcPr>
            <w:tcW w:w="1134" w:type="dxa"/>
            <w:tcBorders>
              <w:top w:val="nil"/>
              <w:left w:val="nil"/>
              <w:bottom w:val="single" w:sz="4" w:space="0" w:color="auto"/>
              <w:right w:val="single" w:sz="4" w:space="0" w:color="auto"/>
            </w:tcBorders>
            <w:shd w:val="clear" w:color="auto" w:fill="auto"/>
            <w:noWrap/>
            <w:vAlign w:val="center"/>
            <w:hideMark/>
          </w:tcPr>
          <w:p w14:paraId="4F0AF044" w14:textId="77777777" w:rsidR="007F7572" w:rsidRPr="007F7572" w:rsidRDefault="007F7572" w:rsidP="007F7572">
            <w:pPr>
              <w:jc w:val="center"/>
              <w:rPr>
                <w:rFonts w:cs="Arial"/>
                <w:szCs w:val="24"/>
              </w:rPr>
            </w:pPr>
            <w:r w:rsidRPr="007F7572">
              <w:rPr>
                <w:rFonts w:cs="Arial"/>
                <w:szCs w:val="24"/>
              </w:rPr>
              <w:t>93,9</w:t>
            </w:r>
          </w:p>
        </w:tc>
        <w:tc>
          <w:tcPr>
            <w:tcW w:w="1276" w:type="dxa"/>
            <w:tcBorders>
              <w:top w:val="nil"/>
              <w:left w:val="nil"/>
              <w:bottom w:val="single" w:sz="4" w:space="0" w:color="auto"/>
              <w:right w:val="single" w:sz="4" w:space="0" w:color="auto"/>
            </w:tcBorders>
            <w:shd w:val="clear" w:color="auto" w:fill="auto"/>
            <w:noWrap/>
            <w:vAlign w:val="bottom"/>
            <w:hideMark/>
          </w:tcPr>
          <w:p w14:paraId="71B03705" w14:textId="77777777" w:rsidR="007F7572" w:rsidRPr="007F7572" w:rsidRDefault="007F7572" w:rsidP="007F7572">
            <w:pPr>
              <w:jc w:val="center"/>
              <w:rPr>
                <w:rFonts w:ascii="Calibri" w:hAnsi="Calibri" w:cs="Calibri"/>
                <w:sz w:val="22"/>
                <w:szCs w:val="22"/>
              </w:rPr>
            </w:pPr>
            <w:r w:rsidRPr="007F7572">
              <w:rPr>
                <w:rFonts w:ascii="Calibri" w:hAnsi="Calibri" w:cs="Calibri"/>
                <w:sz w:val="22"/>
                <w:szCs w:val="22"/>
              </w:rPr>
              <w:t>2,1</w:t>
            </w:r>
          </w:p>
        </w:tc>
      </w:tr>
      <w:tr w:rsidR="007F7572" w:rsidRPr="007F7572" w14:paraId="187B6355" w14:textId="77777777" w:rsidTr="007F1D7E">
        <w:trPr>
          <w:trHeight w:val="300"/>
        </w:trPr>
        <w:tc>
          <w:tcPr>
            <w:tcW w:w="252" w:type="dxa"/>
            <w:tcBorders>
              <w:top w:val="nil"/>
              <w:left w:val="single" w:sz="4" w:space="0" w:color="auto"/>
              <w:bottom w:val="single" w:sz="4" w:space="0" w:color="auto"/>
              <w:right w:val="single" w:sz="4" w:space="0" w:color="auto"/>
            </w:tcBorders>
            <w:shd w:val="clear" w:color="auto" w:fill="auto"/>
            <w:noWrap/>
            <w:vAlign w:val="center"/>
            <w:hideMark/>
          </w:tcPr>
          <w:p w14:paraId="5A32B239" w14:textId="77777777" w:rsidR="007F7572" w:rsidRPr="007F7572" w:rsidRDefault="007F7572" w:rsidP="007F7572">
            <w:pPr>
              <w:jc w:val="center"/>
              <w:rPr>
                <w:rFonts w:ascii="Calibri" w:hAnsi="Calibri" w:cs="Calibri"/>
                <w:sz w:val="22"/>
                <w:szCs w:val="22"/>
              </w:rPr>
            </w:pPr>
            <w:r w:rsidRPr="007F7572">
              <w:rPr>
                <w:rFonts w:ascii="Calibri" w:hAnsi="Calibri" w:cs="Calibri"/>
                <w:sz w:val="22"/>
                <w:szCs w:val="22"/>
              </w:rPr>
              <w:t>2</w:t>
            </w:r>
          </w:p>
        </w:tc>
        <w:tc>
          <w:tcPr>
            <w:tcW w:w="5560" w:type="dxa"/>
            <w:tcBorders>
              <w:top w:val="nil"/>
              <w:left w:val="nil"/>
              <w:bottom w:val="single" w:sz="4" w:space="0" w:color="auto"/>
              <w:right w:val="single" w:sz="4" w:space="0" w:color="auto"/>
            </w:tcBorders>
            <w:shd w:val="clear" w:color="auto" w:fill="auto"/>
            <w:vAlign w:val="center"/>
            <w:hideMark/>
          </w:tcPr>
          <w:p w14:paraId="65EC1EA7" w14:textId="77777777" w:rsidR="007F7572" w:rsidRPr="007F7572" w:rsidRDefault="007F7572" w:rsidP="007F7572">
            <w:pPr>
              <w:jc w:val="left"/>
              <w:rPr>
                <w:rFonts w:cs="Arial"/>
                <w:szCs w:val="24"/>
              </w:rPr>
            </w:pPr>
            <w:r w:rsidRPr="007F7572">
              <w:rPr>
                <w:rFonts w:cs="Arial"/>
                <w:szCs w:val="24"/>
              </w:rPr>
              <w:t>Política de Integridad</w:t>
            </w:r>
          </w:p>
        </w:tc>
        <w:tc>
          <w:tcPr>
            <w:tcW w:w="1276" w:type="dxa"/>
            <w:tcBorders>
              <w:top w:val="nil"/>
              <w:left w:val="nil"/>
              <w:bottom w:val="single" w:sz="4" w:space="0" w:color="auto"/>
              <w:right w:val="single" w:sz="4" w:space="0" w:color="auto"/>
            </w:tcBorders>
            <w:shd w:val="clear" w:color="auto" w:fill="auto"/>
            <w:vAlign w:val="center"/>
            <w:hideMark/>
          </w:tcPr>
          <w:p w14:paraId="2E60E6BA" w14:textId="77777777" w:rsidR="007F7572" w:rsidRPr="007F7572" w:rsidRDefault="007F7572" w:rsidP="007F7572">
            <w:pPr>
              <w:jc w:val="center"/>
              <w:rPr>
                <w:rFonts w:cs="Arial"/>
                <w:szCs w:val="24"/>
              </w:rPr>
            </w:pPr>
            <w:r w:rsidRPr="007F7572">
              <w:rPr>
                <w:rFonts w:cs="Arial"/>
                <w:szCs w:val="24"/>
              </w:rPr>
              <w:t>70,3</w:t>
            </w:r>
          </w:p>
        </w:tc>
        <w:tc>
          <w:tcPr>
            <w:tcW w:w="1134" w:type="dxa"/>
            <w:tcBorders>
              <w:top w:val="nil"/>
              <w:left w:val="nil"/>
              <w:bottom w:val="single" w:sz="4" w:space="0" w:color="auto"/>
              <w:right w:val="single" w:sz="4" w:space="0" w:color="auto"/>
            </w:tcBorders>
            <w:shd w:val="clear" w:color="auto" w:fill="auto"/>
            <w:noWrap/>
            <w:vAlign w:val="center"/>
            <w:hideMark/>
          </w:tcPr>
          <w:p w14:paraId="5680434A" w14:textId="77777777" w:rsidR="007F7572" w:rsidRPr="007F7572" w:rsidRDefault="007F7572" w:rsidP="007F7572">
            <w:pPr>
              <w:jc w:val="center"/>
              <w:rPr>
                <w:rFonts w:cs="Arial"/>
                <w:szCs w:val="24"/>
              </w:rPr>
            </w:pPr>
            <w:r w:rsidRPr="007F7572">
              <w:rPr>
                <w:rFonts w:cs="Arial"/>
                <w:szCs w:val="24"/>
              </w:rPr>
              <w:t>86,2</w:t>
            </w:r>
          </w:p>
        </w:tc>
        <w:tc>
          <w:tcPr>
            <w:tcW w:w="1276" w:type="dxa"/>
            <w:tcBorders>
              <w:top w:val="nil"/>
              <w:left w:val="nil"/>
              <w:bottom w:val="single" w:sz="4" w:space="0" w:color="auto"/>
              <w:right w:val="single" w:sz="4" w:space="0" w:color="auto"/>
            </w:tcBorders>
            <w:shd w:val="clear" w:color="auto" w:fill="auto"/>
            <w:noWrap/>
            <w:vAlign w:val="bottom"/>
            <w:hideMark/>
          </w:tcPr>
          <w:p w14:paraId="11A23FEF" w14:textId="77777777" w:rsidR="007F7572" w:rsidRPr="007F7572" w:rsidRDefault="007F7572" w:rsidP="007F7572">
            <w:pPr>
              <w:jc w:val="center"/>
              <w:rPr>
                <w:rFonts w:ascii="Calibri" w:hAnsi="Calibri" w:cs="Calibri"/>
                <w:sz w:val="22"/>
                <w:szCs w:val="22"/>
              </w:rPr>
            </w:pPr>
            <w:r w:rsidRPr="007F7572">
              <w:rPr>
                <w:rFonts w:ascii="Calibri" w:hAnsi="Calibri" w:cs="Calibri"/>
                <w:sz w:val="22"/>
                <w:szCs w:val="22"/>
              </w:rPr>
              <w:t>15,9</w:t>
            </w:r>
          </w:p>
        </w:tc>
      </w:tr>
      <w:tr w:rsidR="007F7572" w:rsidRPr="007F7572" w14:paraId="5F83E694" w14:textId="77777777" w:rsidTr="007F1D7E">
        <w:trPr>
          <w:trHeight w:val="300"/>
        </w:trPr>
        <w:tc>
          <w:tcPr>
            <w:tcW w:w="252" w:type="dxa"/>
            <w:tcBorders>
              <w:top w:val="nil"/>
              <w:left w:val="single" w:sz="4" w:space="0" w:color="auto"/>
              <w:bottom w:val="single" w:sz="4" w:space="0" w:color="auto"/>
              <w:right w:val="single" w:sz="4" w:space="0" w:color="auto"/>
            </w:tcBorders>
            <w:shd w:val="clear" w:color="auto" w:fill="auto"/>
            <w:noWrap/>
            <w:vAlign w:val="center"/>
            <w:hideMark/>
          </w:tcPr>
          <w:p w14:paraId="509E6D80" w14:textId="77777777" w:rsidR="007F7572" w:rsidRPr="007F7572" w:rsidRDefault="007F7572" w:rsidP="007F7572">
            <w:pPr>
              <w:jc w:val="center"/>
              <w:rPr>
                <w:rFonts w:ascii="Calibri" w:hAnsi="Calibri" w:cs="Calibri"/>
                <w:sz w:val="22"/>
                <w:szCs w:val="22"/>
              </w:rPr>
            </w:pPr>
            <w:r w:rsidRPr="007F7572">
              <w:rPr>
                <w:rFonts w:ascii="Calibri" w:hAnsi="Calibri" w:cs="Calibri"/>
                <w:sz w:val="22"/>
                <w:szCs w:val="22"/>
              </w:rPr>
              <w:t>3</w:t>
            </w:r>
          </w:p>
        </w:tc>
        <w:tc>
          <w:tcPr>
            <w:tcW w:w="5560" w:type="dxa"/>
            <w:tcBorders>
              <w:top w:val="nil"/>
              <w:left w:val="nil"/>
              <w:bottom w:val="single" w:sz="4" w:space="0" w:color="auto"/>
              <w:right w:val="single" w:sz="4" w:space="0" w:color="auto"/>
            </w:tcBorders>
            <w:shd w:val="clear" w:color="auto" w:fill="auto"/>
            <w:vAlign w:val="center"/>
            <w:hideMark/>
          </w:tcPr>
          <w:p w14:paraId="68DB9520" w14:textId="77777777" w:rsidR="007F7572" w:rsidRPr="007F7572" w:rsidRDefault="007F7572" w:rsidP="007F7572">
            <w:pPr>
              <w:jc w:val="left"/>
              <w:rPr>
                <w:rFonts w:cs="Arial"/>
                <w:szCs w:val="24"/>
              </w:rPr>
            </w:pPr>
            <w:r w:rsidRPr="007F7572">
              <w:rPr>
                <w:rFonts w:cs="Arial"/>
                <w:szCs w:val="24"/>
              </w:rPr>
              <w:t>Política de Compras y Contratación Pública</w:t>
            </w:r>
          </w:p>
        </w:tc>
        <w:tc>
          <w:tcPr>
            <w:tcW w:w="1276" w:type="dxa"/>
            <w:tcBorders>
              <w:top w:val="nil"/>
              <w:left w:val="nil"/>
              <w:bottom w:val="single" w:sz="4" w:space="0" w:color="auto"/>
              <w:right w:val="single" w:sz="4" w:space="0" w:color="auto"/>
            </w:tcBorders>
            <w:shd w:val="clear" w:color="auto" w:fill="auto"/>
            <w:vAlign w:val="center"/>
            <w:hideMark/>
          </w:tcPr>
          <w:p w14:paraId="4AF4CD5B" w14:textId="77777777" w:rsidR="007F7572" w:rsidRPr="007F7572" w:rsidRDefault="007F7572" w:rsidP="007F7572">
            <w:pPr>
              <w:jc w:val="center"/>
              <w:rPr>
                <w:rFonts w:cs="Arial"/>
                <w:szCs w:val="24"/>
              </w:rPr>
            </w:pPr>
            <w:r w:rsidRPr="007F7572">
              <w:rPr>
                <w:rFonts w:cs="Arial"/>
                <w:szCs w:val="24"/>
              </w:rPr>
              <w:t>86,8</w:t>
            </w:r>
          </w:p>
        </w:tc>
        <w:tc>
          <w:tcPr>
            <w:tcW w:w="1134" w:type="dxa"/>
            <w:tcBorders>
              <w:top w:val="nil"/>
              <w:left w:val="nil"/>
              <w:bottom w:val="single" w:sz="4" w:space="0" w:color="auto"/>
              <w:right w:val="single" w:sz="4" w:space="0" w:color="auto"/>
            </w:tcBorders>
            <w:shd w:val="clear" w:color="auto" w:fill="auto"/>
            <w:noWrap/>
            <w:vAlign w:val="center"/>
            <w:hideMark/>
          </w:tcPr>
          <w:p w14:paraId="2C770901" w14:textId="77777777" w:rsidR="007F7572" w:rsidRPr="007F7572" w:rsidRDefault="007F7572" w:rsidP="007F7572">
            <w:pPr>
              <w:jc w:val="center"/>
              <w:rPr>
                <w:rFonts w:cs="Arial"/>
                <w:szCs w:val="24"/>
              </w:rPr>
            </w:pPr>
            <w:r w:rsidRPr="007F7572">
              <w:rPr>
                <w:rFonts w:cs="Arial"/>
                <w:szCs w:val="24"/>
              </w:rPr>
              <w:t>88,6</w:t>
            </w:r>
          </w:p>
        </w:tc>
        <w:tc>
          <w:tcPr>
            <w:tcW w:w="1276" w:type="dxa"/>
            <w:tcBorders>
              <w:top w:val="nil"/>
              <w:left w:val="nil"/>
              <w:bottom w:val="single" w:sz="4" w:space="0" w:color="auto"/>
              <w:right w:val="single" w:sz="4" w:space="0" w:color="auto"/>
            </w:tcBorders>
            <w:shd w:val="clear" w:color="auto" w:fill="auto"/>
            <w:noWrap/>
            <w:vAlign w:val="bottom"/>
            <w:hideMark/>
          </w:tcPr>
          <w:p w14:paraId="6DA1493F" w14:textId="77777777" w:rsidR="007F7572" w:rsidRPr="007F7572" w:rsidRDefault="007F7572" w:rsidP="007F7572">
            <w:pPr>
              <w:jc w:val="center"/>
              <w:rPr>
                <w:rFonts w:ascii="Calibri" w:hAnsi="Calibri" w:cs="Calibri"/>
                <w:sz w:val="22"/>
                <w:szCs w:val="22"/>
              </w:rPr>
            </w:pPr>
            <w:r w:rsidRPr="007F7572">
              <w:rPr>
                <w:rFonts w:ascii="Calibri" w:hAnsi="Calibri" w:cs="Calibri"/>
                <w:sz w:val="22"/>
                <w:szCs w:val="22"/>
              </w:rPr>
              <w:t>1,8</w:t>
            </w:r>
          </w:p>
        </w:tc>
      </w:tr>
      <w:tr w:rsidR="007F7572" w:rsidRPr="007F7572" w14:paraId="5FD46084" w14:textId="77777777" w:rsidTr="007F1D7E">
        <w:trPr>
          <w:trHeight w:val="300"/>
        </w:trPr>
        <w:tc>
          <w:tcPr>
            <w:tcW w:w="252" w:type="dxa"/>
            <w:tcBorders>
              <w:top w:val="nil"/>
              <w:left w:val="single" w:sz="4" w:space="0" w:color="auto"/>
              <w:bottom w:val="single" w:sz="4" w:space="0" w:color="auto"/>
              <w:right w:val="single" w:sz="4" w:space="0" w:color="auto"/>
            </w:tcBorders>
            <w:shd w:val="clear" w:color="auto" w:fill="auto"/>
            <w:noWrap/>
            <w:vAlign w:val="center"/>
            <w:hideMark/>
          </w:tcPr>
          <w:p w14:paraId="62319CCC" w14:textId="77777777" w:rsidR="007F7572" w:rsidRPr="007F7572" w:rsidRDefault="007F7572" w:rsidP="007F7572">
            <w:pPr>
              <w:jc w:val="center"/>
              <w:rPr>
                <w:rFonts w:ascii="Calibri" w:hAnsi="Calibri" w:cs="Calibri"/>
                <w:sz w:val="22"/>
                <w:szCs w:val="22"/>
              </w:rPr>
            </w:pPr>
            <w:r w:rsidRPr="007F7572">
              <w:rPr>
                <w:rFonts w:ascii="Calibri" w:hAnsi="Calibri" w:cs="Calibri"/>
                <w:sz w:val="22"/>
                <w:szCs w:val="22"/>
              </w:rPr>
              <w:t>4</w:t>
            </w:r>
          </w:p>
        </w:tc>
        <w:tc>
          <w:tcPr>
            <w:tcW w:w="5560" w:type="dxa"/>
            <w:tcBorders>
              <w:top w:val="nil"/>
              <w:left w:val="nil"/>
              <w:bottom w:val="single" w:sz="4" w:space="0" w:color="auto"/>
              <w:right w:val="single" w:sz="4" w:space="0" w:color="auto"/>
            </w:tcBorders>
            <w:shd w:val="clear" w:color="auto" w:fill="auto"/>
            <w:vAlign w:val="center"/>
            <w:hideMark/>
          </w:tcPr>
          <w:p w14:paraId="24592091" w14:textId="77777777" w:rsidR="007F7572" w:rsidRPr="007F7572" w:rsidRDefault="007F7572" w:rsidP="007F7572">
            <w:pPr>
              <w:jc w:val="left"/>
              <w:rPr>
                <w:rFonts w:cs="Arial"/>
                <w:szCs w:val="24"/>
              </w:rPr>
            </w:pPr>
            <w:r w:rsidRPr="007F7572">
              <w:rPr>
                <w:rFonts w:cs="Arial"/>
                <w:szCs w:val="24"/>
              </w:rPr>
              <w:t>Política de Defensa Jurídica</w:t>
            </w:r>
          </w:p>
        </w:tc>
        <w:tc>
          <w:tcPr>
            <w:tcW w:w="1276" w:type="dxa"/>
            <w:tcBorders>
              <w:top w:val="nil"/>
              <w:left w:val="nil"/>
              <w:bottom w:val="single" w:sz="4" w:space="0" w:color="auto"/>
              <w:right w:val="single" w:sz="4" w:space="0" w:color="auto"/>
            </w:tcBorders>
            <w:shd w:val="clear" w:color="auto" w:fill="auto"/>
            <w:vAlign w:val="center"/>
            <w:hideMark/>
          </w:tcPr>
          <w:p w14:paraId="0A432815" w14:textId="77777777" w:rsidR="007F7572" w:rsidRPr="007F7572" w:rsidRDefault="007F7572" w:rsidP="007F7572">
            <w:pPr>
              <w:jc w:val="center"/>
              <w:rPr>
                <w:rFonts w:cs="Arial"/>
                <w:szCs w:val="24"/>
              </w:rPr>
            </w:pPr>
            <w:r w:rsidRPr="007F7572">
              <w:rPr>
                <w:rFonts w:cs="Arial"/>
                <w:szCs w:val="24"/>
              </w:rPr>
              <w:t>85,7</w:t>
            </w:r>
          </w:p>
        </w:tc>
        <w:tc>
          <w:tcPr>
            <w:tcW w:w="1134" w:type="dxa"/>
            <w:tcBorders>
              <w:top w:val="nil"/>
              <w:left w:val="nil"/>
              <w:bottom w:val="single" w:sz="4" w:space="0" w:color="auto"/>
              <w:right w:val="single" w:sz="4" w:space="0" w:color="auto"/>
            </w:tcBorders>
            <w:shd w:val="clear" w:color="auto" w:fill="auto"/>
            <w:noWrap/>
            <w:vAlign w:val="center"/>
            <w:hideMark/>
          </w:tcPr>
          <w:p w14:paraId="4D655318" w14:textId="77777777" w:rsidR="007F7572" w:rsidRPr="007F7572" w:rsidRDefault="007F7572" w:rsidP="007F7572">
            <w:pPr>
              <w:jc w:val="center"/>
              <w:rPr>
                <w:rFonts w:cs="Arial"/>
                <w:szCs w:val="24"/>
              </w:rPr>
            </w:pPr>
            <w:r w:rsidRPr="007F7572">
              <w:rPr>
                <w:rFonts w:cs="Arial"/>
                <w:szCs w:val="24"/>
              </w:rPr>
              <w:t>93,2</w:t>
            </w:r>
          </w:p>
        </w:tc>
        <w:tc>
          <w:tcPr>
            <w:tcW w:w="1276" w:type="dxa"/>
            <w:tcBorders>
              <w:top w:val="nil"/>
              <w:left w:val="nil"/>
              <w:bottom w:val="single" w:sz="4" w:space="0" w:color="auto"/>
              <w:right w:val="single" w:sz="4" w:space="0" w:color="auto"/>
            </w:tcBorders>
            <w:shd w:val="clear" w:color="auto" w:fill="auto"/>
            <w:noWrap/>
            <w:vAlign w:val="bottom"/>
            <w:hideMark/>
          </w:tcPr>
          <w:p w14:paraId="433192AA" w14:textId="77777777" w:rsidR="007F7572" w:rsidRPr="007F7572" w:rsidRDefault="007F7572" w:rsidP="007F7572">
            <w:pPr>
              <w:jc w:val="center"/>
              <w:rPr>
                <w:rFonts w:ascii="Calibri" w:hAnsi="Calibri" w:cs="Calibri"/>
                <w:sz w:val="22"/>
                <w:szCs w:val="22"/>
              </w:rPr>
            </w:pPr>
            <w:r w:rsidRPr="007F7572">
              <w:rPr>
                <w:rFonts w:ascii="Calibri" w:hAnsi="Calibri" w:cs="Calibri"/>
                <w:sz w:val="22"/>
                <w:szCs w:val="22"/>
              </w:rPr>
              <w:t>7,5</w:t>
            </w:r>
          </w:p>
        </w:tc>
      </w:tr>
      <w:tr w:rsidR="007F7572" w:rsidRPr="007F7572" w14:paraId="4E8C0BF9" w14:textId="77777777" w:rsidTr="007F1D7E">
        <w:trPr>
          <w:trHeight w:val="300"/>
        </w:trPr>
        <w:tc>
          <w:tcPr>
            <w:tcW w:w="252" w:type="dxa"/>
            <w:tcBorders>
              <w:top w:val="nil"/>
              <w:left w:val="single" w:sz="4" w:space="0" w:color="auto"/>
              <w:bottom w:val="single" w:sz="4" w:space="0" w:color="auto"/>
              <w:right w:val="single" w:sz="4" w:space="0" w:color="auto"/>
            </w:tcBorders>
            <w:shd w:val="clear" w:color="auto" w:fill="auto"/>
            <w:noWrap/>
            <w:vAlign w:val="center"/>
            <w:hideMark/>
          </w:tcPr>
          <w:p w14:paraId="7187A335" w14:textId="77777777" w:rsidR="007F7572" w:rsidRPr="007F7572" w:rsidRDefault="007F7572" w:rsidP="007F7572">
            <w:pPr>
              <w:jc w:val="center"/>
              <w:rPr>
                <w:rFonts w:ascii="Calibri" w:hAnsi="Calibri" w:cs="Calibri"/>
                <w:sz w:val="22"/>
                <w:szCs w:val="22"/>
              </w:rPr>
            </w:pPr>
            <w:r w:rsidRPr="007F7572">
              <w:rPr>
                <w:rFonts w:ascii="Calibri" w:hAnsi="Calibri" w:cs="Calibri"/>
                <w:sz w:val="22"/>
                <w:szCs w:val="22"/>
              </w:rPr>
              <w:t>5</w:t>
            </w:r>
          </w:p>
        </w:tc>
        <w:tc>
          <w:tcPr>
            <w:tcW w:w="5560" w:type="dxa"/>
            <w:tcBorders>
              <w:top w:val="nil"/>
              <w:left w:val="nil"/>
              <w:bottom w:val="single" w:sz="4" w:space="0" w:color="auto"/>
              <w:right w:val="single" w:sz="4" w:space="0" w:color="auto"/>
            </w:tcBorders>
            <w:shd w:val="clear" w:color="auto" w:fill="auto"/>
            <w:vAlign w:val="center"/>
            <w:hideMark/>
          </w:tcPr>
          <w:p w14:paraId="7B8D20BC" w14:textId="77777777" w:rsidR="007F7572" w:rsidRPr="007F7572" w:rsidRDefault="007F7572" w:rsidP="007F7572">
            <w:pPr>
              <w:jc w:val="left"/>
              <w:rPr>
                <w:rFonts w:cs="Arial"/>
                <w:szCs w:val="24"/>
              </w:rPr>
            </w:pPr>
            <w:r w:rsidRPr="007F7572">
              <w:rPr>
                <w:rFonts w:cs="Arial"/>
                <w:szCs w:val="24"/>
              </w:rPr>
              <w:t>Política de Servicio al ciudadano</w:t>
            </w:r>
          </w:p>
        </w:tc>
        <w:tc>
          <w:tcPr>
            <w:tcW w:w="1276" w:type="dxa"/>
            <w:tcBorders>
              <w:top w:val="nil"/>
              <w:left w:val="nil"/>
              <w:bottom w:val="single" w:sz="4" w:space="0" w:color="auto"/>
              <w:right w:val="single" w:sz="4" w:space="0" w:color="auto"/>
            </w:tcBorders>
            <w:shd w:val="clear" w:color="auto" w:fill="auto"/>
            <w:vAlign w:val="center"/>
            <w:hideMark/>
          </w:tcPr>
          <w:p w14:paraId="702DCF7E" w14:textId="77777777" w:rsidR="007F7572" w:rsidRPr="007F7572" w:rsidRDefault="007F7572" w:rsidP="007F7572">
            <w:pPr>
              <w:jc w:val="center"/>
              <w:rPr>
                <w:rFonts w:cs="Arial"/>
                <w:szCs w:val="24"/>
              </w:rPr>
            </w:pPr>
            <w:r w:rsidRPr="007F7572">
              <w:rPr>
                <w:rFonts w:cs="Arial"/>
                <w:szCs w:val="24"/>
              </w:rPr>
              <w:t>80,9</w:t>
            </w:r>
          </w:p>
        </w:tc>
        <w:tc>
          <w:tcPr>
            <w:tcW w:w="1134" w:type="dxa"/>
            <w:tcBorders>
              <w:top w:val="nil"/>
              <w:left w:val="nil"/>
              <w:bottom w:val="single" w:sz="4" w:space="0" w:color="auto"/>
              <w:right w:val="single" w:sz="4" w:space="0" w:color="auto"/>
            </w:tcBorders>
            <w:shd w:val="clear" w:color="auto" w:fill="auto"/>
            <w:noWrap/>
            <w:vAlign w:val="center"/>
            <w:hideMark/>
          </w:tcPr>
          <w:p w14:paraId="287E1713" w14:textId="77777777" w:rsidR="007F7572" w:rsidRPr="007F7572" w:rsidRDefault="007F7572" w:rsidP="007F7572">
            <w:pPr>
              <w:jc w:val="center"/>
              <w:rPr>
                <w:rFonts w:cs="Arial"/>
                <w:szCs w:val="24"/>
              </w:rPr>
            </w:pPr>
            <w:r w:rsidRPr="007F7572">
              <w:rPr>
                <w:rFonts w:cs="Arial"/>
                <w:szCs w:val="24"/>
              </w:rPr>
              <w:t>93,5</w:t>
            </w:r>
          </w:p>
        </w:tc>
        <w:tc>
          <w:tcPr>
            <w:tcW w:w="1276" w:type="dxa"/>
            <w:tcBorders>
              <w:top w:val="nil"/>
              <w:left w:val="nil"/>
              <w:bottom w:val="single" w:sz="4" w:space="0" w:color="auto"/>
              <w:right w:val="single" w:sz="4" w:space="0" w:color="auto"/>
            </w:tcBorders>
            <w:shd w:val="clear" w:color="auto" w:fill="auto"/>
            <w:noWrap/>
            <w:vAlign w:val="bottom"/>
            <w:hideMark/>
          </w:tcPr>
          <w:p w14:paraId="084808F3" w14:textId="77777777" w:rsidR="007F7572" w:rsidRPr="007F7572" w:rsidRDefault="007F7572" w:rsidP="007F7572">
            <w:pPr>
              <w:jc w:val="center"/>
              <w:rPr>
                <w:rFonts w:ascii="Calibri" w:hAnsi="Calibri" w:cs="Calibri"/>
                <w:sz w:val="22"/>
                <w:szCs w:val="22"/>
              </w:rPr>
            </w:pPr>
            <w:r w:rsidRPr="007F7572">
              <w:rPr>
                <w:rFonts w:ascii="Calibri" w:hAnsi="Calibri" w:cs="Calibri"/>
                <w:sz w:val="22"/>
                <w:szCs w:val="22"/>
              </w:rPr>
              <w:t>12,6</w:t>
            </w:r>
          </w:p>
        </w:tc>
      </w:tr>
      <w:tr w:rsidR="007F7572" w:rsidRPr="007F7572" w14:paraId="4D2BB4FD" w14:textId="77777777" w:rsidTr="007F1D7E">
        <w:trPr>
          <w:trHeight w:val="600"/>
        </w:trPr>
        <w:tc>
          <w:tcPr>
            <w:tcW w:w="252" w:type="dxa"/>
            <w:tcBorders>
              <w:top w:val="nil"/>
              <w:left w:val="single" w:sz="4" w:space="0" w:color="auto"/>
              <w:bottom w:val="single" w:sz="4" w:space="0" w:color="auto"/>
              <w:right w:val="single" w:sz="4" w:space="0" w:color="auto"/>
            </w:tcBorders>
            <w:shd w:val="clear" w:color="auto" w:fill="auto"/>
            <w:noWrap/>
            <w:vAlign w:val="center"/>
            <w:hideMark/>
          </w:tcPr>
          <w:p w14:paraId="6DB4240C" w14:textId="77777777" w:rsidR="007F7572" w:rsidRPr="007F7572" w:rsidRDefault="007F7572" w:rsidP="007F7572">
            <w:pPr>
              <w:jc w:val="center"/>
              <w:rPr>
                <w:rFonts w:ascii="Calibri" w:hAnsi="Calibri" w:cs="Calibri"/>
                <w:sz w:val="22"/>
                <w:szCs w:val="22"/>
              </w:rPr>
            </w:pPr>
            <w:r w:rsidRPr="007F7572">
              <w:rPr>
                <w:rFonts w:ascii="Calibri" w:hAnsi="Calibri" w:cs="Calibri"/>
                <w:sz w:val="22"/>
                <w:szCs w:val="22"/>
              </w:rPr>
              <w:t>6</w:t>
            </w:r>
          </w:p>
        </w:tc>
        <w:tc>
          <w:tcPr>
            <w:tcW w:w="5560" w:type="dxa"/>
            <w:tcBorders>
              <w:top w:val="nil"/>
              <w:left w:val="nil"/>
              <w:bottom w:val="single" w:sz="4" w:space="0" w:color="auto"/>
              <w:right w:val="single" w:sz="4" w:space="0" w:color="auto"/>
            </w:tcBorders>
            <w:shd w:val="clear" w:color="auto" w:fill="auto"/>
            <w:vAlign w:val="center"/>
            <w:hideMark/>
          </w:tcPr>
          <w:p w14:paraId="32D7E356" w14:textId="77777777" w:rsidR="007F7572" w:rsidRPr="007F7572" w:rsidRDefault="007F7572" w:rsidP="007F7572">
            <w:pPr>
              <w:jc w:val="left"/>
              <w:rPr>
                <w:rFonts w:cs="Arial"/>
                <w:szCs w:val="24"/>
              </w:rPr>
            </w:pPr>
            <w:r w:rsidRPr="007F7572">
              <w:rPr>
                <w:rFonts w:cs="Arial"/>
                <w:szCs w:val="24"/>
              </w:rPr>
              <w:t>Política de Transparencia, acceso a la información pública y lucha contra la corrupción</w:t>
            </w:r>
          </w:p>
        </w:tc>
        <w:tc>
          <w:tcPr>
            <w:tcW w:w="1276" w:type="dxa"/>
            <w:tcBorders>
              <w:top w:val="nil"/>
              <w:left w:val="nil"/>
              <w:bottom w:val="single" w:sz="4" w:space="0" w:color="auto"/>
              <w:right w:val="single" w:sz="4" w:space="0" w:color="auto"/>
            </w:tcBorders>
            <w:shd w:val="clear" w:color="auto" w:fill="auto"/>
            <w:vAlign w:val="center"/>
            <w:hideMark/>
          </w:tcPr>
          <w:p w14:paraId="1F392134" w14:textId="77777777" w:rsidR="007F7572" w:rsidRPr="007F7572" w:rsidRDefault="007F7572" w:rsidP="007F7572">
            <w:pPr>
              <w:jc w:val="center"/>
              <w:rPr>
                <w:rFonts w:cs="Arial"/>
                <w:szCs w:val="24"/>
              </w:rPr>
            </w:pPr>
            <w:r w:rsidRPr="007F7572">
              <w:rPr>
                <w:rFonts w:cs="Arial"/>
                <w:szCs w:val="24"/>
              </w:rPr>
              <w:t>90,1</w:t>
            </w:r>
          </w:p>
        </w:tc>
        <w:tc>
          <w:tcPr>
            <w:tcW w:w="1134" w:type="dxa"/>
            <w:tcBorders>
              <w:top w:val="nil"/>
              <w:left w:val="nil"/>
              <w:bottom w:val="single" w:sz="4" w:space="0" w:color="auto"/>
              <w:right w:val="single" w:sz="4" w:space="0" w:color="auto"/>
            </w:tcBorders>
            <w:shd w:val="clear" w:color="auto" w:fill="auto"/>
            <w:noWrap/>
            <w:vAlign w:val="center"/>
            <w:hideMark/>
          </w:tcPr>
          <w:p w14:paraId="6DBB7BE3" w14:textId="77777777" w:rsidR="007F7572" w:rsidRPr="007F7572" w:rsidRDefault="007F7572" w:rsidP="007F7572">
            <w:pPr>
              <w:jc w:val="center"/>
              <w:rPr>
                <w:rFonts w:cs="Arial"/>
                <w:szCs w:val="24"/>
              </w:rPr>
            </w:pPr>
            <w:r w:rsidRPr="007F7572">
              <w:rPr>
                <w:rFonts w:cs="Arial"/>
                <w:szCs w:val="24"/>
              </w:rPr>
              <w:t>92,8</w:t>
            </w:r>
          </w:p>
        </w:tc>
        <w:tc>
          <w:tcPr>
            <w:tcW w:w="1276" w:type="dxa"/>
            <w:tcBorders>
              <w:top w:val="nil"/>
              <w:left w:val="nil"/>
              <w:bottom w:val="single" w:sz="4" w:space="0" w:color="auto"/>
              <w:right w:val="single" w:sz="4" w:space="0" w:color="auto"/>
            </w:tcBorders>
            <w:shd w:val="clear" w:color="auto" w:fill="auto"/>
            <w:noWrap/>
            <w:vAlign w:val="center"/>
            <w:hideMark/>
          </w:tcPr>
          <w:p w14:paraId="4C8CB5EA" w14:textId="77777777" w:rsidR="007F7572" w:rsidRPr="007F7572" w:rsidRDefault="007F7572" w:rsidP="007F7572">
            <w:pPr>
              <w:jc w:val="center"/>
              <w:rPr>
                <w:rFonts w:ascii="Calibri" w:hAnsi="Calibri" w:cs="Calibri"/>
                <w:sz w:val="22"/>
                <w:szCs w:val="22"/>
              </w:rPr>
            </w:pPr>
            <w:r w:rsidRPr="007F7572">
              <w:rPr>
                <w:rFonts w:ascii="Calibri" w:hAnsi="Calibri" w:cs="Calibri"/>
                <w:sz w:val="22"/>
                <w:szCs w:val="22"/>
              </w:rPr>
              <w:t>2,7</w:t>
            </w:r>
          </w:p>
        </w:tc>
      </w:tr>
      <w:tr w:rsidR="007F7572" w:rsidRPr="007F7572" w14:paraId="0C57B349" w14:textId="77777777" w:rsidTr="007F1D7E">
        <w:trPr>
          <w:trHeight w:val="300"/>
        </w:trPr>
        <w:tc>
          <w:tcPr>
            <w:tcW w:w="252" w:type="dxa"/>
            <w:tcBorders>
              <w:top w:val="nil"/>
              <w:left w:val="single" w:sz="4" w:space="0" w:color="auto"/>
              <w:bottom w:val="single" w:sz="4" w:space="0" w:color="auto"/>
              <w:right w:val="single" w:sz="4" w:space="0" w:color="auto"/>
            </w:tcBorders>
            <w:shd w:val="clear" w:color="auto" w:fill="auto"/>
            <w:noWrap/>
            <w:vAlign w:val="center"/>
            <w:hideMark/>
          </w:tcPr>
          <w:p w14:paraId="20CB25BA" w14:textId="77777777" w:rsidR="007F7572" w:rsidRPr="007F7572" w:rsidRDefault="007F7572" w:rsidP="007F7572">
            <w:pPr>
              <w:jc w:val="center"/>
              <w:rPr>
                <w:rFonts w:ascii="Calibri" w:hAnsi="Calibri" w:cs="Calibri"/>
                <w:sz w:val="22"/>
                <w:szCs w:val="22"/>
              </w:rPr>
            </w:pPr>
            <w:r w:rsidRPr="007F7572">
              <w:rPr>
                <w:rFonts w:ascii="Calibri" w:hAnsi="Calibri" w:cs="Calibri"/>
                <w:sz w:val="22"/>
                <w:szCs w:val="22"/>
              </w:rPr>
              <w:t>7</w:t>
            </w:r>
          </w:p>
        </w:tc>
        <w:tc>
          <w:tcPr>
            <w:tcW w:w="5560" w:type="dxa"/>
            <w:tcBorders>
              <w:top w:val="nil"/>
              <w:left w:val="nil"/>
              <w:bottom w:val="single" w:sz="4" w:space="0" w:color="auto"/>
              <w:right w:val="single" w:sz="4" w:space="0" w:color="auto"/>
            </w:tcBorders>
            <w:shd w:val="clear" w:color="auto" w:fill="auto"/>
            <w:vAlign w:val="center"/>
            <w:hideMark/>
          </w:tcPr>
          <w:p w14:paraId="2C7325EA" w14:textId="77777777" w:rsidR="007F7572" w:rsidRPr="007F7572" w:rsidRDefault="007F7572" w:rsidP="007F7572">
            <w:pPr>
              <w:jc w:val="left"/>
              <w:rPr>
                <w:rFonts w:cs="Arial"/>
                <w:szCs w:val="24"/>
              </w:rPr>
            </w:pPr>
            <w:r w:rsidRPr="007F7572">
              <w:rPr>
                <w:rFonts w:cs="Arial"/>
                <w:szCs w:val="24"/>
              </w:rPr>
              <w:t>Política de Control Interno</w:t>
            </w:r>
          </w:p>
        </w:tc>
        <w:tc>
          <w:tcPr>
            <w:tcW w:w="1276" w:type="dxa"/>
            <w:tcBorders>
              <w:top w:val="nil"/>
              <w:left w:val="nil"/>
              <w:bottom w:val="single" w:sz="4" w:space="0" w:color="auto"/>
              <w:right w:val="single" w:sz="4" w:space="0" w:color="auto"/>
            </w:tcBorders>
            <w:shd w:val="clear" w:color="auto" w:fill="auto"/>
            <w:vAlign w:val="center"/>
            <w:hideMark/>
          </w:tcPr>
          <w:p w14:paraId="58825793" w14:textId="77777777" w:rsidR="007F7572" w:rsidRPr="007F7572" w:rsidRDefault="007F7572" w:rsidP="007F7572">
            <w:pPr>
              <w:jc w:val="center"/>
              <w:rPr>
                <w:rFonts w:cs="Arial"/>
                <w:szCs w:val="24"/>
              </w:rPr>
            </w:pPr>
            <w:r w:rsidRPr="007F7572">
              <w:rPr>
                <w:rFonts w:cs="Arial"/>
                <w:szCs w:val="24"/>
              </w:rPr>
              <w:t>92,9</w:t>
            </w:r>
          </w:p>
        </w:tc>
        <w:tc>
          <w:tcPr>
            <w:tcW w:w="1134" w:type="dxa"/>
            <w:tcBorders>
              <w:top w:val="nil"/>
              <w:left w:val="nil"/>
              <w:bottom w:val="single" w:sz="4" w:space="0" w:color="auto"/>
              <w:right w:val="single" w:sz="4" w:space="0" w:color="auto"/>
            </w:tcBorders>
            <w:shd w:val="clear" w:color="auto" w:fill="auto"/>
            <w:noWrap/>
            <w:vAlign w:val="center"/>
            <w:hideMark/>
          </w:tcPr>
          <w:p w14:paraId="1B668CE1" w14:textId="77777777" w:rsidR="007F7572" w:rsidRPr="007F7572" w:rsidRDefault="007F7572" w:rsidP="007F7572">
            <w:pPr>
              <w:jc w:val="center"/>
              <w:rPr>
                <w:rFonts w:cs="Arial"/>
                <w:szCs w:val="24"/>
              </w:rPr>
            </w:pPr>
            <w:r w:rsidRPr="007F7572">
              <w:rPr>
                <w:rFonts w:cs="Arial"/>
                <w:szCs w:val="24"/>
              </w:rPr>
              <w:t>93,1</w:t>
            </w:r>
          </w:p>
        </w:tc>
        <w:tc>
          <w:tcPr>
            <w:tcW w:w="1276" w:type="dxa"/>
            <w:tcBorders>
              <w:top w:val="nil"/>
              <w:left w:val="nil"/>
              <w:bottom w:val="single" w:sz="4" w:space="0" w:color="auto"/>
              <w:right w:val="single" w:sz="4" w:space="0" w:color="auto"/>
            </w:tcBorders>
            <w:shd w:val="clear" w:color="auto" w:fill="auto"/>
            <w:noWrap/>
            <w:vAlign w:val="bottom"/>
            <w:hideMark/>
          </w:tcPr>
          <w:p w14:paraId="48374B7C" w14:textId="77777777" w:rsidR="007F7572" w:rsidRPr="007F7572" w:rsidRDefault="007F7572" w:rsidP="007F7572">
            <w:pPr>
              <w:jc w:val="center"/>
              <w:rPr>
                <w:rFonts w:ascii="Calibri" w:hAnsi="Calibri" w:cs="Calibri"/>
                <w:sz w:val="22"/>
                <w:szCs w:val="22"/>
              </w:rPr>
            </w:pPr>
            <w:r w:rsidRPr="007F7572">
              <w:rPr>
                <w:rFonts w:ascii="Calibri" w:hAnsi="Calibri" w:cs="Calibri"/>
                <w:sz w:val="22"/>
                <w:szCs w:val="22"/>
              </w:rPr>
              <w:t>0,2</w:t>
            </w:r>
          </w:p>
        </w:tc>
      </w:tr>
    </w:tbl>
    <w:p w14:paraId="1539B042" w14:textId="3BD8CC16" w:rsidR="00C5224D" w:rsidRPr="002401FF" w:rsidRDefault="00C5224D" w:rsidP="00C5224D">
      <w:pPr>
        <w:jc w:val="center"/>
      </w:pPr>
      <w:r w:rsidRPr="69AE6028">
        <w:rPr>
          <w:rFonts w:eastAsia="Arial" w:cs="Arial"/>
          <w:i/>
          <w:iCs/>
          <w:color w:val="000000" w:themeColor="text1"/>
          <w:sz w:val="16"/>
          <w:szCs w:val="16"/>
        </w:rPr>
        <w:t>Fuente: Oficina Asesora de Planeación-</w:t>
      </w:r>
    </w:p>
    <w:p w14:paraId="53DA4633" w14:textId="3AC9EF71" w:rsidR="002B3CF4" w:rsidRDefault="002B3CF4">
      <w:pPr>
        <w:spacing w:after="160" w:line="259" w:lineRule="auto"/>
        <w:jc w:val="left"/>
        <w:rPr>
          <w:rFonts w:ascii="Aptos" w:eastAsia="Aptos" w:hAnsi="Aptos" w:cs="Aptos"/>
          <w:szCs w:val="24"/>
          <w:lang w:val="es-ES"/>
        </w:rPr>
      </w:pPr>
      <w:r>
        <w:rPr>
          <w:rFonts w:ascii="Aptos" w:eastAsia="Aptos" w:hAnsi="Aptos" w:cs="Aptos"/>
          <w:szCs w:val="24"/>
          <w:lang w:val="es-ES"/>
        </w:rPr>
        <w:br w:type="page"/>
      </w:r>
    </w:p>
    <w:p w14:paraId="73E54F2D" w14:textId="7C45BC27" w:rsidR="00A43A02" w:rsidRDefault="00B548DF" w:rsidP="00157D26">
      <w:pPr>
        <w:pStyle w:val="Descripcin"/>
        <w:keepNext/>
        <w:jc w:val="center"/>
      </w:pPr>
      <w:r>
        <w:lastRenderedPageBreak/>
        <w:t xml:space="preserve">Tabla </w:t>
      </w:r>
      <w:fldSimple w:instr=" SEQ Tabla \* ARABIC ">
        <w:r w:rsidR="000F0173">
          <w:rPr>
            <w:noProof/>
          </w:rPr>
          <w:t>42</w:t>
        </w:r>
      </w:fldSimple>
      <w:r w:rsidR="00A43A02">
        <w:t>. Políticas que bajaron el puntaje respecto del año anterior</w:t>
      </w:r>
    </w:p>
    <w:tbl>
      <w:tblPr>
        <w:tblW w:w="9995" w:type="dxa"/>
        <w:tblCellMar>
          <w:left w:w="70" w:type="dxa"/>
          <w:right w:w="70" w:type="dxa"/>
        </w:tblCellMar>
        <w:tblLook w:val="04A0" w:firstRow="1" w:lastRow="0" w:firstColumn="1" w:lastColumn="0" w:noHBand="0" w:noVBand="1"/>
        <w:tblCaption w:val="Politicas que bajaron el puntaje con respecto al año anterior"/>
        <w:tblDescription w:val="Muestra el comparativo de las politicas que bajaron su puntaje con respecto al 2022&#10;"/>
      </w:tblPr>
      <w:tblGrid>
        <w:gridCol w:w="460"/>
        <w:gridCol w:w="5680"/>
        <w:gridCol w:w="1280"/>
        <w:gridCol w:w="1200"/>
        <w:gridCol w:w="1375"/>
      </w:tblGrid>
      <w:tr w:rsidR="00354722" w:rsidRPr="00354722" w14:paraId="33B58C7C" w14:textId="77777777" w:rsidTr="00A43A02">
        <w:trPr>
          <w:trHeight w:val="315"/>
        </w:trPr>
        <w:tc>
          <w:tcPr>
            <w:tcW w:w="460" w:type="dxa"/>
            <w:tcBorders>
              <w:top w:val="nil"/>
              <w:left w:val="nil"/>
              <w:bottom w:val="single" w:sz="4" w:space="0" w:color="auto"/>
              <w:right w:val="nil"/>
            </w:tcBorders>
            <w:shd w:val="clear" w:color="auto" w:fill="auto"/>
            <w:noWrap/>
            <w:vAlign w:val="center"/>
            <w:hideMark/>
          </w:tcPr>
          <w:p w14:paraId="07265950" w14:textId="77777777" w:rsidR="00354722" w:rsidRPr="00354722" w:rsidRDefault="00354722" w:rsidP="00354722">
            <w:pPr>
              <w:jc w:val="center"/>
              <w:rPr>
                <w:rFonts w:cs="Arial"/>
                <w:b/>
                <w:bCs/>
                <w:szCs w:val="24"/>
              </w:rPr>
            </w:pPr>
            <w:r w:rsidRPr="00354722">
              <w:rPr>
                <w:rFonts w:cs="Arial"/>
                <w:b/>
                <w:bCs/>
                <w:szCs w:val="24"/>
              </w:rPr>
              <w:t> </w:t>
            </w:r>
          </w:p>
        </w:tc>
        <w:tc>
          <w:tcPr>
            <w:tcW w:w="5680" w:type="dxa"/>
            <w:tcBorders>
              <w:top w:val="nil"/>
              <w:left w:val="nil"/>
              <w:bottom w:val="single" w:sz="4" w:space="0" w:color="auto"/>
              <w:right w:val="single" w:sz="4" w:space="0" w:color="auto"/>
            </w:tcBorders>
            <w:shd w:val="clear" w:color="auto" w:fill="auto"/>
            <w:noWrap/>
            <w:vAlign w:val="center"/>
            <w:hideMark/>
          </w:tcPr>
          <w:p w14:paraId="653D1845" w14:textId="77777777" w:rsidR="00354722" w:rsidRPr="00354722" w:rsidRDefault="00354722" w:rsidP="00354722">
            <w:pPr>
              <w:jc w:val="center"/>
              <w:rPr>
                <w:rFonts w:cs="Arial"/>
                <w:b/>
                <w:bCs/>
                <w:szCs w:val="24"/>
              </w:rPr>
            </w:pPr>
            <w:r w:rsidRPr="00354722">
              <w:rPr>
                <w:rFonts w:cs="Arial"/>
                <w:b/>
                <w:bCs/>
                <w:szCs w:val="24"/>
              </w:rPr>
              <w:t> </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73D8F078" w14:textId="77777777" w:rsidR="00354722" w:rsidRPr="00354722" w:rsidRDefault="00354722" w:rsidP="00354722">
            <w:pPr>
              <w:jc w:val="center"/>
              <w:rPr>
                <w:rFonts w:cs="Arial"/>
                <w:b/>
                <w:bCs/>
                <w:szCs w:val="24"/>
              </w:rPr>
            </w:pPr>
            <w:r w:rsidRPr="00354722">
              <w:rPr>
                <w:rFonts w:cs="Arial"/>
                <w:b/>
                <w:bCs/>
                <w:szCs w:val="24"/>
              </w:rPr>
              <w:t>2022</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648E30E4" w14:textId="77777777" w:rsidR="00354722" w:rsidRPr="00354722" w:rsidRDefault="00354722" w:rsidP="00354722">
            <w:pPr>
              <w:jc w:val="center"/>
              <w:rPr>
                <w:rFonts w:cs="Arial"/>
                <w:b/>
                <w:bCs/>
                <w:szCs w:val="24"/>
              </w:rPr>
            </w:pPr>
            <w:r w:rsidRPr="00354722">
              <w:rPr>
                <w:rFonts w:cs="Arial"/>
                <w:b/>
                <w:bCs/>
                <w:szCs w:val="24"/>
              </w:rPr>
              <w:t>2023</w:t>
            </w:r>
          </w:p>
        </w:tc>
        <w:tc>
          <w:tcPr>
            <w:tcW w:w="1375" w:type="dxa"/>
            <w:tcBorders>
              <w:top w:val="single" w:sz="4" w:space="0" w:color="auto"/>
              <w:left w:val="nil"/>
              <w:bottom w:val="single" w:sz="4" w:space="0" w:color="auto"/>
              <w:right w:val="single" w:sz="4" w:space="0" w:color="auto"/>
            </w:tcBorders>
            <w:shd w:val="clear" w:color="auto" w:fill="auto"/>
            <w:noWrap/>
            <w:vAlign w:val="center"/>
            <w:hideMark/>
          </w:tcPr>
          <w:p w14:paraId="3DF67A10" w14:textId="77777777" w:rsidR="00354722" w:rsidRPr="00354722" w:rsidRDefault="00354722" w:rsidP="00354722">
            <w:pPr>
              <w:jc w:val="center"/>
              <w:rPr>
                <w:rFonts w:cs="Arial"/>
                <w:b/>
                <w:bCs/>
                <w:sz w:val="22"/>
                <w:szCs w:val="22"/>
              </w:rPr>
            </w:pPr>
            <w:r w:rsidRPr="00354722">
              <w:rPr>
                <w:rFonts w:cs="Arial"/>
                <w:b/>
                <w:bCs/>
                <w:sz w:val="22"/>
                <w:szCs w:val="22"/>
              </w:rPr>
              <w:t>VARIACIÓN</w:t>
            </w:r>
          </w:p>
        </w:tc>
      </w:tr>
      <w:tr w:rsidR="00354722" w:rsidRPr="00354722" w14:paraId="521126E5" w14:textId="77777777" w:rsidTr="00A43A02">
        <w:trPr>
          <w:trHeight w:val="3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6DB2E43" w14:textId="77777777" w:rsidR="00354722" w:rsidRPr="00354722" w:rsidRDefault="00354722" w:rsidP="00354722">
            <w:pPr>
              <w:jc w:val="center"/>
              <w:rPr>
                <w:rFonts w:ascii="Calibri" w:hAnsi="Calibri" w:cs="Calibri"/>
                <w:sz w:val="22"/>
                <w:szCs w:val="22"/>
              </w:rPr>
            </w:pPr>
            <w:r w:rsidRPr="00354722">
              <w:rPr>
                <w:rFonts w:ascii="Calibri" w:hAnsi="Calibri" w:cs="Calibri"/>
                <w:sz w:val="22"/>
                <w:szCs w:val="22"/>
              </w:rPr>
              <w:t>1</w:t>
            </w:r>
          </w:p>
        </w:tc>
        <w:tc>
          <w:tcPr>
            <w:tcW w:w="5680" w:type="dxa"/>
            <w:tcBorders>
              <w:top w:val="nil"/>
              <w:left w:val="nil"/>
              <w:bottom w:val="single" w:sz="4" w:space="0" w:color="auto"/>
              <w:right w:val="single" w:sz="4" w:space="0" w:color="auto"/>
            </w:tcBorders>
            <w:shd w:val="clear" w:color="000000" w:fill="FFFFFF"/>
            <w:vAlign w:val="center"/>
            <w:hideMark/>
          </w:tcPr>
          <w:p w14:paraId="318AA98A" w14:textId="77777777" w:rsidR="00354722" w:rsidRPr="00354722" w:rsidRDefault="00354722" w:rsidP="00354722">
            <w:pPr>
              <w:jc w:val="left"/>
              <w:rPr>
                <w:rFonts w:cs="Arial"/>
                <w:szCs w:val="24"/>
              </w:rPr>
            </w:pPr>
            <w:r w:rsidRPr="00354722">
              <w:rPr>
                <w:rFonts w:cs="Arial"/>
                <w:szCs w:val="24"/>
              </w:rPr>
              <w:t>Política de Planeación institucional</w:t>
            </w:r>
          </w:p>
        </w:tc>
        <w:tc>
          <w:tcPr>
            <w:tcW w:w="1280" w:type="dxa"/>
            <w:tcBorders>
              <w:top w:val="nil"/>
              <w:left w:val="nil"/>
              <w:bottom w:val="single" w:sz="4" w:space="0" w:color="auto"/>
              <w:right w:val="single" w:sz="4" w:space="0" w:color="auto"/>
            </w:tcBorders>
            <w:shd w:val="clear" w:color="000000" w:fill="FFFFFF"/>
            <w:vAlign w:val="center"/>
            <w:hideMark/>
          </w:tcPr>
          <w:p w14:paraId="2F96EDDF" w14:textId="77777777" w:rsidR="00354722" w:rsidRPr="00354722" w:rsidRDefault="00354722" w:rsidP="00354722">
            <w:pPr>
              <w:jc w:val="right"/>
              <w:rPr>
                <w:rFonts w:cs="Arial"/>
                <w:szCs w:val="24"/>
              </w:rPr>
            </w:pPr>
            <w:r w:rsidRPr="00354722">
              <w:rPr>
                <w:rFonts w:cs="Arial"/>
                <w:szCs w:val="24"/>
              </w:rPr>
              <w:t>97,7</w:t>
            </w:r>
          </w:p>
        </w:tc>
        <w:tc>
          <w:tcPr>
            <w:tcW w:w="1200" w:type="dxa"/>
            <w:tcBorders>
              <w:top w:val="nil"/>
              <w:left w:val="nil"/>
              <w:bottom w:val="single" w:sz="4" w:space="0" w:color="auto"/>
              <w:right w:val="single" w:sz="4" w:space="0" w:color="auto"/>
            </w:tcBorders>
            <w:shd w:val="clear" w:color="auto" w:fill="auto"/>
            <w:noWrap/>
            <w:vAlign w:val="center"/>
            <w:hideMark/>
          </w:tcPr>
          <w:p w14:paraId="4C305C94" w14:textId="77777777" w:rsidR="00354722" w:rsidRPr="00354722" w:rsidRDefault="00354722" w:rsidP="00354722">
            <w:pPr>
              <w:jc w:val="center"/>
              <w:rPr>
                <w:rFonts w:cs="Arial"/>
                <w:szCs w:val="24"/>
              </w:rPr>
            </w:pPr>
            <w:r w:rsidRPr="00354722">
              <w:rPr>
                <w:rFonts w:cs="Arial"/>
                <w:szCs w:val="24"/>
              </w:rPr>
              <w:t>95,6</w:t>
            </w:r>
          </w:p>
        </w:tc>
        <w:tc>
          <w:tcPr>
            <w:tcW w:w="1375" w:type="dxa"/>
            <w:tcBorders>
              <w:top w:val="nil"/>
              <w:left w:val="nil"/>
              <w:bottom w:val="single" w:sz="4" w:space="0" w:color="auto"/>
              <w:right w:val="single" w:sz="4" w:space="0" w:color="auto"/>
            </w:tcBorders>
            <w:shd w:val="clear" w:color="auto" w:fill="auto"/>
            <w:noWrap/>
            <w:vAlign w:val="center"/>
            <w:hideMark/>
          </w:tcPr>
          <w:p w14:paraId="765C6810" w14:textId="77777777" w:rsidR="00354722" w:rsidRPr="00354722" w:rsidRDefault="00354722" w:rsidP="00354722">
            <w:pPr>
              <w:jc w:val="center"/>
              <w:rPr>
                <w:rFonts w:cs="Arial"/>
                <w:szCs w:val="24"/>
              </w:rPr>
            </w:pPr>
            <w:r w:rsidRPr="00354722">
              <w:rPr>
                <w:rFonts w:cs="Arial"/>
                <w:szCs w:val="24"/>
              </w:rPr>
              <w:t>-2,1</w:t>
            </w:r>
          </w:p>
        </w:tc>
      </w:tr>
      <w:tr w:rsidR="00354722" w:rsidRPr="00354722" w14:paraId="05238243" w14:textId="77777777" w:rsidTr="00A43A02">
        <w:trPr>
          <w:trHeight w:val="6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70E0D68" w14:textId="77777777" w:rsidR="00354722" w:rsidRPr="00354722" w:rsidRDefault="00354722" w:rsidP="00354722">
            <w:pPr>
              <w:jc w:val="center"/>
              <w:rPr>
                <w:rFonts w:ascii="Calibri" w:hAnsi="Calibri" w:cs="Calibri"/>
                <w:sz w:val="22"/>
                <w:szCs w:val="22"/>
              </w:rPr>
            </w:pPr>
            <w:r w:rsidRPr="00354722">
              <w:rPr>
                <w:rFonts w:ascii="Calibri" w:hAnsi="Calibri" w:cs="Calibri"/>
                <w:sz w:val="22"/>
                <w:szCs w:val="22"/>
              </w:rPr>
              <w:t>2</w:t>
            </w:r>
          </w:p>
        </w:tc>
        <w:tc>
          <w:tcPr>
            <w:tcW w:w="5680" w:type="dxa"/>
            <w:tcBorders>
              <w:top w:val="nil"/>
              <w:left w:val="nil"/>
              <w:bottom w:val="single" w:sz="4" w:space="0" w:color="auto"/>
              <w:right w:val="single" w:sz="4" w:space="0" w:color="auto"/>
            </w:tcBorders>
            <w:shd w:val="clear" w:color="000000" w:fill="FFFFFF"/>
            <w:vAlign w:val="center"/>
            <w:hideMark/>
          </w:tcPr>
          <w:p w14:paraId="71255666" w14:textId="77777777" w:rsidR="00354722" w:rsidRPr="00354722" w:rsidRDefault="00354722" w:rsidP="00354722">
            <w:pPr>
              <w:jc w:val="left"/>
              <w:rPr>
                <w:rFonts w:cs="Arial"/>
                <w:szCs w:val="24"/>
              </w:rPr>
            </w:pPr>
            <w:r w:rsidRPr="00354722">
              <w:rPr>
                <w:rFonts w:cs="Arial"/>
                <w:szCs w:val="24"/>
              </w:rPr>
              <w:t>Política de Fortalecimiento organizacional y simplificación de procesos</w:t>
            </w:r>
          </w:p>
        </w:tc>
        <w:tc>
          <w:tcPr>
            <w:tcW w:w="1280" w:type="dxa"/>
            <w:tcBorders>
              <w:top w:val="nil"/>
              <w:left w:val="nil"/>
              <w:bottom w:val="single" w:sz="4" w:space="0" w:color="auto"/>
              <w:right w:val="single" w:sz="4" w:space="0" w:color="auto"/>
            </w:tcBorders>
            <w:shd w:val="clear" w:color="000000" w:fill="FFFFFF"/>
            <w:vAlign w:val="center"/>
            <w:hideMark/>
          </w:tcPr>
          <w:p w14:paraId="40707E91" w14:textId="77777777" w:rsidR="00354722" w:rsidRPr="00354722" w:rsidRDefault="00354722" w:rsidP="00354722">
            <w:pPr>
              <w:jc w:val="right"/>
              <w:rPr>
                <w:rFonts w:cs="Arial"/>
                <w:szCs w:val="24"/>
              </w:rPr>
            </w:pPr>
            <w:r w:rsidRPr="00354722">
              <w:rPr>
                <w:rFonts w:cs="Arial"/>
                <w:szCs w:val="24"/>
              </w:rPr>
              <w:t>100</w:t>
            </w:r>
          </w:p>
        </w:tc>
        <w:tc>
          <w:tcPr>
            <w:tcW w:w="1200" w:type="dxa"/>
            <w:tcBorders>
              <w:top w:val="nil"/>
              <w:left w:val="nil"/>
              <w:bottom w:val="single" w:sz="4" w:space="0" w:color="auto"/>
              <w:right w:val="single" w:sz="4" w:space="0" w:color="auto"/>
            </w:tcBorders>
            <w:shd w:val="clear" w:color="auto" w:fill="auto"/>
            <w:noWrap/>
            <w:vAlign w:val="center"/>
            <w:hideMark/>
          </w:tcPr>
          <w:p w14:paraId="36B44FBA" w14:textId="77777777" w:rsidR="00354722" w:rsidRPr="00354722" w:rsidRDefault="00354722" w:rsidP="00354722">
            <w:pPr>
              <w:jc w:val="center"/>
              <w:rPr>
                <w:rFonts w:cs="Arial"/>
                <w:szCs w:val="24"/>
              </w:rPr>
            </w:pPr>
            <w:r w:rsidRPr="00354722">
              <w:rPr>
                <w:rFonts w:cs="Arial"/>
                <w:szCs w:val="24"/>
              </w:rPr>
              <w:t>93,0</w:t>
            </w:r>
          </w:p>
        </w:tc>
        <w:tc>
          <w:tcPr>
            <w:tcW w:w="1375" w:type="dxa"/>
            <w:tcBorders>
              <w:top w:val="nil"/>
              <w:left w:val="nil"/>
              <w:bottom w:val="single" w:sz="4" w:space="0" w:color="auto"/>
              <w:right w:val="single" w:sz="4" w:space="0" w:color="auto"/>
            </w:tcBorders>
            <w:shd w:val="clear" w:color="auto" w:fill="auto"/>
            <w:noWrap/>
            <w:vAlign w:val="center"/>
            <w:hideMark/>
          </w:tcPr>
          <w:p w14:paraId="3E635E40" w14:textId="77777777" w:rsidR="00354722" w:rsidRPr="00354722" w:rsidRDefault="00354722" w:rsidP="00354722">
            <w:pPr>
              <w:jc w:val="center"/>
              <w:rPr>
                <w:rFonts w:cs="Arial"/>
                <w:szCs w:val="24"/>
              </w:rPr>
            </w:pPr>
            <w:r w:rsidRPr="00354722">
              <w:rPr>
                <w:rFonts w:cs="Arial"/>
                <w:szCs w:val="24"/>
              </w:rPr>
              <w:t>-7,0</w:t>
            </w:r>
          </w:p>
        </w:tc>
      </w:tr>
      <w:tr w:rsidR="00354722" w:rsidRPr="00354722" w14:paraId="4179CE8E" w14:textId="77777777" w:rsidTr="00A43A02">
        <w:trPr>
          <w:trHeight w:val="3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E4902FB" w14:textId="77777777" w:rsidR="00354722" w:rsidRPr="00354722" w:rsidRDefault="00354722" w:rsidP="00354722">
            <w:pPr>
              <w:jc w:val="center"/>
              <w:rPr>
                <w:rFonts w:ascii="Calibri" w:hAnsi="Calibri" w:cs="Calibri"/>
                <w:sz w:val="22"/>
                <w:szCs w:val="22"/>
              </w:rPr>
            </w:pPr>
            <w:r w:rsidRPr="00354722">
              <w:rPr>
                <w:rFonts w:ascii="Calibri" w:hAnsi="Calibri" w:cs="Calibri"/>
                <w:sz w:val="22"/>
                <w:szCs w:val="22"/>
              </w:rPr>
              <w:t>3</w:t>
            </w:r>
          </w:p>
        </w:tc>
        <w:tc>
          <w:tcPr>
            <w:tcW w:w="5680" w:type="dxa"/>
            <w:tcBorders>
              <w:top w:val="nil"/>
              <w:left w:val="nil"/>
              <w:bottom w:val="single" w:sz="4" w:space="0" w:color="auto"/>
              <w:right w:val="single" w:sz="4" w:space="0" w:color="auto"/>
            </w:tcBorders>
            <w:shd w:val="clear" w:color="auto" w:fill="auto"/>
            <w:vAlign w:val="center"/>
            <w:hideMark/>
          </w:tcPr>
          <w:p w14:paraId="12042B55" w14:textId="77777777" w:rsidR="00354722" w:rsidRPr="00354722" w:rsidRDefault="00354722" w:rsidP="00354722">
            <w:pPr>
              <w:jc w:val="left"/>
              <w:rPr>
                <w:rFonts w:cs="Arial"/>
                <w:szCs w:val="24"/>
              </w:rPr>
            </w:pPr>
            <w:r w:rsidRPr="00354722">
              <w:rPr>
                <w:rFonts w:cs="Arial"/>
                <w:szCs w:val="24"/>
              </w:rPr>
              <w:t>Política Gobierno Digital</w:t>
            </w:r>
          </w:p>
        </w:tc>
        <w:tc>
          <w:tcPr>
            <w:tcW w:w="1280" w:type="dxa"/>
            <w:tcBorders>
              <w:top w:val="nil"/>
              <w:left w:val="nil"/>
              <w:bottom w:val="single" w:sz="4" w:space="0" w:color="auto"/>
              <w:right w:val="single" w:sz="4" w:space="0" w:color="auto"/>
            </w:tcBorders>
            <w:shd w:val="clear" w:color="auto" w:fill="auto"/>
            <w:vAlign w:val="center"/>
            <w:hideMark/>
          </w:tcPr>
          <w:p w14:paraId="44FF0EAE" w14:textId="77777777" w:rsidR="00354722" w:rsidRPr="00354722" w:rsidRDefault="00354722" w:rsidP="00354722">
            <w:pPr>
              <w:jc w:val="right"/>
              <w:rPr>
                <w:rFonts w:cs="Arial"/>
                <w:szCs w:val="24"/>
              </w:rPr>
            </w:pPr>
            <w:r w:rsidRPr="00354722">
              <w:rPr>
                <w:rFonts w:cs="Arial"/>
                <w:szCs w:val="24"/>
              </w:rPr>
              <w:t>87,9</w:t>
            </w:r>
          </w:p>
        </w:tc>
        <w:tc>
          <w:tcPr>
            <w:tcW w:w="1200" w:type="dxa"/>
            <w:tcBorders>
              <w:top w:val="nil"/>
              <w:left w:val="nil"/>
              <w:bottom w:val="single" w:sz="4" w:space="0" w:color="auto"/>
              <w:right w:val="single" w:sz="4" w:space="0" w:color="auto"/>
            </w:tcBorders>
            <w:shd w:val="clear" w:color="auto" w:fill="auto"/>
            <w:noWrap/>
            <w:vAlign w:val="center"/>
            <w:hideMark/>
          </w:tcPr>
          <w:p w14:paraId="07E308E6" w14:textId="77777777" w:rsidR="00354722" w:rsidRPr="00354722" w:rsidRDefault="00354722" w:rsidP="00354722">
            <w:pPr>
              <w:jc w:val="center"/>
              <w:rPr>
                <w:rFonts w:cs="Arial"/>
                <w:szCs w:val="24"/>
              </w:rPr>
            </w:pPr>
            <w:r w:rsidRPr="00354722">
              <w:rPr>
                <w:rFonts w:cs="Arial"/>
                <w:szCs w:val="24"/>
              </w:rPr>
              <w:t>77,3</w:t>
            </w:r>
          </w:p>
        </w:tc>
        <w:tc>
          <w:tcPr>
            <w:tcW w:w="1375" w:type="dxa"/>
            <w:tcBorders>
              <w:top w:val="nil"/>
              <w:left w:val="nil"/>
              <w:bottom w:val="single" w:sz="4" w:space="0" w:color="auto"/>
              <w:right w:val="single" w:sz="4" w:space="0" w:color="auto"/>
            </w:tcBorders>
            <w:shd w:val="clear" w:color="auto" w:fill="auto"/>
            <w:noWrap/>
            <w:vAlign w:val="center"/>
            <w:hideMark/>
          </w:tcPr>
          <w:p w14:paraId="2BD9114F" w14:textId="77777777" w:rsidR="00354722" w:rsidRPr="00354722" w:rsidRDefault="00354722" w:rsidP="00354722">
            <w:pPr>
              <w:jc w:val="center"/>
              <w:rPr>
                <w:rFonts w:cs="Arial"/>
                <w:szCs w:val="24"/>
              </w:rPr>
            </w:pPr>
            <w:r w:rsidRPr="00354722">
              <w:rPr>
                <w:rFonts w:cs="Arial"/>
                <w:szCs w:val="24"/>
              </w:rPr>
              <w:t>-10,6</w:t>
            </w:r>
          </w:p>
        </w:tc>
      </w:tr>
      <w:tr w:rsidR="00354722" w:rsidRPr="00354722" w14:paraId="0081FC0A" w14:textId="77777777" w:rsidTr="00A43A02">
        <w:trPr>
          <w:trHeight w:val="3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8F5E2AB" w14:textId="77777777" w:rsidR="00354722" w:rsidRPr="00354722" w:rsidRDefault="00354722" w:rsidP="00354722">
            <w:pPr>
              <w:jc w:val="center"/>
              <w:rPr>
                <w:rFonts w:ascii="Calibri" w:hAnsi="Calibri" w:cs="Calibri"/>
                <w:sz w:val="22"/>
                <w:szCs w:val="22"/>
              </w:rPr>
            </w:pPr>
            <w:r w:rsidRPr="00354722">
              <w:rPr>
                <w:rFonts w:ascii="Calibri" w:hAnsi="Calibri" w:cs="Calibri"/>
                <w:sz w:val="22"/>
                <w:szCs w:val="22"/>
              </w:rPr>
              <w:t>4</w:t>
            </w:r>
          </w:p>
        </w:tc>
        <w:tc>
          <w:tcPr>
            <w:tcW w:w="5680" w:type="dxa"/>
            <w:tcBorders>
              <w:top w:val="nil"/>
              <w:left w:val="nil"/>
              <w:bottom w:val="single" w:sz="4" w:space="0" w:color="auto"/>
              <w:right w:val="single" w:sz="4" w:space="0" w:color="auto"/>
            </w:tcBorders>
            <w:shd w:val="clear" w:color="auto" w:fill="auto"/>
            <w:vAlign w:val="center"/>
            <w:hideMark/>
          </w:tcPr>
          <w:p w14:paraId="0C05A619" w14:textId="77777777" w:rsidR="00354722" w:rsidRPr="00354722" w:rsidRDefault="00354722" w:rsidP="00354722">
            <w:pPr>
              <w:jc w:val="left"/>
              <w:rPr>
                <w:rFonts w:cs="Arial"/>
                <w:szCs w:val="24"/>
              </w:rPr>
            </w:pPr>
            <w:r w:rsidRPr="00354722">
              <w:rPr>
                <w:rFonts w:cs="Arial"/>
                <w:szCs w:val="24"/>
              </w:rPr>
              <w:t xml:space="preserve"> Política de Seguridad Digital</w:t>
            </w:r>
          </w:p>
        </w:tc>
        <w:tc>
          <w:tcPr>
            <w:tcW w:w="1280" w:type="dxa"/>
            <w:tcBorders>
              <w:top w:val="nil"/>
              <w:left w:val="nil"/>
              <w:bottom w:val="single" w:sz="4" w:space="0" w:color="auto"/>
              <w:right w:val="single" w:sz="4" w:space="0" w:color="auto"/>
            </w:tcBorders>
            <w:shd w:val="clear" w:color="auto" w:fill="auto"/>
            <w:vAlign w:val="center"/>
            <w:hideMark/>
          </w:tcPr>
          <w:p w14:paraId="4FC1B6D1" w14:textId="77777777" w:rsidR="00354722" w:rsidRPr="00354722" w:rsidRDefault="00354722" w:rsidP="00354722">
            <w:pPr>
              <w:jc w:val="right"/>
              <w:rPr>
                <w:rFonts w:cs="Arial"/>
                <w:szCs w:val="24"/>
              </w:rPr>
            </w:pPr>
            <w:r w:rsidRPr="00354722">
              <w:rPr>
                <w:rFonts w:cs="Arial"/>
                <w:szCs w:val="24"/>
              </w:rPr>
              <w:t>77,9</w:t>
            </w:r>
          </w:p>
        </w:tc>
        <w:tc>
          <w:tcPr>
            <w:tcW w:w="1200" w:type="dxa"/>
            <w:tcBorders>
              <w:top w:val="nil"/>
              <w:left w:val="nil"/>
              <w:bottom w:val="single" w:sz="4" w:space="0" w:color="auto"/>
              <w:right w:val="single" w:sz="4" w:space="0" w:color="auto"/>
            </w:tcBorders>
            <w:shd w:val="clear" w:color="auto" w:fill="auto"/>
            <w:noWrap/>
            <w:vAlign w:val="center"/>
            <w:hideMark/>
          </w:tcPr>
          <w:p w14:paraId="558F506F" w14:textId="77777777" w:rsidR="00354722" w:rsidRPr="00354722" w:rsidRDefault="00354722" w:rsidP="00354722">
            <w:pPr>
              <w:jc w:val="center"/>
              <w:rPr>
                <w:rFonts w:cs="Arial"/>
                <w:szCs w:val="24"/>
              </w:rPr>
            </w:pPr>
            <w:r w:rsidRPr="00354722">
              <w:rPr>
                <w:rFonts w:cs="Arial"/>
                <w:szCs w:val="24"/>
              </w:rPr>
              <w:t>70,7</w:t>
            </w:r>
          </w:p>
        </w:tc>
        <w:tc>
          <w:tcPr>
            <w:tcW w:w="1375" w:type="dxa"/>
            <w:tcBorders>
              <w:top w:val="nil"/>
              <w:left w:val="nil"/>
              <w:bottom w:val="single" w:sz="4" w:space="0" w:color="auto"/>
              <w:right w:val="single" w:sz="4" w:space="0" w:color="auto"/>
            </w:tcBorders>
            <w:shd w:val="clear" w:color="auto" w:fill="auto"/>
            <w:noWrap/>
            <w:vAlign w:val="center"/>
            <w:hideMark/>
          </w:tcPr>
          <w:p w14:paraId="760D8A5D" w14:textId="77777777" w:rsidR="00354722" w:rsidRPr="00354722" w:rsidRDefault="00354722" w:rsidP="00354722">
            <w:pPr>
              <w:jc w:val="center"/>
              <w:rPr>
                <w:rFonts w:cs="Arial"/>
                <w:szCs w:val="24"/>
              </w:rPr>
            </w:pPr>
            <w:r w:rsidRPr="00354722">
              <w:rPr>
                <w:rFonts w:cs="Arial"/>
                <w:szCs w:val="24"/>
              </w:rPr>
              <w:t>-7,2</w:t>
            </w:r>
          </w:p>
        </w:tc>
      </w:tr>
      <w:tr w:rsidR="00354722" w:rsidRPr="00354722" w14:paraId="7F073E93" w14:textId="77777777" w:rsidTr="00A43A02">
        <w:trPr>
          <w:trHeight w:val="3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15AEAEA1" w14:textId="77777777" w:rsidR="00354722" w:rsidRPr="00354722" w:rsidRDefault="00354722" w:rsidP="00354722">
            <w:pPr>
              <w:jc w:val="center"/>
              <w:rPr>
                <w:rFonts w:ascii="Calibri" w:hAnsi="Calibri" w:cs="Calibri"/>
                <w:sz w:val="22"/>
                <w:szCs w:val="22"/>
              </w:rPr>
            </w:pPr>
            <w:r w:rsidRPr="00354722">
              <w:rPr>
                <w:rFonts w:ascii="Calibri" w:hAnsi="Calibri" w:cs="Calibri"/>
                <w:sz w:val="22"/>
                <w:szCs w:val="22"/>
              </w:rPr>
              <w:t>5</w:t>
            </w:r>
          </w:p>
        </w:tc>
        <w:tc>
          <w:tcPr>
            <w:tcW w:w="5680" w:type="dxa"/>
            <w:tcBorders>
              <w:top w:val="nil"/>
              <w:left w:val="nil"/>
              <w:bottom w:val="single" w:sz="4" w:space="0" w:color="auto"/>
              <w:right w:val="single" w:sz="4" w:space="0" w:color="auto"/>
            </w:tcBorders>
            <w:shd w:val="clear" w:color="auto" w:fill="auto"/>
            <w:vAlign w:val="center"/>
            <w:hideMark/>
          </w:tcPr>
          <w:p w14:paraId="696E034B" w14:textId="77777777" w:rsidR="00354722" w:rsidRPr="00354722" w:rsidRDefault="00354722" w:rsidP="00354722">
            <w:pPr>
              <w:jc w:val="left"/>
              <w:rPr>
                <w:rFonts w:cs="Arial"/>
                <w:szCs w:val="24"/>
              </w:rPr>
            </w:pPr>
            <w:r w:rsidRPr="00354722">
              <w:rPr>
                <w:rFonts w:cs="Arial"/>
                <w:szCs w:val="24"/>
              </w:rPr>
              <w:t>Política de Racionalización de trámites</w:t>
            </w:r>
          </w:p>
        </w:tc>
        <w:tc>
          <w:tcPr>
            <w:tcW w:w="1280" w:type="dxa"/>
            <w:tcBorders>
              <w:top w:val="nil"/>
              <w:left w:val="nil"/>
              <w:bottom w:val="single" w:sz="4" w:space="0" w:color="auto"/>
              <w:right w:val="single" w:sz="4" w:space="0" w:color="auto"/>
            </w:tcBorders>
            <w:shd w:val="clear" w:color="auto" w:fill="auto"/>
            <w:vAlign w:val="center"/>
            <w:hideMark/>
          </w:tcPr>
          <w:p w14:paraId="3C81516A" w14:textId="77777777" w:rsidR="00354722" w:rsidRPr="00354722" w:rsidRDefault="00354722" w:rsidP="00354722">
            <w:pPr>
              <w:jc w:val="right"/>
              <w:rPr>
                <w:rFonts w:cs="Arial"/>
                <w:szCs w:val="24"/>
              </w:rPr>
            </w:pPr>
            <w:r w:rsidRPr="00354722">
              <w:rPr>
                <w:rFonts w:cs="Arial"/>
                <w:szCs w:val="24"/>
              </w:rPr>
              <w:t>68,6</w:t>
            </w:r>
          </w:p>
        </w:tc>
        <w:tc>
          <w:tcPr>
            <w:tcW w:w="1200" w:type="dxa"/>
            <w:tcBorders>
              <w:top w:val="nil"/>
              <w:left w:val="nil"/>
              <w:bottom w:val="single" w:sz="4" w:space="0" w:color="auto"/>
              <w:right w:val="single" w:sz="4" w:space="0" w:color="auto"/>
            </w:tcBorders>
            <w:shd w:val="clear" w:color="auto" w:fill="auto"/>
            <w:noWrap/>
            <w:vAlign w:val="center"/>
            <w:hideMark/>
          </w:tcPr>
          <w:p w14:paraId="481D26B9" w14:textId="77777777" w:rsidR="00354722" w:rsidRPr="00354722" w:rsidRDefault="00354722" w:rsidP="00354722">
            <w:pPr>
              <w:jc w:val="center"/>
              <w:rPr>
                <w:rFonts w:cs="Arial"/>
                <w:szCs w:val="24"/>
              </w:rPr>
            </w:pPr>
            <w:r w:rsidRPr="00354722">
              <w:rPr>
                <w:rFonts w:cs="Arial"/>
                <w:szCs w:val="24"/>
              </w:rPr>
              <w:t>50,0</w:t>
            </w:r>
          </w:p>
        </w:tc>
        <w:tc>
          <w:tcPr>
            <w:tcW w:w="1375" w:type="dxa"/>
            <w:tcBorders>
              <w:top w:val="nil"/>
              <w:left w:val="nil"/>
              <w:bottom w:val="single" w:sz="4" w:space="0" w:color="auto"/>
              <w:right w:val="single" w:sz="4" w:space="0" w:color="auto"/>
            </w:tcBorders>
            <w:shd w:val="clear" w:color="auto" w:fill="auto"/>
            <w:noWrap/>
            <w:vAlign w:val="center"/>
            <w:hideMark/>
          </w:tcPr>
          <w:p w14:paraId="21637188" w14:textId="77777777" w:rsidR="00354722" w:rsidRPr="00354722" w:rsidRDefault="00354722" w:rsidP="00354722">
            <w:pPr>
              <w:jc w:val="center"/>
              <w:rPr>
                <w:rFonts w:cs="Arial"/>
                <w:szCs w:val="24"/>
              </w:rPr>
            </w:pPr>
            <w:r w:rsidRPr="00354722">
              <w:rPr>
                <w:rFonts w:cs="Arial"/>
                <w:szCs w:val="24"/>
              </w:rPr>
              <w:t>-18,6</w:t>
            </w:r>
          </w:p>
        </w:tc>
      </w:tr>
      <w:tr w:rsidR="00354722" w:rsidRPr="00354722" w14:paraId="3C2349D8" w14:textId="77777777" w:rsidTr="00A43A02">
        <w:trPr>
          <w:trHeight w:val="6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3F89B3E" w14:textId="77777777" w:rsidR="00354722" w:rsidRPr="00354722" w:rsidRDefault="00354722" w:rsidP="00354722">
            <w:pPr>
              <w:jc w:val="center"/>
              <w:rPr>
                <w:rFonts w:ascii="Calibri" w:hAnsi="Calibri" w:cs="Calibri"/>
                <w:sz w:val="22"/>
                <w:szCs w:val="22"/>
              </w:rPr>
            </w:pPr>
            <w:r w:rsidRPr="00354722">
              <w:rPr>
                <w:rFonts w:ascii="Calibri" w:hAnsi="Calibri" w:cs="Calibri"/>
                <w:sz w:val="22"/>
                <w:szCs w:val="22"/>
              </w:rPr>
              <w:t>6</w:t>
            </w:r>
          </w:p>
        </w:tc>
        <w:tc>
          <w:tcPr>
            <w:tcW w:w="5680" w:type="dxa"/>
            <w:tcBorders>
              <w:top w:val="nil"/>
              <w:left w:val="nil"/>
              <w:bottom w:val="single" w:sz="4" w:space="0" w:color="auto"/>
              <w:right w:val="single" w:sz="4" w:space="0" w:color="auto"/>
            </w:tcBorders>
            <w:shd w:val="clear" w:color="auto" w:fill="auto"/>
            <w:vAlign w:val="center"/>
            <w:hideMark/>
          </w:tcPr>
          <w:p w14:paraId="03686D86" w14:textId="77777777" w:rsidR="00354722" w:rsidRPr="00354722" w:rsidRDefault="00354722" w:rsidP="00354722">
            <w:pPr>
              <w:jc w:val="left"/>
              <w:rPr>
                <w:rFonts w:cs="Arial"/>
                <w:szCs w:val="24"/>
              </w:rPr>
            </w:pPr>
            <w:r w:rsidRPr="00354722">
              <w:rPr>
                <w:rFonts w:cs="Arial"/>
                <w:szCs w:val="24"/>
              </w:rPr>
              <w:t>Política de Seguimiento y evaluación del desempeño institucional</w:t>
            </w:r>
          </w:p>
        </w:tc>
        <w:tc>
          <w:tcPr>
            <w:tcW w:w="1280" w:type="dxa"/>
            <w:tcBorders>
              <w:top w:val="nil"/>
              <w:left w:val="nil"/>
              <w:bottom w:val="single" w:sz="4" w:space="0" w:color="auto"/>
              <w:right w:val="single" w:sz="4" w:space="0" w:color="auto"/>
            </w:tcBorders>
            <w:shd w:val="clear" w:color="auto" w:fill="auto"/>
            <w:vAlign w:val="center"/>
            <w:hideMark/>
          </w:tcPr>
          <w:p w14:paraId="583E528B" w14:textId="77777777" w:rsidR="00354722" w:rsidRPr="00354722" w:rsidRDefault="00354722" w:rsidP="00354722">
            <w:pPr>
              <w:jc w:val="right"/>
              <w:rPr>
                <w:rFonts w:cs="Arial"/>
                <w:szCs w:val="24"/>
              </w:rPr>
            </w:pPr>
            <w:r w:rsidRPr="00354722">
              <w:rPr>
                <w:rFonts w:cs="Arial"/>
                <w:szCs w:val="24"/>
              </w:rPr>
              <w:t>97</w:t>
            </w:r>
          </w:p>
        </w:tc>
        <w:tc>
          <w:tcPr>
            <w:tcW w:w="1200" w:type="dxa"/>
            <w:tcBorders>
              <w:top w:val="nil"/>
              <w:left w:val="nil"/>
              <w:bottom w:val="single" w:sz="4" w:space="0" w:color="auto"/>
              <w:right w:val="single" w:sz="4" w:space="0" w:color="auto"/>
            </w:tcBorders>
            <w:shd w:val="clear" w:color="auto" w:fill="auto"/>
            <w:noWrap/>
            <w:vAlign w:val="center"/>
            <w:hideMark/>
          </w:tcPr>
          <w:p w14:paraId="69F1866B" w14:textId="77777777" w:rsidR="00354722" w:rsidRPr="00354722" w:rsidRDefault="00354722" w:rsidP="00354722">
            <w:pPr>
              <w:jc w:val="center"/>
              <w:rPr>
                <w:rFonts w:cs="Arial"/>
                <w:szCs w:val="24"/>
              </w:rPr>
            </w:pPr>
            <w:r w:rsidRPr="00354722">
              <w:rPr>
                <w:rFonts w:cs="Arial"/>
                <w:szCs w:val="24"/>
              </w:rPr>
              <w:t>87,3</w:t>
            </w:r>
          </w:p>
        </w:tc>
        <w:tc>
          <w:tcPr>
            <w:tcW w:w="1375" w:type="dxa"/>
            <w:tcBorders>
              <w:top w:val="nil"/>
              <w:left w:val="nil"/>
              <w:bottom w:val="single" w:sz="4" w:space="0" w:color="auto"/>
              <w:right w:val="single" w:sz="4" w:space="0" w:color="auto"/>
            </w:tcBorders>
            <w:shd w:val="clear" w:color="auto" w:fill="auto"/>
            <w:noWrap/>
            <w:vAlign w:val="center"/>
            <w:hideMark/>
          </w:tcPr>
          <w:p w14:paraId="71BEB499" w14:textId="77777777" w:rsidR="00354722" w:rsidRPr="00354722" w:rsidRDefault="00354722" w:rsidP="00354722">
            <w:pPr>
              <w:jc w:val="center"/>
              <w:rPr>
                <w:rFonts w:cs="Arial"/>
                <w:szCs w:val="24"/>
              </w:rPr>
            </w:pPr>
            <w:r w:rsidRPr="00354722">
              <w:rPr>
                <w:rFonts w:cs="Arial"/>
                <w:szCs w:val="24"/>
              </w:rPr>
              <w:t>-9,7</w:t>
            </w:r>
          </w:p>
        </w:tc>
      </w:tr>
      <w:tr w:rsidR="00354722" w:rsidRPr="00354722" w14:paraId="38F515CC" w14:textId="77777777" w:rsidTr="00A43A02">
        <w:trPr>
          <w:trHeight w:val="6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0D4AB7A" w14:textId="77777777" w:rsidR="00354722" w:rsidRPr="00354722" w:rsidRDefault="00354722" w:rsidP="00354722">
            <w:pPr>
              <w:jc w:val="center"/>
              <w:rPr>
                <w:rFonts w:ascii="Calibri" w:hAnsi="Calibri" w:cs="Calibri"/>
                <w:sz w:val="22"/>
                <w:szCs w:val="22"/>
              </w:rPr>
            </w:pPr>
            <w:r w:rsidRPr="00354722">
              <w:rPr>
                <w:rFonts w:ascii="Calibri" w:hAnsi="Calibri" w:cs="Calibri"/>
                <w:sz w:val="22"/>
                <w:szCs w:val="22"/>
              </w:rPr>
              <w:t>7</w:t>
            </w:r>
          </w:p>
        </w:tc>
        <w:tc>
          <w:tcPr>
            <w:tcW w:w="5680" w:type="dxa"/>
            <w:tcBorders>
              <w:top w:val="nil"/>
              <w:left w:val="nil"/>
              <w:bottom w:val="single" w:sz="4" w:space="0" w:color="auto"/>
              <w:right w:val="single" w:sz="4" w:space="0" w:color="auto"/>
            </w:tcBorders>
            <w:shd w:val="clear" w:color="auto" w:fill="auto"/>
            <w:vAlign w:val="center"/>
            <w:hideMark/>
          </w:tcPr>
          <w:p w14:paraId="69C33026" w14:textId="77777777" w:rsidR="00354722" w:rsidRPr="00354722" w:rsidRDefault="00354722" w:rsidP="00354722">
            <w:pPr>
              <w:jc w:val="left"/>
              <w:rPr>
                <w:rFonts w:cs="Arial"/>
                <w:szCs w:val="24"/>
              </w:rPr>
            </w:pPr>
            <w:r w:rsidRPr="00354722">
              <w:rPr>
                <w:rFonts w:cs="Arial"/>
                <w:szCs w:val="24"/>
              </w:rPr>
              <w:t xml:space="preserve"> Política Gestión Documental (Política de Archivos y Gestión Documental)</w:t>
            </w:r>
          </w:p>
        </w:tc>
        <w:tc>
          <w:tcPr>
            <w:tcW w:w="1280" w:type="dxa"/>
            <w:tcBorders>
              <w:top w:val="nil"/>
              <w:left w:val="nil"/>
              <w:bottom w:val="single" w:sz="4" w:space="0" w:color="auto"/>
              <w:right w:val="single" w:sz="4" w:space="0" w:color="auto"/>
            </w:tcBorders>
            <w:shd w:val="clear" w:color="auto" w:fill="auto"/>
            <w:vAlign w:val="center"/>
            <w:hideMark/>
          </w:tcPr>
          <w:p w14:paraId="001B10ED" w14:textId="77777777" w:rsidR="00354722" w:rsidRPr="00354722" w:rsidRDefault="00354722" w:rsidP="00354722">
            <w:pPr>
              <w:jc w:val="right"/>
              <w:rPr>
                <w:rFonts w:cs="Arial"/>
                <w:szCs w:val="24"/>
              </w:rPr>
            </w:pPr>
            <w:r w:rsidRPr="00354722">
              <w:rPr>
                <w:rFonts w:cs="Arial"/>
                <w:szCs w:val="24"/>
              </w:rPr>
              <w:t>89,5</w:t>
            </w:r>
          </w:p>
        </w:tc>
        <w:tc>
          <w:tcPr>
            <w:tcW w:w="1200" w:type="dxa"/>
            <w:tcBorders>
              <w:top w:val="nil"/>
              <w:left w:val="nil"/>
              <w:bottom w:val="single" w:sz="4" w:space="0" w:color="auto"/>
              <w:right w:val="single" w:sz="4" w:space="0" w:color="auto"/>
            </w:tcBorders>
            <w:shd w:val="clear" w:color="auto" w:fill="auto"/>
            <w:noWrap/>
            <w:vAlign w:val="center"/>
            <w:hideMark/>
          </w:tcPr>
          <w:p w14:paraId="296515E3" w14:textId="77777777" w:rsidR="00354722" w:rsidRPr="00354722" w:rsidRDefault="00354722" w:rsidP="00354722">
            <w:pPr>
              <w:jc w:val="center"/>
              <w:rPr>
                <w:rFonts w:cs="Arial"/>
                <w:szCs w:val="24"/>
              </w:rPr>
            </w:pPr>
            <w:r w:rsidRPr="00354722">
              <w:rPr>
                <w:rFonts w:cs="Arial"/>
                <w:szCs w:val="24"/>
              </w:rPr>
              <w:t>74,8</w:t>
            </w:r>
          </w:p>
        </w:tc>
        <w:tc>
          <w:tcPr>
            <w:tcW w:w="1375" w:type="dxa"/>
            <w:tcBorders>
              <w:top w:val="nil"/>
              <w:left w:val="nil"/>
              <w:bottom w:val="single" w:sz="4" w:space="0" w:color="auto"/>
              <w:right w:val="single" w:sz="4" w:space="0" w:color="auto"/>
            </w:tcBorders>
            <w:shd w:val="clear" w:color="auto" w:fill="auto"/>
            <w:noWrap/>
            <w:vAlign w:val="center"/>
            <w:hideMark/>
          </w:tcPr>
          <w:p w14:paraId="26056B60" w14:textId="77777777" w:rsidR="00354722" w:rsidRPr="00354722" w:rsidRDefault="00354722" w:rsidP="00354722">
            <w:pPr>
              <w:jc w:val="center"/>
              <w:rPr>
                <w:rFonts w:cs="Arial"/>
                <w:szCs w:val="24"/>
              </w:rPr>
            </w:pPr>
            <w:r w:rsidRPr="00354722">
              <w:rPr>
                <w:rFonts w:cs="Arial"/>
                <w:szCs w:val="24"/>
              </w:rPr>
              <w:t>-14,7</w:t>
            </w:r>
          </w:p>
        </w:tc>
      </w:tr>
      <w:tr w:rsidR="00354722" w:rsidRPr="00354722" w14:paraId="20F320EB" w14:textId="77777777" w:rsidTr="00A43A02">
        <w:trPr>
          <w:trHeight w:val="6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D51F75F" w14:textId="77777777" w:rsidR="00354722" w:rsidRPr="00354722" w:rsidRDefault="00354722" w:rsidP="00354722">
            <w:pPr>
              <w:jc w:val="center"/>
              <w:rPr>
                <w:rFonts w:ascii="Calibri" w:hAnsi="Calibri" w:cs="Calibri"/>
                <w:sz w:val="22"/>
                <w:szCs w:val="22"/>
              </w:rPr>
            </w:pPr>
            <w:r w:rsidRPr="00354722">
              <w:rPr>
                <w:rFonts w:ascii="Calibri" w:hAnsi="Calibri" w:cs="Calibri"/>
                <w:sz w:val="22"/>
                <w:szCs w:val="22"/>
              </w:rPr>
              <w:t>8</w:t>
            </w:r>
          </w:p>
        </w:tc>
        <w:tc>
          <w:tcPr>
            <w:tcW w:w="5680" w:type="dxa"/>
            <w:tcBorders>
              <w:top w:val="nil"/>
              <w:left w:val="nil"/>
              <w:bottom w:val="single" w:sz="4" w:space="0" w:color="auto"/>
              <w:right w:val="single" w:sz="4" w:space="0" w:color="auto"/>
            </w:tcBorders>
            <w:shd w:val="clear" w:color="auto" w:fill="auto"/>
            <w:vAlign w:val="center"/>
            <w:hideMark/>
          </w:tcPr>
          <w:p w14:paraId="3C8BBD32" w14:textId="77777777" w:rsidR="00354722" w:rsidRPr="00354722" w:rsidRDefault="00354722" w:rsidP="00354722">
            <w:pPr>
              <w:jc w:val="left"/>
              <w:rPr>
                <w:rFonts w:cs="Arial"/>
                <w:szCs w:val="24"/>
              </w:rPr>
            </w:pPr>
            <w:r w:rsidRPr="00354722">
              <w:rPr>
                <w:rFonts w:cs="Arial"/>
                <w:szCs w:val="24"/>
              </w:rPr>
              <w:t xml:space="preserve"> Política de Gestión del Conocimiento y la Innovación</w:t>
            </w:r>
          </w:p>
        </w:tc>
        <w:tc>
          <w:tcPr>
            <w:tcW w:w="1280" w:type="dxa"/>
            <w:tcBorders>
              <w:top w:val="nil"/>
              <w:left w:val="nil"/>
              <w:bottom w:val="single" w:sz="4" w:space="0" w:color="auto"/>
              <w:right w:val="single" w:sz="4" w:space="0" w:color="auto"/>
            </w:tcBorders>
            <w:shd w:val="clear" w:color="auto" w:fill="auto"/>
            <w:vAlign w:val="center"/>
            <w:hideMark/>
          </w:tcPr>
          <w:p w14:paraId="57E5FE28" w14:textId="77777777" w:rsidR="00354722" w:rsidRPr="00354722" w:rsidRDefault="00354722" w:rsidP="00354722">
            <w:pPr>
              <w:jc w:val="right"/>
              <w:rPr>
                <w:rFonts w:cs="Arial"/>
                <w:szCs w:val="24"/>
              </w:rPr>
            </w:pPr>
            <w:r w:rsidRPr="00354722">
              <w:rPr>
                <w:rFonts w:cs="Arial"/>
                <w:szCs w:val="24"/>
              </w:rPr>
              <w:t>92,5</w:t>
            </w:r>
          </w:p>
        </w:tc>
        <w:tc>
          <w:tcPr>
            <w:tcW w:w="1200" w:type="dxa"/>
            <w:tcBorders>
              <w:top w:val="nil"/>
              <w:left w:val="nil"/>
              <w:bottom w:val="single" w:sz="4" w:space="0" w:color="auto"/>
              <w:right w:val="single" w:sz="4" w:space="0" w:color="auto"/>
            </w:tcBorders>
            <w:shd w:val="clear" w:color="auto" w:fill="auto"/>
            <w:noWrap/>
            <w:vAlign w:val="center"/>
            <w:hideMark/>
          </w:tcPr>
          <w:p w14:paraId="2D5419F3" w14:textId="77777777" w:rsidR="00354722" w:rsidRPr="00354722" w:rsidRDefault="00354722" w:rsidP="00354722">
            <w:pPr>
              <w:jc w:val="center"/>
              <w:rPr>
                <w:rFonts w:cs="Arial"/>
                <w:szCs w:val="24"/>
              </w:rPr>
            </w:pPr>
            <w:r w:rsidRPr="00354722">
              <w:rPr>
                <w:rFonts w:cs="Arial"/>
                <w:szCs w:val="24"/>
              </w:rPr>
              <w:t>92,2</w:t>
            </w:r>
          </w:p>
        </w:tc>
        <w:tc>
          <w:tcPr>
            <w:tcW w:w="1375" w:type="dxa"/>
            <w:tcBorders>
              <w:top w:val="nil"/>
              <w:left w:val="nil"/>
              <w:bottom w:val="single" w:sz="4" w:space="0" w:color="auto"/>
              <w:right w:val="single" w:sz="4" w:space="0" w:color="auto"/>
            </w:tcBorders>
            <w:shd w:val="clear" w:color="auto" w:fill="auto"/>
            <w:noWrap/>
            <w:vAlign w:val="center"/>
            <w:hideMark/>
          </w:tcPr>
          <w:p w14:paraId="0E745BD1" w14:textId="77777777" w:rsidR="00354722" w:rsidRPr="00354722" w:rsidRDefault="00354722" w:rsidP="00354722">
            <w:pPr>
              <w:jc w:val="center"/>
              <w:rPr>
                <w:rFonts w:cs="Arial"/>
                <w:szCs w:val="24"/>
              </w:rPr>
            </w:pPr>
            <w:r w:rsidRPr="00354722">
              <w:rPr>
                <w:rFonts w:cs="Arial"/>
                <w:szCs w:val="24"/>
              </w:rPr>
              <w:t>-0,3</w:t>
            </w:r>
          </w:p>
        </w:tc>
      </w:tr>
    </w:tbl>
    <w:p w14:paraId="08074AAE" w14:textId="44962F46" w:rsidR="00E23FCB" w:rsidRPr="002401FF" w:rsidRDefault="00E23FCB" w:rsidP="00E23FCB">
      <w:pPr>
        <w:jc w:val="center"/>
      </w:pPr>
      <w:r w:rsidRPr="69AE6028">
        <w:rPr>
          <w:rFonts w:eastAsia="Arial" w:cs="Arial"/>
          <w:i/>
          <w:iCs/>
          <w:color w:val="000000" w:themeColor="text1"/>
          <w:sz w:val="16"/>
          <w:szCs w:val="16"/>
        </w:rPr>
        <w:t>Fuente: Oficin</w:t>
      </w:r>
      <w:r w:rsidR="00B548DF">
        <w:rPr>
          <w:rFonts w:eastAsia="Arial" w:cs="Arial"/>
          <w:i/>
          <w:iCs/>
          <w:color w:val="000000" w:themeColor="text1"/>
          <w:sz w:val="16"/>
          <w:szCs w:val="16"/>
        </w:rPr>
        <w:t>a Asesora de Planeación</w:t>
      </w:r>
    </w:p>
    <w:p w14:paraId="1AC8A1B9" w14:textId="77777777" w:rsidR="00E23FCB" w:rsidRDefault="00E23FCB" w:rsidP="00E23FCB">
      <w:pPr>
        <w:spacing w:after="160" w:line="276" w:lineRule="auto"/>
        <w:rPr>
          <w:rFonts w:ascii="Aptos" w:eastAsia="Aptos" w:hAnsi="Aptos" w:cs="Aptos"/>
          <w:szCs w:val="24"/>
          <w:lang w:val="es-ES"/>
        </w:rPr>
      </w:pPr>
    </w:p>
    <w:p w14:paraId="234F1D2D" w14:textId="7FCB2AD0" w:rsidR="7CA2E5E3" w:rsidRDefault="4158058F" w:rsidP="00B548DF">
      <w:pPr>
        <w:spacing w:after="160" w:line="276" w:lineRule="auto"/>
        <w:rPr>
          <w:rFonts w:ascii="Aptos" w:eastAsia="Aptos" w:hAnsi="Aptos" w:cs="Aptos"/>
          <w:szCs w:val="24"/>
          <w:lang w:val="es-ES"/>
        </w:rPr>
      </w:pPr>
      <w:r w:rsidRPr="14065877">
        <w:rPr>
          <w:rFonts w:ascii="Aptos" w:eastAsia="Aptos" w:hAnsi="Aptos" w:cs="Aptos"/>
          <w:szCs w:val="24"/>
          <w:lang w:val="es-ES"/>
        </w:rPr>
        <w:t xml:space="preserve">Así mismo se tuvieron en cuenta las </w:t>
      </w:r>
      <w:r w:rsidR="00901C65">
        <w:rPr>
          <w:rFonts w:ascii="Aptos" w:eastAsia="Aptos" w:hAnsi="Aptos" w:cs="Aptos"/>
          <w:szCs w:val="24"/>
          <w:lang w:val="es-ES"/>
        </w:rPr>
        <w:t xml:space="preserve">211 </w:t>
      </w:r>
      <w:r w:rsidRPr="14065877">
        <w:rPr>
          <w:rFonts w:ascii="Aptos" w:eastAsia="Aptos" w:hAnsi="Aptos" w:cs="Aptos"/>
          <w:szCs w:val="24"/>
          <w:lang w:val="es-ES"/>
        </w:rPr>
        <w:t xml:space="preserve">recomendaciones que emitió el FURAG, las cuales </w:t>
      </w:r>
      <w:r w:rsidR="00216388">
        <w:rPr>
          <w:rFonts w:ascii="Aptos" w:eastAsia="Aptos" w:hAnsi="Aptos" w:cs="Aptos"/>
          <w:szCs w:val="24"/>
          <w:lang w:val="es-ES"/>
        </w:rPr>
        <w:t>fueron revisadas</w:t>
      </w:r>
      <w:r w:rsidR="00556269">
        <w:rPr>
          <w:rFonts w:ascii="Aptos" w:eastAsia="Aptos" w:hAnsi="Aptos" w:cs="Aptos"/>
          <w:szCs w:val="24"/>
          <w:lang w:val="es-ES"/>
        </w:rPr>
        <w:t xml:space="preserve"> </w:t>
      </w:r>
      <w:r w:rsidR="00901C65">
        <w:rPr>
          <w:rFonts w:ascii="Aptos" w:eastAsia="Aptos" w:hAnsi="Aptos" w:cs="Aptos"/>
          <w:szCs w:val="24"/>
          <w:lang w:val="es-ES"/>
        </w:rPr>
        <w:t>d</w:t>
      </w:r>
      <w:r w:rsidR="773819D7" w:rsidRPr="047D4B20">
        <w:rPr>
          <w:rFonts w:ascii="Aptos" w:eastAsia="Aptos" w:hAnsi="Aptos" w:cs="Aptos"/>
          <w:lang w:val="es-ES"/>
        </w:rPr>
        <w:t xml:space="preserve">esde la oficina Asesora de Planeación, </w:t>
      </w:r>
      <w:r w:rsidR="00556269">
        <w:rPr>
          <w:rFonts w:ascii="Aptos" w:eastAsia="Aptos" w:hAnsi="Aptos" w:cs="Aptos"/>
          <w:szCs w:val="24"/>
          <w:lang w:val="es-ES"/>
        </w:rPr>
        <w:t xml:space="preserve">se clasificaron por procesos </w:t>
      </w:r>
      <w:r w:rsidR="00B11A5F">
        <w:rPr>
          <w:rFonts w:ascii="Aptos" w:eastAsia="Aptos" w:hAnsi="Aptos" w:cs="Aptos"/>
          <w:lang w:val="es-ES"/>
        </w:rPr>
        <w:t xml:space="preserve">y </w:t>
      </w:r>
      <w:r w:rsidR="773819D7" w:rsidRPr="047D4B20">
        <w:rPr>
          <w:rFonts w:ascii="Aptos" w:eastAsia="Aptos" w:hAnsi="Aptos" w:cs="Aptos"/>
          <w:lang w:val="es-ES"/>
        </w:rPr>
        <w:t xml:space="preserve">mediante el acompañamiento </w:t>
      </w:r>
      <w:r w:rsidR="00556269">
        <w:rPr>
          <w:rFonts w:ascii="Aptos" w:eastAsia="Aptos" w:hAnsi="Aptos" w:cs="Aptos"/>
          <w:lang w:val="es-ES"/>
        </w:rPr>
        <w:t>a los</w:t>
      </w:r>
      <w:r w:rsidR="773819D7" w:rsidRPr="047D4B20">
        <w:rPr>
          <w:rFonts w:ascii="Aptos" w:eastAsia="Aptos" w:hAnsi="Aptos" w:cs="Aptos"/>
          <w:lang w:val="es-ES"/>
        </w:rPr>
        <w:t xml:space="preserve"> líder</w:t>
      </w:r>
      <w:r w:rsidR="00556269">
        <w:rPr>
          <w:rFonts w:ascii="Aptos" w:eastAsia="Aptos" w:hAnsi="Aptos" w:cs="Aptos"/>
          <w:lang w:val="es-ES"/>
        </w:rPr>
        <w:t>es</w:t>
      </w:r>
      <w:r w:rsidR="773819D7" w:rsidRPr="047D4B20">
        <w:rPr>
          <w:rFonts w:ascii="Aptos" w:eastAsia="Aptos" w:hAnsi="Aptos" w:cs="Aptos"/>
          <w:lang w:val="es-ES"/>
        </w:rPr>
        <w:t xml:space="preserve"> de las políticas, se asegurará que las recomendaciones dadas sean tenidas en cuenta en un plan de mejoramiento, con el fin de fortalecer el índice para la gestión institucional.</w:t>
      </w:r>
    </w:p>
    <w:p w14:paraId="51FD703D" w14:textId="77777777" w:rsidR="0069265D" w:rsidRPr="00554E19" w:rsidRDefault="0069265D" w:rsidP="00A5243B">
      <w:pPr>
        <w:pStyle w:val="xmsonormal"/>
        <w:shd w:val="clear" w:color="auto" w:fill="FFFFFF"/>
        <w:tabs>
          <w:tab w:val="left" w:pos="330"/>
        </w:tabs>
        <w:spacing w:before="0" w:beforeAutospacing="0" w:after="0" w:afterAutospacing="0"/>
        <w:jc w:val="both"/>
        <w:rPr>
          <w:rFonts w:cs="Arial"/>
          <w:lang w:val="es-ES"/>
        </w:rPr>
      </w:pPr>
    </w:p>
    <w:p w14:paraId="179A6F0F" w14:textId="58133B26" w:rsidR="000B47C3" w:rsidRPr="00A5243B" w:rsidRDefault="38C2FF85" w:rsidP="00D23236">
      <w:pPr>
        <w:pStyle w:val="Ttulo3"/>
      </w:pPr>
      <w:bookmarkStart w:id="131" w:name="_Toc189245840"/>
      <w:r>
        <w:t>Fortalecimiento de la Gestión y Desempeño Institucional “FOGEDI”</w:t>
      </w:r>
      <w:r w:rsidR="18024BB0">
        <w:t xml:space="preserve"> (</w:t>
      </w:r>
      <w:bookmarkEnd w:id="131"/>
    </w:p>
    <w:p w14:paraId="0695D190" w14:textId="77777777" w:rsidR="000B47C3" w:rsidRPr="00554E19" w:rsidRDefault="54148480" w:rsidP="00B548DF">
      <w:pPr>
        <w:spacing w:line="276" w:lineRule="auto"/>
        <w:rPr>
          <w:rFonts w:cs="Arial"/>
          <w:color w:val="auto"/>
        </w:rPr>
      </w:pPr>
      <w:r w:rsidRPr="36A9E577">
        <w:rPr>
          <w:rFonts w:cs="Arial"/>
          <w:color w:val="auto"/>
          <w:lang w:val="es-ES"/>
        </w:rPr>
        <w:t xml:space="preserve">Matriz interna de trabajo, que permite alinear las acciones de gestión, con los objetivos institucionales formulados en el Plan Estratégico Institucional- (PEI), las acciones del Plan de Acción, los Planes institucionales, y las Políticas de Gestión pertenecientes al Modelo Integrado de Planeación y Gestión- MIPG. </w:t>
      </w:r>
    </w:p>
    <w:p w14:paraId="44EA6ED3" w14:textId="72DC7AF4" w:rsidR="36A9E577" w:rsidRDefault="36A9E577" w:rsidP="36A9E577">
      <w:pPr>
        <w:rPr>
          <w:rFonts w:cs="Arial"/>
          <w:color w:val="auto"/>
          <w:lang w:val="es-ES"/>
        </w:rPr>
      </w:pPr>
    </w:p>
    <w:p w14:paraId="0B3FEADC" w14:textId="330E122D" w:rsidR="36A9E577" w:rsidRDefault="6262299A" w:rsidP="00B548DF">
      <w:pPr>
        <w:spacing w:line="276" w:lineRule="auto"/>
        <w:rPr>
          <w:rFonts w:cs="Arial"/>
          <w:color w:val="1F4E79" w:themeColor="accent1" w:themeShade="80"/>
          <w:lang w:val="es-ES"/>
        </w:rPr>
      </w:pPr>
      <w:r w:rsidRPr="047D4B20">
        <w:rPr>
          <w:rFonts w:cs="Arial"/>
          <w:color w:val="auto"/>
          <w:lang w:val="es-ES"/>
        </w:rPr>
        <w:t>Para el cierre</w:t>
      </w:r>
      <w:r w:rsidR="0E9BBF7B" w:rsidRPr="047D4B20">
        <w:rPr>
          <w:rFonts w:cs="Arial"/>
          <w:color w:val="auto"/>
          <w:lang w:val="es-ES"/>
        </w:rPr>
        <w:t xml:space="preserve"> 2024</w:t>
      </w:r>
      <w:r w:rsidR="39F2E674" w:rsidRPr="047D4B20">
        <w:rPr>
          <w:rFonts w:cs="Arial"/>
          <w:color w:val="auto"/>
          <w:lang w:val="es-ES"/>
        </w:rPr>
        <w:t>,</w:t>
      </w:r>
      <w:r w:rsidR="0E9BBF7B" w:rsidRPr="047D4B20">
        <w:rPr>
          <w:rFonts w:cs="Arial"/>
          <w:color w:val="auto"/>
          <w:lang w:val="es-ES"/>
        </w:rPr>
        <w:t xml:space="preserve"> el reporte de cumplimiento de</w:t>
      </w:r>
      <w:r w:rsidR="7C536FB4" w:rsidRPr="047D4B20">
        <w:rPr>
          <w:rFonts w:cs="Arial"/>
          <w:color w:val="auto"/>
          <w:lang w:val="es-ES"/>
        </w:rPr>
        <w:t xml:space="preserve"> </w:t>
      </w:r>
      <w:r w:rsidR="47474FD5" w:rsidRPr="047D4B20">
        <w:rPr>
          <w:rFonts w:cs="Arial"/>
          <w:color w:val="auto"/>
          <w:lang w:val="es-ES"/>
        </w:rPr>
        <w:t>l</w:t>
      </w:r>
      <w:r w:rsidR="6B2E57DF" w:rsidRPr="047D4B20">
        <w:rPr>
          <w:rFonts w:cs="Arial"/>
          <w:color w:val="auto"/>
          <w:lang w:val="es-ES"/>
        </w:rPr>
        <w:t>as</w:t>
      </w:r>
      <w:r w:rsidR="47474FD5" w:rsidRPr="047D4B20">
        <w:rPr>
          <w:rFonts w:cs="Arial"/>
          <w:color w:val="auto"/>
          <w:lang w:val="es-ES"/>
        </w:rPr>
        <w:t xml:space="preserve"> 20</w:t>
      </w:r>
      <w:r w:rsidR="5F4B409B" w:rsidRPr="047D4B20">
        <w:rPr>
          <w:rFonts w:cs="Arial"/>
          <w:color w:val="auto"/>
          <w:lang w:val="es-ES"/>
        </w:rPr>
        <w:t>4</w:t>
      </w:r>
      <w:r w:rsidR="47474FD5" w:rsidRPr="047D4B20">
        <w:rPr>
          <w:rFonts w:cs="Arial"/>
          <w:color w:val="auto"/>
          <w:lang w:val="es-ES"/>
        </w:rPr>
        <w:t xml:space="preserve"> de </w:t>
      </w:r>
      <w:r w:rsidR="0E9BBF7B" w:rsidRPr="047D4B20">
        <w:rPr>
          <w:rFonts w:cs="Arial"/>
          <w:color w:val="auto"/>
          <w:lang w:val="es-ES"/>
        </w:rPr>
        <w:t xml:space="preserve">acciones </w:t>
      </w:r>
      <w:r w:rsidR="26767FA5" w:rsidRPr="047D4B20">
        <w:rPr>
          <w:rFonts w:cs="Arial"/>
          <w:color w:val="auto"/>
          <w:lang w:val="es-ES"/>
        </w:rPr>
        <w:t xml:space="preserve">previstas realizar </w:t>
      </w:r>
      <w:r w:rsidR="66D29670" w:rsidRPr="047D4B20">
        <w:rPr>
          <w:rFonts w:cs="Arial"/>
          <w:color w:val="auto"/>
          <w:lang w:val="es-ES"/>
        </w:rPr>
        <w:t xml:space="preserve">en los 10 procesos </w:t>
      </w:r>
      <w:r w:rsidR="34F087EC" w:rsidRPr="047D4B20">
        <w:rPr>
          <w:rFonts w:cs="Arial"/>
          <w:color w:val="auto"/>
          <w:lang w:val="es-ES"/>
        </w:rPr>
        <w:t>arro</w:t>
      </w:r>
      <w:r w:rsidR="30C16CF1" w:rsidRPr="047D4B20">
        <w:rPr>
          <w:rFonts w:cs="Arial"/>
          <w:color w:val="auto"/>
          <w:lang w:val="es-ES"/>
        </w:rPr>
        <w:t xml:space="preserve">ja un </w:t>
      </w:r>
      <w:r w:rsidR="0C595B6B" w:rsidRPr="047D4B20">
        <w:rPr>
          <w:rFonts w:cs="Arial"/>
          <w:color w:val="auto"/>
          <w:lang w:val="es-ES"/>
        </w:rPr>
        <w:t>cumplimiento</w:t>
      </w:r>
      <w:r w:rsidR="30C16CF1" w:rsidRPr="047D4B20">
        <w:rPr>
          <w:rFonts w:cs="Arial"/>
          <w:color w:val="auto"/>
          <w:lang w:val="es-ES"/>
        </w:rPr>
        <w:t xml:space="preserve"> del </w:t>
      </w:r>
      <w:r w:rsidR="3AF61A37" w:rsidRPr="047D4B20">
        <w:rPr>
          <w:rFonts w:cs="Arial"/>
          <w:color w:val="auto"/>
          <w:lang w:val="es-ES"/>
        </w:rPr>
        <w:t>9</w:t>
      </w:r>
      <w:r w:rsidR="0729335F" w:rsidRPr="047D4B20">
        <w:rPr>
          <w:rFonts w:cs="Arial"/>
          <w:color w:val="auto"/>
          <w:lang w:val="es-ES"/>
        </w:rPr>
        <w:t>9</w:t>
      </w:r>
      <w:r w:rsidR="3AF61A37" w:rsidRPr="047D4B20">
        <w:rPr>
          <w:rFonts w:cs="Arial"/>
          <w:color w:val="auto"/>
          <w:lang w:val="es-ES"/>
        </w:rPr>
        <w:t>%</w:t>
      </w:r>
      <w:r w:rsidR="2E6F2333" w:rsidRPr="047D4B20">
        <w:rPr>
          <w:rFonts w:cs="Arial"/>
          <w:color w:val="auto"/>
          <w:lang w:val="es-ES"/>
        </w:rPr>
        <w:t>. Ver gr</w:t>
      </w:r>
      <w:r w:rsidR="0421C736" w:rsidRPr="047D4B20">
        <w:rPr>
          <w:rFonts w:cs="Arial"/>
          <w:color w:val="auto"/>
          <w:lang w:val="es-ES"/>
        </w:rPr>
        <w:t>á</w:t>
      </w:r>
      <w:r w:rsidR="2E6F2333" w:rsidRPr="047D4B20">
        <w:rPr>
          <w:rFonts w:cs="Arial"/>
          <w:color w:val="auto"/>
          <w:lang w:val="es-ES"/>
        </w:rPr>
        <w:t xml:space="preserve">fica que detalla el cumplimiento por </w:t>
      </w:r>
      <w:r w:rsidR="289322FE" w:rsidRPr="047D4B20">
        <w:rPr>
          <w:rFonts w:cs="Arial"/>
          <w:color w:val="auto"/>
          <w:lang w:val="es-ES"/>
        </w:rPr>
        <w:t>proceso</w:t>
      </w:r>
      <w:r w:rsidR="2E6F2333" w:rsidRPr="047D4B20">
        <w:rPr>
          <w:rFonts w:cs="Arial"/>
          <w:color w:val="auto"/>
          <w:lang w:val="es-ES"/>
        </w:rPr>
        <w:t>.</w:t>
      </w:r>
    </w:p>
    <w:p w14:paraId="5D002E9A" w14:textId="69616840" w:rsidR="00DE1E7A" w:rsidRDefault="00DE1E7A" w:rsidP="00842472">
      <w:pPr>
        <w:pStyle w:val="Descripcin"/>
        <w:keepNext/>
        <w:jc w:val="center"/>
      </w:pPr>
      <w:r>
        <w:lastRenderedPageBreak/>
        <w:t xml:space="preserve">Gráfica </w:t>
      </w:r>
      <w:fldSimple w:instr=" SEQ Gráfica \* ARABIC ">
        <w:r w:rsidR="00EA1D19">
          <w:rPr>
            <w:noProof/>
          </w:rPr>
          <w:t>13</w:t>
        </w:r>
      </w:fldSimple>
      <w:r>
        <w:t>. Cumplimiento FOGEDI por proceso</w:t>
      </w:r>
    </w:p>
    <w:p w14:paraId="07F288B9" w14:textId="6EB5C73F" w:rsidR="54953159" w:rsidRDefault="54953159" w:rsidP="047D4B20">
      <w:r>
        <w:rPr>
          <w:noProof/>
        </w:rPr>
        <w:drawing>
          <wp:inline distT="0" distB="0" distL="0" distR="0" wp14:anchorId="5A2A8564" wp14:editId="3D252285">
            <wp:extent cx="5772150" cy="2794164"/>
            <wp:effectExtent l="0" t="0" r="0" b="6350"/>
            <wp:docPr id="183509531" name="Imagen 183509531" descr="Gráfico de barras que muestra el cumplimiento FOGEDI por proce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09531" name="Imagen 183509531" descr="Gráfico de barras que muestra el cumplimiento FOGEDI por proceso"/>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77932" cy="2796963"/>
                    </a:xfrm>
                    <a:prstGeom prst="rect">
                      <a:avLst/>
                    </a:prstGeom>
                  </pic:spPr>
                </pic:pic>
              </a:graphicData>
            </a:graphic>
          </wp:inline>
        </w:drawing>
      </w:r>
    </w:p>
    <w:p w14:paraId="4E6D616B" w14:textId="7919AF07" w:rsidR="756CE395" w:rsidRPr="00B548DF" w:rsidRDefault="756CE395" w:rsidP="36A9E577">
      <w:pPr>
        <w:jc w:val="center"/>
        <w:rPr>
          <w:rFonts w:cs="Arial"/>
          <w:i/>
          <w:color w:val="auto"/>
          <w:sz w:val="18"/>
          <w:lang w:val="es-MX"/>
        </w:rPr>
      </w:pPr>
      <w:r w:rsidRPr="00B548DF">
        <w:rPr>
          <w:rFonts w:cs="Arial"/>
          <w:i/>
          <w:color w:val="auto"/>
          <w:sz w:val="18"/>
          <w:lang w:val="es-MX"/>
        </w:rPr>
        <w:t>Fuente: Oficina Asesora de Planeación</w:t>
      </w:r>
    </w:p>
    <w:p w14:paraId="62AC9EFE" w14:textId="01CD5D98" w:rsidR="36A9E577" w:rsidRDefault="36A9E577" w:rsidP="36A9E577">
      <w:pPr>
        <w:rPr>
          <w:rFonts w:ascii="Aptos" w:eastAsia="Aptos" w:hAnsi="Aptos" w:cs="Aptos"/>
          <w:color w:val="000000" w:themeColor="text1"/>
          <w:szCs w:val="24"/>
        </w:rPr>
      </w:pPr>
    </w:p>
    <w:p w14:paraId="3654365E" w14:textId="06FECAA0" w:rsidR="5600211B" w:rsidRDefault="5600211B" w:rsidP="36A9E577">
      <w:pPr>
        <w:rPr>
          <w:color w:val="1F4E79" w:themeColor="accent1" w:themeShade="80"/>
        </w:rPr>
      </w:pPr>
      <w:r w:rsidRPr="36A9E577">
        <w:rPr>
          <w:rFonts w:ascii="Aptos" w:eastAsia="Aptos" w:hAnsi="Aptos" w:cs="Aptos"/>
          <w:color w:val="000000" w:themeColor="text1"/>
          <w:szCs w:val="24"/>
        </w:rPr>
        <w:t xml:space="preserve">Las actividades programadas en cada proceso apuntan también a la implementación y mantenimiento de las políticas de MIPG, al revisarlas se evidencia un cumplimiento así: </w:t>
      </w:r>
    </w:p>
    <w:p w14:paraId="3B949732" w14:textId="0F30EFE6" w:rsidR="36A9E577" w:rsidRDefault="36A9E577" w:rsidP="36A9E577">
      <w:pPr>
        <w:rPr>
          <w:rFonts w:ascii="Aptos" w:eastAsia="Aptos" w:hAnsi="Aptos" w:cs="Aptos"/>
          <w:color w:val="000000" w:themeColor="text1"/>
          <w:szCs w:val="24"/>
        </w:rPr>
      </w:pPr>
    </w:p>
    <w:p w14:paraId="360225C3" w14:textId="699417A1" w:rsidR="00842472" w:rsidRDefault="00842472" w:rsidP="00842472">
      <w:pPr>
        <w:pStyle w:val="Descripcin"/>
        <w:keepNext/>
        <w:jc w:val="center"/>
      </w:pPr>
      <w:r>
        <w:t xml:space="preserve">Gráfica </w:t>
      </w:r>
      <w:fldSimple w:instr=" SEQ Gráfica \* ARABIC ">
        <w:r w:rsidR="00EA1D19">
          <w:rPr>
            <w:noProof/>
          </w:rPr>
          <w:t>14</w:t>
        </w:r>
      </w:fldSimple>
      <w:r>
        <w:t xml:space="preserve">. </w:t>
      </w:r>
      <w:r w:rsidRPr="00435D75">
        <w:t>. Cumplimiento FOGEDI por p</w:t>
      </w:r>
      <w:r>
        <w:t>olítica</w:t>
      </w:r>
    </w:p>
    <w:p w14:paraId="5CE15FAC" w14:textId="4DD8ECF9" w:rsidR="377523A2" w:rsidRPr="00B548DF" w:rsidRDefault="377523A2" w:rsidP="64F9BC1F">
      <w:pPr>
        <w:jc w:val="center"/>
        <w:rPr>
          <w:rFonts w:cs="Arial"/>
          <w:i/>
          <w:color w:val="auto"/>
          <w:sz w:val="18"/>
          <w:lang w:val="es-MX"/>
        </w:rPr>
      </w:pPr>
      <w:r>
        <w:rPr>
          <w:noProof/>
        </w:rPr>
        <w:drawing>
          <wp:inline distT="0" distB="0" distL="0" distR="0" wp14:anchorId="2ED72C1B" wp14:editId="67445342">
            <wp:extent cx="5981698" cy="2981325"/>
            <wp:effectExtent l="0" t="0" r="0" b="0"/>
            <wp:docPr id="351752848" name="Imagen 351752848" descr="Gráfico de barras que muestra el cumplimiento FOGEDI por proce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52848" name="Imagen 351752848" descr="Gráfico de barras que muestra el cumplimiento FOGEDI por proceso"/>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81698" cy="2981325"/>
                    </a:xfrm>
                    <a:prstGeom prst="rect">
                      <a:avLst/>
                    </a:prstGeom>
                  </pic:spPr>
                </pic:pic>
              </a:graphicData>
            </a:graphic>
          </wp:inline>
        </w:drawing>
      </w:r>
      <w:r w:rsidR="64F9BC1F" w:rsidRPr="00B548DF">
        <w:rPr>
          <w:rFonts w:cs="Arial"/>
          <w:i/>
          <w:color w:val="auto"/>
          <w:sz w:val="18"/>
          <w:lang w:val="es-MX"/>
        </w:rPr>
        <w:t>Fuente: Oficina Asesora de Planeación</w:t>
      </w:r>
    </w:p>
    <w:p w14:paraId="79397A38" w14:textId="77777777" w:rsidR="00892CBE" w:rsidRDefault="00892CBE" w:rsidP="00B548DF">
      <w:pPr>
        <w:spacing w:line="276" w:lineRule="auto"/>
      </w:pPr>
    </w:p>
    <w:p w14:paraId="65F308B8" w14:textId="1B004E57" w:rsidR="377523A2" w:rsidRDefault="64F9BC1F" w:rsidP="00B548DF">
      <w:pPr>
        <w:spacing w:line="276" w:lineRule="auto"/>
      </w:pPr>
      <w:r>
        <w:t>A continuación, se relaciona las causas del no logro del 100% de las actividades programadas para el cumplimiento.</w:t>
      </w:r>
    </w:p>
    <w:p w14:paraId="4ABF54F0" w14:textId="48A28882" w:rsidR="36A9E577" w:rsidRDefault="36A9E577" w:rsidP="36A9E577">
      <w:pPr>
        <w:rPr>
          <w:rFonts w:ascii="Aptos" w:eastAsia="Aptos" w:hAnsi="Aptos" w:cs="Aptos"/>
          <w:color w:val="000000" w:themeColor="text1"/>
          <w:szCs w:val="24"/>
        </w:rPr>
      </w:pPr>
    </w:p>
    <w:p w14:paraId="4B517027" w14:textId="0B98575E" w:rsidR="00842472" w:rsidRDefault="00842472" w:rsidP="00B548DF">
      <w:pPr>
        <w:pStyle w:val="Descripcin"/>
        <w:keepNext/>
        <w:jc w:val="center"/>
      </w:pPr>
      <w:r>
        <w:t xml:space="preserve">Tabla </w:t>
      </w:r>
      <w:fldSimple w:instr=" SEQ Tabla \* ARABIC ">
        <w:r w:rsidR="000F0173">
          <w:rPr>
            <w:noProof/>
          </w:rPr>
          <w:t>43</w:t>
        </w:r>
      </w:fldSimple>
      <w:r>
        <w:t>. Causas del no logro del 100% de cumplimiento</w:t>
      </w:r>
    </w:p>
    <w:tbl>
      <w:tblPr>
        <w:tblW w:w="9506" w:type="dxa"/>
        <w:tblLayout w:type="fixed"/>
        <w:tblLook w:val="06A0" w:firstRow="1" w:lastRow="0" w:firstColumn="1" w:lastColumn="0" w:noHBand="1" w:noVBand="1"/>
        <w:tblCaption w:val="Causas del no logro del 100% de cumplimiento"/>
        <w:tblDescription w:val="Tabla que relaciona las políticas que no cumplieron 100%, el porcentaje y as causas del no cumplimiento"/>
      </w:tblPr>
      <w:tblGrid>
        <w:gridCol w:w="405"/>
        <w:gridCol w:w="1545"/>
        <w:gridCol w:w="1605"/>
        <w:gridCol w:w="5951"/>
      </w:tblGrid>
      <w:tr w:rsidR="36A9E577" w14:paraId="110FC936" w14:textId="77777777" w:rsidTr="64F9BC1F">
        <w:trPr>
          <w:trHeight w:val="435"/>
        </w:trPr>
        <w:tc>
          <w:tcPr>
            <w:tcW w:w="40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0617602" w14:textId="39342E59" w:rsidR="36A9E577" w:rsidRDefault="36A9E577" w:rsidP="36A9E577">
            <w:pPr>
              <w:jc w:val="center"/>
              <w:rPr>
                <w:rFonts w:eastAsia="Arial" w:cs="Arial"/>
                <w:b/>
                <w:bCs/>
                <w:color w:val="000000" w:themeColor="text1"/>
                <w:sz w:val="20"/>
              </w:rPr>
            </w:pPr>
            <w:r w:rsidRPr="36A9E577">
              <w:rPr>
                <w:rFonts w:eastAsia="Arial" w:cs="Arial"/>
                <w:b/>
                <w:bCs/>
                <w:color w:val="000000" w:themeColor="text1"/>
                <w:sz w:val="20"/>
              </w:rPr>
              <w:t>No.</w:t>
            </w:r>
          </w:p>
        </w:tc>
        <w:tc>
          <w:tcPr>
            <w:tcW w:w="1545" w:type="dxa"/>
            <w:tcBorders>
              <w:top w:val="single" w:sz="4" w:space="0" w:color="auto"/>
              <w:left w:val="single" w:sz="4" w:space="0" w:color="auto"/>
              <w:bottom w:val="single" w:sz="4" w:space="0" w:color="auto"/>
              <w:right w:val="nil"/>
            </w:tcBorders>
            <w:tcMar>
              <w:top w:w="15" w:type="dxa"/>
              <w:left w:w="15" w:type="dxa"/>
              <w:right w:w="15" w:type="dxa"/>
            </w:tcMar>
            <w:vAlign w:val="center"/>
          </w:tcPr>
          <w:p w14:paraId="0EED259C" w14:textId="621D9390" w:rsidR="4C34999E" w:rsidRDefault="4C34999E" w:rsidP="36A9E577">
            <w:pPr>
              <w:jc w:val="center"/>
              <w:rPr>
                <w:rFonts w:eastAsia="Arial" w:cs="Arial"/>
                <w:b/>
                <w:bCs/>
                <w:color w:val="000000" w:themeColor="text1"/>
                <w:sz w:val="20"/>
              </w:rPr>
            </w:pPr>
            <w:r w:rsidRPr="36A9E577">
              <w:rPr>
                <w:rFonts w:eastAsia="Arial" w:cs="Arial"/>
                <w:b/>
                <w:bCs/>
                <w:color w:val="000000" w:themeColor="text1"/>
                <w:sz w:val="20"/>
              </w:rPr>
              <w:t>Políticas</w:t>
            </w:r>
          </w:p>
        </w:tc>
        <w:tc>
          <w:tcPr>
            <w:tcW w:w="160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63C5982" w14:textId="08A344BD" w:rsidR="36A9E577" w:rsidRDefault="2350BCE1" w:rsidP="047D4B20">
            <w:pPr>
              <w:jc w:val="center"/>
              <w:rPr>
                <w:rFonts w:eastAsia="Arial" w:cs="Arial"/>
                <w:b/>
                <w:bCs/>
                <w:color w:val="000000" w:themeColor="text1"/>
                <w:sz w:val="20"/>
              </w:rPr>
            </w:pPr>
            <w:r w:rsidRPr="047D4B20">
              <w:rPr>
                <w:rFonts w:eastAsia="Arial" w:cs="Arial"/>
                <w:b/>
                <w:bCs/>
                <w:color w:val="000000" w:themeColor="text1"/>
                <w:sz w:val="20"/>
              </w:rPr>
              <w:t xml:space="preserve">Implementación </w:t>
            </w:r>
            <w:r w:rsidR="19B8F0E3" w:rsidRPr="047D4B20">
              <w:rPr>
                <w:rFonts w:eastAsia="Arial" w:cs="Arial"/>
                <w:b/>
                <w:bCs/>
                <w:color w:val="000000" w:themeColor="text1"/>
                <w:sz w:val="20"/>
              </w:rPr>
              <w:t>%</w:t>
            </w:r>
          </w:p>
        </w:tc>
        <w:tc>
          <w:tcPr>
            <w:tcW w:w="59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7716225" w14:textId="6185732E" w:rsidR="280E3BF0" w:rsidRDefault="280E3BF0" w:rsidP="36A9E577">
            <w:pPr>
              <w:jc w:val="center"/>
              <w:rPr>
                <w:rFonts w:eastAsia="Arial" w:cs="Arial"/>
                <w:b/>
                <w:bCs/>
                <w:color w:val="000000" w:themeColor="text1"/>
                <w:sz w:val="20"/>
              </w:rPr>
            </w:pPr>
            <w:r w:rsidRPr="36A9E577">
              <w:rPr>
                <w:rFonts w:eastAsia="Arial" w:cs="Arial"/>
                <w:b/>
                <w:bCs/>
                <w:color w:val="000000" w:themeColor="text1"/>
                <w:sz w:val="20"/>
              </w:rPr>
              <w:t>Causas del N</w:t>
            </w:r>
            <w:r w:rsidR="38A5D91F" w:rsidRPr="36A9E577">
              <w:rPr>
                <w:rFonts w:eastAsia="Arial" w:cs="Arial"/>
                <w:b/>
                <w:bCs/>
                <w:color w:val="000000" w:themeColor="text1"/>
                <w:sz w:val="20"/>
              </w:rPr>
              <w:t>o Logro</w:t>
            </w:r>
          </w:p>
        </w:tc>
      </w:tr>
      <w:tr w:rsidR="36A9E577" w14:paraId="2E33F4F9" w14:textId="77777777" w:rsidTr="64F9BC1F">
        <w:trPr>
          <w:trHeight w:val="510"/>
        </w:trPr>
        <w:tc>
          <w:tcPr>
            <w:tcW w:w="40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9F77BD4" w14:textId="5D6C741C" w:rsidR="076C9EFE" w:rsidRDefault="076C9EFE" w:rsidP="36A9E577">
            <w:pPr>
              <w:jc w:val="center"/>
              <w:rPr>
                <w:rFonts w:eastAsia="Arial" w:cs="Arial"/>
                <w:color w:val="000000" w:themeColor="text1"/>
                <w:sz w:val="20"/>
              </w:rPr>
            </w:pPr>
            <w:r w:rsidRPr="36A9E577">
              <w:rPr>
                <w:rFonts w:eastAsia="Arial" w:cs="Arial"/>
                <w:color w:val="000000" w:themeColor="text1"/>
                <w:sz w:val="20"/>
              </w:rPr>
              <w:t>1</w:t>
            </w:r>
          </w:p>
        </w:tc>
        <w:tc>
          <w:tcPr>
            <w:tcW w:w="154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0E91356" w14:textId="4763D629" w:rsidR="36A9E577" w:rsidRDefault="36A9E577" w:rsidP="36A9E577">
            <w:pPr>
              <w:jc w:val="left"/>
              <w:rPr>
                <w:rFonts w:eastAsia="Arial" w:cs="Arial"/>
                <w:color w:val="000000" w:themeColor="text1"/>
                <w:sz w:val="20"/>
              </w:rPr>
            </w:pPr>
            <w:r w:rsidRPr="36A9E577">
              <w:rPr>
                <w:rFonts w:eastAsia="Arial" w:cs="Arial"/>
                <w:color w:val="000000" w:themeColor="text1"/>
                <w:sz w:val="20"/>
              </w:rPr>
              <w:t>Seguridad Digital</w:t>
            </w:r>
          </w:p>
        </w:tc>
        <w:tc>
          <w:tcPr>
            <w:tcW w:w="160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3A6CBBF" w14:textId="366C8D86" w:rsidR="36A9E577" w:rsidRDefault="36A9E577" w:rsidP="36A9E577">
            <w:pPr>
              <w:jc w:val="center"/>
              <w:rPr>
                <w:rFonts w:eastAsia="Arial" w:cs="Arial"/>
                <w:color w:val="000000" w:themeColor="text1"/>
                <w:sz w:val="20"/>
              </w:rPr>
            </w:pPr>
            <w:r w:rsidRPr="36A9E577">
              <w:rPr>
                <w:rFonts w:eastAsia="Arial" w:cs="Arial"/>
                <w:color w:val="000000" w:themeColor="text1"/>
                <w:sz w:val="20"/>
              </w:rPr>
              <w:t>98</w:t>
            </w:r>
          </w:p>
        </w:tc>
        <w:tc>
          <w:tcPr>
            <w:tcW w:w="59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8353AA4" w14:textId="272DA00F" w:rsidR="36A9E577" w:rsidRDefault="1B1729D0" w:rsidP="047D4B20">
            <w:pPr>
              <w:rPr>
                <w:rFonts w:eastAsia="Arial" w:cs="Arial"/>
                <w:color w:val="000000" w:themeColor="text1"/>
                <w:sz w:val="20"/>
              </w:rPr>
            </w:pPr>
            <w:r w:rsidRPr="047D4B20">
              <w:rPr>
                <w:rFonts w:eastAsia="Arial" w:cs="Arial"/>
                <w:color w:val="000000" w:themeColor="text1"/>
                <w:sz w:val="20"/>
              </w:rPr>
              <w:t xml:space="preserve">Se evidencia que </w:t>
            </w:r>
            <w:r w:rsidR="52EED8E3" w:rsidRPr="047D4B20">
              <w:rPr>
                <w:rFonts w:eastAsia="Arial" w:cs="Arial"/>
                <w:color w:val="000000" w:themeColor="text1"/>
                <w:sz w:val="20"/>
              </w:rPr>
              <w:t xml:space="preserve">no se alcanzó el 100 % debido a la falta de un centro alterno de datos, lo cual impide cumplir con un plan de recuperación ante desastres tecnológicos. </w:t>
            </w:r>
            <w:r w:rsidR="1637E342" w:rsidRPr="047D4B20">
              <w:rPr>
                <w:rFonts w:eastAsia="Arial" w:cs="Arial"/>
                <w:color w:val="000000" w:themeColor="text1"/>
                <w:sz w:val="20"/>
              </w:rPr>
              <w:t>Lo anterior obedece</w:t>
            </w:r>
            <w:r w:rsidR="52EED8E3" w:rsidRPr="047D4B20">
              <w:rPr>
                <w:rFonts w:eastAsia="Arial" w:cs="Arial"/>
                <w:color w:val="000000" w:themeColor="text1"/>
                <w:sz w:val="20"/>
              </w:rPr>
              <w:t xml:space="preserve"> a presupuesto para las plataformas tecnológicas necesarias. Además, no se dispone de herramientas para la gestión de vulnerabilidades ni para el monitoreo de ataques cibernéticos, también por limitaciones presupuestarias</w:t>
            </w:r>
            <w:r w:rsidR="0ADC5C2A" w:rsidRPr="047D4B20">
              <w:rPr>
                <w:rFonts w:eastAsia="Arial" w:cs="Arial"/>
                <w:color w:val="000000" w:themeColor="text1"/>
                <w:sz w:val="20"/>
              </w:rPr>
              <w:t>.</w:t>
            </w:r>
            <w:r w:rsidR="52EED8E3" w:rsidRPr="047D4B20">
              <w:rPr>
                <w:rFonts w:eastAsia="Arial" w:cs="Arial"/>
                <w:sz w:val="20"/>
              </w:rPr>
              <w:t xml:space="preserve"> </w:t>
            </w:r>
            <w:r w:rsidR="3CCDE26D" w:rsidRPr="047D4B20">
              <w:rPr>
                <w:rFonts w:eastAsia="Arial" w:cs="Arial"/>
                <w:color w:val="000000" w:themeColor="text1"/>
                <w:sz w:val="20"/>
              </w:rPr>
              <w:t>TIC</w:t>
            </w:r>
          </w:p>
        </w:tc>
      </w:tr>
      <w:tr w:rsidR="36A9E577" w14:paraId="03AE24FF" w14:textId="77777777" w:rsidTr="64F9BC1F">
        <w:trPr>
          <w:trHeight w:val="510"/>
        </w:trPr>
        <w:tc>
          <w:tcPr>
            <w:tcW w:w="40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E5E6359" w14:textId="11431C98" w:rsidR="6040D106" w:rsidRDefault="6040D106" w:rsidP="36A9E577">
            <w:pPr>
              <w:jc w:val="center"/>
              <w:rPr>
                <w:rFonts w:eastAsia="Arial" w:cs="Arial"/>
                <w:color w:val="000000" w:themeColor="text1"/>
                <w:sz w:val="20"/>
              </w:rPr>
            </w:pPr>
            <w:r w:rsidRPr="36A9E577">
              <w:rPr>
                <w:rFonts w:eastAsia="Arial" w:cs="Arial"/>
                <w:color w:val="000000" w:themeColor="text1"/>
                <w:sz w:val="20"/>
              </w:rPr>
              <w:t>2</w:t>
            </w:r>
          </w:p>
        </w:tc>
        <w:tc>
          <w:tcPr>
            <w:tcW w:w="154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5AEAD9E" w14:textId="3FC91361" w:rsidR="36A9E577" w:rsidRDefault="36A9E577" w:rsidP="36A9E577">
            <w:pPr>
              <w:jc w:val="left"/>
              <w:rPr>
                <w:rFonts w:eastAsia="Arial" w:cs="Arial"/>
                <w:color w:val="000000" w:themeColor="text1"/>
                <w:sz w:val="20"/>
              </w:rPr>
            </w:pPr>
            <w:r w:rsidRPr="36A9E577">
              <w:rPr>
                <w:rFonts w:eastAsia="Arial" w:cs="Arial"/>
                <w:color w:val="000000" w:themeColor="text1"/>
                <w:sz w:val="20"/>
              </w:rPr>
              <w:t>Defensa Jurídica</w:t>
            </w:r>
          </w:p>
        </w:tc>
        <w:tc>
          <w:tcPr>
            <w:tcW w:w="160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5B5D733" w14:textId="7519D07C" w:rsidR="36A9E577" w:rsidRDefault="36A9E577" w:rsidP="36A9E577">
            <w:pPr>
              <w:jc w:val="center"/>
              <w:rPr>
                <w:rFonts w:eastAsia="Arial" w:cs="Arial"/>
                <w:color w:val="000000" w:themeColor="text1"/>
                <w:sz w:val="20"/>
              </w:rPr>
            </w:pPr>
            <w:r w:rsidRPr="36A9E577">
              <w:rPr>
                <w:rFonts w:eastAsia="Arial" w:cs="Arial"/>
                <w:color w:val="000000" w:themeColor="text1"/>
                <w:sz w:val="20"/>
              </w:rPr>
              <w:t>94</w:t>
            </w:r>
          </w:p>
        </w:tc>
        <w:tc>
          <w:tcPr>
            <w:tcW w:w="59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E85D311" w14:textId="784D40F2" w:rsidR="36A9E577" w:rsidRDefault="64F9BC1F" w:rsidP="64F9BC1F">
            <w:pPr>
              <w:rPr>
                <w:rFonts w:eastAsia="Arial" w:cs="Arial"/>
                <w:color w:val="000000" w:themeColor="text1"/>
                <w:sz w:val="20"/>
              </w:rPr>
            </w:pPr>
            <w:r w:rsidRPr="00842472">
              <w:rPr>
                <w:rFonts w:eastAsia="Arial" w:cs="Arial"/>
                <w:color w:val="000000" w:themeColor="text1"/>
                <w:sz w:val="20"/>
              </w:rPr>
              <w:t>La entidad cumple parcialmente con los decretos 2469 de 2015 y 1342 de 2016 debido a limitaciones presupuestales y operativas que obligan a priorizar pagos y extender plazos. La insuficiencia de recursos y personal genera retrasos en la liquidación de sentencias y en los procesos de repetición, reflejando problemas estructurales.</w:t>
            </w:r>
            <w:r w:rsidR="008A74B4" w:rsidRPr="00842472">
              <w:rPr>
                <w:rFonts w:eastAsia="Arial" w:cs="Arial"/>
                <w:color w:val="000000" w:themeColor="text1"/>
                <w:sz w:val="20"/>
              </w:rPr>
              <w:t xml:space="preserve"> </w:t>
            </w:r>
            <w:r w:rsidRPr="00842472">
              <w:rPr>
                <w:rFonts w:eastAsia="Arial" w:cs="Arial"/>
                <w:color w:val="000000" w:themeColor="text1"/>
                <w:sz w:val="20"/>
              </w:rPr>
              <w:t>OAJ</w:t>
            </w:r>
          </w:p>
        </w:tc>
      </w:tr>
      <w:tr w:rsidR="36A9E577" w14:paraId="7F27FE4F" w14:textId="77777777" w:rsidTr="64F9BC1F">
        <w:trPr>
          <w:trHeight w:val="300"/>
        </w:trPr>
        <w:tc>
          <w:tcPr>
            <w:tcW w:w="40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334E620" w14:textId="6A961344" w:rsidR="775B657B" w:rsidRDefault="6AC8F05B" w:rsidP="047D4B20">
            <w:pPr>
              <w:jc w:val="center"/>
              <w:rPr>
                <w:rFonts w:eastAsia="Arial" w:cs="Arial"/>
                <w:color w:val="000000" w:themeColor="text1"/>
                <w:sz w:val="20"/>
              </w:rPr>
            </w:pPr>
            <w:r w:rsidRPr="047D4B20">
              <w:rPr>
                <w:rFonts w:eastAsia="Arial" w:cs="Arial"/>
                <w:color w:val="000000" w:themeColor="text1"/>
                <w:sz w:val="20"/>
              </w:rPr>
              <w:t>3</w:t>
            </w:r>
          </w:p>
        </w:tc>
        <w:tc>
          <w:tcPr>
            <w:tcW w:w="154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0CE0334" w14:textId="078E7959" w:rsidR="36A9E577" w:rsidRDefault="36A9E577" w:rsidP="36A9E577">
            <w:pPr>
              <w:rPr>
                <w:rFonts w:eastAsia="Arial" w:cs="Arial"/>
                <w:color w:val="000000" w:themeColor="text1"/>
                <w:sz w:val="20"/>
              </w:rPr>
            </w:pPr>
            <w:r w:rsidRPr="36A9E577">
              <w:rPr>
                <w:rFonts w:eastAsia="Arial" w:cs="Arial"/>
                <w:color w:val="000000" w:themeColor="text1"/>
                <w:sz w:val="20"/>
              </w:rPr>
              <w:t>Gestión Documental</w:t>
            </w:r>
          </w:p>
        </w:tc>
        <w:tc>
          <w:tcPr>
            <w:tcW w:w="160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48309A6" w14:textId="747098E8" w:rsidR="36A9E577" w:rsidRDefault="36A9E577" w:rsidP="36A9E577">
            <w:pPr>
              <w:jc w:val="center"/>
              <w:rPr>
                <w:rFonts w:eastAsia="Arial" w:cs="Arial"/>
                <w:color w:val="000000" w:themeColor="text1"/>
                <w:sz w:val="20"/>
              </w:rPr>
            </w:pPr>
            <w:r w:rsidRPr="36A9E577">
              <w:rPr>
                <w:rFonts w:eastAsia="Arial" w:cs="Arial"/>
                <w:color w:val="000000" w:themeColor="text1"/>
                <w:sz w:val="20"/>
              </w:rPr>
              <w:t>86</w:t>
            </w:r>
          </w:p>
        </w:tc>
        <w:tc>
          <w:tcPr>
            <w:tcW w:w="59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F192C12" w14:textId="7AD9A62E" w:rsidR="36A9E577" w:rsidRDefault="06250968" w:rsidP="047D4B20">
            <w:pPr>
              <w:rPr>
                <w:rFonts w:eastAsia="Arial" w:cs="Arial"/>
                <w:color w:val="000000" w:themeColor="text1"/>
                <w:sz w:val="20"/>
              </w:rPr>
            </w:pPr>
            <w:r w:rsidRPr="047D4B20">
              <w:rPr>
                <w:rFonts w:eastAsia="Arial" w:cs="Arial"/>
                <w:color w:val="000000" w:themeColor="text1"/>
                <w:sz w:val="20"/>
              </w:rPr>
              <w:t xml:space="preserve">La acción no </w:t>
            </w:r>
            <w:r w:rsidR="3E80DDC8" w:rsidRPr="047D4B20">
              <w:rPr>
                <w:rFonts w:eastAsia="Arial" w:cs="Arial"/>
                <w:color w:val="000000" w:themeColor="text1"/>
                <w:sz w:val="20"/>
              </w:rPr>
              <w:t>cumplida está</w:t>
            </w:r>
            <w:r w:rsidRPr="047D4B20">
              <w:rPr>
                <w:rFonts w:eastAsia="Arial" w:cs="Arial"/>
                <w:color w:val="000000" w:themeColor="text1"/>
                <w:sz w:val="20"/>
              </w:rPr>
              <w:t xml:space="preserve"> relacionada </w:t>
            </w:r>
            <w:r w:rsidR="74FC3292" w:rsidRPr="047D4B20">
              <w:rPr>
                <w:rFonts w:eastAsia="Arial" w:cs="Arial"/>
                <w:color w:val="000000" w:themeColor="text1"/>
                <w:sz w:val="20"/>
              </w:rPr>
              <w:t>con la no</w:t>
            </w:r>
            <w:r w:rsidR="6FC91716" w:rsidRPr="047D4B20">
              <w:rPr>
                <w:rFonts w:eastAsia="Arial" w:cs="Arial"/>
                <w:color w:val="000000" w:themeColor="text1"/>
                <w:sz w:val="20"/>
              </w:rPr>
              <w:t xml:space="preserve"> transferencia secundaria debido a que en </w:t>
            </w:r>
            <w:r w:rsidR="15DFE147" w:rsidRPr="047D4B20">
              <w:rPr>
                <w:rFonts w:eastAsia="Arial" w:cs="Arial"/>
                <w:color w:val="000000" w:themeColor="text1"/>
                <w:sz w:val="20"/>
              </w:rPr>
              <w:t>l</w:t>
            </w:r>
            <w:r w:rsidR="6FC91716" w:rsidRPr="047D4B20">
              <w:rPr>
                <w:rFonts w:eastAsia="Arial" w:cs="Arial"/>
                <w:color w:val="000000" w:themeColor="text1"/>
                <w:sz w:val="20"/>
              </w:rPr>
              <w:t xml:space="preserve">os </w:t>
            </w:r>
            <w:r w:rsidR="0B816360" w:rsidRPr="047D4B20">
              <w:rPr>
                <w:rFonts w:eastAsia="Arial" w:cs="Arial"/>
                <w:color w:val="000000" w:themeColor="text1"/>
                <w:sz w:val="20"/>
              </w:rPr>
              <w:t>expedientes se</w:t>
            </w:r>
            <w:r w:rsidR="6FC91716" w:rsidRPr="047D4B20">
              <w:rPr>
                <w:rFonts w:eastAsia="Arial" w:cs="Arial"/>
                <w:color w:val="000000" w:themeColor="text1"/>
                <w:sz w:val="20"/>
              </w:rPr>
              <w:t xml:space="preserve"> encuentran </w:t>
            </w:r>
            <w:r w:rsidR="02543D4D" w:rsidRPr="047D4B20">
              <w:rPr>
                <w:rFonts w:eastAsia="Arial" w:cs="Arial"/>
                <w:color w:val="000000" w:themeColor="text1"/>
                <w:sz w:val="20"/>
              </w:rPr>
              <w:t>en</w:t>
            </w:r>
            <w:r w:rsidR="6FC91716" w:rsidRPr="047D4B20">
              <w:rPr>
                <w:rFonts w:eastAsia="Arial" w:cs="Arial"/>
                <w:color w:val="000000" w:themeColor="text1"/>
                <w:sz w:val="20"/>
              </w:rPr>
              <w:t xml:space="preserve"> diskettes y un plano y la entidad no cuenta con las unidades de conservación y preservación adecuadas para custodiar los medios magnéticos (cd, diskettes, USB) y los planos.</w:t>
            </w:r>
            <w:r w:rsidR="6FC91716" w:rsidRPr="00842472">
              <w:rPr>
                <w:rFonts w:eastAsia="Arial" w:cs="Arial"/>
                <w:color w:val="000000" w:themeColor="text1"/>
                <w:sz w:val="20"/>
              </w:rPr>
              <w:t xml:space="preserve"> </w:t>
            </w:r>
            <w:r w:rsidR="6A331457" w:rsidRPr="00842472">
              <w:rPr>
                <w:rFonts w:eastAsia="Arial" w:cs="Arial"/>
                <w:color w:val="000000" w:themeColor="text1"/>
                <w:sz w:val="20"/>
              </w:rPr>
              <w:t>Recursos-</w:t>
            </w:r>
            <w:r w:rsidR="393A4800" w:rsidRPr="047D4B20">
              <w:rPr>
                <w:rFonts w:eastAsia="Arial" w:cs="Arial"/>
                <w:color w:val="000000" w:themeColor="text1"/>
                <w:sz w:val="20"/>
              </w:rPr>
              <w:t>Subcorp</w:t>
            </w:r>
          </w:p>
        </w:tc>
      </w:tr>
      <w:tr w:rsidR="36A9E577" w14:paraId="2C280D9A" w14:textId="77777777" w:rsidTr="64F9BC1F">
        <w:trPr>
          <w:trHeight w:val="510"/>
        </w:trPr>
        <w:tc>
          <w:tcPr>
            <w:tcW w:w="40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164ED93" w14:textId="387CC2E0" w:rsidR="59698178" w:rsidRDefault="5608FA00" w:rsidP="047D4B20">
            <w:pPr>
              <w:jc w:val="center"/>
            </w:pPr>
            <w:r w:rsidRPr="047D4B20">
              <w:rPr>
                <w:rFonts w:eastAsia="Arial" w:cs="Arial"/>
                <w:color w:val="000000" w:themeColor="text1"/>
                <w:sz w:val="20"/>
              </w:rPr>
              <w:t>4</w:t>
            </w:r>
          </w:p>
        </w:tc>
        <w:tc>
          <w:tcPr>
            <w:tcW w:w="1545" w:type="dxa"/>
            <w:tcBorders>
              <w:top w:val="single" w:sz="4" w:space="0" w:color="auto"/>
              <w:left w:val="single" w:sz="4" w:space="0" w:color="auto"/>
              <w:bottom w:val="single" w:sz="4" w:space="0" w:color="auto"/>
              <w:right w:val="nil"/>
            </w:tcBorders>
            <w:shd w:val="clear" w:color="auto" w:fill="FFFFFF" w:themeFill="background1"/>
            <w:tcMar>
              <w:top w:w="15" w:type="dxa"/>
              <w:left w:w="15" w:type="dxa"/>
              <w:right w:w="15" w:type="dxa"/>
            </w:tcMar>
            <w:vAlign w:val="center"/>
          </w:tcPr>
          <w:p w14:paraId="3711EC88" w14:textId="60E4818E" w:rsidR="36A9E577" w:rsidRDefault="36A9E577" w:rsidP="36A9E577">
            <w:pPr>
              <w:jc w:val="left"/>
              <w:rPr>
                <w:rFonts w:eastAsia="Arial" w:cs="Arial"/>
                <w:color w:val="000000" w:themeColor="text1"/>
                <w:sz w:val="20"/>
              </w:rPr>
            </w:pPr>
            <w:r w:rsidRPr="36A9E577">
              <w:rPr>
                <w:rFonts w:eastAsia="Arial" w:cs="Arial"/>
                <w:color w:val="000000" w:themeColor="text1"/>
                <w:sz w:val="20"/>
              </w:rPr>
              <w:t>Talento Humano</w:t>
            </w:r>
          </w:p>
        </w:tc>
        <w:tc>
          <w:tcPr>
            <w:tcW w:w="160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A9921A9" w14:textId="73B4B50B" w:rsidR="36A9E577" w:rsidRDefault="36A9E577" w:rsidP="36A9E577">
            <w:pPr>
              <w:jc w:val="center"/>
              <w:rPr>
                <w:rFonts w:eastAsia="Arial" w:cs="Arial"/>
                <w:color w:val="000000" w:themeColor="text1"/>
                <w:sz w:val="20"/>
              </w:rPr>
            </w:pPr>
            <w:r w:rsidRPr="36A9E577">
              <w:rPr>
                <w:rFonts w:eastAsia="Arial" w:cs="Arial"/>
                <w:color w:val="000000" w:themeColor="text1"/>
                <w:sz w:val="20"/>
              </w:rPr>
              <w:t>97</w:t>
            </w:r>
          </w:p>
        </w:tc>
        <w:tc>
          <w:tcPr>
            <w:tcW w:w="595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20BF2043" w14:textId="65B0EA55" w:rsidR="03BFF521" w:rsidRPr="00842472" w:rsidRDefault="2D8AD970" w:rsidP="047D4B20">
            <w:pPr>
              <w:rPr>
                <w:rFonts w:eastAsia="Arial" w:cs="Arial"/>
                <w:color w:val="000000" w:themeColor="text1"/>
                <w:sz w:val="20"/>
              </w:rPr>
            </w:pPr>
            <w:r w:rsidRPr="047D4B20">
              <w:rPr>
                <w:rFonts w:eastAsia="Arial" w:cs="Arial"/>
                <w:color w:val="000000" w:themeColor="text1"/>
                <w:sz w:val="20"/>
              </w:rPr>
              <w:t>En relación con</w:t>
            </w:r>
            <w:r w:rsidR="36DF7FAF" w:rsidRPr="047D4B20">
              <w:rPr>
                <w:rFonts w:eastAsia="Arial" w:cs="Arial"/>
                <w:color w:val="000000" w:themeColor="text1"/>
                <w:sz w:val="20"/>
              </w:rPr>
              <w:t xml:space="preserve"> la ejecución del </w:t>
            </w:r>
            <w:r w:rsidR="6B9A2AD5" w:rsidRPr="047D4B20">
              <w:rPr>
                <w:rFonts w:eastAsia="Arial" w:cs="Arial"/>
                <w:color w:val="000000" w:themeColor="text1"/>
                <w:sz w:val="20"/>
              </w:rPr>
              <w:t xml:space="preserve">Plan Anual de Capacitación llegó a un </w:t>
            </w:r>
            <w:r w:rsidR="54BFDA17" w:rsidRPr="047D4B20">
              <w:rPr>
                <w:rFonts w:eastAsia="Arial" w:cs="Arial"/>
                <w:color w:val="000000" w:themeColor="text1"/>
                <w:sz w:val="20"/>
              </w:rPr>
              <w:t>cumplimiento</w:t>
            </w:r>
            <w:r w:rsidR="6B9A2AD5" w:rsidRPr="047D4B20">
              <w:rPr>
                <w:rFonts w:eastAsia="Arial" w:cs="Arial"/>
                <w:color w:val="000000" w:themeColor="text1"/>
                <w:sz w:val="20"/>
              </w:rPr>
              <w:t xml:space="preserve"> de 90%</w:t>
            </w:r>
            <w:r w:rsidR="3DB86A2D" w:rsidRPr="047D4B20">
              <w:rPr>
                <w:rFonts w:eastAsia="Arial" w:cs="Arial"/>
                <w:color w:val="000000" w:themeColor="text1"/>
                <w:sz w:val="20"/>
              </w:rPr>
              <w:t>, debido que los procesos</w:t>
            </w:r>
            <w:r w:rsidR="6B9A2AD5" w:rsidRPr="047D4B20">
              <w:rPr>
                <w:rFonts w:eastAsia="Arial" w:cs="Arial"/>
                <w:color w:val="000000" w:themeColor="text1"/>
                <w:sz w:val="20"/>
              </w:rPr>
              <w:t xml:space="preserve"> contractuales de los cursos: Buceo Openware y Avanzado, Normatividad para el Comité de Convivencia, Normatividad para la Comisión de Personal y Redacción y Argumentación Jurídica no se pudieron concretrar por falta de oferentes (los tres últimos) y por un incumplimiento de requisitos de los proveedores del primero.</w:t>
            </w:r>
            <w:r w:rsidR="4FFE94E8" w:rsidRPr="047D4B20">
              <w:rPr>
                <w:rFonts w:eastAsia="Arial" w:cs="Arial"/>
                <w:color w:val="000000" w:themeColor="text1"/>
                <w:sz w:val="20"/>
              </w:rPr>
              <w:t>GH</w:t>
            </w:r>
          </w:p>
        </w:tc>
      </w:tr>
      <w:tr w:rsidR="36A9E577" w14:paraId="4C5F4A0D" w14:textId="77777777" w:rsidTr="64F9BC1F">
        <w:trPr>
          <w:trHeight w:val="510"/>
        </w:trPr>
        <w:tc>
          <w:tcPr>
            <w:tcW w:w="40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82FD9A3" w14:textId="3E458B27" w:rsidR="595EBB0E" w:rsidRDefault="64F9BC1F" w:rsidP="64F9BC1F">
            <w:pPr>
              <w:jc w:val="center"/>
            </w:pPr>
            <w:r w:rsidRPr="64F9BC1F">
              <w:rPr>
                <w:rFonts w:eastAsia="Arial" w:cs="Arial"/>
                <w:color w:val="000000" w:themeColor="text1"/>
                <w:sz w:val="20"/>
              </w:rPr>
              <w:t>5</w:t>
            </w:r>
          </w:p>
        </w:tc>
        <w:tc>
          <w:tcPr>
            <w:tcW w:w="1545" w:type="dxa"/>
            <w:tcBorders>
              <w:top w:val="single" w:sz="4" w:space="0" w:color="auto"/>
              <w:left w:val="single" w:sz="4" w:space="0" w:color="auto"/>
              <w:bottom w:val="single" w:sz="4" w:space="0" w:color="000000" w:themeColor="text1"/>
              <w:right w:val="nil"/>
            </w:tcBorders>
            <w:shd w:val="clear" w:color="auto" w:fill="FFFFFF" w:themeFill="background1"/>
            <w:tcMar>
              <w:top w:w="15" w:type="dxa"/>
              <w:left w:w="15" w:type="dxa"/>
              <w:right w:w="15" w:type="dxa"/>
            </w:tcMar>
            <w:vAlign w:val="center"/>
          </w:tcPr>
          <w:p w14:paraId="698E31DD" w14:textId="241185A5" w:rsidR="36A9E577" w:rsidRDefault="36A9E577" w:rsidP="36A9E577">
            <w:pPr>
              <w:jc w:val="left"/>
              <w:rPr>
                <w:rFonts w:eastAsia="Arial" w:cs="Arial"/>
                <w:color w:val="000000" w:themeColor="text1"/>
                <w:sz w:val="20"/>
              </w:rPr>
            </w:pPr>
            <w:r w:rsidRPr="36A9E577">
              <w:rPr>
                <w:rFonts w:eastAsia="Arial" w:cs="Arial"/>
                <w:color w:val="000000" w:themeColor="text1"/>
                <w:sz w:val="20"/>
              </w:rPr>
              <w:t>Participación Ciudadana en la Gestión Pública</w:t>
            </w:r>
          </w:p>
        </w:tc>
        <w:tc>
          <w:tcPr>
            <w:tcW w:w="160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C72B325" w14:textId="599EF3B1" w:rsidR="36A9E577" w:rsidRDefault="36A9E577" w:rsidP="36A9E577">
            <w:pPr>
              <w:jc w:val="center"/>
              <w:rPr>
                <w:rFonts w:eastAsia="Arial" w:cs="Arial"/>
                <w:color w:val="000000" w:themeColor="text1"/>
                <w:sz w:val="20"/>
              </w:rPr>
            </w:pPr>
            <w:r w:rsidRPr="36A9E577">
              <w:rPr>
                <w:rFonts w:eastAsia="Arial" w:cs="Arial"/>
                <w:color w:val="000000" w:themeColor="text1"/>
                <w:sz w:val="20"/>
              </w:rPr>
              <w:t>99</w:t>
            </w:r>
          </w:p>
        </w:tc>
        <w:tc>
          <w:tcPr>
            <w:tcW w:w="595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5B49EC4" w14:textId="50AE98D3" w:rsidR="36A9E577" w:rsidRDefault="64F9BC1F" w:rsidP="64F9BC1F">
            <w:pPr>
              <w:jc w:val="left"/>
              <w:rPr>
                <w:rFonts w:eastAsia="Arial" w:cs="Arial"/>
                <w:color w:val="000000" w:themeColor="text1"/>
                <w:sz w:val="20"/>
              </w:rPr>
            </w:pPr>
            <w:r w:rsidRPr="00842472">
              <w:rPr>
                <w:rFonts w:eastAsia="Arial" w:cs="Arial"/>
                <w:color w:val="000000" w:themeColor="text1"/>
                <w:sz w:val="20"/>
              </w:rPr>
              <w:t>No se alcanzó a cerrar 2 productos: industria segura- dado a que quedó pendiente la revisión para aprobación y realización del piloto y consejos locales- debido que al inicio de la vigencia no se contaba con el personal suficiente para asistir a todas las localidades por parte de la SGR.SReduccion-SubRiesgos</w:t>
            </w:r>
          </w:p>
        </w:tc>
      </w:tr>
    </w:tbl>
    <w:p w14:paraId="2C54E9A5" w14:textId="49BBC822" w:rsidR="00D6FC3D" w:rsidRPr="00B548DF" w:rsidRDefault="00D6FC3D" w:rsidP="36A9E577">
      <w:pPr>
        <w:jc w:val="center"/>
        <w:rPr>
          <w:rFonts w:cs="Arial"/>
          <w:i/>
          <w:color w:val="auto"/>
          <w:sz w:val="18"/>
          <w:lang w:val="es-MX"/>
        </w:rPr>
      </w:pPr>
      <w:r w:rsidRPr="00B548DF">
        <w:rPr>
          <w:rFonts w:cs="Arial"/>
          <w:i/>
          <w:color w:val="auto"/>
          <w:sz w:val="18"/>
          <w:lang w:val="es-MX"/>
        </w:rPr>
        <w:t>Fuente: Oficina Asesora de Planeación</w:t>
      </w:r>
    </w:p>
    <w:p w14:paraId="1349D16B" w14:textId="764CDB67" w:rsidR="002B3CF4" w:rsidRDefault="002B3CF4">
      <w:pPr>
        <w:spacing w:after="160" w:line="259" w:lineRule="auto"/>
        <w:jc w:val="left"/>
        <w:rPr>
          <w:lang w:val="es-ES"/>
        </w:rPr>
      </w:pPr>
      <w:r>
        <w:rPr>
          <w:lang w:val="es-ES"/>
        </w:rPr>
        <w:br w:type="page"/>
      </w:r>
    </w:p>
    <w:p w14:paraId="3E4AE120" w14:textId="77777777" w:rsidR="00892CBE" w:rsidRPr="00390BDE" w:rsidRDefault="00892CBE" w:rsidP="00D23236">
      <w:pPr>
        <w:pStyle w:val="Ttulo3"/>
      </w:pPr>
      <w:bookmarkStart w:id="132" w:name="_Toc189245841"/>
      <w:r w:rsidRPr="00390BDE">
        <w:lastRenderedPageBreak/>
        <w:t>Gestión Estratégica</w:t>
      </w:r>
      <w:bookmarkEnd w:id="132"/>
    </w:p>
    <w:p w14:paraId="06D0A123" w14:textId="5575D67C" w:rsidR="000B47C3" w:rsidRDefault="000B47C3" w:rsidP="00B548DF">
      <w:pPr>
        <w:spacing w:line="276" w:lineRule="auto"/>
        <w:rPr>
          <w:rFonts w:cs="Arial"/>
          <w:color w:val="auto"/>
          <w:lang w:val="es-MX"/>
        </w:rPr>
      </w:pPr>
      <w:r w:rsidRPr="00554E19">
        <w:rPr>
          <w:rFonts w:cs="Arial"/>
          <w:color w:val="auto"/>
          <w:lang w:val="es-MX"/>
        </w:rPr>
        <w:t xml:space="preserve">A continuación, se presentan los logros de gestión de la Oficina Asesora de Planeación en el proceso de gestión estratégica en la implementación de las políticas de planeación institucional, seguimiento y evaluación de resultados, gestión estadística y gestión del conocimiento de la innovación, así como también los avances en el fortalecimiento del Modelo Integrado de Planeación y Gestión, MIPG de la entidad y el acompañamiento a la gestión por procesos. En cuanto a participación ciudadana, rendición de cuentas, transparencia y lucha contra la corrupción, racionalización de trámites, se puede revisar el capítulo </w:t>
      </w:r>
      <w:r w:rsidR="00A5243B">
        <w:rPr>
          <w:rFonts w:cs="Arial"/>
          <w:color w:val="auto"/>
          <w:lang w:val="es-MX"/>
        </w:rPr>
        <w:t>de relacionamiento con la ciudadanía.</w:t>
      </w:r>
    </w:p>
    <w:p w14:paraId="0CC25D83" w14:textId="77777777" w:rsidR="000B47C3" w:rsidRPr="00554E19" w:rsidRDefault="000B47C3" w:rsidP="000B47C3">
      <w:pPr>
        <w:rPr>
          <w:rFonts w:cs="Arial"/>
          <w:color w:val="auto"/>
          <w:lang w:val="es-MX"/>
        </w:rPr>
      </w:pPr>
    </w:p>
    <w:p w14:paraId="178A1AFF" w14:textId="152367BD" w:rsidR="000B47C3" w:rsidRPr="00A83D5E" w:rsidRDefault="54148480" w:rsidP="0033741A">
      <w:pPr>
        <w:pStyle w:val="Ttulo4"/>
        <w:numPr>
          <w:ilvl w:val="0"/>
          <w:numId w:val="83"/>
        </w:numPr>
        <w:rPr>
          <w:lang w:val="es-MX"/>
        </w:rPr>
      </w:pPr>
      <w:r w:rsidRPr="00A83D5E">
        <w:rPr>
          <w:lang w:val="es-MX"/>
        </w:rPr>
        <w:t>Política de Planeación Institucional</w:t>
      </w:r>
    </w:p>
    <w:p w14:paraId="63E0BFB4" w14:textId="52AA6C49" w:rsidR="000B47C3" w:rsidRPr="00554E19" w:rsidRDefault="000B47C3" w:rsidP="00B548DF">
      <w:pPr>
        <w:spacing w:line="276" w:lineRule="auto"/>
        <w:rPr>
          <w:rFonts w:cs="Arial"/>
          <w:color w:val="auto"/>
          <w:lang w:val="es-MX"/>
        </w:rPr>
      </w:pPr>
      <w:r w:rsidRPr="00554E19">
        <w:rPr>
          <w:rFonts w:cs="Arial"/>
          <w:color w:val="auto"/>
          <w:lang w:val="es-MX"/>
        </w:rPr>
        <w:t xml:space="preserve">Durante la vigencia </w:t>
      </w:r>
      <w:r w:rsidR="00A5243B">
        <w:rPr>
          <w:rFonts w:cs="Arial"/>
          <w:color w:val="auto"/>
          <w:lang w:val="es-MX"/>
        </w:rPr>
        <w:t>2024</w:t>
      </w:r>
      <w:r w:rsidRPr="00554E19">
        <w:rPr>
          <w:rFonts w:cs="Arial"/>
          <w:color w:val="auto"/>
          <w:lang w:val="es-MX"/>
        </w:rPr>
        <w:t xml:space="preserve">, la Oficina asesoró en la formulación de los planes institucionales del Decreto 612 de 2018, siendo aprobados por el Comité Institucional de Gestión y Desempeño y publicados en la sede electrónica </w:t>
      </w:r>
      <w:r w:rsidRPr="00B548DF">
        <w:rPr>
          <w:rFonts w:cs="Arial"/>
          <w:color w:val="auto"/>
          <w:lang w:val="es-MX"/>
        </w:rPr>
        <w:t>antes del 31 de enero de 202</w:t>
      </w:r>
      <w:r w:rsidR="00B548DF" w:rsidRPr="00B548DF">
        <w:rPr>
          <w:rFonts w:cs="Arial"/>
          <w:color w:val="auto"/>
          <w:lang w:val="es-MX"/>
        </w:rPr>
        <w:t>4</w:t>
      </w:r>
      <w:r w:rsidRPr="00B548DF">
        <w:rPr>
          <w:rFonts w:cs="Arial"/>
          <w:color w:val="auto"/>
          <w:lang w:val="es-MX"/>
        </w:rPr>
        <w:t>,</w:t>
      </w:r>
      <w:r w:rsidRPr="00554E19">
        <w:rPr>
          <w:rFonts w:cs="Arial"/>
          <w:color w:val="auto"/>
          <w:lang w:val="es-MX"/>
        </w:rPr>
        <w:t xml:space="preserve"> cumpliendo con criterio de accesibilidad, lenguaje claro y enfoque de género.</w:t>
      </w:r>
    </w:p>
    <w:p w14:paraId="4027419E" w14:textId="71371D25" w:rsidR="000B47C3" w:rsidRPr="00554E19" w:rsidRDefault="000B47C3" w:rsidP="00B548DF">
      <w:pPr>
        <w:spacing w:line="276" w:lineRule="auto"/>
        <w:rPr>
          <w:rFonts w:cs="Arial"/>
          <w:color w:val="auto"/>
          <w:lang w:val="es-MX"/>
        </w:rPr>
      </w:pPr>
    </w:p>
    <w:p w14:paraId="3D0D3373" w14:textId="77777777" w:rsidR="000B47C3" w:rsidRPr="00554E19" w:rsidRDefault="000B47C3" w:rsidP="00B548DF">
      <w:pPr>
        <w:spacing w:line="276" w:lineRule="auto"/>
        <w:rPr>
          <w:rFonts w:cs="Arial"/>
          <w:color w:val="auto"/>
          <w:lang w:val="es-MX"/>
        </w:rPr>
      </w:pPr>
      <w:r w:rsidRPr="00554E19">
        <w:rPr>
          <w:rFonts w:cs="Arial"/>
          <w:color w:val="auto"/>
          <w:lang w:val="es-MX"/>
        </w:rPr>
        <w:t>Así mismo se asesoró en la formulación de indicadores y generación de políticas institucionales.</w:t>
      </w:r>
    </w:p>
    <w:p w14:paraId="3E7B8F94" w14:textId="77777777" w:rsidR="000B47C3" w:rsidRPr="00554E19" w:rsidRDefault="000B47C3" w:rsidP="00B548DF">
      <w:pPr>
        <w:spacing w:line="276" w:lineRule="auto"/>
        <w:rPr>
          <w:rFonts w:cs="Arial"/>
          <w:color w:val="auto"/>
          <w:lang w:val="es-MX"/>
        </w:rPr>
      </w:pPr>
    </w:p>
    <w:p w14:paraId="238931F5" w14:textId="306B4D40" w:rsidR="000B47C3" w:rsidRDefault="000B47C3" w:rsidP="00903C3A">
      <w:pPr>
        <w:spacing w:line="276" w:lineRule="auto"/>
        <w:rPr>
          <w:rFonts w:cs="Arial"/>
          <w:color w:val="auto"/>
          <w:lang w:val="es-MX"/>
        </w:rPr>
      </w:pPr>
      <w:r w:rsidRPr="00554E19">
        <w:rPr>
          <w:rFonts w:cs="Arial"/>
          <w:color w:val="auto"/>
          <w:lang w:val="es-MX"/>
        </w:rPr>
        <w:t>En la operación por procesos y la documentación de la información se asesoró y generó la codificación y publicación de los siguientes documentos alojados en la sede electrónica sección transparencia:</w:t>
      </w:r>
    </w:p>
    <w:p w14:paraId="614E3767" w14:textId="570E857B" w:rsidR="000B47C3" w:rsidRPr="000B47C3" w:rsidRDefault="000B47C3" w:rsidP="000B47C3">
      <w:pPr>
        <w:rPr>
          <w:rFonts w:cs="Arial"/>
          <w:color w:val="auto"/>
          <w:sz w:val="20"/>
          <w:lang w:val="es-MX"/>
        </w:rPr>
      </w:pPr>
    </w:p>
    <w:p w14:paraId="7103EC51" w14:textId="28E0E2EA" w:rsidR="00B548DF" w:rsidRDefault="00B548DF" w:rsidP="00B548DF">
      <w:pPr>
        <w:pStyle w:val="Descripcin"/>
        <w:keepNext/>
        <w:jc w:val="center"/>
      </w:pPr>
      <w:r>
        <w:t xml:space="preserve">Tabla </w:t>
      </w:r>
      <w:fldSimple w:instr=" SEQ Tabla \* ARABIC ">
        <w:r w:rsidR="000F0173">
          <w:rPr>
            <w:noProof/>
          </w:rPr>
          <w:t>44</w:t>
        </w:r>
      </w:fldSimple>
      <w:r>
        <w:t xml:space="preserve">. </w:t>
      </w:r>
      <w:r w:rsidRPr="00B61AF7">
        <w:t>Registro de Documentos por Proceso</w:t>
      </w:r>
    </w:p>
    <w:tbl>
      <w:tblPr>
        <w:tblW w:w="10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Description w:val="Registro de Documentos por Proceso"/>
      </w:tblPr>
      <w:tblGrid>
        <w:gridCol w:w="978"/>
        <w:gridCol w:w="576"/>
        <w:gridCol w:w="768"/>
        <w:gridCol w:w="1065"/>
        <w:gridCol w:w="1061"/>
        <w:gridCol w:w="992"/>
        <w:gridCol w:w="816"/>
        <w:gridCol w:w="817"/>
        <w:gridCol w:w="850"/>
        <w:gridCol w:w="777"/>
        <w:gridCol w:w="924"/>
        <w:gridCol w:w="567"/>
      </w:tblGrid>
      <w:tr w:rsidR="000B47C3" w:rsidRPr="00554E19" w14:paraId="6CACAFC8" w14:textId="77777777" w:rsidTr="63A66A9E">
        <w:trPr>
          <w:trHeight w:val="300"/>
        </w:trPr>
        <w:tc>
          <w:tcPr>
            <w:tcW w:w="978" w:type="dxa"/>
          </w:tcPr>
          <w:p w14:paraId="10B05B7D" w14:textId="77777777" w:rsidR="000B47C3" w:rsidRDefault="000B47C3" w:rsidP="00FA1411">
            <w:pPr>
              <w:jc w:val="center"/>
              <w:rPr>
                <w:rFonts w:eastAsia="Calibri" w:cs="Arial"/>
                <w:b/>
                <w:bCs/>
                <w:color w:val="auto"/>
                <w:sz w:val="14"/>
                <w:szCs w:val="14"/>
              </w:rPr>
            </w:pPr>
          </w:p>
          <w:p w14:paraId="58B2818E" w14:textId="77777777" w:rsidR="000B47C3" w:rsidRPr="00904EA7" w:rsidRDefault="000B47C3" w:rsidP="00FA1411">
            <w:pPr>
              <w:jc w:val="center"/>
              <w:rPr>
                <w:rFonts w:eastAsia="Calibri" w:cs="Arial"/>
                <w:b/>
                <w:bCs/>
                <w:color w:val="auto"/>
                <w:sz w:val="14"/>
                <w:szCs w:val="14"/>
              </w:rPr>
            </w:pPr>
            <w:r w:rsidRPr="00904EA7">
              <w:rPr>
                <w:rFonts w:eastAsia="Calibri" w:cs="Arial"/>
                <w:b/>
                <w:bCs/>
                <w:color w:val="auto"/>
                <w:sz w:val="14"/>
                <w:szCs w:val="14"/>
              </w:rPr>
              <w:t>Proceso</w:t>
            </w:r>
          </w:p>
        </w:tc>
        <w:tc>
          <w:tcPr>
            <w:tcW w:w="576" w:type="dxa"/>
            <w:shd w:val="clear" w:color="auto" w:fill="auto"/>
            <w:vAlign w:val="center"/>
          </w:tcPr>
          <w:p w14:paraId="532118CD" w14:textId="77777777" w:rsidR="000B47C3" w:rsidRPr="00904EA7" w:rsidRDefault="000B47C3" w:rsidP="00FA1411">
            <w:pPr>
              <w:jc w:val="center"/>
              <w:rPr>
                <w:rFonts w:eastAsia="Calibri" w:cs="Arial"/>
                <w:color w:val="auto"/>
                <w:sz w:val="14"/>
                <w:szCs w:val="14"/>
              </w:rPr>
            </w:pPr>
            <w:r w:rsidRPr="00904EA7">
              <w:rPr>
                <w:rFonts w:eastAsia="Calibri" w:cs="Arial"/>
                <w:b/>
                <w:bCs/>
                <w:color w:val="auto"/>
                <w:sz w:val="14"/>
                <w:szCs w:val="14"/>
              </w:rPr>
              <w:t>Manejo</w:t>
            </w:r>
            <w:r w:rsidRPr="00904EA7">
              <w:rPr>
                <w:rFonts w:eastAsia="Calibri" w:cs="Arial"/>
                <w:color w:val="auto"/>
                <w:sz w:val="14"/>
                <w:szCs w:val="14"/>
              </w:rPr>
              <w:t xml:space="preserve"> </w:t>
            </w:r>
          </w:p>
        </w:tc>
        <w:tc>
          <w:tcPr>
            <w:tcW w:w="768" w:type="dxa"/>
            <w:shd w:val="clear" w:color="auto" w:fill="auto"/>
            <w:vAlign w:val="center"/>
          </w:tcPr>
          <w:p w14:paraId="37C13FBF" w14:textId="77777777" w:rsidR="000B47C3" w:rsidRPr="00904EA7" w:rsidRDefault="000B47C3" w:rsidP="00FA1411">
            <w:pPr>
              <w:jc w:val="center"/>
              <w:rPr>
                <w:rFonts w:eastAsia="Calibri" w:cs="Arial"/>
                <w:color w:val="auto"/>
                <w:sz w:val="14"/>
                <w:szCs w:val="14"/>
              </w:rPr>
            </w:pPr>
            <w:r w:rsidRPr="00904EA7">
              <w:rPr>
                <w:rFonts w:eastAsia="Calibri" w:cs="Arial"/>
                <w:b/>
                <w:bCs/>
                <w:color w:val="auto"/>
                <w:sz w:val="14"/>
                <w:szCs w:val="14"/>
              </w:rPr>
              <w:t>Conocimiento</w:t>
            </w:r>
            <w:r w:rsidRPr="00904EA7">
              <w:rPr>
                <w:rFonts w:eastAsia="Calibri" w:cs="Arial"/>
                <w:color w:val="auto"/>
                <w:sz w:val="14"/>
                <w:szCs w:val="14"/>
              </w:rPr>
              <w:t xml:space="preserve"> </w:t>
            </w:r>
          </w:p>
        </w:tc>
        <w:tc>
          <w:tcPr>
            <w:tcW w:w="1065" w:type="dxa"/>
            <w:shd w:val="clear" w:color="auto" w:fill="auto"/>
            <w:vAlign w:val="center"/>
          </w:tcPr>
          <w:p w14:paraId="0BB762F9" w14:textId="77777777" w:rsidR="000B47C3" w:rsidRPr="00904EA7" w:rsidRDefault="000B47C3" w:rsidP="00FA1411">
            <w:pPr>
              <w:jc w:val="center"/>
              <w:rPr>
                <w:rFonts w:eastAsia="Calibri" w:cs="Arial"/>
                <w:color w:val="auto"/>
                <w:sz w:val="14"/>
                <w:szCs w:val="14"/>
              </w:rPr>
            </w:pPr>
            <w:r w:rsidRPr="00904EA7">
              <w:rPr>
                <w:rFonts w:eastAsia="Calibri" w:cs="Arial"/>
                <w:b/>
                <w:bCs/>
                <w:color w:val="auto"/>
                <w:sz w:val="14"/>
                <w:szCs w:val="14"/>
              </w:rPr>
              <w:t>Reducción</w:t>
            </w:r>
            <w:r w:rsidRPr="00904EA7">
              <w:rPr>
                <w:rFonts w:eastAsia="Calibri" w:cs="Arial"/>
                <w:color w:val="auto"/>
                <w:sz w:val="14"/>
                <w:szCs w:val="14"/>
              </w:rPr>
              <w:t xml:space="preserve"> </w:t>
            </w:r>
          </w:p>
        </w:tc>
        <w:tc>
          <w:tcPr>
            <w:tcW w:w="1061" w:type="dxa"/>
            <w:shd w:val="clear" w:color="auto" w:fill="auto"/>
            <w:vAlign w:val="center"/>
          </w:tcPr>
          <w:p w14:paraId="155CA31B" w14:textId="77777777" w:rsidR="000B47C3" w:rsidRPr="00904EA7" w:rsidRDefault="000B47C3" w:rsidP="00FA1411">
            <w:pPr>
              <w:jc w:val="center"/>
              <w:rPr>
                <w:rFonts w:eastAsia="Calibri" w:cs="Arial"/>
                <w:color w:val="auto"/>
                <w:sz w:val="14"/>
                <w:szCs w:val="14"/>
              </w:rPr>
            </w:pPr>
            <w:r w:rsidRPr="00904EA7">
              <w:rPr>
                <w:rFonts w:eastAsia="Calibri" w:cs="Arial"/>
                <w:b/>
                <w:bCs/>
                <w:color w:val="auto"/>
                <w:sz w:val="14"/>
                <w:szCs w:val="14"/>
              </w:rPr>
              <w:t>Gestión estratégica</w:t>
            </w:r>
            <w:r w:rsidRPr="00904EA7">
              <w:rPr>
                <w:rFonts w:eastAsia="Calibri" w:cs="Arial"/>
                <w:color w:val="auto"/>
                <w:sz w:val="14"/>
                <w:szCs w:val="14"/>
              </w:rPr>
              <w:t xml:space="preserve"> </w:t>
            </w:r>
          </w:p>
        </w:tc>
        <w:tc>
          <w:tcPr>
            <w:tcW w:w="992" w:type="dxa"/>
            <w:shd w:val="clear" w:color="auto" w:fill="auto"/>
            <w:vAlign w:val="center"/>
          </w:tcPr>
          <w:p w14:paraId="1DEA0293" w14:textId="77777777" w:rsidR="000B47C3" w:rsidRPr="00904EA7" w:rsidRDefault="000B47C3" w:rsidP="00FA1411">
            <w:pPr>
              <w:jc w:val="center"/>
              <w:rPr>
                <w:rFonts w:eastAsia="Calibri" w:cs="Arial"/>
                <w:color w:val="auto"/>
                <w:sz w:val="14"/>
                <w:szCs w:val="14"/>
              </w:rPr>
            </w:pPr>
            <w:r w:rsidRPr="00904EA7">
              <w:rPr>
                <w:rFonts w:eastAsia="Calibri" w:cs="Arial"/>
                <w:b/>
                <w:bCs/>
                <w:color w:val="auto"/>
                <w:sz w:val="14"/>
                <w:szCs w:val="14"/>
              </w:rPr>
              <w:t>Gestión del talento humano</w:t>
            </w:r>
            <w:r w:rsidRPr="00904EA7">
              <w:rPr>
                <w:rFonts w:eastAsia="Calibri" w:cs="Arial"/>
                <w:color w:val="auto"/>
                <w:sz w:val="14"/>
                <w:szCs w:val="14"/>
              </w:rPr>
              <w:t xml:space="preserve"> </w:t>
            </w:r>
          </w:p>
        </w:tc>
        <w:tc>
          <w:tcPr>
            <w:tcW w:w="816" w:type="dxa"/>
            <w:shd w:val="clear" w:color="auto" w:fill="auto"/>
            <w:vAlign w:val="center"/>
          </w:tcPr>
          <w:p w14:paraId="35718AFC" w14:textId="77777777" w:rsidR="000B47C3" w:rsidRPr="00904EA7" w:rsidRDefault="000B47C3" w:rsidP="00FA1411">
            <w:pPr>
              <w:jc w:val="center"/>
              <w:rPr>
                <w:rFonts w:eastAsia="Calibri" w:cs="Arial"/>
                <w:color w:val="auto"/>
                <w:sz w:val="14"/>
                <w:szCs w:val="14"/>
              </w:rPr>
            </w:pPr>
            <w:r w:rsidRPr="00904EA7">
              <w:rPr>
                <w:rFonts w:eastAsia="Calibri" w:cs="Arial"/>
                <w:b/>
                <w:bCs/>
                <w:color w:val="auto"/>
                <w:sz w:val="14"/>
                <w:szCs w:val="14"/>
              </w:rPr>
              <w:t>Gestión de recursos</w:t>
            </w:r>
            <w:r w:rsidRPr="00904EA7">
              <w:rPr>
                <w:rFonts w:eastAsia="Calibri" w:cs="Arial"/>
                <w:color w:val="auto"/>
                <w:sz w:val="14"/>
                <w:szCs w:val="14"/>
              </w:rPr>
              <w:t xml:space="preserve"> </w:t>
            </w:r>
          </w:p>
        </w:tc>
        <w:tc>
          <w:tcPr>
            <w:tcW w:w="817" w:type="dxa"/>
            <w:shd w:val="clear" w:color="auto" w:fill="auto"/>
            <w:vAlign w:val="center"/>
          </w:tcPr>
          <w:p w14:paraId="5FEDA742" w14:textId="77777777" w:rsidR="000B47C3" w:rsidRPr="00904EA7" w:rsidRDefault="000B47C3" w:rsidP="00FA1411">
            <w:pPr>
              <w:jc w:val="center"/>
              <w:rPr>
                <w:rFonts w:eastAsia="Calibri" w:cs="Arial"/>
                <w:color w:val="auto"/>
                <w:sz w:val="14"/>
                <w:szCs w:val="14"/>
              </w:rPr>
            </w:pPr>
            <w:r w:rsidRPr="00904EA7">
              <w:rPr>
                <w:rFonts w:eastAsia="Calibri" w:cs="Arial"/>
                <w:b/>
                <w:bCs/>
                <w:color w:val="auto"/>
                <w:sz w:val="14"/>
                <w:szCs w:val="14"/>
              </w:rPr>
              <w:t>Gestión TIC</w:t>
            </w:r>
            <w:r w:rsidRPr="00904EA7">
              <w:rPr>
                <w:rFonts w:eastAsia="Calibri" w:cs="Arial"/>
                <w:color w:val="auto"/>
                <w:sz w:val="14"/>
                <w:szCs w:val="14"/>
              </w:rPr>
              <w:t xml:space="preserve"> </w:t>
            </w:r>
          </w:p>
        </w:tc>
        <w:tc>
          <w:tcPr>
            <w:tcW w:w="850" w:type="dxa"/>
            <w:shd w:val="clear" w:color="auto" w:fill="auto"/>
            <w:vAlign w:val="center"/>
          </w:tcPr>
          <w:p w14:paraId="3B367448" w14:textId="77777777" w:rsidR="000B47C3" w:rsidRPr="00904EA7" w:rsidRDefault="000B47C3" w:rsidP="00FA1411">
            <w:pPr>
              <w:jc w:val="center"/>
              <w:rPr>
                <w:rFonts w:eastAsia="Calibri" w:cs="Arial"/>
                <w:color w:val="auto"/>
                <w:sz w:val="14"/>
                <w:szCs w:val="14"/>
              </w:rPr>
            </w:pPr>
            <w:r w:rsidRPr="00904EA7">
              <w:rPr>
                <w:rFonts w:eastAsia="Calibri" w:cs="Arial"/>
                <w:b/>
                <w:bCs/>
                <w:color w:val="auto"/>
                <w:sz w:val="14"/>
                <w:szCs w:val="14"/>
              </w:rPr>
              <w:t>Gestión jurídica</w:t>
            </w:r>
            <w:r w:rsidRPr="00904EA7">
              <w:rPr>
                <w:rFonts w:eastAsia="Calibri" w:cs="Arial"/>
                <w:color w:val="auto"/>
                <w:sz w:val="14"/>
                <w:szCs w:val="14"/>
              </w:rPr>
              <w:t xml:space="preserve"> </w:t>
            </w:r>
          </w:p>
        </w:tc>
        <w:tc>
          <w:tcPr>
            <w:tcW w:w="777" w:type="dxa"/>
            <w:shd w:val="clear" w:color="auto" w:fill="auto"/>
            <w:vAlign w:val="center"/>
          </w:tcPr>
          <w:p w14:paraId="3317B7D0" w14:textId="77777777" w:rsidR="000B47C3" w:rsidRPr="00904EA7" w:rsidRDefault="000B47C3" w:rsidP="00FA1411">
            <w:pPr>
              <w:jc w:val="center"/>
              <w:rPr>
                <w:rFonts w:eastAsia="Calibri" w:cs="Arial"/>
                <w:color w:val="auto"/>
                <w:sz w:val="14"/>
                <w:szCs w:val="14"/>
              </w:rPr>
            </w:pPr>
            <w:r w:rsidRPr="00904EA7">
              <w:rPr>
                <w:rFonts w:eastAsia="Calibri" w:cs="Arial"/>
                <w:b/>
                <w:bCs/>
                <w:color w:val="auto"/>
                <w:sz w:val="14"/>
                <w:szCs w:val="14"/>
              </w:rPr>
              <w:t>Servicio al ciudadano</w:t>
            </w:r>
            <w:r w:rsidRPr="00904EA7">
              <w:rPr>
                <w:rFonts w:eastAsia="Calibri" w:cs="Arial"/>
                <w:color w:val="auto"/>
                <w:sz w:val="14"/>
                <w:szCs w:val="14"/>
              </w:rPr>
              <w:t xml:space="preserve"> </w:t>
            </w:r>
          </w:p>
        </w:tc>
        <w:tc>
          <w:tcPr>
            <w:tcW w:w="924" w:type="dxa"/>
            <w:shd w:val="clear" w:color="auto" w:fill="auto"/>
            <w:vAlign w:val="center"/>
          </w:tcPr>
          <w:p w14:paraId="2FF36F3F" w14:textId="77777777" w:rsidR="000B47C3" w:rsidRPr="00904EA7" w:rsidRDefault="000B47C3" w:rsidP="00FA1411">
            <w:pPr>
              <w:jc w:val="center"/>
              <w:rPr>
                <w:rFonts w:eastAsia="Calibri" w:cs="Arial"/>
                <w:color w:val="auto"/>
                <w:sz w:val="14"/>
                <w:szCs w:val="14"/>
              </w:rPr>
            </w:pPr>
            <w:r w:rsidRPr="00904EA7">
              <w:rPr>
                <w:rFonts w:eastAsia="Calibri" w:cs="Arial"/>
                <w:b/>
                <w:bCs/>
                <w:color w:val="auto"/>
                <w:sz w:val="14"/>
                <w:szCs w:val="14"/>
              </w:rPr>
              <w:t xml:space="preserve">Evaluación y control </w:t>
            </w:r>
            <w:r w:rsidRPr="00904EA7">
              <w:rPr>
                <w:rFonts w:eastAsia="Calibri" w:cs="Arial"/>
                <w:color w:val="auto"/>
                <w:sz w:val="14"/>
                <w:szCs w:val="14"/>
              </w:rPr>
              <w:t xml:space="preserve"> </w:t>
            </w:r>
          </w:p>
        </w:tc>
        <w:tc>
          <w:tcPr>
            <w:tcW w:w="567" w:type="dxa"/>
            <w:shd w:val="clear" w:color="auto" w:fill="auto"/>
            <w:vAlign w:val="center"/>
          </w:tcPr>
          <w:p w14:paraId="28FF7EB5" w14:textId="77777777" w:rsidR="000B47C3" w:rsidRPr="00904EA7" w:rsidRDefault="000B47C3" w:rsidP="00FA1411">
            <w:pPr>
              <w:jc w:val="center"/>
              <w:rPr>
                <w:rFonts w:eastAsia="Calibri" w:cs="Arial"/>
                <w:color w:val="auto"/>
                <w:sz w:val="14"/>
                <w:szCs w:val="14"/>
              </w:rPr>
            </w:pPr>
            <w:r w:rsidRPr="00904EA7">
              <w:rPr>
                <w:rFonts w:eastAsia="Calibri" w:cs="Arial"/>
                <w:b/>
                <w:bCs/>
                <w:color w:val="auto"/>
                <w:sz w:val="14"/>
                <w:szCs w:val="14"/>
              </w:rPr>
              <w:t>Total</w:t>
            </w:r>
            <w:r w:rsidRPr="00904EA7">
              <w:rPr>
                <w:rFonts w:eastAsia="Calibri" w:cs="Arial"/>
                <w:color w:val="auto"/>
                <w:sz w:val="14"/>
                <w:szCs w:val="14"/>
              </w:rPr>
              <w:t xml:space="preserve"> </w:t>
            </w:r>
          </w:p>
        </w:tc>
      </w:tr>
      <w:tr w:rsidR="000B47C3" w:rsidRPr="00554E19" w14:paraId="7A0AB43F" w14:textId="77777777" w:rsidTr="63A66A9E">
        <w:trPr>
          <w:trHeight w:val="300"/>
        </w:trPr>
        <w:tc>
          <w:tcPr>
            <w:tcW w:w="978" w:type="dxa"/>
          </w:tcPr>
          <w:p w14:paraId="37E0772E" w14:textId="77777777" w:rsidR="000B47C3" w:rsidRPr="00904EA7" w:rsidRDefault="000B47C3" w:rsidP="00FA1411">
            <w:pPr>
              <w:jc w:val="center"/>
              <w:rPr>
                <w:rFonts w:eastAsia="Calibri" w:cs="Arial"/>
                <w:color w:val="auto"/>
                <w:sz w:val="16"/>
                <w:szCs w:val="16"/>
              </w:rPr>
            </w:pPr>
            <w:r w:rsidRPr="00904EA7">
              <w:rPr>
                <w:rFonts w:eastAsia="Calibri" w:cs="Arial"/>
                <w:color w:val="auto"/>
                <w:sz w:val="16"/>
                <w:szCs w:val="16"/>
              </w:rPr>
              <w:t>Nro. de Documentos</w:t>
            </w:r>
          </w:p>
        </w:tc>
        <w:tc>
          <w:tcPr>
            <w:tcW w:w="576" w:type="dxa"/>
            <w:vAlign w:val="center"/>
          </w:tcPr>
          <w:p w14:paraId="3948EC5D" w14:textId="5F96B3F0" w:rsidR="000B47C3" w:rsidRPr="00B548DF" w:rsidRDefault="160AF5E5" w:rsidP="63A66A9E">
            <w:pPr>
              <w:jc w:val="center"/>
            </w:pPr>
            <w:r w:rsidRPr="00B548DF">
              <w:rPr>
                <w:rFonts w:eastAsia="Calibri" w:cs="Arial"/>
                <w:color w:val="auto"/>
                <w:sz w:val="16"/>
                <w:szCs w:val="16"/>
              </w:rPr>
              <w:t>19</w:t>
            </w:r>
          </w:p>
        </w:tc>
        <w:tc>
          <w:tcPr>
            <w:tcW w:w="768" w:type="dxa"/>
            <w:vAlign w:val="center"/>
          </w:tcPr>
          <w:p w14:paraId="3DA07EA8" w14:textId="437B8A5B" w:rsidR="000B47C3" w:rsidRPr="00B548DF" w:rsidRDefault="160AF5E5" w:rsidP="63A66A9E">
            <w:pPr>
              <w:jc w:val="center"/>
            </w:pPr>
            <w:r w:rsidRPr="00B548DF">
              <w:rPr>
                <w:rFonts w:eastAsia="Calibri" w:cs="Arial"/>
                <w:color w:val="auto"/>
                <w:sz w:val="16"/>
                <w:szCs w:val="16"/>
              </w:rPr>
              <w:t>12</w:t>
            </w:r>
          </w:p>
        </w:tc>
        <w:tc>
          <w:tcPr>
            <w:tcW w:w="1065" w:type="dxa"/>
            <w:vAlign w:val="center"/>
          </w:tcPr>
          <w:p w14:paraId="5127C8D3" w14:textId="1A5BB2C3" w:rsidR="000B47C3" w:rsidRPr="00B548DF" w:rsidRDefault="160AF5E5" w:rsidP="00FA1411">
            <w:pPr>
              <w:jc w:val="center"/>
              <w:rPr>
                <w:rFonts w:eastAsia="Calibri" w:cs="Arial"/>
                <w:color w:val="auto"/>
                <w:sz w:val="16"/>
                <w:szCs w:val="16"/>
              </w:rPr>
            </w:pPr>
            <w:r w:rsidRPr="00B548DF">
              <w:rPr>
                <w:rFonts w:eastAsia="Calibri" w:cs="Arial"/>
                <w:color w:val="auto"/>
                <w:sz w:val="16"/>
                <w:szCs w:val="16"/>
              </w:rPr>
              <w:t>5</w:t>
            </w:r>
          </w:p>
        </w:tc>
        <w:tc>
          <w:tcPr>
            <w:tcW w:w="1061" w:type="dxa"/>
            <w:vAlign w:val="center"/>
          </w:tcPr>
          <w:p w14:paraId="7E501FAA" w14:textId="3C1E84CC" w:rsidR="000B47C3" w:rsidRPr="00B548DF" w:rsidRDefault="160AF5E5" w:rsidP="63A66A9E">
            <w:pPr>
              <w:jc w:val="center"/>
            </w:pPr>
            <w:r w:rsidRPr="00B548DF">
              <w:rPr>
                <w:rFonts w:eastAsia="Calibri" w:cs="Arial"/>
                <w:color w:val="auto"/>
                <w:sz w:val="16"/>
                <w:szCs w:val="16"/>
              </w:rPr>
              <w:t>11</w:t>
            </w:r>
          </w:p>
        </w:tc>
        <w:tc>
          <w:tcPr>
            <w:tcW w:w="992" w:type="dxa"/>
            <w:vAlign w:val="center"/>
          </w:tcPr>
          <w:p w14:paraId="62DBB4DE" w14:textId="26B82ADA" w:rsidR="000B47C3" w:rsidRPr="00B548DF" w:rsidRDefault="160AF5E5" w:rsidP="63A66A9E">
            <w:pPr>
              <w:jc w:val="center"/>
            </w:pPr>
            <w:r w:rsidRPr="00B548DF">
              <w:rPr>
                <w:rFonts w:eastAsia="Calibri" w:cs="Arial"/>
                <w:color w:val="auto"/>
                <w:sz w:val="16"/>
                <w:szCs w:val="16"/>
              </w:rPr>
              <w:t>48</w:t>
            </w:r>
          </w:p>
        </w:tc>
        <w:tc>
          <w:tcPr>
            <w:tcW w:w="816" w:type="dxa"/>
            <w:vAlign w:val="center"/>
          </w:tcPr>
          <w:p w14:paraId="21B68915" w14:textId="17803FFA" w:rsidR="000B47C3" w:rsidRPr="00B548DF" w:rsidRDefault="160AF5E5" w:rsidP="63A66A9E">
            <w:pPr>
              <w:jc w:val="center"/>
            </w:pPr>
            <w:r w:rsidRPr="00B548DF">
              <w:rPr>
                <w:rFonts w:eastAsia="Calibri" w:cs="Arial"/>
                <w:color w:val="auto"/>
                <w:sz w:val="16"/>
                <w:szCs w:val="16"/>
              </w:rPr>
              <w:t>28</w:t>
            </w:r>
          </w:p>
        </w:tc>
        <w:tc>
          <w:tcPr>
            <w:tcW w:w="817" w:type="dxa"/>
            <w:vAlign w:val="center"/>
          </w:tcPr>
          <w:p w14:paraId="72B5BBB3" w14:textId="2F35525B" w:rsidR="000B47C3" w:rsidRPr="00B548DF" w:rsidRDefault="160AF5E5" w:rsidP="00FA1411">
            <w:pPr>
              <w:jc w:val="center"/>
              <w:rPr>
                <w:rFonts w:eastAsia="Calibri" w:cs="Arial"/>
                <w:color w:val="auto"/>
                <w:sz w:val="16"/>
                <w:szCs w:val="16"/>
              </w:rPr>
            </w:pPr>
            <w:r w:rsidRPr="00B548DF">
              <w:rPr>
                <w:rFonts w:eastAsia="Calibri" w:cs="Arial"/>
                <w:color w:val="auto"/>
                <w:sz w:val="16"/>
                <w:szCs w:val="16"/>
              </w:rPr>
              <w:t>3</w:t>
            </w:r>
          </w:p>
        </w:tc>
        <w:tc>
          <w:tcPr>
            <w:tcW w:w="850" w:type="dxa"/>
            <w:vAlign w:val="center"/>
          </w:tcPr>
          <w:p w14:paraId="40EEB066" w14:textId="6FA610FE" w:rsidR="000B47C3" w:rsidRPr="00B548DF" w:rsidRDefault="160AF5E5" w:rsidP="63A66A9E">
            <w:pPr>
              <w:jc w:val="center"/>
            </w:pPr>
            <w:r w:rsidRPr="00B548DF">
              <w:rPr>
                <w:rFonts w:eastAsia="Calibri" w:cs="Arial"/>
                <w:color w:val="auto"/>
                <w:sz w:val="16"/>
                <w:szCs w:val="16"/>
              </w:rPr>
              <w:t>17</w:t>
            </w:r>
          </w:p>
        </w:tc>
        <w:tc>
          <w:tcPr>
            <w:tcW w:w="777" w:type="dxa"/>
            <w:vAlign w:val="center"/>
          </w:tcPr>
          <w:p w14:paraId="1FF201F6" w14:textId="061DE014" w:rsidR="000B47C3" w:rsidRPr="00B548DF" w:rsidRDefault="160AF5E5" w:rsidP="63A66A9E">
            <w:pPr>
              <w:jc w:val="center"/>
            </w:pPr>
            <w:r w:rsidRPr="00B548DF">
              <w:rPr>
                <w:rFonts w:eastAsia="Calibri" w:cs="Arial"/>
                <w:color w:val="auto"/>
                <w:sz w:val="16"/>
                <w:szCs w:val="16"/>
              </w:rPr>
              <w:t>29</w:t>
            </w:r>
          </w:p>
        </w:tc>
        <w:tc>
          <w:tcPr>
            <w:tcW w:w="924" w:type="dxa"/>
            <w:vAlign w:val="center"/>
          </w:tcPr>
          <w:p w14:paraId="22420A18" w14:textId="1441653F" w:rsidR="000B47C3" w:rsidRPr="00B548DF" w:rsidRDefault="160AF5E5" w:rsidP="00FA1411">
            <w:pPr>
              <w:jc w:val="center"/>
              <w:rPr>
                <w:rFonts w:eastAsia="Calibri" w:cs="Arial"/>
                <w:color w:val="auto"/>
                <w:sz w:val="16"/>
                <w:szCs w:val="16"/>
              </w:rPr>
            </w:pPr>
            <w:r w:rsidRPr="00B548DF">
              <w:rPr>
                <w:rFonts w:eastAsia="Calibri" w:cs="Arial"/>
                <w:color w:val="auto"/>
                <w:sz w:val="16"/>
                <w:szCs w:val="16"/>
              </w:rPr>
              <w:t>49</w:t>
            </w:r>
          </w:p>
        </w:tc>
        <w:tc>
          <w:tcPr>
            <w:tcW w:w="567" w:type="dxa"/>
            <w:vAlign w:val="center"/>
          </w:tcPr>
          <w:p w14:paraId="5A89F862" w14:textId="4C498EF4" w:rsidR="000B47C3" w:rsidRPr="00B548DF" w:rsidRDefault="160AF5E5" w:rsidP="63A66A9E">
            <w:pPr>
              <w:jc w:val="center"/>
              <w:rPr>
                <w:rFonts w:eastAsia="Calibri" w:cs="Arial"/>
                <w:color w:val="auto"/>
                <w:sz w:val="16"/>
                <w:szCs w:val="16"/>
              </w:rPr>
            </w:pPr>
            <w:r w:rsidRPr="00B548DF">
              <w:rPr>
                <w:rFonts w:eastAsia="Calibri" w:cs="Arial"/>
                <w:color w:val="auto"/>
                <w:sz w:val="16"/>
                <w:szCs w:val="16"/>
              </w:rPr>
              <w:t>221</w:t>
            </w:r>
          </w:p>
        </w:tc>
      </w:tr>
    </w:tbl>
    <w:p w14:paraId="07B1BD44" w14:textId="7919AF07" w:rsidR="000B47C3" w:rsidRPr="00B548DF" w:rsidRDefault="000B47C3" w:rsidP="00B548DF">
      <w:pPr>
        <w:jc w:val="center"/>
        <w:rPr>
          <w:rFonts w:cs="Arial"/>
          <w:i/>
          <w:color w:val="auto"/>
          <w:sz w:val="20"/>
          <w:lang w:val="es-MX"/>
        </w:rPr>
      </w:pPr>
      <w:r w:rsidRPr="00B548DF">
        <w:rPr>
          <w:rFonts w:cs="Arial"/>
          <w:i/>
          <w:color w:val="auto"/>
          <w:sz w:val="20"/>
          <w:lang w:val="es-MX"/>
        </w:rPr>
        <w:t>Fuente: Oficina Asesora de Planeación</w:t>
      </w:r>
    </w:p>
    <w:p w14:paraId="7B6879E6" w14:textId="41D66799" w:rsidR="000B47C3" w:rsidRDefault="000B47C3" w:rsidP="000B47C3">
      <w:pPr>
        <w:rPr>
          <w:rFonts w:cs="Arial"/>
          <w:color w:val="auto"/>
          <w:lang w:val="es-MX"/>
        </w:rPr>
      </w:pPr>
    </w:p>
    <w:p w14:paraId="48B68E3A" w14:textId="77777777" w:rsidR="000B47C3" w:rsidRPr="007154D8" w:rsidRDefault="000B47C3" w:rsidP="0033741A">
      <w:pPr>
        <w:pStyle w:val="Ttulo4"/>
        <w:rPr>
          <w:lang w:val="es-MX"/>
        </w:rPr>
      </w:pPr>
      <w:r w:rsidRPr="007154D8">
        <w:rPr>
          <w:lang w:val="es-MX"/>
        </w:rPr>
        <w:t>Política de Seguimiento y Evaluación de Resultados</w:t>
      </w:r>
    </w:p>
    <w:p w14:paraId="1E7B2D93" w14:textId="77777777" w:rsidR="000B47C3" w:rsidRPr="00A83D5E" w:rsidRDefault="000B47C3" w:rsidP="00A83D5E">
      <w:pPr>
        <w:rPr>
          <w:rStyle w:val="nfasisintenso"/>
        </w:rPr>
      </w:pPr>
    </w:p>
    <w:p w14:paraId="6DEB5614" w14:textId="77777777" w:rsidR="00E572A8" w:rsidRPr="00B11D80" w:rsidRDefault="00E572A8" w:rsidP="00B11D80">
      <w:pPr>
        <w:pStyle w:val="Ttulo5"/>
        <w:numPr>
          <w:ilvl w:val="0"/>
          <w:numId w:val="0"/>
        </w:numPr>
        <w:spacing w:line="276" w:lineRule="auto"/>
        <w:rPr>
          <w:rStyle w:val="nfasisintenso"/>
          <w:rFonts w:eastAsia="Arial"/>
        </w:rPr>
      </w:pPr>
      <w:r w:rsidRPr="00B11D80">
        <w:rPr>
          <w:rStyle w:val="nfasisintenso"/>
          <w:rFonts w:eastAsia="Arial"/>
        </w:rPr>
        <w:t>Indicadores</w:t>
      </w:r>
    </w:p>
    <w:p w14:paraId="78523FA3" w14:textId="77777777" w:rsidR="00E572A8" w:rsidRDefault="00E572A8" w:rsidP="00B11D80">
      <w:pPr>
        <w:rPr>
          <w:lang w:val="es-ES"/>
        </w:rPr>
      </w:pPr>
    </w:p>
    <w:p w14:paraId="06605285" w14:textId="77777777" w:rsidR="00E572A8" w:rsidRDefault="00E572A8" w:rsidP="00B11D80">
      <w:pPr>
        <w:spacing w:line="276" w:lineRule="auto"/>
        <w:rPr>
          <w:rFonts w:cs="Arial"/>
          <w:color w:val="auto"/>
          <w:lang w:val="es-ES"/>
        </w:rPr>
      </w:pPr>
      <w:r w:rsidRPr="00554E19">
        <w:rPr>
          <w:rFonts w:cs="Arial"/>
          <w:color w:val="auto"/>
          <w:lang w:val="es-ES"/>
        </w:rPr>
        <w:t xml:space="preserve">La construcción de fichas de indicadores o metadatos se ha enfocado en; la definición de indicadores de impacto asociados a los proyectos estratégicos que se desprenden de </w:t>
      </w:r>
      <w:r w:rsidRPr="00554E19">
        <w:rPr>
          <w:rFonts w:cs="Arial"/>
          <w:color w:val="auto"/>
          <w:lang w:val="es-ES"/>
        </w:rPr>
        <w:lastRenderedPageBreak/>
        <w:t xml:space="preserve">cada uno de los objetivos institucionales, </w:t>
      </w:r>
      <w:r>
        <w:rPr>
          <w:rFonts w:cs="Arial"/>
          <w:color w:val="auto"/>
          <w:lang w:val="es-ES"/>
        </w:rPr>
        <w:t>y en</w:t>
      </w:r>
      <w:r w:rsidRPr="00554E19">
        <w:rPr>
          <w:rFonts w:cs="Arial"/>
          <w:color w:val="auto"/>
          <w:lang w:val="es-ES"/>
        </w:rPr>
        <w:t>, la definición de indicadores de gestión asociados al cumplimiento de las acciones del Plan de Acción.</w:t>
      </w:r>
    </w:p>
    <w:p w14:paraId="384A66FF" w14:textId="77777777" w:rsidR="00E572A8" w:rsidRPr="00554E19" w:rsidRDefault="00E572A8" w:rsidP="00B11D80">
      <w:pPr>
        <w:spacing w:line="276" w:lineRule="auto"/>
        <w:rPr>
          <w:rFonts w:cs="Arial"/>
          <w:color w:val="auto"/>
          <w:lang w:val="es-ES"/>
        </w:rPr>
      </w:pPr>
    </w:p>
    <w:p w14:paraId="195E24B3" w14:textId="597C04B1" w:rsidR="00E572A8" w:rsidRDefault="00E572A8" w:rsidP="00B11D80">
      <w:pPr>
        <w:spacing w:line="276" w:lineRule="auto"/>
        <w:rPr>
          <w:rFonts w:cs="Arial"/>
          <w:color w:val="auto"/>
          <w:szCs w:val="24"/>
          <w:lang w:val="es-MX"/>
        </w:rPr>
      </w:pPr>
      <w:r w:rsidRPr="00554E19">
        <w:rPr>
          <w:rFonts w:cs="Arial"/>
          <w:color w:val="auto"/>
          <w:szCs w:val="24"/>
          <w:lang w:val="es-MX"/>
        </w:rPr>
        <w:t xml:space="preserve">Estos informes se pueden visualizar en </w:t>
      </w:r>
      <w:hyperlink r:id="rId75" w:history="1">
        <w:r w:rsidR="00BE3CFE">
          <w:rPr>
            <w:rStyle w:val="Hipervnculo"/>
            <w:rFonts w:eastAsiaTheme="majorEastAsia" w:cs="Arial"/>
            <w:color w:val="auto"/>
            <w:szCs w:val="24"/>
            <w:lang w:val="es-MX"/>
          </w:rPr>
          <w:t>Enlace para acceder a los informes de seguimiento a indicadores</w:t>
        </w:r>
      </w:hyperlink>
      <w:r w:rsidRPr="00554E19">
        <w:rPr>
          <w:rFonts w:cs="Arial"/>
          <w:color w:val="auto"/>
          <w:szCs w:val="24"/>
          <w:lang w:val="es-MX"/>
        </w:rPr>
        <w:t xml:space="preserve"> </w:t>
      </w:r>
    </w:p>
    <w:p w14:paraId="4BB29542" w14:textId="77777777" w:rsidR="00E572A8" w:rsidRDefault="00E572A8" w:rsidP="00B11D80">
      <w:pPr>
        <w:spacing w:line="276" w:lineRule="auto"/>
        <w:rPr>
          <w:rFonts w:cs="Arial"/>
          <w:color w:val="auto"/>
          <w:szCs w:val="24"/>
          <w:lang w:val="es-MX"/>
        </w:rPr>
      </w:pPr>
    </w:p>
    <w:p w14:paraId="1D14E197" w14:textId="77777777" w:rsidR="00E572A8" w:rsidRDefault="00E572A8" w:rsidP="00B11D80">
      <w:pPr>
        <w:spacing w:line="276" w:lineRule="auto"/>
        <w:rPr>
          <w:rFonts w:cs="Arial"/>
          <w:color w:val="auto"/>
          <w:lang w:val="es-MX"/>
        </w:rPr>
      </w:pPr>
      <w:r w:rsidRPr="31C320DB">
        <w:rPr>
          <w:rFonts w:cs="Arial"/>
          <w:color w:val="auto"/>
          <w:lang w:val="es-MX"/>
        </w:rPr>
        <w:t xml:space="preserve">A continuación, se presenta el avance de cumplimiento a los indicadores de gestión con corte a 31 de diciembre de 2024: </w:t>
      </w:r>
    </w:p>
    <w:p w14:paraId="451F24D0" w14:textId="77777777" w:rsidR="00E572A8" w:rsidRDefault="00E572A8" w:rsidP="00B11D80">
      <w:pPr>
        <w:rPr>
          <w:rFonts w:cs="Arial"/>
          <w:color w:val="auto"/>
          <w:lang w:val="es-MX"/>
        </w:rPr>
      </w:pPr>
    </w:p>
    <w:p w14:paraId="56D419ED" w14:textId="77777777" w:rsidR="00E572A8" w:rsidRDefault="00E572A8" w:rsidP="00B11D80">
      <w:pPr>
        <w:rPr>
          <w:rFonts w:cs="Arial"/>
          <w:color w:val="auto"/>
          <w:lang w:val="es-MX"/>
        </w:rPr>
      </w:pPr>
    </w:p>
    <w:p w14:paraId="21F37530" w14:textId="77777777" w:rsidR="00E572A8" w:rsidRDefault="00E572A8" w:rsidP="00B11D80">
      <w:pPr>
        <w:rPr>
          <w:rFonts w:cs="Arial"/>
          <w:color w:val="auto"/>
          <w:lang w:val="es-MX"/>
        </w:rPr>
      </w:pPr>
    </w:p>
    <w:p w14:paraId="13E36EFC" w14:textId="77777777" w:rsidR="00E572A8" w:rsidRDefault="00E572A8" w:rsidP="00B11D80">
      <w:pPr>
        <w:rPr>
          <w:rFonts w:cs="Arial"/>
          <w:color w:val="auto"/>
          <w:lang w:val="es-MX"/>
        </w:rPr>
      </w:pPr>
    </w:p>
    <w:p w14:paraId="17256409" w14:textId="77777777" w:rsidR="00E572A8" w:rsidRDefault="00E572A8" w:rsidP="00B11D80">
      <w:pPr>
        <w:rPr>
          <w:rFonts w:cs="Arial"/>
          <w:color w:val="auto"/>
          <w:lang w:val="es-MX"/>
        </w:rPr>
      </w:pPr>
    </w:p>
    <w:p w14:paraId="107B6060" w14:textId="77777777" w:rsidR="00E572A8" w:rsidRDefault="00E572A8" w:rsidP="00B11D80">
      <w:pPr>
        <w:jc w:val="center"/>
        <w:rPr>
          <w:rFonts w:eastAsia="Arial" w:cs="Arial"/>
          <w:i/>
          <w:iCs/>
          <w:color w:val="000000" w:themeColor="text1"/>
          <w:sz w:val="16"/>
          <w:szCs w:val="16"/>
        </w:rPr>
        <w:sectPr w:rsidR="00E572A8" w:rsidSect="00BE3CFE">
          <w:headerReference w:type="default" r:id="rId76"/>
          <w:footerReference w:type="default" r:id="rId77"/>
          <w:headerReference w:type="first" r:id="rId78"/>
          <w:footerReference w:type="first" r:id="rId79"/>
          <w:pgSz w:w="12240" w:h="15840"/>
          <w:pgMar w:top="142" w:right="1418" w:bottom="1418" w:left="1418" w:header="170" w:footer="57" w:gutter="0"/>
          <w:cols w:space="720"/>
          <w:titlePg/>
          <w:docGrid w:linePitch="326"/>
        </w:sectPr>
      </w:pPr>
    </w:p>
    <w:p w14:paraId="6CFCF1D7" w14:textId="4CD2D395" w:rsidR="45B34C4C" w:rsidRDefault="45B34C4C" w:rsidP="00B11D80">
      <w:pPr>
        <w:jc w:val="center"/>
      </w:pPr>
    </w:p>
    <w:p w14:paraId="5542581A" w14:textId="48554F94" w:rsidR="007154D8" w:rsidRDefault="007154D8" w:rsidP="00B11D80">
      <w:pPr>
        <w:pStyle w:val="Descripcin"/>
        <w:keepNext/>
        <w:jc w:val="center"/>
      </w:pPr>
      <w:r>
        <w:t xml:space="preserve">Tabla </w:t>
      </w:r>
      <w:fldSimple w:instr=" SEQ Tabla \* ARABIC ">
        <w:r w:rsidR="000F0173">
          <w:rPr>
            <w:noProof/>
          </w:rPr>
          <w:t>45</w:t>
        </w:r>
      </w:fldSimple>
      <w:r>
        <w:t xml:space="preserve">. </w:t>
      </w:r>
      <w:r w:rsidRPr="00A121BE">
        <w:t>Batería de Indicadores</w:t>
      </w:r>
    </w:p>
    <w:tbl>
      <w:tblPr>
        <w:tblW w:w="13462" w:type="dxa"/>
        <w:tblLayout w:type="fixed"/>
        <w:tblCellMar>
          <w:left w:w="70" w:type="dxa"/>
          <w:right w:w="70" w:type="dxa"/>
        </w:tblCellMar>
        <w:tblLook w:val="04A0" w:firstRow="1" w:lastRow="0" w:firstColumn="1" w:lastColumn="0" w:noHBand="0" w:noVBand="1"/>
        <w:tblCaption w:val="Batería de Indicadores"/>
        <w:tblDescription w:val="Refleja el cumplimiento a los indicadores de Gestión e Impacto durante la vigencia 2024. "/>
      </w:tblPr>
      <w:tblGrid>
        <w:gridCol w:w="1129"/>
        <w:gridCol w:w="1861"/>
        <w:gridCol w:w="974"/>
        <w:gridCol w:w="993"/>
        <w:gridCol w:w="992"/>
        <w:gridCol w:w="729"/>
        <w:gridCol w:w="1613"/>
        <w:gridCol w:w="918"/>
        <w:gridCol w:w="992"/>
        <w:gridCol w:w="993"/>
        <w:gridCol w:w="992"/>
        <w:gridCol w:w="1276"/>
      </w:tblGrid>
      <w:tr w:rsidR="00E572A8" w:rsidRPr="00012E59" w14:paraId="7B4E00D1" w14:textId="77777777" w:rsidTr="031F6A7C">
        <w:trPr>
          <w:trHeight w:val="1455"/>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vAlign w:val="center"/>
            <w:hideMark/>
          </w:tcPr>
          <w:p w14:paraId="7736EEC9" w14:textId="77777777" w:rsidR="00E572A8" w:rsidRPr="00012E59" w:rsidRDefault="00E572A8" w:rsidP="00B11D80">
            <w:pPr>
              <w:jc w:val="center"/>
              <w:rPr>
                <w:rFonts w:cs="Arial"/>
                <w:b/>
                <w:bCs/>
                <w:color w:val="FFFFFF"/>
                <w:sz w:val="16"/>
                <w:szCs w:val="16"/>
              </w:rPr>
            </w:pPr>
            <w:r w:rsidRPr="00012E59">
              <w:rPr>
                <w:rFonts w:cs="Arial"/>
                <w:b/>
                <w:bCs/>
                <w:color w:val="FFFFFF"/>
                <w:sz w:val="16"/>
                <w:szCs w:val="16"/>
              </w:rPr>
              <w:t>Proceso</w:t>
            </w:r>
          </w:p>
        </w:tc>
        <w:tc>
          <w:tcPr>
            <w:tcW w:w="18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vAlign w:val="center"/>
            <w:hideMark/>
          </w:tcPr>
          <w:p w14:paraId="11737B4D" w14:textId="77777777" w:rsidR="00E572A8" w:rsidRPr="00012E59" w:rsidRDefault="00E572A8" w:rsidP="00B11D80">
            <w:pPr>
              <w:jc w:val="center"/>
              <w:rPr>
                <w:rFonts w:cs="Arial"/>
                <w:b/>
                <w:bCs/>
                <w:color w:val="FFFFFF"/>
                <w:sz w:val="16"/>
                <w:szCs w:val="16"/>
              </w:rPr>
            </w:pPr>
            <w:r w:rsidRPr="00012E59">
              <w:rPr>
                <w:rFonts w:cs="Arial"/>
                <w:b/>
                <w:bCs/>
                <w:color w:val="FFFFFF"/>
                <w:sz w:val="16"/>
                <w:szCs w:val="16"/>
              </w:rPr>
              <w:t>Nombre del Indicador</w:t>
            </w:r>
          </w:p>
        </w:tc>
        <w:tc>
          <w:tcPr>
            <w:tcW w:w="9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vAlign w:val="center"/>
            <w:hideMark/>
          </w:tcPr>
          <w:p w14:paraId="164DEA34" w14:textId="77777777" w:rsidR="00E572A8" w:rsidRPr="00012E59" w:rsidRDefault="00E572A8" w:rsidP="00B11D80">
            <w:pPr>
              <w:jc w:val="center"/>
              <w:rPr>
                <w:rFonts w:cs="Arial"/>
                <w:b/>
                <w:bCs/>
                <w:color w:val="FFFFFF"/>
                <w:sz w:val="16"/>
                <w:szCs w:val="16"/>
              </w:rPr>
            </w:pPr>
            <w:r w:rsidRPr="00012E59">
              <w:rPr>
                <w:rFonts w:cs="Arial"/>
                <w:b/>
                <w:bCs/>
                <w:color w:val="FFFFFF"/>
                <w:sz w:val="16"/>
                <w:szCs w:val="16"/>
              </w:rPr>
              <w:t>Tipo de Indicador</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vAlign w:val="center"/>
            <w:hideMark/>
          </w:tcPr>
          <w:p w14:paraId="461E8D54" w14:textId="77777777" w:rsidR="00E572A8" w:rsidRPr="00012E59" w:rsidRDefault="00E572A8" w:rsidP="00B11D80">
            <w:pPr>
              <w:jc w:val="center"/>
              <w:rPr>
                <w:rFonts w:cs="Arial"/>
                <w:b/>
                <w:bCs/>
                <w:color w:val="FFFFFF"/>
                <w:sz w:val="16"/>
                <w:szCs w:val="16"/>
              </w:rPr>
            </w:pPr>
            <w:r w:rsidRPr="00012E59">
              <w:rPr>
                <w:rFonts w:cs="Arial"/>
                <w:b/>
                <w:bCs/>
                <w:color w:val="FFFFFF"/>
                <w:sz w:val="16"/>
                <w:szCs w:val="16"/>
              </w:rPr>
              <w:t xml:space="preserve">Código del Indicador </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vAlign w:val="center"/>
            <w:hideMark/>
          </w:tcPr>
          <w:p w14:paraId="1D20B173" w14:textId="77777777" w:rsidR="00E572A8" w:rsidRPr="00012E59" w:rsidRDefault="00E572A8" w:rsidP="00B11D80">
            <w:pPr>
              <w:jc w:val="center"/>
              <w:rPr>
                <w:rFonts w:cs="Arial"/>
                <w:b/>
                <w:bCs/>
                <w:color w:val="FFFFFF"/>
                <w:sz w:val="16"/>
                <w:szCs w:val="16"/>
              </w:rPr>
            </w:pPr>
            <w:r w:rsidRPr="00012E59">
              <w:rPr>
                <w:rFonts w:cs="Arial"/>
                <w:b/>
                <w:bCs/>
                <w:color w:val="FFFFFF"/>
                <w:sz w:val="16"/>
                <w:szCs w:val="16"/>
              </w:rPr>
              <w:t>Meta Anual</w:t>
            </w:r>
          </w:p>
        </w:tc>
        <w:tc>
          <w:tcPr>
            <w:tcW w:w="7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vAlign w:val="center"/>
            <w:hideMark/>
          </w:tcPr>
          <w:p w14:paraId="0A444BC4" w14:textId="77777777" w:rsidR="00E572A8" w:rsidRPr="00012E59" w:rsidRDefault="00E572A8" w:rsidP="00B11D80">
            <w:pPr>
              <w:jc w:val="center"/>
              <w:rPr>
                <w:rFonts w:cs="Arial"/>
                <w:b/>
                <w:bCs/>
                <w:color w:val="FFFFFF"/>
                <w:sz w:val="16"/>
                <w:szCs w:val="16"/>
              </w:rPr>
            </w:pPr>
            <w:r w:rsidRPr="00012E59">
              <w:rPr>
                <w:rFonts w:cs="Arial"/>
                <w:b/>
                <w:bCs/>
                <w:color w:val="FFFFFF"/>
                <w:sz w:val="16"/>
                <w:szCs w:val="16"/>
              </w:rPr>
              <w:t xml:space="preserve">Periodicidad del reporte </w:t>
            </w:r>
          </w:p>
        </w:tc>
        <w:tc>
          <w:tcPr>
            <w:tcW w:w="161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vAlign w:val="center"/>
            <w:hideMark/>
          </w:tcPr>
          <w:p w14:paraId="791B6083" w14:textId="77777777" w:rsidR="00E572A8" w:rsidRPr="00012E59" w:rsidRDefault="00E572A8" w:rsidP="00B11D80">
            <w:pPr>
              <w:jc w:val="center"/>
              <w:rPr>
                <w:rFonts w:cs="Arial"/>
                <w:b/>
                <w:bCs/>
                <w:color w:val="FFFFFF"/>
                <w:sz w:val="16"/>
                <w:szCs w:val="16"/>
              </w:rPr>
            </w:pPr>
            <w:r w:rsidRPr="00012E59">
              <w:rPr>
                <w:rFonts w:cs="Arial"/>
                <w:b/>
                <w:bCs/>
                <w:color w:val="FFFFFF"/>
                <w:sz w:val="16"/>
                <w:szCs w:val="16"/>
              </w:rPr>
              <w:t>Responsable del Reporte</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vAlign w:val="center"/>
            <w:hideMark/>
          </w:tcPr>
          <w:p w14:paraId="2A527847" w14:textId="77777777" w:rsidR="00E572A8" w:rsidRPr="00012E59" w:rsidRDefault="00E572A8" w:rsidP="00B11D80">
            <w:pPr>
              <w:jc w:val="center"/>
              <w:rPr>
                <w:rFonts w:cs="Arial"/>
                <w:b/>
                <w:bCs/>
                <w:color w:val="FFFFFF"/>
                <w:sz w:val="16"/>
                <w:szCs w:val="16"/>
              </w:rPr>
            </w:pPr>
            <w:r w:rsidRPr="00012E59">
              <w:rPr>
                <w:rFonts w:cs="Arial"/>
                <w:b/>
                <w:bCs/>
                <w:color w:val="FFFFFF"/>
                <w:sz w:val="16"/>
                <w:szCs w:val="16"/>
              </w:rPr>
              <w:t>Marzo (1r) trimestre</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vAlign w:val="center"/>
            <w:hideMark/>
          </w:tcPr>
          <w:p w14:paraId="38DD0AD8" w14:textId="77777777" w:rsidR="00E572A8" w:rsidRPr="00012E59" w:rsidRDefault="00E572A8" w:rsidP="00B11D80">
            <w:pPr>
              <w:jc w:val="center"/>
              <w:rPr>
                <w:rFonts w:cs="Arial"/>
                <w:b/>
                <w:bCs/>
                <w:color w:val="FFFFFF"/>
                <w:sz w:val="16"/>
                <w:szCs w:val="16"/>
              </w:rPr>
            </w:pPr>
            <w:r w:rsidRPr="00012E59">
              <w:rPr>
                <w:rFonts w:cs="Arial"/>
                <w:b/>
                <w:bCs/>
                <w:color w:val="FFFFFF"/>
                <w:sz w:val="16"/>
                <w:szCs w:val="16"/>
              </w:rPr>
              <w:t>Junio (2do trimestre )</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vAlign w:val="center"/>
            <w:hideMark/>
          </w:tcPr>
          <w:p w14:paraId="12F5CC26" w14:textId="77777777" w:rsidR="00E572A8" w:rsidRPr="00012E59" w:rsidRDefault="00E572A8" w:rsidP="00B11D80">
            <w:pPr>
              <w:jc w:val="center"/>
              <w:rPr>
                <w:rFonts w:cs="Arial"/>
                <w:b/>
                <w:bCs/>
                <w:color w:val="FFFFFF"/>
                <w:sz w:val="16"/>
                <w:szCs w:val="16"/>
              </w:rPr>
            </w:pPr>
            <w:r w:rsidRPr="00012E59">
              <w:rPr>
                <w:rFonts w:cs="Arial"/>
                <w:b/>
                <w:bCs/>
                <w:color w:val="FFFFFF"/>
                <w:sz w:val="16"/>
                <w:szCs w:val="16"/>
              </w:rPr>
              <w:t>Septiembre (3r Trimestre)</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vAlign w:val="center"/>
            <w:hideMark/>
          </w:tcPr>
          <w:p w14:paraId="7AA592CF" w14:textId="77777777" w:rsidR="00E572A8" w:rsidRPr="00012E59" w:rsidRDefault="00E572A8" w:rsidP="00B11D80">
            <w:pPr>
              <w:jc w:val="center"/>
              <w:rPr>
                <w:rFonts w:cs="Arial"/>
                <w:b/>
                <w:bCs/>
                <w:color w:val="FFFFFF"/>
                <w:sz w:val="16"/>
                <w:szCs w:val="16"/>
              </w:rPr>
            </w:pPr>
            <w:r w:rsidRPr="00012E59">
              <w:rPr>
                <w:rFonts w:cs="Arial"/>
                <w:b/>
                <w:bCs/>
                <w:color w:val="FFFFFF"/>
                <w:sz w:val="16"/>
                <w:szCs w:val="16"/>
              </w:rPr>
              <w:t>Diciembre (4to Trimestre)</w:t>
            </w:r>
          </w:p>
        </w:tc>
        <w:tc>
          <w:tcPr>
            <w:tcW w:w="1276" w:type="dxa"/>
            <w:tcBorders>
              <w:top w:val="single" w:sz="4" w:space="0" w:color="000000" w:themeColor="text1"/>
              <w:left w:val="nil"/>
              <w:bottom w:val="nil"/>
              <w:right w:val="single" w:sz="4" w:space="0" w:color="000000" w:themeColor="text1"/>
            </w:tcBorders>
            <w:shd w:val="clear" w:color="auto" w:fill="C00000"/>
            <w:vAlign w:val="center"/>
            <w:hideMark/>
          </w:tcPr>
          <w:p w14:paraId="3CFE1A91" w14:textId="77777777" w:rsidR="00E572A8" w:rsidRPr="00012E59" w:rsidRDefault="00E572A8" w:rsidP="00B11D80">
            <w:pPr>
              <w:jc w:val="center"/>
              <w:rPr>
                <w:rFonts w:cs="Arial"/>
                <w:b/>
                <w:bCs/>
                <w:color w:val="FFFFFF"/>
                <w:sz w:val="16"/>
                <w:szCs w:val="16"/>
              </w:rPr>
            </w:pPr>
            <w:r>
              <w:rPr>
                <w:rFonts w:cs="Arial"/>
                <w:b/>
                <w:bCs/>
                <w:color w:val="FFFFFF"/>
                <w:sz w:val="16"/>
                <w:szCs w:val="16"/>
              </w:rPr>
              <w:t>% Cumplimiento</w:t>
            </w:r>
          </w:p>
        </w:tc>
      </w:tr>
      <w:tr w:rsidR="00E572A8" w:rsidRPr="00012E59" w14:paraId="076E2963" w14:textId="77777777" w:rsidTr="031F6A7C">
        <w:trPr>
          <w:trHeight w:val="2445"/>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7A825173" w14:textId="77777777" w:rsidR="00E572A8" w:rsidRPr="00012E59" w:rsidRDefault="00E572A8" w:rsidP="00B11D80">
            <w:pPr>
              <w:jc w:val="center"/>
              <w:rPr>
                <w:rFonts w:cs="Arial"/>
                <w:sz w:val="16"/>
                <w:szCs w:val="16"/>
              </w:rPr>
            </w:pPr>
            <w:r w:rsidRPr="00012E59">
              <w:rPr>
                <w:rFonts w:cs="Arial"/>
                <w:sz w:val="16"/>
                <w:szCs w:val="16"/>
              </w:rPr>
              <w:t>Evaluación y Control</w:t>
            </w:r>
          </w:p>
        </w:tc>
        <w:tc>
          <w:tcPr>
            <w:tcW w:w="1861" w:type="dxa"/>
            <w:tcBorders>
              <w:top w:val="nil"/>
              <w:left w:val="nil"/>
              <w:bottom w:val="single" w:sz="4" w:space="0" w:color="000000" w:themeColor="text1"/>
              <w:right w:val="single" w:sz="4" w:space="0" w:color="000000" w:themeColor="text1"/>
            </w:tcBorders>
            <w:shd w:val="clear" w:color="auto" w:fill="FFFFFF" w:themeFill="background1"/>
            <w:vAlign w:val="center"/>
            <w:hideMark/>
          </w:tcPr>
          <w:p w14:paraId="747BAEF9" w14:textId="77777777" w:rsidR="00E572A8" w:rsidRPr="00012E59" w:rsidRDefault="00E572A8" w:rsidP="00B11D80">
            <w:pPr>
              <w:jc w:val="center"/>
              <w:rPr>
                <w:rFonts w:cs="Arial"/>
                <w:sz w:val="16"/>
                <w:szCs w:val="16"/>
              </w:rPr>
            </w:pPr>
            <w:r w:rsidRPr="00012E59">
              <w:rPr>
                <w:rFonts w:cs="Arial"/>
                <w:sz w:val="16"/>
                <w:szCs w:val="16"/>
              </w:rPr>
              <w:t>Eficiencia en la ejecución del Plan Anual de auditorías/Actividades ejecutadas/ sobre las actividades programadas*100</w:t>
            </w:r>
          </w:p>
        </w:tc>
        <w:tc>
          <w:tcPr>
            <w:tcW w:w="974" w:type="dxa"/>
            <w:tcBorders>
              <w:top w:val="nil"/>
              <w:left w:val="nil"/>
              <w:bottom w:val="single" w:sz="4" w:space="0" w:color="000000" w:themeColor="text1"/>
              <w:right w:val="single" w:sz="4" w:space="0" w:color="000000" w:themeColor="text1"/>
            </w:tcBorders>
            <w:shd w:val="clear" w:color="auto" w:fill="FFFFFF" w:themeFill="background1"/>
            <w:vAlign w:val="center"/>
            <w:hideMark/>
          </w:tcPr>
          <w:p w14:paraId="47F46C96"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nil"/>
              <w:left w:val="nil"/>
              <w:bottom w:val="single" w:sz="4" w:space="0" w:color="000000" w:themeColor="text1"/>
              <w:right w:val="single" w:sz="4" w:space="0" w:color="000000" w:themeColor="text1"/>
            </w:tcBorders>
            <w:shd w:val="clear" w:color="auto" w:fill="FFFFFF" w:themeFill="background1"/>
            <w:vAlign w:val="center"/>
            <w:hideMark/>
          </w:tcPr>
          <w:p w14:paraId="06F68027" w14:textId="77777777" w:rsidR="00E572A8" w:rsidRPr="00012E59" w:rsidRDefault="00E572A8" w:rsidP="00B11D80">
            <w:pPr>
              <w:jc w:val="center"/>
              <w:rPr>
                <w:rFonts w:cs="Arial"/>
                <w:sz w:val="16"/>
                <w:szCs w:val="16"/>
              </w:rPr>
            </w:pPr>
            <w:r w:rsidRPr="00012E59">
              <w:rPr>
                <w:rFonts w:cs="Arial"/>
                <w:sz w:val="16"/>
                <w:szCs w:val="16"/>
              </w:rPr>
              <w:t>IAC-OCI-1</w:t>
            </w:r>
          </w:p>
        </w:tc>
        <w:tc>
          <w:tcPr>
            <w:tcW w:w="992" w:type="dxa"/>
            <w:tcBorders>
              <w:top w:val="nil"/>
              <w:left w:val="nil"/>
              <w:bottom w:val="single" w:sz="4" w:space="0" w:color="000000" w:themeColor="text1"/>
              <w:right w:val="single" w:sz="4" w:space="0" w:color="000000" w:themeColor="text1"/>
            </w:tcBorders>
            <w:shd w:val="clear" w:color="auto" w:fill="D9D9D9" w:themeFill="background1" w:themeFillShade="D9"/>
            <w:vAlign w:val="center"/>
            <w:hideMark/>
          </w:tcPr>
          <w:p w14:paraId="399EFA7C" w14:textId="77777777" w:rsidR="00E572A8" w:rsidRPr="00012E59" w:rsidRDefault="00E572A8" w:rsidP="00B11D80">
            <w:pPr>
              <w:jc w:val="center"/>
              <w:rPr>
                <w:rFonts w:cs="Arial"/>
                <w:sz w:val="16"/>
                <w:szCs w:val="16"/>
              </w:rPr>
            </w:pPr>
            <w:r w:rsidRPr="00012E59">
              <w:rPr>
                <w:rFonts w:cs="Arial"/>
                <w:sz w:val="16"/>
                <w:szCs w:val="16"/>
              </w:rPr>
              <w:t>100%</w:t>
            </w:r>
          </w:p>
        </w:tc>
        <w:tc>
          <w:tcPr>
            <w:tcW w:w="729" w:type="dxa"/>
            <w:tcBorders>
              <w:top w:val="nil"/>
              <w:left w:val="nil"/>
              <w:bottom w:val="single" w:sz="4" w:space="0" w:color="000000" w:themeColor="text1"/>
              <w:right w:val="single" w:sz="4" w:space="0" w:color="000000" w:themeColor="text1"/>
            </w:tcBorders>
            <w:shd w:val="clear" w:color="auto" w:fill="FFFFFF" w:themeFill="background1"/>
            <w:vAlign w:val="center"/>
            <w:hideMark/>
          </w:tcPr>
          <w:p w14:paraId="22FC483B"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nil"/>
              <w:left w:val="nil"/>
              <w:bottom w:val="single" w:sz="4" w:space="0" w:color="000000" w:themeColor="text1"/>
              <w:right w:val="single" w:sz="4" w:space="0" w:color="000000" w:themeColor="text1"/>
            </w:tcBorders>
            <w:shd w:val="clear" w:color="auto" w:fill="FFFFFF" w:themeFill="background1"/>
            <w:vAlign w:val="center"/>
            <w:hideMark/>
          </w:tcPr>
          <w:p w14:paraId="436BC976" w14:textId="77777777" w:rsidR="00E572A8" w:rsidRPr="00012E59" w:rsidRDefault="00E572A8" w:rsidP="00B11D80">
            <w:pPr>
              <w:jc w:val="center"/>
              <w:rPr>
                <w:rFonts w:cs="Arial"/>
                <w:sz w:val="16"/>
                <w:szCs w:val="16"/>
              </w:rPr>
            </w:pPr>
            <w:r w:rsidRPr="00012E59">
              <w:rPr>
                <w:rFonts w:cs="Arial"/>
                <w:sz w:val="16"/>
                <w:szCs w:val="16"/>
              </w:rPr>
              <w:t>Oficina de Control Interno</w:t>
            </w:r>
          </w:p>
        </w:tc>
        <w:tc>
          <w:tcPr>
            <w:tcW w:w="918"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191C9F64" w14:textId="77777777" w:rsidR="00E572A8" w:rsidRPr="00012E59" w:rsidRDefault="00E572A8" w:rsidP="00B11D80">
            <w:pPr>
              <w:jc w:val="center"/>
              <w:rPr>
                <w:rFonts w:cs="Arial"/>
                <w:sz w:val="16"/>
                <w:szCs w:val="16"/>
              </w:rPr>
            </w:pPr>
            <w:r w:rsidRPr="00012E59">
              <w:rPr>
                <w:rFonts w:cs="Arial"/>
                <w:sz w:val="16"/>
                <w:szCs w:val="16"/>
              </w:rPr>
              <w:t>100%</w:t>
            </w:r>
          </w:p>
        </w:tc>
        <w:tc>
          <w:tcPr>
            <w:tcW w:w="992"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7A1B8BE7" w14:textId="77777777" w:rsidR="00E572A8" w:rsidRPr="00012E59" w:rsidRDefault="00E572A8" w:rsidP="00B11D80">
            <w:pPr>
              <w:jc w:val="center"/>
              <w:rPr>
                <w:rFonts w:cs="Arial"/>
                <w:sz w:val="16"/>
                <w:szCs w:val="16"/>
              </w:rPr>
            </w:pPr>
            <w:r w:rsidRPr="00012E59">
              <w:rPr>
                <w:rFonts w:cs="Arial"/>
                <w:sz w:val="16"/>
                <w:szCs w:val="16"/>
              </w:rPr>
              <w:t>95,64%</w:t>
            </w:r>
          </w:p>
        </w:tc>
        <w:tc>
          <w:tcPr>
            <w:tcW w:w="993"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0DD30F30" w14:textId="77777777" w:rsidR="00E572A8" w:rsidRPr="00012E59" w:rsidRDefault="00E572A8" w:rsidP="00B11D80">
            <w:pPr>
              <w:jc w:val="center"/>
              <w:rPr>
                <w:rFonts w:cs="Arial"/>
                <w:sz w:val="16"/>
                <w:szCs w:val="16"/>
              </w:rPr>
            </w:pPr>
            <w:r w:rsidRPr="00012E59">
              <w:rPr>
                <w:rFonts w:cs="Arial"/>
                <w:sz w:val="16"/>
                <w:szCs w:val="16"/>
              </w:rPr>
              <w:t>100%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74FA580F" w14:textId="77777777" w:rsidR="00E572A8" w:rsidRPr="00012E59" w:rsidRDefault="00E572A8" w:rsidP="00B11D80">
            <w:pPr>
              <w:jc w:val="center"/>
              <w:rPr>
                <w:rFonts w:cs="Arial"/>
                <w:sz w:val="16"/>
                <w:szCs w:val="16"/>
              </w:rPr>
            </w:pPr>
            <w:r w:rsidRPr="00012E59">
              <w:rPr>
                <w:rFonts w:cs="Arial"/>
                <w:sz w:val="16"/>
                <w:szCs w:val="16"/>
              </w:rPr>
              <w:t>100%</w:t>
            </w:r>
          </w:p>
        </w:tc>
        <w:tc>
          <w:tcPr>
            <w:tcW w:w="1276" w:type="dxa"/>
            <w:tcBorders>
              <w:top w:val="single" w:sz="4" w:space="0" w:color="auto"/>
              <w:left w:val="single" w:sz="4" w:space="0" w:color="auto"/>
              <w:bottom w:val="single" w:sz="4" w:space="0" w:color="auto"/>
              <w:right w:val="single" w:sz="4" w:space="0" w:color="auto"/>
            </w:tcBorders>
            <w:shd w:val="clear" w:color="auto" w:fill="A9D08E"/>
            <w:noWrap/>
            <w:vAlign w:val="center"/>
            <w:hideMark/>
          </w:tcPr>
          <w:p w14:paraId="43113D6C" w14:textId="77777777" w:rsidR="00E572A8" w:rsidRPr="00012E59" w:rsidRDefault="00E572A8" w:rsidP="00B11D80">
            <w:pPr>
              <w:jc w:val="center"/>
              <w:rPr>
                <w:rFonts w:cs="Arial"/>
                <w:b/>
                <w:bCs/>
                <w:sz w:val="16"/>
                <w:szCs w:val="16"/>
              </w:rPr>
            </w:pPr>
            <w:r w:rsidRPr="00012E59">
              <w:rPr>
                <w:rFonts w:cs="Arial"/>
                <w:b/>
                <w:bCs/>
                <w:sz w:val="16"/>
                <w:szCs w:val="16"/>
              </w:rPr>
              <w:t>99%</w:t>
            </w:r>
          </w:p>
        </w:tc>
      </w:tr>
      <w:tr w:rsidR="00E572A8" w:rsidRPr="00012E59" w14:paraId="5343C72C" w14:textId="77777777" w:rsidTr="031F6A7C">
        <w:trPr>
          <w:trHeight w:val="2055"/>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28366394" w14:textId="77777777" w:rsidR="00E572A8" w:rsidRPr="00012E59" w:rsidRDefault="00E572A8" w:rsidP="00B11D80">
            <w:pPr>
              <w:jc w:val="center"/>
              <w:rPr>
                <w:rFonts w:cs="Arial"/>
                <w:sz w:val="16"/>
                <w:szCs w:val="16"/>
              </w:rPr>
            </w:pPr>
            <w:r w:rsidRPr="00012E59">
              <w:rPr>
                <w:rFonts w:cs="Arial"/>
                <w:sz w:val="16"/>
                <w:szCs w:val="16"/>
              </w:rPr>
              <w:t>Gestión TICS</w:t>
            </w:r>
          </w:p>
        </w:tc>
        <w:tc>
          <w:tcPr>
            <w:tcW w:w="1861"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4996E97A" w14:textId="77777777" w:rsidR="00E572A8" w:rsidRPr="00012E59" w:rsidRDefault="00E572A8" w:rsidP="00B11D80">
            <w:pPr>
              <w:jc w:val="center"/>
              <w:rPr>
                <w:rFonts w:cs="Arial"/>
                <w:sz w:val="16"/>
                <w:szCs w:val="16"/>
              </w:rPr>
            </w:pPr>
            <w:r w:rsidRPr="00012E59">
              <w:rPr>
                <w:rFonts w:cs="Arial"/>
                <w:sz w:val="16"/>
                <w:szCs w:val="16"/>
              </w:rPr>
              <w:t>Nivel de Madures del MPSI</w:t>
            </w:r>
          </w:p>
        </w:tc>
        <w:tc>
          <w:tcPr>
            <w:tcW w:w="974"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3D87B673"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1A6F3E69" w14:textId="77777777" w:rsidR="00E572A8" w:rsidRPr="00012E59" w:rsidRDefault="00E572A8" w:rsidP="00B11D80">
            <w:pPr>
              <w:jc w:val="center"/>
              <w:rPr>
                <w:rFonts w:cs="Arial"/>
                <w:sz w:val="16"/>
                <w:szCs w:val="16"/>
              </w:rPr>
            </w:pPr>
            <w:r w:rsidRPr="00012E59">
              <w:rPr>
                <w:rFonts w:cs="Arial"/>
                <w:sz w:val="16"/>
                <w:szCs w:val="16"/>
              </w:rPr>
              <w:t>IAC-OAP-2</w:t>
            </w:r>
          </w:p>
        </w:tc>
        <w:tc>
          <w:tcPr>
            <w:tcW w:w="992" w:type="dxa"/>
            <w:tcBorders>
              <w:top w:val="nil"/>
              <w:left w:val="nil"/>
              <w:bottom w:val="single" w:sz="4" w:space="0" w:color="000000" w:themeColor="text1"/>
              <w:right w:val="single" w:sz="4" w:space="0" w:color="000000" w:themeColor="text1"/>
            </w:tcBorders>
            <w:shd w:val="clear" w:color="auto" w:fill="D9D9D9" w:themeFill="background1" w:themeFillShade="D9"/>
            <w:noWrap/>
            <w:vAlign w:val="center"/>
            <w:hideMark/>
          </w:tcPr>
          <w:p w14:paraId="38B9F373" w14:textId="77777777" w:rsidR="00E572A8" w:rsidRPr="00012E59" w:rsidRDefault="00E572A8" w:rsidP="00B11D80">
            <w:pPr>
              <w:jc w:val="center"/>
              <w:rPr>
                <w:rFonts w:cs="Arial"/>
                <w:sz w:val="16"/>
                <w:szCs w:val="16"/>
              </w:rPr>
            </w:pPr>
            <w:r w:rsidRPr="00012E59">
              <w:rPr>
                <w:rFonts w:cs="Arial"/>
                <w:sz w:val="16"/>
                <w:szCs w:val="16"/>
              </w:rPr>
              <w:t>80%</w:t>
            </w:r>
          </w:p>
        </w:tc>
        <w:tc>
          <w:tcPr>
            <w:tcW w:w="729"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50BD4A2F"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nil"/>
              <w:left w:val="nil"/>
              <w:bottom w:val="single" w:sz="4" w:space="0" w:color="000000" w:themeColor="text1"/>
              <w:right w:val="single" w:sz="4" w:space="0" w:color="000000" w:themeColor="text1"/>
            </w:tcBorders>
            <w:shd w:val="clear" w:color="auto" w:fill="FFFFFF" w:themeFill="background1"/>
            <w:vAlign w:val="center"/>
            <w:hideMark/>
          </w:tcPr>
          <w:p w14:paraId="08D3CAE3" w14:textId="77777777" w:rsidR="00E572A8" w:rsidRPr="00012E59" w:rsidRDefault="00E572A8" w:rsidP="00B11D80">
            <w:pPr>
              <w:jc w:val="center"/>
              <w:rPr>
                <w:rFonts w:cs="Arial"/>
                <w:sz w:val="16"/>
                <w:szCs w:val="16"/>
              </w:rPr>
            </w:pPr>
            <w:r w:rsidRPr="00012E59">
              <w:rPr>
                <w:rFonts w:cs="Arial"/>
                <w:sz w:val="16"/>
                <w:szCs w:val="16"/>
              </w:rPr>
              <w:t>Dirección - Tecnologías de la Información</w:t>
            </w:r>
          </w:p>
        </w:tc>
        <w:tc>
          <w:tcPr>
            <w:tcW w:w="918"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401B29D3" w14:textId="77777777" w:rsidR="00E572A8" w:rsidRPr="00012E59" w:rsidRDefault="00E572A8" w:rsidP="00B11D80">
            <w:pPr>
              <w:jc w:val="center"/>
              <w:rPr>
                <w:rFonts w:cs="Arial"/>
                <w:sz w:val="16"/>
                <w:szCs w:val="16"/>
              </w:rPr>
            </w:pPr>
            <w:r w:rsidRPr="00012E59">
              <w:rPr>
                <w:rFonts w:cs="Arial"/>
                <w:sz w:val="16"/>
                <w:szCs w:val="16"/>
              </w:rPr>
              <w:t>75,65%</w:t>
            </w:r>
          </w:p>
        </w:tc>
        <w:tc>
          <w:tcPr>
            <w:tcW w:w="992"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6D2068CE" w14:textId="77777777" w:rsidR="00E572A8" w:rsidRPr="00012E59" w:rsidRDefault="00E572A8" w:rsidP="00B11D80">
            <w:pPr>
              <w:jc w:val="center"/>
              <w:rPr>
                <w:rFonts w:cs="Arial"/>
                <w:sz w:val="16"/>
                <w:szCs w:val="16"/>
              </w:rPr>
            </w:pPr>
            <w:r w:rsidRPr="00012E59">
              <w:rPr>
                <w:rFonts w:cs="Arial"/>
                <w:sz w:val="16"/>
                <w:szCs w:val="16"/>
              </w:rPr>
              <w:t>95,64%</w:t>
            </w:r>
          </w:p>
        </w:tc>
        <w:tc>
          <w:tcPr>
            <w:tcW w:w="993"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0F6188EC" w14:textId="77777777" w:rsidR="00E572A8" w:rsidRPr="00012E59" w:rsidRDefault="00E572A8" w:rsidP="00B11D80">
            <w:pPr>
              <w:jc w:val="center"/>
              <w:rPr>
                <w:rFonts w:cs="Arial"/>
                <w:sz w:val="16"/>
                <w:szCs w:val="16"/>
              </w:rPr>
            </w:pPr>
            <w:r w:rsidRPr="00012E59">
              <w:rPr>
                <w:rFonts w:cs="Arial"/>
                <w:sz w:val="16"/>
                <w:szCs w:val="16"/>
              </w:rPr>
              <w:t>70,36%</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2BCE705F" w14:textId="77777777" w:rsidR="00E572A8" w:rsidRPr="00012E59" w:rsidRDefault="00E572A8" w:rsidP="00B11D80">
            <w:pPr>
              <w:jc w:val="center"/>
              <w:rPr>
                <w:rFonts w:cs="Arial"/>
                <w:sz w:val="16"/>
                <w:szCs w:val="16"/>
              </w:rPr>
            </w:pPr>
            <w:r w:rsidRPr="00012E59">
              <w:rPr>
                <w:rFonts w:cs="Arial"/>
                <w:sz w:val="16"/>
                <w:szCs w:val="16"/>
              </w:rPr>
              <w:t>72%</w:t>
            </w:r>
          </w:p>
        </w:tc>
        <w:tc>
          <w:tcPr>
            <w:tcW w:w="1276" w:type="dxa"/>
            <w:tcBorders>
              <w:top w:val="nil"/>
              <w:left w:val="single" w:sz="4" w:space="0" w:color="auto"/>
              <w:bottom w:val="single" w:sz="4" w:space="0" w:color="auto"/>
              <w:right w:val="single" w:sz="4" w:space="0" w:color="auto"/>
            </w:tcBorders>
            <w:shd w:val="clear" w:color="auto" w:fill="FFC000" w:themeFill="accent4"/>
            <w:noWrap/>
            <w:vAlign w:val="center"/>
            <w:hideMark/>
          </w:tcPr>
          <w:p w14:paraId="29B9AD8D" w14:textId="77777777" w:rsidR="00E572A8" w:rsidRPr="00012E59" w:rsidRDefault="00E572A8" w:rsidP="00B11D80">
            <w:pPr>
              <w:jc w:val="center"/>
              <w:rPr>
                <w:rFonts w:cs="Arial"/>
                <w:b/>
                <w:bCs/>
                <w:sz w:val="16"/>
                <w:szCs w:val="16"/>
              </w:rPr>
            </w:pPr>
            <w:r w:rsidRPr="00012E59">
              <w:rPr>
                <w:rFonts w:cs="Arial"/>
                <w:b/>
                <w:bCs/>
                <w:sz w:val="16"/>
                <w:szCs w:val="16"/>
              </w:rPr>
              <w:t>78%</w:t>
            </w:r>
          </w:p>
        </w:tc>
      </w:tr>
      <w:tr w:rsidR="00E572A8" w:rsidRPr="00012E59" w14:paraId="36C84EA0" w14:textId="77777777" w:rsidTr="031F6A7C">
        <w:trPr>
          <w:trHeight w:val="1575"/>
        </w:trPr>
        <w:tc>
          <w:tcPr>
            <w:tcW w:w="1129"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noWrap/>
            <w:vAlign w:val="center"/>
            <w:hideMark/>
          </w:tcPr>
          <w:p w14:paraId="6A3CD1BA" w14:textId="77777777" w:rsidR="00E572A8" w:rsidRPr="00012E59" w:rsidRDefault="00E572A8" w:rsidP="00B11D80">
            <w:pPr>
              <w:jc w:val="center"/>
              <w:rPr>
                <w:rFonts w:cs="Arial"/>
                <w:sz w:val="16"/>
                <w:szCs w:val="16"/>
              </w:rPr>
            </w:pPr>
            <w:r w:rsidRPr="00012E59">
              <w:rPr>
                <w:rFonts w:cs="Arial"/>
                <w:sz w:val="16"/>
                <w:szCs w:val="16"/>
              </w:rPr>
              <w:t>Gestión TICS</w:t>
            </w:r>
          </w:p>
        </w:tc>
        <w:tc>
          <w:tcPr>
            <w:tcW w:w="1861" w:type="dxa"/>
            <w:tcBorders>
              <w:top w:val="nil"/>
              <w:left w:val="nil"/>
              <w:bottom w:val="single" w:sz="4" w:space="0" w:color="auto"/>
              <w:right w:val="single" w:sz="4" w:space="0" w:color="000000" w:themeColor="text1"/>
            </w:tcBorders>
            <w:shd w:val="clear" w:color="auto" w:fill="FFFFFF" w:themeFill="background1"/>
            <w:vAlign w:val="center"/>
            <w:hideMark/>
          </w:tcPr>
          <w:p w14:paraId="3A46B83E" w14:textId="77777777" w:rsidR="00E572A8" w:rsidRPr="00012E59" w:rsidRDefault="00E572A8" w:rsidP="00B11D80">
            <w:pPr>
              <w:jc w:val="center"/>
              <w:rPr>
                <w:rFonts w:cs="Arial"/>
                <w:sz w:val="16"/>
                <w:szCs w:val="16"/>
              </w:rPr>
            </w:pPr>
            <w:r w:rsidRPr="00012E59">
              <w:rPr>
                <w:rFonts w:cs="Arial"/>
                <w:sz w:val="16"/>
                <w:szCs w:val="16"/>
              </w:rPr>
              <w:t>Horas del mes con disponibilidad de infraestructura tecnológica/ horas del mes*100</w:t>
            </w:r>
          </w:p>
        </w:tc>
        <w:tc>
          <w:tcPr>
            <w:tcW w:w="974" w:type="dxa"/>
            <w:tcBorders>
              <w:top w:val="nil"/>
              <w:left w:val="nil"/>
              <w:bottom w:val="single" w:sz="4" w:space="0" w:color="auto"/>
              <w:right w:val="single" w:sz="4" w:space="0" w:color="000000" w:themeColor="text1"/>
            </w:tcBorders>
            <w:shd w:val="clear" w:color="auto" w:fill="FFFFFF" w:themeFill="background1"/>
            <w:noWrap/>
            <w:vAlign w:val="center"/>
            <w:hideMark/>
          </w:tcPr>
          <w:p w14:paraId="4616FD09"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nil"/>
              <w:left w:val="nil"/>
              <w:bottom w:val="single" w:sz="4" w:space="0" w:color="auto"/>
              <w:right w:val="single" w:sz="4" w:space="0" w:color="000000" w:themeColor="text1"/>
            </w:tcBorders>
            <w:shd w:val="clear" w:color="auto" w:fill="FFFFFF" w:themeFill="background1"/>
            <w:noWrap/>
            <w:vAlign w:val="center"/>
            <w:hideMark/>
          </w:tcPr>
          <w:p w14:paraId="7AF62C4A" w14:textId="77777777" w:rsidR="00E572A8" w:rsidRPr="00012E59" w:rsidRDefault="00E572A8" w:rsidP="00B11D80">
            <w:pPr>
              <w:jc w:val="center"/>
              <w:rPr>
                <w:rFonts w:cs="Arial"/>
                <w:sz w:val="16"/>
                <w:szCs w:val="16"/>
              </w:rPr>
            </w:pPr>
            <w:r w:rsidRPr="00012E59">
              <w:rPr>
                <w:rFonts w:cs="Arial"/>
                <w:sz w:val="16"/>
                <w:szCs w:val="16"/>
              </w:rPr>
              <w:t>IAC-OAP-3</w:t>
            </w:r>
          </w:p>
        </w:tc>
        <w:tc>
          <w:tcPr>
            <w:tcW w:w="992"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D9D9D9" w:themeFill="background1" w:themeFillShade="D9"/>
            <w:noWrap/>
            <w:vAlign w:val="center"/>
            <w:hideMark/>
          </w:tcPr>
          <w:p w14:paraId="510E13E9" w14:textId="77777777" w:rsidR="00E572A8" w:rsidRPr="00012E59" w:rsidRDefault="00E572A8" w:rsidP="00B11D80">
            <w:pPr>
              <w:jc w:val="center"/>
              <w:rPr>
                <w:rFonts w:cs="Arial"/>
                <w:sz w:val="16"/>
                <w:szCs w:val="16"/>
              </w:rPr>
            </w:pPr>
            <w:r w:rsidRPr="00012E59">
              <w:rPr>
                <w:rFonts w:cs="Arial"/>
                <w:sz w:val="16"/>
                <w:szCs w:val="16"/>
              </w:rPr>
              <w:t>97%</w:t>
            </w:r>
          </w:p>
        </w:tc>
        <w:tc>
          <w:tcPr>
            <w:tcW w:w="729" w:type="dxa"/>
            <w:tcBorders>
              <w:top w:val="nil"/>
              <w:left w:val="nil"/>
              <w:bottom w:val="single" w:sz="4" w:space="0" w:color="auto"/>
              <w:right w:val="single" w:sz="4" w:space="0" w:color="000000" w:themeColor="text1"/>
            </w:tcBorders>
            <w:shd w:val="clear" w:color="auto" w:fill="FFFFFF" w:themeFill="background1"/>
            <w:noWrap/>
            <w:vAlign w:val="center"/>
            <w:hideMark/>
          </w:tcPr>
          <w:p w14:paraId="241EA365"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nil"/>
              <w:left w:val="nil"/>
              <w:bottom w:val="single" w:sz="4" w:space="0" w:color="auto"/>
              <w:right w:val="single" w:sz="4" w:space="0" w:color="000000" w:themeColor="text1"/>
            </w:tcBorders>
            <w:shd w:val="clear" w:color="auto" w:fill="FFFFFF" w:themeFill="background1"/>
            <w:vAlign w:val="center"/>
            <w:hideMark/>
          </w:tcPr>
          <w:p w14:paraId="466F13B0" w14:textId="77777777" w:rsidR="00E572A8" w:rsidRPr="00012E59" w:rsidRDefault="00E572A8" w:rsidP="00B11D80">
            <w:pPr>
              <w:jc w:val="center"/>
              <w:rPr>
                <w:rFonts w:cs="Arial"/>
                <w:sz w:val="16"/>
                <w:szCs w:val="16"/>
              </w:rPr>
            </w:pPr>
            <w:r w:rsidRPr="00012E59">
              <w:rPr>
                <w:rFonts w:cs="Arial"/>
                <w:sz w:val="16"/>
                <w:szCs w:val="16"/>
              </w:rPr>
              <w:t>Dirección - Tecnologías de la Información</w:t>
            </w:r>
          </w:p>
        </w:tc>
        <w:tc>
          <w:tcPr>
            <w:tcW w:w="918"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noWrap/>
            <w:vAlign w:val="center"/>
            <w:hideMark/>
          </w:tcPr>
          <w:p w14:paraId="2E53110B" w14:textId="77777777" w:rsidR="00E572A8" w:rsidRPr="00012E59" w:rsidRDefault="00E572A8" w:rsidP="00B11D80">
            <w:pPr>
              <w:jc w:val="center"/>
              <w:rPr>
                <w:rFonts w:cs="Arial"/>
                <w:sz w:val="16"/>
                <w:szCs w:val="16"/>
              </w:rPr>
            </w:pPr>
            <w:r w:rsidRPr="00012E59">
              <w:rPr>
                <w:rFonts w:cs="Arial"/>
                <w:sz w:val="16"/>
                <w:szCs w:val="16"/>
              </w:rPr>
              <w:t>98%</w:t>
            </w:r>
          </w:p>
        </w:tc>
        <w:tc>
          <w:tcPr>
            <w:tcW w:w="992"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noWrap/>
            <w:vAlign w:val="center"/>
            <w:hideMark/>
          </w:tcPr>
          <w:p w14:paraId="43C19F20" w14:textId="77777777" w:rsidR="00E572A8" w:rsidRPr="00012E59" w:rsidRDefault="00E572A8" w:rsidP="00B11D80">
            <w:pPr>
              <w:jc w:val="center"/>
              <w:rPr>
                <w:rFonts w:cs="Arial"/>
                <w:sz w:val="16"/>
                <w:szCs w:val="16"/>
              </w:rPr>
            </w:pPr>
            <w:r w:rsidRPr="00012E59">
              <w:rPr>
                <w:rFonts w:cs="Arial"/>
                <w:sz w:val="16"/>
                <w:szCs w:val="16"/>
              </w:rPr>
              <w:t>96%</w:t>
            </w:r>
          </w:p>
        </w:tc>
        <w:tc>
          <w:tcPr>
            <w:tcW w:w="993" w:type="dxa"/>
            <w:tcBorders>
              <w:top w:val="nil"/>
              <w:left w:val="nil"/>
              <w:bottom w:val="single" w:sz="4" w:space="0" w:color="auto"/>
              <w:right w:val="single" w:sz="4" w:space="0" w:color="000000" w:themeColor="text1"/>
            </w:tcBorders>
            <w:shd w:val="clear" w:color="auto" w:fill="FFFFFF" w:themeFill="background1"/>
            <w:noWrap/>
            <w:vAlign w:val="center"/>
            <w:hideMark/>
          </w:tcPr>
          <w:p w14:paraId="76025714" w14:textId="77777777" w:rsidR="00E572A8" w:rsidRPr="00012E59" w:rsidRDefault="00E572A8" w:rsidP="00B11D80">
            <w:pPr>
              <w:jc w:val="center"/>
              <w:rPr>
                <w:rFonts w:cs="Arial"/>
                <w:sz w:val="16"/>
                <w:szCs w:val="16"/>
              </w:rPr>
            </w:pPr>
            <w:r w:rsidRPr="00012E59">
              <w:rPr>
                <w:rFonts w:cs="Arial"/>
                <w:sz w:val="16"/>
                <w:szCs w:val="16"/>
              </w:rPr>
              <w:t>95,50%</w:t>
            </w:r>
          </w:p>
        </w:tc>
        <w:tc>
          <w:tcPr>
            <w:tcW w:w="992"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noWrap/>
            <w:vAlign w:val="center"/>
            <w:hideMark/>
          </w:tcPr>
          <w:p w14:paraId="52D38CE8" w14:textId="77777777" w:rsidR="00E572A8" w:rsidRPr="00012E59" w:rsidRDefault="00E572A8" w:rsidP="00B11D80">
            <w:pPr>
              <w:jc w:val="center"/>
              <w:rPr>
                <w:rFonts w:cs="Arial"/>
                <w:sz w:val="16"/>
                <w:szCs w:val="16"/>
              </w:rPr>
            </w:pPr>
            <w:r w:rsidRPr="00012E59">
              <w:rPr>
                <w:rFonts w:cs="Arial"/>
                <w:sz w:val="16"/>
                <w:szCs w:val="16"/>
              </w:rPr>
              <w:t>95,43%</w:t>
            </w:r>
          </w:p>
        </w:tc>
        <w:tc>
          <w:tcPr>
            <w:tcW w:w="1276" w:type="dxa"/>
            <w:tcBorders>
              <w:top w:val="nil"/>
              <w:left w:val="single" w:sz="4" w:space="0" w:color="auto"/>
              <w:bottom w:val="single" w:sz="4" w:space="0" w:color="auto"/>
              <w:right w:val="single" w:sz="4" w:space="0" w:color="auto"/>
            </w:tcBorders>
            <w:shd w:val="clear" w:color="auto" w:fill="A9D08E"/>
            <w:noWrap/>
            <w:vAlign w:val="center"/>
            <w:hideMark/>
          </w:tcPr>
          <w:p w14:paraId="18D176D3" w14:textId="77777777" w:rsidR="00E572A8" w:rsidRPr="00012E59" w:rsidRDefault="00E572A8" w:rsidP="00B11D80">
            <w:pPr>
              <w:jc w:val="center"/>
              <w:rPr>
                <w:rFonts w:cs="Arial"/>
                <w:b/>
                <w:bCs/>
                <w:sz w:val="16"/>
                <w:szCs w:val="16"/>
              </w:rPr>
            </w:pPr>
            <w:r w:rsidRPr="00012E59">
              <w:rPr>
                <w:rFonts w:cs="Arial"/>
                <w:b/>
                <w:bCs/>
                <w:sz w:val="16"/>
                <w:szCs w:val="16"/>
              </w:rPr>
              <w:t>96%</w:t>
            </w:r>
          </w:p>
        </w:tc>
      </w:tr>
      <w:tr w:rsidR="00E572A8" w:rsidRPr="00012E59" w14:paraId="359D168A" w14:textId="77777777" w:rsidTr="031F6A7C">
        <w:trPr>
          <w:trHeight w:val="1320"/>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7D1F06" w14:textId="77777777" w:rsidR="00E572A8" w:rsidRPr="00012E59" w:rsidRDefault="00E572A8" w:rsidP="00B11D80">
            <w:pPr>
              <w:jc w:val="center"/>
              <w:rPr>
                <w:rFonts w:cs="Arial"/>
                <w:sz w:val="16"/>
                <w:szCs w:val="16"/>
              </w:rPr>
            </w:pPr>
            <w:r w:rsidRPr="00012E59">
              <w:rPr>
                <w:rFonts w:cs="Arial"/>
                <w:sz w:val="16"/>
                <w:szCs w:val="16"/>
              </w:rPr>
              <w:lastRenderedPageBreak/>
              <w:t>Gestión de Recursos</w:t>
            </w:r>
          </w:p>
        </w:tc>
        <w:tc>
          <w:tcPr>
            <w:tcW w:w="18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1C0D4A" w14:textId="77777777" w:rsidR="00E572A8" w:rsidRPr="00012E59" w:rsidRDefault="00E572A8" w:rsidP="00B11D80">
            <w:pPr>
              <w:jc w:val="center"/>
              <w:rPr>
                <w:rFonts w:cs="Arial"/>
                <w:sz w:val="16"/>
                <w:szCs w:val="16"/>
              </w:rPr>
            </w:pPr>
            <w:r w:rsidRPr="00012E59">
              <w:rPr>
                <w:rFonts w:cs="Arial"/>
                <w:sz w:val="16"/>
                <w:szCs w:val="16"/>
              </w:rPr>
              <w:t>Puesta en funcionamiento de la Academia Bomberil</w:t>
            </w:r>
          </w:p>
        </w:tc>
        <w:tc>
          <w:tcPr>
            <w:tcW w:w="9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33676C5"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B7747D3" w14:textId="77777777" w:rsidR="00E572A8" w:rsidRPr="00012E59" w:rsidRDefault="00E572A8" w:rsidP="00B11D80">
            <w:pPr>
              <w:jc w:val="center"/>
              <w:rPr>
                <w:rFonts w:cs="Arial"/>
                <w:sz w:val="16"/>
                <w:szCs w:val="16"/>
              </w:rPr>
            </w:pPr>
            <w:r w:rsidRPr="00012E59">
              <w:rPr>
                <w:rFonts w:cs="Arial"/>
                <w:sz w:val="16"/>
                <w:szCs w:val="16"/>
              </w:rPr>
              <w:t>IAC-SGC-1</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A0B1E7A" w14:textId="77777777" w:rsidR="00E572A8" w:rsidRPr="00012E59" w:rsidRDefault="00E572A8" w:rsidP="00B11D80">
            <w:pPr>
              <w:jc w:val="center"/>
              <w:rPr>
                <w:rFonts w:cs="Arial"/>
                <w:sz w:val="16"/>
                <w:szCs w:val="16"/>
              </w:rPr>
            </w:pPr>
            <w:r w:rsidRPr="00012E59">
              <w:rPr>
                <w:rFonts w:cs="Arial"/>
                <w:sz w:val="16"/>
                <w:szCs w:val="16"/>
              </w:rPr>
              <w:t>100%</w:t>
            </w:r>
          </w:p>
        </w:tc>
        <w:tc>
          <w:tcPr>
            <w:tcW w:w="72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79D0A56"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A23AD1" w14:textId="77777777" w:rsidR="00E572A8" w:rsidRPr="00012E59" w:rsidRDefault="00E572A8" w:rsidP="00B11D80">
            <w:pPr>
              <w:jc w:val="center"/>
              <w:rPr>
                <w:rFonts w:cs="Arial"/>
                <w:sz w:val="16"/>
                <w:szCs w:val="16"/>
              </w:rPr>
            </w:pPr>
            <w:r w:rsidRPr="00012E59">
              <w:rPr>
                <w:rFonts w:cs="Arial"/>
                <w:sz w:val="16"/>
                <w:szCs w:val="16"/>
              </w:rPr>
              <w:t>Subdirección de Gestión Corporativa</w:t>
            </w:r>
          </w:p>
        </w:tc>
        <w:tc>
          <w:tcPr>
            <w:tcW w:w="9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0B738E5" w14:textId="77777777" w:rsidR="00E572A8" w:rsidRPr="00012E59" w:rsidRDefault="00E572A8" w:rsidP="00B11D80">
            <w:pPr>
              <w:jc w:val="center"/>
              <w:rPr>
                <w:rFonts w:cs="Arial"/>
                <w:sz w:val="16"/>
                <w:szCs w:val="16"/>
              </w:rPr>
            </w:pPr>
            <w:r w:rsidRPr="00012E59">
              <w:rPr>
                <w:rFonts w:cs="Arial"/>
                <w:sz w:val="16"/>
                <w:szCs w:val="16"/>
              </w:rPr>
              <w:t>100,00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00E8248" w14:textId="77777777" w:rsidR="00E572A8" w:rsidRPr="00012E59" w:rsidRDefault="00E572A8" w:rsidP="00B11D80">
            <w:pPr>
              <w:jc w:val="center"/>
              <w:rPr>
                <w:rFonts w:cs="Arial"/>
                <w:sz w:val="16"/>
                <w:szCs w:val="16"/>
              </w:rPr>
            </w:pPr>
            <w:r w:rsidRPr="00012E59">
              <w:rPr>
                <w:rFonts w:cs="Arial"/>
                <w:sz w:val="16"/>
                <w:szCs w:val="16"/>
              </w:rPr>
              <w:t>0,00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7A8DCDF" w14:textId="77777777" w:rsidR="00E572A8" w:rsidRPr="00012E59" w:rsidRDefault="00E572A8" w:rsidP="00B11D80">
            <w:pPr>
              <w:jc w:val="center"/>
              <w:rPr>
                <w:rFonts w:cs="Arial"/>
                <w:sz w:val="16"/>
                <w:szCs w:val="16"/>
              </w:rPr>
            </w:pPr>
            <w:r w:rsidRPr="00012E59">
              <w:rPr>
                <w:rFonts w:cs="Arial"/>
                <w:sz w:val="16"/>
                <w:szCs w:val="16"/>
              </w:rPr>
              <w:t>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42E3341" w14:textId="77777777" w:rsidR="00E572A8" w:rsidRPr="00012E59" w:rsidRDefault="00E572A8" w:rsidP="00B11D80">
            <w:pPr>
              <w:jc w:val="center"/>
              <w:rPr>
                <w:rFonts w:cs="Arial"/>
                <w:sz w:val="16"/>
                <w:szCs w:val="16"/>
              </w:rPr>
            </w:pPr>
            <w:r w:rsidRPr="00012E59">
              <w:rPr>
                <w:rFonts w:cs="Arial"/>
                <w:sz w:val="16"/>
                <w:szCs w:val="16"/>
              </w:rPr>
              <w:t>0,00</w:t>
            </w:r>
          </w:p>
        </w:tc>
        <w:tc>
          <w:tcPr>
            <w:tcW w:w="1276" w:type="dxa"/>
            <w:tcBorders>
              <w:top w:val="single" w:sz="4" w:space="0" w:color="auto"/>
              <w:left w:val="single" w:sz="4" w:space="0" w:color="auto"/>
              <w:bottom w:val="single" w:sz="4" w:space="0" w:color="auto"/>
              <w:right w:val="single" w:sz="4" w:space="0" w:color="auto"/>
            </w:tcBorders>
            <w:shd w:val="clear" w:color="auto" w:fill="A9D08E"/>
            <w:noWrap/>
            <w:vAlign w:val="center"/>
            <w:hideMark/>
          </w:tcPr>
          <w:p w14:paraId="7B70E8BA" w14:textId="77777777" w:rsidR="00E572A8" w:rsidRPr="00012E59" w:rsidRDefault="00E572A8" w:rsidP="00B11D80">
            <w:pPr>
              <w:jc w:val="center"/>
              <w:rPr>
                <w:rFonts w:cs="Arial"/>
                <w:b/>
                <w:bCs/>
                <w:sz w:val="16"/>
                <w:szCs w:val="16"/>
              </w:rPr>
            </w:pPr>
            <w:r w:rsidRPr="00012E59">
              <w:rPr>
                <w:rFonts w:cs="Arial"/>
                <w:b/>
                <w:bCs/>
                <w:sz w:val="16"/>
                <w:szCs w:val="16"/>
              </w:rPr>
              <w:t>100%</w:t>
            </w:r>
          </w:p>
        </w:tc>
      </w:tr>
      <w:tr w:rsidR="00E572A8" w:rsidRPr="00012E59" w14:paraId="684F95E1" w14:textId="77777777" w:rsidTr="031F6A7C">
        <w:trPr>
          <w:trHeight w:val="1650"/>
        </w:trPr>
        <w:tc>
          <w:tcPr>
            <w:tcW w:w="1129"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6676866B" w14:textId="77777777" w:rsidR="00E572A8" w:rsidRPr="00012E59" w:rsidRDefault="00E572A8" w:rsidP="00B11D80">
            <w:pPr>
              <w:jc w:val="center"/>
              <w:rPr>
                <w:rFonts w:cs="Arial"/>
                <w:sz w:val="16"/>
                <w:szCs w:val="16"/>
              </w:rPr>
            </w:pPr>
            <w:r w:rsidRPr="00012E59">
              <w:rPr>
                <w:rFonts w:cs="Arial"/>
                <w:sz w:val="16"/>
                <w:szCs w:val="16"/>
              </w:rPr>
              <w:t>Gestión de Recursos</w:t>
            </w:r>
          </w:p>
        </w:tc>
        <w:tc>
          <w:tcPr>
            <w:tcW w:w="1861" w:type="dxa"/>
            <w:tcBorders>
              <w:top w:val="single" w:sz="4" w:space="0" w:color="auto"/>
              <w:left w:val="nil"/>
              <w:bottom w:val="single" w:sz="4" w:space="0" w:color="000000" w:themeColor="text1"/>
              <w:right w:val="single" w:sz="4" w:space="0" w:color="000000" w:themeColor="text1"/>
            </w:tcBorders>
            <w:shd w:val="clear" w:color="auto" w:fill="FFFFFF" w:themeFill="background1"/>
            <w:vAlign w:val="center"/>
            <w:hideMark/>
          </w:tcPr>
          <w:p w14:paraId="6C0FB25A" w14:textId="77777777" w:rsidR="00E572A8" w:rsidRPr="00012E59" w:rsidRDefault="00E572A8" w:rsidP="00B11D80">
            <w:pPr>
              <w:jc w:val="center"/>
              <w:rPr>
                <w:rFonts w:cs="Arial"/>
                <w:sz w:val="16"/>
                <w:szCs w:val="16"/>
              </w:rPr>
            </w:pPr>
            <w:r w:rsidRPr="00012E59">
              <w:rPr>
                <w:rFonts w:cs="Arial"/>
                <w:sz w:val="16"/>
                <w:szCs w:val="16"/>
              </w:rPr>
              <w:t xml:space="preserve">Cumplimiento de plan de mantenimiento preventivo y predictivo de las estaciones </w:t>
            </w:r>
          </w:p>
        </w:tc>
        <w:tc>
          <w:tcPr>
            <w:tcW w:w="974" w:type="dxa"/>
            <w:tcBorders>
              <w:top w:val="single" w:sz="4" w:space="0" w:color="auto"/>
              <w:left w:val="nil"/>
              <w:bottom w:val="single" w:sz="4" w:space="0" w:color="000000" w:themeColor="text1"/>
              <w:right w:val="single" w:sz="4" w:space="0" w:color="000000" w:themeColor="text1"/>
            </w:tcBorders>
            <w:shd w:val="clear" w:color="auto" w:fill="FFFFFF" w:themeFill="background1"/>
            <w:noWrap/>
            <w:vAlign w:val="center"/>
            <w:hideMark/>
          </w:tcPr>
          <w:p w14:paraId="313A0DB9"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single" w:sz="4" w:space="0" w:color="auto"/>
              <w:left w:val="nil"/>
              <w:bottom w:val="single" w:sz="4" w:space="0" w:color="000000" w:themeColor="text1"/>
              <w:right w:val="single" w:sz="4" w:space="0" w:color="000000" w:themeColor="text1"/>
            </w:tcBorders>
            <w:shd w:val="clear" w:color="auto" w:fill="FFFFFF" w:themeFill="background1"/>
            <w:noWrap/>
            <w:vAlign w:val="center"/>
            <w:hideMark/>
          </w:tcPr>
          <w:p w14:paraId="1B2D42C2" w14:textId="77777777" w:rsidR="00E572A8" w:rsidRPr="00012E59" w:rsidRDefault="00E572A8" w:rsidP="00B11D80">
            <w:pPr>
              <w:jc w:val="center"/>
              <w:rPr>
                <w:rFonts w:cs="Arial"/>
                <w:sz w:val="16"/>
                <w:szCs w:val="16"/>
              </w:rPr>
            </w:pPr>
            <w:r w:rsidRPr="00012E59">
              <w:rPr>
                <w:rFonts w:cs="Arial"/>
                <w:sz w:val="16"/>
                <w:szCs w:val="16"/>
              </w:rPr>
              <w:t>IAC-SGC-6</w:t>
            </w:r>
          </w:p>
        </w:tc>
        <w:tc>
          <w:tcPr>
            <w:tcW w:w="992" w:type="dxa"/>
            <w:tcBorders>
              <w:top w:val="single" w:sz="4" w:space="0" w:color="auto"/>
              <w:left w:val="nil"/>
              <w:bottom w:val="single" w:sz="4" w:space="0" w:color="000000" w:themeColor="text1"/>
              <w:right w:val="single" w:sz="4" w:space="0" w:color="000000" w:themeColor="text1"/>
            </w:tcBorders>
            <w:shd w:val="clear" w:color="auto" w:fill="D9D9D9" w:themeFill="background1" w:themeFillShade="D9"/>
            <w:noWrap/>
            <w:vAlign w:val="center"/>
            <w:hideMark/>
          </w:tcPr>
          <w:p w14:paraId="3266CA12" w14:textId="77777777" w:rsidR="00E572A8" w:rsidRPr="00012E59" w:rsidRDefault="00E572A8" w:rsidP="00B11D80">
            <w:pPr>
              <w:jc w:val="center"/>
              <w:rPr>
                <w:rFonts w:cs="Arial"/>
                <w:sz w:val="16"/>
                <w:szCs w:val="16"/>
              </w:rPr>
            </w:pPr>
            <w:r w:rsidRPr="00012E59">
              <w:rPr>
                <w:rFonts w:cs="Arial"/>
                <w:sz w:val="16"/>
                <w:szCs w:val="16"/>
              </w:rPr>
              <w:t>100%</w:t>
            </w:r>
          </w:p>
        </w:tc>
        <w:tc>
          <w:tcPr>
            <w:tcW w:w="729" w:type="dxa"/>
            <w:tcBorders>
              <w:top w:val="single" w:sz="4" w:space="0" w:color="auto"/>
              <w:left w:val="nil"/>
              <w:bottom w:val="single" w:sz="4" w:space="0" w:color="000000" w:themeColor="text1"/>
              <w:right w:val="single" w:sz="4" w:space="0" w:color="000000" w:themeColor="text1"/>
            </w:tcBorders>
            <w:shd w:val="clear" w:color="auto" w:fill="FFFFFF" w:themeFill="background1"/>
            <w:noWrap/>
            <w:vAlign w:val="center"/>
            <w:hideMark/>
          </w:tcPr>
          <w:p w14:paraId="2C62D3DB"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single" w:sz="4" w:space="0" w:color="auto"/>
              <w:left w:val="nil"/>
              <w:bottom w:val="single" w:sz="4" w:space="0" w:color="000000" w:themeColor="text1"/>
              <w:right w:val="single" w:sz="4" w:space="0" w:color="000000" w:themeColor="text1"/>
            </w:tcBorders>
            <w:shd w:val="clear" w:color="auto" w:fill="FFFFFF" w:themeFill="background1"/>
            <w:vAlign w:val="center"/>
            <w:hideMark/>
          </w:tcPr>
          <w:p w14:paraId="66663EB1" w14:textId="77777777" w:rsidR="00E572A8" w:rsidRPr="00012E59" w:rsidRDefault="00E572A8" w:rsidP="00B11D80">
            <w:pPr>
              <w:jc w:val="center"/>
              <w:rPr>
                <w:rFonts w:cs="Arial"/>
                <w:sz w:val="16"/>
                <w:szCs w:val="16"/>
              </w:rPr>
            </w:pPr>
            <w:r w:rsidRPr="00012E59">
              <w:rPr>
                <w:rFonts w:cs="Arial"/>
                <w:sz w:val="16"/>
                <w:szCs w:val="16"/>
              </w:rPr>
              <w:t>Subdirección de Gestión Corporativa</w:t>
            </w:r>
          </w:p>
        </w:tc>
        <w:tc>
          <w:tcPr>
            <w:tcW w:w="918" w:type="dxa"/>
            <w:tcBorders>
              <w:top w:val="single" w:sz="4" w:space="0" w:color="auto"/>
              <w:left w:val="nil"/>
              <w:bottom w:val="single" w:sz="4" w:space="0" w:color="000000" w:themeColor="text1"/>
              <w:right w:val="single" w:sz="4" w:space="0" w:color="000000" w:themeColor="text1"/>
            </w:tcBorders>
            <w:shd w:val="clear" w:color="auto" w:fill="FFFFFF" w:themeFill="background1"/>
            <w:noWrap/>
            <w:vAlign w:val="center"/>
            <w:hideMark/>
          </w:tcPr>
          <w:p w14:paraId="7B7FE6BC" w14:textId="77777777" w:rsidR="00E572A8" w:rsidRPr="00012E59" w:rsidRDefault="00E572A8" w:rsidP="00B11D80">
            <w:pPr>
              <w:jc w:val="center"/>
              <w:rPr>
                <w:rFonts w:cs="Arial"/>
                <w:sz w:val="16"/>
                <w:szCs w:val="16"/>
              </w:rPr>
            </w:pPr>
            <w:r w:rsidRPr="00012E59">
              <w:rPr>
                <w:rFonts w:cs="Arial"/>
                <w:sz w:val="16"/>
                <w:szCs w:val="16"/>
              </w:rPr>
              <w:t>100%</w:t>
            </w:r>
          </w:p>
        </w:tc>
        <w:tc>
          <w:tcPr>
            <w:tcW w:w="992" w:type="dxa"/>
            <w:tcBorders>
              <w:top w:val="single" w:sz="4" w:space="0" w:color="auto"/>
              <w:left w:val="nil"/>
              <w:bottom w:val="single" w:sz="4" w:space="0" w:color="000000" w:themeColor="text1"/>
              <w:right w:val="single" w:sz="4" w:space="0" w:color="000000" w:themeColor="text1"/>
            </w:tcBorders>
            <w:shd w:val="clear" w:color="auto" w:fill="FFFFFF" w:themeFill="background1"/>
            <w:noWrap/>
            <w:vAlign w:val="center"/>
            <w:hideMark/>
          </w:tcPr>
          <w:p w14:paraId="74C3C3B6" w14:textId="77777777" w:rsidR="00E572A8" w:rsidRPr="00012E59" w:rsidRDefault="00E572A8" w:rsidP="00B11D80">
            <w:pPr>
              <w:jc w:val="center"/>
              <w:rPr>
                <w:rFonts w:cs="Arial"/>
                <w:sz w:val="16"/>
                <w:szCs w:val="16"/>
              </w:rPr>
            </w:pPr>
            <w:r w:rsidRPr="00012E59">
              <w:rPr>
                <w:rFonts w:cs="Arial"/>
                <w:sz w:val="16"/>
                <w:szCs w:val="16"/>
              </w:rPr>
              <w:t>100%</w:t>
            </w:r>
          </w:p>
        </w:tc>
        <w:tc>
          <w:tcPr>
            <w:tcW w:w="993" w:type="dxa"/>
            <w:tcBorders>
              <w:top w:val="single" w:sz="4" w:space="0" w:color="auto"/>
              <w:left w:val="nil"/>
              <w:bottom w:val="single" w:sz="4" w:space="0" w:color="000000" w:themeColor="text1"/>
              <w:right w:val="single" w:sz="4" w:space="0" w:color="000000" w:themeColor="text1"/>
            </w:tcBorders>
            <w:shd w:val="clear" w:color="auto" w:fill="FFFFFF" w:themeFill="background1"/>
            <w:noWrap/>
            <w:vAlign w:val="center"/>
            <w:hideMark/>
          </w:tcPr>
          <w:p w14:paraId="1538226B" w14:textId="77777777" w:rsidR="00E572A8" w:rsidRPr="00012E59" w:rsidRDefault="00E572A8" w:rsidP="00B11D80">
            <w:pPr>
              <w:jc w:val="center"/>
              <w:rPr>
                <w:rFonts w:cs="Arial"/>
                <w:sz w:val="16"/>
                <w:szCs w:val="16"/>
              </w:rPr>
            </w:pPr>
            <w:r w:rsidRPr="00012E59">
              <w:rPr>
                <w:rFonts w:cs="Arial"/>
                <w:sz w:val="16"/>
                <w:szCs w:val="16"/>
              </w:rPr>
              <w:t>100%</w:t>
            </w:r>
          </w:p>
        </w:tc>
        <w:tc>
          <w:tcPr>
            <w:tcW w:w="992"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258D1BBE" w14:textId="77777777" w:rsidR="00E572A8" w:rsidRPr="00012E59" w:rsidRDefault="00E572A8" w:rsidP="00B11D80">
            <w:pPr>
              <w:jc w:val="center"/>
              <w:rPr>
                <w:rFonts w:cs="Arial"/>
                <w:sz w:val="16"/>
                <w:szCs w:val="16"/>
              </w:rPr>
            </w:pPr>
            <w:r w:rsidRPr="00012E59">
              <w:rPr>
                <w:rFonts w:cs="Arial"/>
                <w:sz w:val="16"/>
                <w:szCs w:val="16"/>
              </w:rPr>
              <w:t>100%</w:t>
            </w:r>
          </w:p>
        </w:tc>
        <w:tc>
          <w:tcPr>
            <w:tcW w:w="1276" w:type="dxa"/>
            <w:tcBorders>
              <w:top w:val="single" w:sz="4" w:space="0" w:color="auto"/>
              <w:left w:val="single" w:sz="4" w:space="0" w:color="auto"/>
              <w:bottom w:val="single" w:sz="4" w:space="0" w:color="auto"/>
              <w:right w:val="single" w:sz="4" w:space="0" w:color="auto"/>
            </w:tcBorders>
            <w:shd w:val="clear" w:color="auto" w:fill="A9D08E"/>
            <w:noWrap/>
            <w:vAlign w:val="center"/>
            <w:hideMark/>
          </w:tcPr>
          <w:p w14:paraId="316E1CB2" w14:textId="77777777" w:rsidR="00E572A8" w:rsidRPr="00012E59" w:rsidRDefault="00E572A8" w:rsidP="00B11D80">
            <w:pPr>
              <w:jc w:val="center"/>
              <w:rPr>
                <w:rFonts w:cs="Arial"/>
                <w:b/>
                <w:bCs/>
                <w:sz w:val="16"/>
                <w:szCs w:val="16"/>
              </w:rPr>
            </w:pPr>
            <w:r w:rsidRPr="00012E59">
              <w:rPr>
                <w:rFonts w:cs="Arial"/>
                <w:b/>
                <w:bCs/>
                <w:sz w:val="16"/>
                <w:szCs w:val="16"/>
              </w:rPr>
              <w:t>100%</w:t>
            </w:r>
          </w:p>
        </w:tc>
      </w:tr>
      <w:tr w:rsidR="00E572A8" w:rsidRPr="00012E59" w14:paraId="24219E6E" w14:textId="77777777" w:rsidTr="031F6A7C">
        <w:trPr>
          <w:trHeight w:val="750"/>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5035C1F0" w14:textId="77777777" w:rsidR="00E572A8" w:rsidRPr="00012E59" w:rsidRDefault="00E572A8" w:rsidP="00B11D80">
            <w:pPr>
              <w:jc w:val="center"/>
              <w:rPr>
                <w:rFonts w:cs="Arial"/>
                <w:sz w:val="16"/>
                <w:szCs w:val="16"/>
              </w:rPr>
            </w:pPr>
            <w:r w:rsidRPr="00012E59">
              <w:rPr>
                <w:rFonts w:cs="Arial"/>
                <w:sz w:val="16"/>
                <w:szCs w:val="16"/>
              </w:rPr>
              <w:t>Gestión de Recursos</w:t>
            </w:r>
          </w:p>
        </w:tc>
        <w:tc>
          <w:tcPr>
            <w:tcW w:w="1861" w:type="dxa"/>
            <w:tcBorders>
              <w:top w:val="nil"/>
              <w:left w:val="nil"/>
              <w:bottom w:val="single" w:sz="4" w:space="0" w:color="000000" w:themeColor="text1"/>
              <w:right w:val="single" w:sz="4" w:space="0" w:color="000000" w:themeColor="text1"/>
            </w:tcBorders>
            <w:shd w:val="clear" w:color="auto" w:fill="FFFFFF" w:themeFill="background1"/>
            <w:vAlign w:val="center"/>
            <w:hideMark/>
          </w:tcPr>
          <w:p w14:paraId="395DEEED" w14:textId="77777777" w:rsidR="00E572A8" w:rsidRPr="00012E59" w:rsidRDefault="00E572A8" w:rsidP="00B11D80">
            <w:pPr>
              <w:jc w:val="center"/>
              <w:rPr>
                <w:rFonts w:cs="Arial"/>
                <w:sz w:val="16"/>
                <w:szCs w:val="16"/>
              </w:rPr>
            </w:pPr>
            <w:r w:rsidRPr="00012E59">
              <w:rPr>
                <w:rFonts w:cs="Arial"/>
                <w:sz w:val="16"/>
                <w:szCs w:val="16"/>
              </w:rPr>
              <w:t>Reforzar, adecuar y ampliar  6 estaciones de Bomberos</w:t>
            </w:r>
          </w:p>
        </w:tc>
        <w:tc>
          <w:tcPr>
            <w:tcW w:w="974"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63A3D2A9"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1ED5920F" w14:textId="77777777" w:rsidR="00E572A8" w:rsidRPr="00012E59" w:rsidRDefault="00E572A8" w:rsidP="00B11D80">
            <w:pPr>
              <w:jc w:val="center"/>
              <w:rPr>
                <w:rFonts w:cs="Arial"/>
                <w:sz w:val="16"/>
                <w:szCs w:val="16"/>
              </w:rPr>
            </w:pPr>
            <w:r w:rsidRPr="00012E59">
              <w:rPr>
                <w:rFonts w:cs="Arial"/>
                <w:sz w:val="16"/>
                <w:szCs w:val="16"/>
              </w:rPr>
              <w:t>IAC-SGC-5</w:t>
            </w:r>
          </w:p>
        </w:tc>
        <w:tc>
          <w:tcPr>
            <w:tcW w:w="992" w:type="dxa"/>
            <w:tcBorders>
              <w:top w:val="nil"/>
              <w:left w:val="nil"/>
              <w:bottom w:val="single" w:sz="4" w:space="0" w:color="000000" w:themeColor="text1"/>
              <w:right w:val="single" w:sz="4" w:space="0" w:color="000000" w:themeColor="text1"/>
            </w:tcBorders>
            <w:shd w:val="clear" w:color="auto" w:fill="D9D9D9" w:themeFill="background1" w:themeFillShade="D9"/>
            <w:noWrap/>
            <w:vAlign w:val="center"/>
            <w:hideMark/>
          </w:tcPr>
          <w:p w14:paraId="02511C2D" w14:textId="77777777" w:rsidR="00E572A8" w:rsidRPr="00012E59" w:rsidRDefault="00E572A8" w:rsidP="00B11D80">
            <w:pPr>
              <w:jc w:val="center"/>
              <w:rPr>
                <w:rFonts w:cs="Arial"/>
                <w:sz w:val="16"/>
                <w:szCs w:val="16"/>
              </w:rPr>
            </w:pPr>
            <w:r w:rsidRPr="00012E59">
              <w:rPr>
                <w:rFonts w:cs="Arial"/>
                <w:sz w:val="16"/>
                <w:szCs w:val="16"/>
              </w:rPr>
              <w:t>100%</w:t>
            </w:r>
          </w:p>
        </w:tc>
        <w:tc>
          <w:tcPr>
            <w:tcW w:w="729"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7CB28BD6"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nil"/>
              <w:left w:val="nil"/>
              <w:bottom w:val="single" w:sz="4" w:space="0" w:color="000000" w:themeColor="text1"/>
              <w:right w:val="single" w:sz="4" w:space="0" w:color="000000" w:themeColor="text1"/>
            </w:tcBorders>
            <w:shd w:val="clear" w:color="auto" w:fill="FFFFFF" w:themeFill="background1"/>
            <w:vAlign w:val="center"/>
            <w:hideMark/>
          </w:tcPr>
          <w:p w14:paraId="68AB985D" w14:textId="77777777" w:rsidR="00E572A8" w:rsidRPr="00012E59" w:rsidRDefault="00E572A8" w:rsidP="00B11D80">
            <w:pPr>
              <w:jc w:val="center"/>
              <w:rPr>
                <w:rFonts w:cs="Arial"/>
                <w:sz w:val="16"/>
                <w:szCs w:val="16"/>
              </w:rPr>
            </w:pPr>
            <w:r w:rsidRPr="00012E59">
              <w:rPr>
                <w:rFonts w:cs="Arial"/>
                <w:sz w:val="16"/>
                <w:szCs w:val="16"/>
              </w:rPr>
              <w:t>Subdirección de Gestión Corporativa</w:t>
            </w:r>
          </w:p>
        </w:tc>
        <w:tc>
          <w:tcPr>
            <w:tcW w:w="918"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1A010FDD" w14:textId="77777777" w:rsidR="00E572A8" w:rsidRPr="00012E59" w:rsidRDefault="00E572A8" w:rsidP="00B11D80">
            <w:pPr>
              <w:jc w:val="center"/>
              <w:rPr>
                <w:rFonts w:cs="Arial"/>
                <w:sz w:val="16"/>
                <w:szCs w:val="16"/>
              </w:rPr>
            </w:pPr>
            <w:r w:rsidRPr="00012E59">
              <w:rPr>
                <w:rFonts w:cs="Arial"/>
                <w:sz w:val="16"/>
                <w:szCs w:val="16"/>
              </w:rPr>
              <w:t>100%</w:t>
            </w:r>
          </w:p>
        </w:tc>
        <w:tc>
          <w:tcPr>
            <w:tcW w:w="992"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35CA503A" w14:textId="77777777" w:rsidR="00E572A8" w:rsidRPr="00012E59" w:rsidRDefault="00E572A8" w:rsidP="00B11D80">
            <w:pPr>
              <w:jc w:val="center"/>
              <w:rPr>
                <w:rFonts w:cs="Arial"/>
                <w:sz w:val="16"/>
                <w:szCs w:val="16"/>
              </w:rPr>
            </w:pPr>
            <w:r w:rsidRPr="00012E59">
              <w:rPr>
                <w:rFonts w:cs="Arial"/>
                <w:sz w:val="16"/>
                <w:szCs w:val="16"/>
              </w:rPr>
              <w:t>0,00</w:t>
            </w:r>
          </w:p>
        </w:tc>
        <w:tc>
          <w:tcPr>
            <w:tcW w:w="993"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2D748ABA" w14:textId="77777777" w:rsidR="00E572A8" w:rsidRPr="00012E59" w:rsidRDefault="00E572A8" w:rsidP="00B11D80">
            <w:pPr>
              <w:jc w:val="center"/>
              <w:rPr>
                <w:rFonts w:cs="Arial"/>
                <w:sz w:val="16"/>
                <w:szCs w:val="16"/>
              </w:rPr>
            </w:pPr>
            <w:r w:rsidRPr="00012E59">
              <w:rPr>
                <w:rFonts w:cs="Arial"/>
                <w:sz w:val="16"/>
                <w:szCs w:val="16"/>
              </w:rPr>
              <w:t>0,00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6AFACA40" w14:textId="77777777" w:rsidR="00E572A8" w:rsidRPr="00012E59" w:rsidRDefault="00E572A8" w:rsidP="00B11D80">
            <w:pPr>
              <w:jc w:val="center"/>
              <w:rPr>
                <w:rFonts w:cs="Arial"/>
                <w:sz w:val="16"/>
                <w:szCs w:val="16"/>
              </w:rPr>
            </w:pPr>
            <w:r w:rsidRPr="00012E59">
              <w:rPr>
                <w:rFonts w:cs="Arial"/>
                <w:sz w:val="16"/>
                <w:szCs w:val="16"/>
              </w:rPr>
              <w:t>0,00</w:t>
            </w:r>
          </w:p>
        </w:tc>
        <w:tc>
          <w:tcPr>
            <w:tcW w:w="1276" w:type="dxa"/>
            <w:tcBorders>
              <w:top w:val="nil"/>
              <w:left w:val="single" w:sz="4" w:space="0" w:color="auto"/>
              <w:bottom w:val="single" w:sz="4" w:space="0" w:color="auto"/>
              <w:right w:val="single" w:sz="4" w:space="0" w:color="auto"/>
            </w:tcBorders>
            <w:shd w:val="clear" w:color="auto" w:fill="A9D08E"/>
            <w:noWrap/>
            <w:vAlign w:val="center"/>
            <w:hideMark/>
          </w:tcPr>
          <w:p w14:paraId="322DDA6F" w14:textId="77777777" w:rsidR="00E572A8" w:rsidRPr="00012E59" w:rsidRDefault="00E572A8" w:rsidP="00B11D80">
            <w:pPr>
              <w:jc w:val="center"/>
              <w:rPr>
                <w:rFonts w:cs="Arial"/>
                <w:b/>
                <w:bCs/>
                <w:sz w:val="16"/>
                <w:szCs w:val="16"/>
              </w:rPr>
            </w:pPr>
            <w:r w:rsidRPr="00012E59">
              <w:rPr>
                <w:rFonts w:cs="Arial"/>
                <w:b/>
                <w:bCs/>
                <w:sz w:val="16"/>
                <w:szCs w:val="16"/>
              </w:rPr>
              <w:t>100%</w:t>
            </w:r>
          </w:p>
        </w:tc>
      </w:tr>
      <w:tr w:rsidR="00E572A8" w:rsidRPr="00012E59" w14:paraId="66964035" w14:textId="77777777" w:rsidTr="031F6A7C">
        <w:trPr>
          <w:trHeight w:val="2040"/>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38C7AE17" w14:textId="77777777" w:rsidR="00E572A8" w:rsidRPr="00012E59" w:rsidRDefault="00E572A8" w:rsidP="00B11D80">
            <w:pPr>
              <w:jc w:val="center"/>
              <w:rPr>
                <w:rFonts w:cs="Arial"/>
                <w:sz w:val="16"/>
                <w:szCs w:val="16"/>
              </w:rPr>
            </w:pPr>
            <w:r w:rsidRPr="00012E59">
              <w:rPr>
                <w:rFonts w:cs="Arial"/>
                <w:sz w:val="16"/>
                <w:szCs w:val="16"/>
              </w:rPr>
              <w:t>Gestión de Recursos</w:t>
            </w:r>
          </w:p>
        </w:tc>
        <w:tc>
          <w:tcPr>
            <w:tcW w:w="1861" w:type="dxa"/>
            <w:tcBorders>
              <w:top w:val="nil"/>
              <w:left w:val="nil"/>
              <w:bottom w:val="single" w:sz="4" w:space="0" w:color="000000" w:themeColor="text1"/>
              <w:right w:val="single" w:sz="4" w:space="0" w:color="000000" w:themeColor="text1"/>
            </w:tcBorders>
            <w:shd w:val="clear" w:color="auto" w:fill="FFFFFF" w:themeFill="background1"/>
            <w:vAlign w:val="center"/>
            <w:hideMark/>
          </w:tcPr>
          <w:p w14:paraId="5F6E70CF" w14:textId="77777777" w:rsidR="00E572A8" w:rsidRPr="00012E59" w:rsidRDefault="00E572A8" w:rsidP="00B11D80">
            <w:pPr>
              <w:jc w:val="center"/>
              <w:rPr>
                <w:rFonts w:cs="Arial"/>
                <w:sz w:val="16"/>
                <w:szCs w:val="16"/>
              </w:rPr>
            </w:pPr>
            <w:r w:rsidRPr="00012E59">
              <w:rPr>
                <w:rFonts w:cs="Arial"/>
                <w:sz w:val="16"/>
                <w:szCs w:val="16"/>
              </w:rPr>
              <w:t>Cumplimiento al Plan Integrado de Archivos</w:t>
            </w:r>
          </w:p>
        </w:tc>
        <w:tc>
          <w:tcPr>
            <w:tcW w:w="974"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2AEAA7D7"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0735B980" w14:textId="77777777" w:rsidR="00E572A8" w:rsidRPr="00012E59" w:rsidRDefault="00E572A8" w:rsidP="00B11D80">
            <w:pPr>
              <w:jc w:val="center"/>
              <w:rPr>
                <w:rFonts w:cs="Arial"/>
                <w:sz w:val="16"/>
                <w:szCs w:val="16"/>
              </w:rPr>
            </w:pPr>
            <w:r w:rsidRPr="00012E59">
              <w:rPr>
                <w:rFonts w:cs="Arial"/>
                <w:sz w:val="16"/>
                <w:szCs w:val="16"/>
              </w:rPr>
              <w:t>IAC-SGC-7</w:t>
            </w:r>
          </w:p>
        </w:tc>
        <w:tc>
          <w:tcPr>
            <w:tcW w:w="992" w:type="dxa"/>
            <w:tcBorders>
              <w:top w:val="nil"/>
              <w:left w:val="nil"/>
              <w:bottom w:val="single" w:sz="4" w:space="0" w:color="000000" w:themeColor="text1"/>
              <w:right w:val="single" w:sz="4" w:space="0" w:color="000000" w:themeColor="text1"/>
            </w:tcBorders>
            <w:shd w:val="clear" w:color="auto" w:fill="D9D9D9" w:themeFill="background1" w:themeFillShade="D9"/>
            <w:noWrap/>
            <w:vAlign w:val="center"/>
            <w:hideMark/>
          </w:tcPr>
          <w:p w14:paraId="331A2789" w14:textId="77777777" w:rsidR="00E572A8" w:rsidRPr="00012E59" w:rsidRDefault="00E572A8" w:rsidP="00B11D80">
            <w:pPr>
              <w:jc w:val="center"/>
              <w:rPr>
                <w:rFonts w:cs="Arial"/>
                <w:sz w:val="16"/>
                <w:szCs w:val="16"/>
              </w:rPr>
            </w:pPr>
            <w:r w:rsidRPr="00012E59">
              <w:rPr>
                <w:rFonts w:cs="Arial"/>
                <w:sz w:val="16"/>
                <w:szCs w:val="16"/>
              </w:rPr>
              <w:t>100%</w:t>
            </w:r>
          </w:p>
        </w:tc>
        <w:tc>
          <w:tcPr>
            <w:tcW w:w="729"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0D6B89EA"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nil"/>
              <w:left w:val="nil"/>
              <w:bottom w:val="single" w:sz="4" w:space="0" w:color="000000" w:themeColor="text1"/>
              <w:right w:val="single" w:sz="4" w:space="0" w:color="000000" w:themeColor="text1"/>
            </w:tcBorders>
            <w:shd w:val="clear" w:color="auto" w:fill="FFFFFF" w:themeFill="background1"/>
            <w:vAlign w:val="center"/>
            <w:hideMark/>
          </w:tcPr>
          <w:p w14:paraId="719692FF" w14:textId="77777777" w:rsidR="00E572A8" w:rsidRPr="00012E59" w:rsidRDefault="00E572A8" w:rsidP="00B11D80">
            <w:pPr>
              <w:jc w:val="center"/>
              <w:rPr>
                <w:rFonts w:cs="Arial"/>
                <w:sz w:val="16"/>
                <w:szCs w:val="16"/>
              </w:rPr>
            </w:pPr>
            <w:r w:rsidRPr="00012E59">
              <w:rPr>
                <w:rFonts w:cs="Arial"/>
                <w:sz w:val="16"/>
                <w:szCs w:val="16"/>
              </w:rPr>
              <w:t>Subdirección de Gestión Corporativa</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38923B4C" w14:textId="77777777" w:rsidR="00E572A8" w:rsidRPr="00012E59" w:rsidRDefault="00E572A8" w:rsidP="00B11D80">
            <w:pPr>
              <w:jc w:val="center"/>
              <w:rPr>
                <w:rFonts w:cs="Arial"/>
                <w:sz w:val="16"/>
                <w:szCs w:val="16"/>
              </w:rPr>
            </w:pPr>
            <w:r w:rsidRPr="00012E59">
              <w:rPr>
                <w:rFonts w:cs="Arial"/>
                <w:sz w:val="16"/>
                <w:szCs w:val="16"/>
              </w:rPr>
              <w:t>35%</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5CF9936C" w14:textId="77777777" w:rsidR="00E572A8" w:rsidRPr="00012E59" w:rsidRDefault="00E572A8" w:rsidP="00B11D80">
            <w:pPr>
              <w:jc w:val="center"/>
              <w:rPr>
                <w:rFonts w:cs="Arial"/>
                <w:sz w:val="16"/>
                <w:szCs w:val="16"/>
              </w:rPr>
            </w:pPr>
            <w:r w:rsidRPr="00012E59">
              <w:rPr>
                <w:rFonts w:cs="Arial"/>
                <w:sz w:val="16"/>
                <w:szCs w:val="16"/>
              </w:rPr>
              <w:t>68%</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6D9974A4" w14:textId="77777777" w:rsidR="00E572A8" w:rsidRPr="00012E59" w:rsidRDefault="00E572A8" w:rsidP="00B11D80">
            <w:pPr>
              <w:jc w:val="center"/>
              <w:rPr>
                <w:rFonts w:cs="Arial"/>
                <w:sz w:val="16"/>
                <w:szCs w:val="16"/>
              </w:rPr>
            </w:pPr>
            <w:r w:rsidRPr="00012E59">
              <w:rPr>
                <w:rFonts w:cs="Arial"/>
                <w:sz w:val="16"/>
                <w:szCs w:val="16"/>
              </w:rPr>
              <w:t>70%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331CB2B0" w14:textId="77777777" w:rsidR="00E572A8" w:rsidRPr="00012E59" w:rsidRDefault="00E572A8" w:rsidP="00B11D80">
            <w:pPr>
              <w:jc w:val="center"/>
              <w:rPr>
                <w:rFonts w:cs="Arial"/>
                <w:sz w:val="16"/>
                <w:szCs w:val="16"/>
              </w:rPr>
            </w:pPr>
            <w:r w:rsidRPr="00012E59">
              <w:rPr>
                <w:rFonts w:cs="Arial"/>
                <w:sz w:val="16"/>
                <w:szCs w:val="16"/>
              </w:rPr>
              <w:t>78%</w:t>
            </w:r>
          </w:p>
        </w:tc>
        <w:tc>
          <w:tcPr>
            <w:tcW w:w="1276" w:type="dxa"/>
            <w:tcBorders>
              <w:top w:val="nil"/>
              <w:left w:val="single" w:sz="4" w:space="0" w:color="auto"/>
              <w:bottom w:val="single" w:sz="4" w:space="0" w:color="auto"/>
              <w:right w:val="single" w:sz="4" w:space="0" w:color="auto"/>
            </w:tcBorders>
            <w:shd w:val="clear" w:color="auto" w:fill="FF0000"/>
            <w:noWrap/>
            <w:vAlign w:val="center"/>
            <w:hideMark/>
          </w:tcPr>
          <w:p w14:paraId="6EFFCE32" w14:textId="77777777" w:rsidR="00E572A8" w:rsidRPr="00012E59" w:rsidRDefault="00E572A8" w:rsidP="00B11D80">
            <w:pPr>
              <w:jc w:val="center"/>
              <w:rPr>
                <w:rFonts w:cs="Arial"/>
                <w:b/>
                <w:bCs/>
                <w:sz w:val="16"/>
                <w:szCs w:val="16"/>
              </w:rPr>
            </w:pPr>
            <w:r w:rsidRPr="00012E59">
              <w:rPr>
                <w:rFonts w:cs="Arial"/>
                <w:b/>
                <w:bCs/>
                <w:sz w:val="16"/>
                <w:szCs w:val="16"/>
              </w:rPr>
              <w:t>78%</w:t>
            </w:r>
          </w:p>
        </w:tc>
      </w:tr>
      <w:tr w:rsidR="00E572A8" w:rsidRPr="00012E59" w14:paraId="25F8BF5F" w14:textId="77777777" w:rsidTr="031F6A7C">
        <w:trPr>
          <w:trHeight w:val="1200"/>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2D2A2EC3" w14:textId="77777777" w:rsidR="00E572A8" w:rsidRPr="00012E59" w:rsidRDefault="00E572A8" w:rsidP="00B11D80">
            <w:pPr>
              <w:jc w:val="center"/>
              <w:rPr>
                <w:rFonts w:cs="Arial"/>
                <w:sz w:val="16"/>
                <w:szCs w:val="16"/>
              </w:rPr>
            </w:pPr>
            <w:r w:rsidRPr="00012E59">
              <w:rPr>
                <w:rFonts w:cs="Arial"/>
                <w:sz w:val="16"/>
                <w:szCs w:val="16"/>
              </w:rPr>
              <w:t>Gestión de Recursos</w:t>
            </w:r>
          </w:p>
        </w:tc>
        <w:tc>
          <w:tcPr>
            <w:tcW w:w="1861" w:type="dxa"/>
            <w:tcBorders>
              <w:top w:val="nil"/>
              <w:left w:val="nil"/>
              <w:bottom w:val="single" w:sz="4" w:space="0" w:color="000000" w:themeColor="text1"/>
              <w:right w:val="single" w:sz="4" w:space="0" w:color="000000" w:themeColor="text1"/>
            </w:tcBorders>
            <w:shd w:val="clear" w:color="auto" w:fill="FFFFFF" w:themeFill="background1"/>
            <w:vAlign w:val="center"/>
            <w:hideMark/>
          </w:tcPr>
          <w:p w14:paraId="4650ABD5" w14:textId="77777777" w:rsidR="00E572A8" w:rsidRPr="00012E59" w:rsidRDefault="00E572A8" w:rsidP="00B11D80">
            <w:pPr>
              <w:jc w:val="center"/>
              <w:rPr>
                <w:rFonts w:cs="Arial"/>
                <w:sz w:val="16"/>
                <w:szCs w:val="16"/>
              </w:rPr>
            </w:pPr>
            <w:r w:rsidRPr="00012E59">
              <w:rPr>
                <w:rFonts w:cs="Arial"/>
                <w:sz w:val="16"/>
                <w:szCs w:val="16"/>
              </w:rPr>
              <w:t>Cumplimiento al plan interado Administrativo y Financiero</w:t>
            </w:r>
          </w:p>
        </w:tc>
        <w:tc>
          <w:tcPr>
            <w:tcW w:w="974"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1FDCDEAD"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77575395" w14:textId="77777777" w:rsidR="00E572A8" w:rsidRPr="00012E59" w:rsidRDefault="00E572A8" w:rsidP="00B11D80">
            <w:pPr>
              <w:jc w:val="center"/>
              <w:rPr>
                <w:rFonts w:cs="Arial"/>
                <w:sz w:val="16"/>
                <w:szCs w:val="16"/>
              </w:rPr>
            </w:pPr>
            <w:r w:rsidRPr="00012E59">
              <w:rPr>
                <w:rFonts w:cs="Arial"/>
                <w:sz w:val="16"/>
                <w:szCs w:val="16"/>
              </w:rPr>
              <w:t>IAC-SGC-8</w:t>
            </w:r>
          </w:p>
        </w:tc>
        <w:tc>
          <w:tcPr>
            <w:tcW w:w="992" w:type="dxa"/>
            <w:tcBorders>
              <w:top w:val="nil"/>
              <w:left w:val="nil"/>
              <w:bottom w:val="single" w:sz="4" w:space="0" w:color="000000" w:themeColor="text1"/>
              <w:right w:val="single" w:sz="4" w:space="0" w:color="000000" w:themeColor="text1"/>
            </w:tcBorders>
            <w:shd w:val="clear" w:color="auto" w:fill="D9D9D9" w:themeFill="background1" w:themeFillShade="D9"/>
            <w:noWrap/>
            <w:vAlign w:val="center"/>
            <w:hideMark/>
          </w:tcPr>
          <w:p w14:paraId="6C2E78EE" w14:textId="77777777" w:rsidR="00E572A8" w:rsidRPr="00012E59" w:rsidRDefault="00E572A8" w:rsidP="00B11D80">
            <w:pPr>
              <w:jc w:val="center"/>
              <w:rPr>
                <w:rFonts w:cs="Arial"/>
                <w:sz w:val="16"/>
                <w:szCs w:val="16"/>
              </w:rPr>
            </w:pPr>
            <w:r w:rsidRPr="00012E59">
              <w:rPr>
                <w:rFonts w:cs="Arial"/>
                <w:sz w:val="16"/>
                <w:szCs w:val="16"/>
              </w:rPr>
              <w:t>100%</w:t>
            </w:r>
          </w:p>
        </w:tc>
        <w:tc>
          <w:tcPr>
            <w:tcW w:w="729"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4DE241C3"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nil"/>
              <w:left w:val="nil"/>
              <w:bottom w:val="single" w:sz="4" w:space="0" w:color="000000" w:themeColor="text1"/>
              <w:right w:val="single" w:sz="4" w:space="0" w:color="000000" w:themeColor="text1"/>
            </w:tcBorders>
            <w:shd w:val="clear" w:color="auto" w:fill="FFFFFF" w:themeFill="background1"/>
            <w:vAlign w:val="center"/>
            <w:hideMark/>
          </w:tcPr>
          <w:p w14:paraId="7C01C70E" w14:textId="77777777" w:rsidR="00E572A8" w:rsidRPr="00012E59" w:rsidRDefault="00E572A8" w:rsidP="00B11D80">
            <w:pPr>
              <w:jc w:val="center"/>
              <w:rPr>
                <w:rFonts w:cs="Arial"/>
                <w:sz w:val="16"/>
                <w:szCs w:val="16"/>
              </w:rPr>
            </w:pPr>
            <w:r w:rsidRPr="00012E59">
              <w:rPr>
                <w:rFonts w:cs="Arial"/>
                <w:sz w:val="16"/>
                <w:szCs w:val="16"/>
              </w:rPr>
              <w:t>Subdirección de Gestión Corporativa</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6B3E4F88" w14:textId="77777777" w:rsidR="00E572A8" w:rsidRPr="00012E59" w:rsidRDefault="00E572A8" w:rsidP="00B11D80">
            <w:pPr>
              <w:jc w:val="center"/>
              <w:rPr>
                <w:rFonts w:cs="Arial"/>
                <w:sz w:val="16"/>
                <w:szCs w:val="16"/>
              </w:rPr>
            </w:pPr>
            <w:r w:rsidRPr="00012E59">
              <w:rPr>
                <w:rFonts w:cs="Arial"/>
                <w:sz w:val="16"/>
                <w:szCs w:val="16"/>
              </w:rPr>
              <w:t>80%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507E0087" w14:textId="77777777" w:rsidR="00E572A8" w:rsidRPr="00012E59" w:rsidRDefault="00E572A8" w:rsidP="00B11D80">
            <w:pPr>
              <w:jc w:val="center"/>
              <w:rPr>
                <w:rFonts w:cs="Arial"/>
                <w:sz w:val="16"/>
                <w:szCs w:val="16"/>
              </w:rPr>
            </w:pPr>
            <w:r w:rsidRPr="00012E59">
              <w:rPr>
                <w:rFonts w:cs="Arial"/>
                <w:sz w:val="16"/>
                <w:szCs w:val="16"/>
              </w:rPr>
              <w:t>96%</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0CE71915" w14:textId="77777777" w:rsidR="00E572A8" w:rsidRPr="00012E59" w:rsidRDefault="00E572A8" w:rsidP="00B11D80">
            <w:pPr>
              <w:jc w:val="center"/>
              <w:rPr>
                <w:rFonts w:cs="Arial"/>
                <w:sz w:val="16"/>
                <w:szCs w:val="16"/>
              </w:rPr>
            </w:pPr>
            <w:r w:rsidRPr="00012E59">
              <w:rPr>
                <w:rFonts w:cs="Arial"/>
                <w:sz w:val="16"/>
                <w:szCs w:val="16"/>
              </w:rPr>
              <w:t>100%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18B9EC89" w14:textId="77777777" w:rsidR="00E572A8" w:rsidRPr="00012E59" w:rsidRDefault="00E572A8" w:rsidP="00B11D80">
            <w:pPr>
              <w:jc w:val="center"/>
              <w:rPr>
                <w:rFonts w:cs="Arial"/>
                <w:sz w:val="16"/>
                <w:szCs w:val="16"/>
              </w:rPr>
            </w:pPr>
            <w:r w:rsidRPr="00012E59">
              <w:rPr>
                <w:rFonts w:cs="Arial"/>
                <w:sz w:val="16"/>
                <w:szCs w:val="16"/>
              </w:rPr>
              <w:t>100%</w:t>
            </w:r>
          </w:p>
        </w:tc>
        <w:tc>
          <w:tcPr>
            <w:tcW w:w="1276" w:type="dxa"/>
            <w:tcBorders>
              <w:top w:val="nil"/>
              <w:left w:val="single" w:sz="4" w:space="0" w:color="auto"/>
              <w:bottom w:val="single" w:sz="4" w:space="0" w:color="auto"/>
              <w:right w:val="single" w:sz="4" w:space="0" w:color="auto"/>
            </w:tcBorders>
            <w:shd w:val="clear" w:color="auto" w:fill="FFC000" w:themeFill="accent4"/>
            <w:noWrap/>
            <w:vAlign w:val="center"/>
            <w:hideMark/>
          </w:tcPr>
          <w:p w14:paraId="2FB3F633" w14:textId="77777777" w:rsidR="00E572A8" w:rsidRPr="00012E59" w:rsidRDefault="00E572A8" w:rsidP="00B11D80">
            <w:pPr>
              <w:jc w:val="center"/>
              <w:rPr>
                <w:rFonts w:cs="Arial"/>
                <w:b/>
                <w:bCs/>
                <w:sz w:val="16"/>
                <w:szCs w:val="16"/>
              </w:rPr>
            </w:pPr>
            <w:r w:rsidRPr="00012E59">
              <w:rPr>
                <w:rFonts w:cs="Arial"/>
                <w:b/>
                <w:bCs/>
                <w:sz w:val="16"/>
                <w:szCs w:val="16"/>
              </w:rPr>
              <w:t>94%</w:t>
            </w:r>
          </w:p>
        </w:tc>
      </w:tr>
      <w:tr w:rsidR="00E572A8" w:rsidRPr="00012E59" w14:paraId="53D60E4F" w14:textId="77777777" w:rsidTr="031F6A7C">
        <w:trPr>
          <w:trHeight w:val="1620"/>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52D265DE" w14:textId="77777777" w:rsidR="00E572A8" w:rsidRPr="00012E59" w:rsidRDefault="00E572A8" w:rsidP="00B11D80">
            <w:pPr>
              <w:jc w:val="center"/>
              <w:rPr>
                <w:rFonts w:cs="Arial"/>
                <w:sz w:val="16"/>
                <w:szCs w:val="16"/>
              </w:rPr>
            </w:pPr>
            <w:r w:rsidRPr="00012E59">
              <w:rPr>
                <w:rFonts w:cs="Arial"/>
                <w:sz w:val="16"/>
                <w:szCs w:val="16"/>
              </w:rPr>
              <w:t>Gestión de Recursos</w:t>
            </w:r>
          </w:p>
        </w:tc>
        <w:tc>
          <w:tcPr>
            <w:tcW w:w="1861" w:type="dxa"/>
            <w:tcBorders>
              <w:top w:val="nil"/>
              <w:left w:val="nil"/>
              <w:bottom w:val="single" w:sz="4" w:space="0" w:color="auto"/>
              <w:right w:val="single" w:sz="4" w:space="0" w:color="000000" w:themeColor="text1"/>
            </w:tcBorders>
            <w:shd w:val="clear" w:color="auto" w:fill="FFFFFF" w:themeFill="background1"/>
            <w:vAlign w:val="center"/>
            <w:hideMark/>
          </w:tcPr>
          <w:p w14:paraId="6C9AE4FD" w14:textId="77777777" w:rsidR="00E572A8" w:rsidRPr="00012E59" w:rsidRDefault="00E572A8" w:rsidP="00B11D80">
            <w:pPr>
              <w:jc w:val="center"/>
              <w:rPr>
                <w:rFonts w:cs="Arial"/>
                <w:sz w:val="16"/>
                <w:szCs w:val="16"/>
              </w:rPr>
            </w:pPr>
            <w:r w:rsidRPr="00012E59">
              <w:rPr>
                <w:rFonts w:cs="Arial"/>
                <w:sz w:val="16"/>
                <w:szCs w:val="16"/>
              </w:rPr>
              <w:t>Cumplimiento a la implementación del plan de sostenibilidad</w:t>
            </w:r>
          </w:p>
        </w:tc>
        <w:tc>
          <w:tcPr>
            <w:tcW w:w="974" w:type="dxa"/>
            <w:tcBorders>
              <w:top w:val="nil"/>
              <w:left w:val="nil"/>
              <w:bottom w:val="single" w:sz="4" w:space="0" w:color="auto"/>
              <w:right w:val="single" w:sz="4" w:space="0" w:color="000000" w:themeColor="text1"/>
            </w:tcBorders>
            <w:shd w:val="clear" w:color="auto" w:fill="FFFFFF" w:themeFill="background1"/>
            <w:noWrap/>
            <w:vAlign w:val="center"/>
            <w:hideMark/>
          </w:tcPr>
          <w:p w14:paraId="0D4FBAF8"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nil"/>
              <w:left w:val="nil"/>
              <w:bottom w:val="single" w:sz="4" w:space="0" w:color="auto"/>
              <w:right w:val="single" w:sz="4" w:space="0" w:color="000000" w:themeColor="text1"/>
            </w:tcBorders>
            <w:shd w:val="clear" w:color="auto" w:fill="FFFFFF" w:themeFill="background1"/>
            <w:noWrap/>
            <w:vAlign w:val="center"/>
            <w:hideMark/>
          </w:tcPr>
          <w:p w14:paraId="46C475B7" w14:textId="77777777" w:rsidR="00E572A8" w:rsidRPr="00012E59" w:rsidRDefault="00E572A8" w:rsidP="00B11D80">
            <w:pPr>
              <w:jc w:val="center"/>
              <w:rPr>
                <w:rFonts w:cs="Arial"/>
                <w:sz w:val="16"/>
                <w:szCs w:val="16"/>
              </w:rPr>
            </w:pPr>
            <w:r w:rsidRPr="00012E59">
              <w:rPr>
                <w:rFonts w:cs="Arial"/>
                <w:sz w:val="16"/>
                <w:szCs w:val="16"/>
              </w:rPr>
              <w:t>IAC-SGC-9</w:t>
            </w:r>
          </w:p>
        </w:tc>
        <w:tc>
          <w:tcPr>
            <w:tcW w:w="992" w:type="dxa"/>
            <w:tcBorders>
              <w:top w:val="nil"/>
              <w:left w:val="nil"/>
              <w:bottom w:val="single" w:sz="4" w:space="0" w:color="auto"/>
              <w:right w:val="single" w:sz="4" w:space="0" w:color="000000" w:themeColor="text1"/>
            </w:tcBorders>
            <w:shd w:val="clear" w:color="auto" w:fill="D9D9D9" w:themeFill="background1" w:themeFillShade="D9"/>
            <w:noWrap/>
            <w:vAlign w:val="center"/>
            <w:hideMark/>
          </w:tcPr>
          <w:p w14:paraId="79E4BB1A" w14:textId="77777777" w:rsidR="00E572A8" w:rsidRPr="00012E59" w:rsidRDefault="00E572A8" w:rsidP="00B11D80">
            <w:pPr>
              <w:jc w:val="center"/>
              <w:rPr>
                <w:rFonts w:cs="Arial"/>
                <w:sz w:val="16"/>
                <w:szCs w:val="16"/>
              </w:rPr>
            </w:pPr>
            <w:r w:rsidRPr="00012E59">
              <w:rPr>
                <w:rFonts w:cs="Arial"/>
                <w:sz w:val="16"/>
                <w:szCs w:val="16"/>
              </w:rPr>
              <w:t>100%</w:t>
            </w:r>
          </w:p>
        </w:tc>
        <w:tc>
          <w:tcPr>
            <w:tcW w:w="729" w:type="dxa"/>
            <w:tcBorders>
              <w:top w:val="nil"/>
              <w:left w:val="nil"/>
              <w:bottom w:val="single" w:sz="4" w:space="0" w:color="auto"/>
              <w:right w:val="single" w:sz="4" w:space="0" w:color="000000" w:themeColor="text1"/>
            </w:tcBorders>
            <w:shd w:val="clear" w:color="auto" w:fill="FFFFFF" w:themeFill="background1"/>
            <w:noWrap/>
            <w:vAlign w:val="center"/>
            <w:hideMark/>
          </w:tcPr>
          <w:p w14:paraId="56EADB8A"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nil"/>
              <w:left w:val="nil"/>
              <w:bottom w:val="single" w:sz="4" w:space="0" w:color="auto"/>
              <w:right w:val="single" w:sz="4" w:space="0" w:color="000000" w:themeColor="text1"/>
            </w:tcBorders>
            <w:shd w:val="clear" w:color="auto" w:fill="FFFFFF" w:themeFill="background1"/>
            <w:vAlign w:val="center"/>
            <w:hideMark/>
          </w:tcPr>
          <w:p w14:paraId="0AF52A28" w14:textId="77777777" w:rsidR="00E572A8" w:rsidRPr="00012E59" w:rsidRDefault="00E572A8" w:rsidP="00B11D80">
            <w:pPr>
              <w:jc w:val="center"/>
              <w:rPr>
                <w:rFonts w:cs="Arial"/>
                <w:sz w:val="16"/>
                <w:szCs w:val="16"/>
              </w:rPr>
            </w:pPr>
            <w:r w:rsidRPr="00012E59">
              <w:rPr>
                <w:rFonts w:cs="Arial"/>
                <w:sz w:val="16"/>
                <w:szCs w:val="16"/>
              </w:rPr>
              <w:t>Subdirección de Gestión Corporativa</w:t>
            </w:r>
          </w:p>
        </w:tc>
        <w:tc>
          <w:tcPr>
            <w:tcW w:w="918"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noWrap/>
            <w:vAlign w:val="center"/>
            <w:hideMark/>
          </w:tcPr>
          <w:p w14:paraId="7A5EFF05" w14:textId="77777777" w:rsidR="00E572A8" w:rsidRPr="00012E59" w:rsidRDefault="00E572A8" w:rsidP="00B11D80">
            <w:pPr>
              <w:jc w:val="center"/>
              <w:rPr>
                <w:rFonts w:cs="Arial"/>
                <w:sz w:val="16"/>
                <w:szCs w:val="16"/>
              </w:rPr>
            </w:pPr>
            <w:r w:rsidRPr="00012E59">
              <w:rPr>
                <w:rFonts w:cs="Arial"/>
                <w:sz w:val="16"/>
                <w:szCs w:val="16"/>
              </w:rPr>
              <w:t>100%</w:t>
            </w:r>
          </w:p>
        </w:tc>
        <w:tc>
          <w:tcPr>
            <w:tcW w:w="992"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noWrap/>
            <w:vAlign w:val="center"/>
            <w:hideMark/>
          </w:tcPr>
          <w:p w14:paraId="296A4F64" w14:textId="77777777" w:rsidR="00E572A8" w:rsidRPr="00012E59" w:rsidRDefault="00E572A8" w:rsidP="00B11D80">
            <w:pPr>
              <w:jc w:val="center"/>
              <w:rPr>
                <w:rFonts w:cs="Arial"/>
                <w:sz w:val="16"/>
                <w:szCs w:val="16"/>
              </w:rPr>
            </w:pPr>
            <w:r w:rsidRPr="00012E59">
              <w:rPr>
                <w:rFonts w:cs="Arial"/>
                <w:sz w:val="16"/>
                <w:szCs w:val="16"/>
              </w:rPr>
              <w:t>96%</w:t>
            </w:r>
          </w:p>
        </w:tc>
        <w:tc>
          <w:tcPr>
            <w:tcW w:w="993" w:type="dxa"/>
            <w:tcBorders>
              <w:top w:val="nil"/>
              <w:left w:val="nil"/>
              <w:bottom w:val="single" w:sz="4" w:space="0" w:color="auto"/>
              <w:right w:val="single" w:sz="4" w:space="0" w:color="000000" w:themeColor="text1"/>
            </w:tcBorders>
            <w:shd w:val="clear" w:color="auto" w:fill="FFFFFF" w:themeFill="background1"/>
            <w:noWrap/>
            <w:vAlign w:val="center"/>
            <w:hideMark/>
          </w:tcPr>
          <w:p w14:paraId="6E746A72" w14:textId="77777777" w:rsidR="00E572A8" w:rsidRPr="00012E59" w:rsidRDefault="00E572A8" w:rsidP="00B11D80">
            <w:pPr>
              <w:jc w:val="center"/>
              <w:rPr>
                <w:rFonts w:cs="Arial"/>
                <w:sz w:val="16"/>
                <w:szCs w:val="16"/>
              </w:rPr>
            </w:pPr>
            <w:r w:rsidRPr="00012E59">
              <w:rPr>
                <w:rFonts w:cs="Arial"/>
                <w:sz w:val="16"/>
                <w:szCs w:val="16"/>
              </w:rPr>
              <w:t>100%</w:t>
            </w:r>
          </w:p>
        </w:tc>
        <w:tc>
          <w:tcPr>
            <w:tcW w:w="992"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noWrap/>
            <w:vAlign w:val="center"/>
            <w:hideMark/>
          </w:tcPr>
          <w:p w14:paraId="03247D52" w14:textId="77777777" w:rsidR="00E572A8" w:rsidRPr="00012E59" w:rsidRDefault="00E572A8" w:rsidP="00B11D80">
            <w:pPr>
              <w:jc w:val="center"/>
              <w:rPr>
                <w:rFonts w:cs="Arial"/>
                <w:sz w:val="16"/>
                <w:szCs w:val="16"/>
              </w:rPr>
            </w:pPr>
            <w:r w:rsidRPr="00012E59">
              <w:rPr>
                <w:rFonts w:cs="Arial"/>
                <w:sz w:val="16"/>
                <w:szCs w:val="16"/>
              </w:rPr>
              <w:t>100%</w:t>
            </w:r>
          </w:p>
        </w:tc>
        <w:tc>
          <w:tcPr>
            <w:tcW w:w="1276" w:type="dxa"/>
            <w:tcBorders>
              <w:top w:val="nil"/>
              <w:left w:val="single" w:sz="4" w:space="0" w:color="auto"/>
              <w:bottom w:val="single" w:sz="4" w:space="0" w:color="auto"/>
              <w:right w:val="single" w:sz="4" w:space="0" w:color="auto"/>
            </w:tcBorders>
            <w:shd w:val="clear" w:color="auto" w:fill="A9D08E"/>
            <w:noWrap/>
            <w:vAlign w:val="center"/>
            <w:hideMark/>
          </w:tcPr>
          <w:p w14:paraId="29E86777" w14:textId="77777777" w:rsidR="00E572A8" w:rsidRPr="00012E59" w:rsidRDefault="00E572A8" w:rsidP="00B11D80">
            <w:pPr>
              <w:jc w:val="center"/>
              <w:rPr>
                <w:rFonts w:cs="Arial"/>
                <w:b/>
                <w:bCs/>
                <w:sz w:val="16"/>
                <w:szCs w:val="16"/>
              </w:rPr>
            </w:pPr>
            <w:r w:rsidRPr="00012E59">
              <w:rPr>
                <w:rFonts w:cs="Arial"/>
                <w:b/>
                <w:bCs/>
                <w:sz w:val="16"/>
                <w:szCs w:val="16"/>
              </w:rPr>
              <w:t>99%</w:t>
            </w:r>
          </w:p>
        </w:tc>
      </w:tr>
      <w:tr w:rsidR="00E572A8" w:rsidRPr="00012E59" w14:paraId="18B32806" w14:textId="77777777" w:rsidTr="031F6A7C">
        <w:trPr>
          <w:trHeight w:val="1290"/>
        </w:trPr>
        <w:tc>
          <w:tcPr>
            <w:tcW w:w="1129"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FFFFFF" w:themeFill="background1"/>
            <w:noWrap/>
            <w:vAlign w:val="center"/>
            <w:hideMark/>
          </w:tcPr>
          <w:p w14:paraId="55EFC184" w14:textId="77777777" w:rsidR="00E572A8" w:rsidRPr="00012E59" w:rsidRDefault="00E572A8" w:rsidP="00B11D80">
            <w:pPr>
              <w:jc w:val="center"/>
              <w:rPr>
                <w:rFonts w:cs="Arial"/>
                <w:sz w:val="16"/>
                <w:szCs w:val="16"/>
              </w:rPr>
            </w:pPr>
            <w:r w:rsidRPr="00012E59">
              <w:rPr>
                <w:rFonts w:cs="Arial"/>
                <w:sz w:val="16"/>
                <w:szCs w:val="16"/>
              </w:rPr>
              <w:lastRenderedPageBreak/>
              <w:t>Conocimiento</w:t>
            </w:r>
          </w:p>
        </w:tc>
        <w:tc>
          <w:tcPr>
            <w:tcW w:w="18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DFD678" w14:textId="77777777" w:rsidR="00E572A8" w:rsidRPr="00012E59" w:rsidRDefault="00E572A8" w:rsidP="00B11D80">
            <w:pPr>
              <w:jc w:val="center"/>
              <w:rPr>
                <w:rFonts w:cs="Arial"/>
                <w:sz w:val="16"/>
                <w:szCs w:val="16"/>
              </w:rPr>
            </w:pPr>
            <w:r w:rsidRPr="00012E59">
              <w:rPr>
                <w:rFonts w:cs="Arial"/>
                <w:sz w:val="16"/>
                <w:szCs w:val="16"/>
              </w:rPr>
              <w:t xml:space="preserve"># estaciones de escenarios de riesgos identificados </w:t>
            </w:r>
          </w:p>
        </w:tc>
        <w:tc>
          <w:tcPr>
            <w:tcW w:w="9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B339A8D"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5BCEEB7" w14:textId="77777777" w:rsidR="00E572A8" w:rsidRPr="00012E59" w:rsidRDefault="00E572A8" w:rsidP="00B11D80">
            <w:pPr>
              <w:jc w:val="center"/>
              <w:rPr>
                <w:rFonts w:cs="Arial"/>
                <w:sz w:val="16"/>
                <w:szCs w:val="16"/>
              </w:rPr>
            </w:pPr>
            <w:r w:rsidRPr="00012E59">
              <w:rPr>
                <w:rFonts w:cs="Arial"/>
                <w:sz w:val="16"/>
                <w:szCs w:val="16"/>
              </w:rPr>
              <w:t>IAC-SGR-1</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C1E8DA5" w14:textId="77777777" w:rsidR="00E572A8" w:rsidRPr="00012E59" w:rsidRDefault="00E572A8" w:rsidP="00B11D80">
            <w:pPr>
              <w:jc w:val="center"/>
              <w:rPr>
                <w:rFonts w:cs="Arial"/>
                <w:sz w:val="16"/>
                <w:szCs w:val="16"/>
              </w:rPr>
            </w:pPr>
            <w:r w:rsidRPr="00012E59">
              <w:rPr>
                <w:rFonts w:cs="Arial"/>
                <w:sz w:val="16"/>
                <w:szCs w:val="16"/>
              </w:rPr>
              <w:t>3</w:t>
            </w:r>
          </w:p>
        </w:tc>
        <w:tc>
          <w:tcPr>
            <w:tcW w:w="72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B2C9809"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D14160" w14:textId="77777777" w:rsidR="00E572A8" w:rsidRPr="00012E59" w:rsidRDefault="00E572A8" w:rsidP="00B11D80">
            <w:pPr>
              <w:jc w:val="center"/>
              <w:rPr>
                <w:rFonts w:cs="Arial"/>
                <w:sz w:val="16"/>
                <w:szCs w:val="16"/>
              </w:rPr>
            </w:pPr>
            <w:r w:rsidRPr="00012E59">
              <w:rPr>
                <w:rFonts w:cs="Arial"/>
                <w:sz w:val="16"/>
                <w:szCs w:val="16"/>
              </w:rPr>
              <w:t>Subdirección de Gestión del Riesgo</w:t>
            </w:r>
          </w:p>
        </w:tc>
        <w:tc>
          <w:tcPr>
            <w:tcW w:w="9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EC5CAE1" w14:textId="77777777" w:rsidR="00E572A8" w:rsidRPr="00012E59" w:rsidRDefault="00E572A8" w:rsidP="00B11D80">
            <w:pPr>
              <w:jc w:val="center"/>
              <w:rPr>
                <w:rFonts w:cs="Arial"/>
                <w:sz w:val="16"/>
                <w:szCs w:val="16"/>
              </w:rPr>
            </w:pPr>
            <w:r w:rsidRPr="00012E59">
              <w:rPr>
                <w:rFonts w:cs="Arial"/>
                <w:sz w:val="16"/>
                <w:szCs w:val="16"/>
              </w:rPr>
              <w:t>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504ECC3" w14:textId="77777777" w:rsidR="00E572A8" w:rsidRPr="00012E59" w:rsidRDefault="00E572A8" w:rsidP="00B11D80">
            <w:pPr>
              <w:jc w:val="center"/>
              <w:rPr>
                <w:rFonts w:cs="Arial"/>
                <w:sz w:val="16"/>
                <w:szCs w:val="16"/>
              </w:rPr>
            </w:pPr>
            <w:r w:rsidRPr="00012E59">
              <w:rPr>
                <w:rFonts w:cs="Arial"/>
                <w:sz w:val="16"/>
                <w:szCs w:val="16"/>
              </w:rPr>
              <w:t>2</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8FBB235" w14:textId="77777777" w:rsidR="00E572A8" w:rsidRPr="00012E59" w:rsidRDefault="00E572A8" w:rsidP="00B11D80">
            <w:pPr>
              <w:jc w:val="center"/>
              <w:rPr>
                <w:rFonts w:cs="Arial"/>
                <w:sz w:val="16"/>
                <w:szCs w:val="16"/>
              </w:rPr>
            </w:pPr>
            <w:r w:rsidRPr="00012E59">
              <w:rPr>
                <w:rFonts w:cs="Arial"/>
                <w:sz w:val="16"/>
                <w:szCs w:val="16"/>
              </w:rPr>
              <w:t>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AF06C06" w14:textId="77777777" w:rsidR="00E572A8" w:rsidRPr="00012E59" w:rsidRDefault="00E572A8" w:rsidP="00B11D80">
            <w:pPr>
              <w:jc w:val="center"/>
              <w:rPr>
                <w:rFonts w:cs="Arial"/>
                <w:sz w:val="16"/>
                <w:szCs w:val="16"/>
              </w:rPr>
            </w:pPr>
            <w:r w:rsidRPr="00012E59">
              <w:rPr>
                <w:rFonts w:cs="Arial"/>
                <w:sz w:val="16"/>
                <w:szCs w:val="16"/>
              </w:rPr>
              <w:t>3</w:t>
            </w:r>
          </w:p>
        </w:tc>
        <w:tc>
          <w:tcPr>
            <w:tcW w:w="1276" w:type="dxa"/>
            <w:tcBorders>
              <w:top w:val="single" w:sz="4" w:space="0" w:color="auto"/>
              <w:left w:val="single" w:sz="4" w:space="0" w:color="auto"/>
              <w:bottom w:val="single" w:sz="4" w:space="0" w:color="auto"/>
              <w:right w:val="single" w:sz="4" w:space="0" w:color="auto"/>
            </w:tcBorders>
            <w:shd w:val="clear" w:color="auto" w:fill="A9D08E"/>
            <w:noWrap/>
            <w:vAlign w:val="center"/>
            <w:hideMark/>
          </w:tcPr>
          <w:p w14:paraId="746D1B09" w14:textId="77777777" w:rsidR="00E572A8" w:rsidRPr="00012E59" w:rsidRDefault="00E572A8" w:rsidP="00B11D80">
            <w:pPr>
              <w:jc w:val="center"/>
              <w:rPr>
                <w:rFonts w:cs="Arial"/>
                <w:b/>
                <w:bCs/>
                <w:sz w:val="16"/>
                <w:szCs w:val="16"/>
              </w:rPr>
            </w:pPr>
            <w:r w:rsidRPr="00012E59">
              <w:rPr>
                <w:rFonts w:cs="Arial"/>
                <w:b/>
                <w:bCs/>
                <w:sz w:val="16"/>
                <w:szCs w:val="16"/>
              </w:rPr>
              <w:t>100%</w:t>
            </w:r>
          </w:p>
        </w:tc>
      </w:tr>
      <w:tr w:rsidR="00E572A8" w:rsidRPr="00012E59" w14:paraId="601E3C0D" w14:textId="77777777" w:rsidTr="031F6A7C">
        <w:trPr>
          <w:trHeight w:val="1635"/>
        </w:trPr>
        <w:tc>
          <w:tcPr>
            <w:tcW w:w="1129" w:type="dxa"/>
            <w:tcBorders>
              <w:top w:val="single" w:sz="4" w:space="0" w:color="000000" w:themeColor="text1"/>
              <w:left w:val="single" w:sz="4" w:space="0" w:color="000000" w:themeColor="text1"/>
              <w:bottom w:val="single" w:sz="12" w:space="0" w:color="000000" w:themeColor="text1"/>
              <w:right w:val="single" w:sz="4" w:space="0" w:color="000000" w:themeColor="text1"/>
            </w:tcBorders>
            <w:shd w:val="clear" w:color="auto" w:fill="FFFFFF" w:themeFill="background1"/>
            <w:noWrap/>
            <w:vAlign w:val="center"/>
            <w:hideMark/>
          </w:tcPr>
          <w:p w14:paraId="2C133C7B" w14:textId="77777777" w:rsidR="00E572A8" w:rsidRPr="00012E59" w:rsidRDefault="00E572A8" w:rsidP="00B11D80">
            <w:pPr>
              <w:jc w:val="center"/>
              <w:rPr>
                <w:rFonts w:cs="Arial"/>
                <w:sz w:val="16"/>
                <w:szCs w:val="16"/>
              </w:rPr>
            </w:pPr>
            <w:r w:rsidRPr="00012E59">
              <w:rPr>
                <w:rFonts w:cs="Arial"/>
                <w:sz w:val="16"/>
                <w:szCs w:val="16"/>
              </w:rPr>
              <w:t>Conocimiento</w:t>
            </w:r>
          </w:p>
        </w:tc>
        <w:tc>
          <w:tcPr>
            <w:tcW w:w="1861" w:type="dxa"/>
            <w:tcBorders>
              <w:top w:val="single" w:sz="4" w:space="0" w:color="auto"/>
              <w:left w:val="nil"/>
              <w:bottom w:val="single" w:sz="12" w:space="0" w:color="000000" w:themeColor="text1"/>
              <w:right w:val="single" w:sz="4" w:space="0" w:color="000000" w:themeColor="text1"/>
            </w:tcBorders>
            <w:shd w:val="clear" w:color="auto" w:fill="FFFFFF" w:themeFill="background1"/>
            <w:vAlign w:val="center"/>
            <w:hideMark/>
          </w:tcPr>
          <w:p w14:paraId="79040D67" w14:textId="77777777" w:rsidR="00E572A8" w:rsidRPr="00012E59" w:rsidRDefault="00E572A8" w:rsidP="00B11D80">
            <w:pPr>
              <w:jc w:val="center"/>
              <w:rPr>
                <w:rFonts w:cs="Arial"/>
                <w:sz w:val="16"/>
                <w:szCs w:val="16"/>
              </w:rPr>
            </w:pPr>
            <w:r w:rsidRPr="00012E59">
              <w:rPr>
                <w:rFonts w:cs="Arial"/>
                <w:sz w:val="16"/>
                <w:szCs w:val="16"/>
              </w:rPr>
              <w:t>Número de planes, proyectos e instrumentos de gestión de riesgo misional formulados en el periodo</w:t>
            </w:r>
          </w:p>
        </w:tc>
        <w:tc>
          <w:tcPr>
            <w:tcW w:w="974" w:type="dxa"/>
            <w:tcBorders>
              <w:top w:val="single" w:sz="4" w:space="0" w:color="auto"/>
              <w:left w:val="nil"/>
              <w:bottom w:val="single" w:sz="12" w:space="0" w:color="000000" w:themeColor="text1"/>
              <w:right w:val="single" w:sz="4" w:space="0" w:color="000000" w:themeColor="text1"/>
            </w:tcBorders>
            <w:shd w:val="clear" w:color="auto" w:fill="FFFFFF" w:themeFill="background1"/>
            <w:noWrap/>
            <w:vAlign w:val="center"/>
            <w:hideMark/>
          </w:tcPr>
          <w:p w14:paraId="2B8316A4" w14:textId="77777777" w:rsidR="00E572A8" w:rsidRPr="00012E59" w:rsidRDefault="00E572A8" w:rsidP="00B11D80">
            <w:pPr>
              <w:jc w:val="center"/>
              <w:rPr>
                <w:rFonts w:cs="Arial"/>
                <w:sz w:val="16"/>
                <w:szCs w:val="16"/>
              </w:rPr>
            </w:pPr>
            <w:r w:rsidRPr="00012E59">
              <w:rPr>
                <w:rFonts w:cs="Arial"/>
                <w:sz w:val="16"/>
                <w:szCs w:val="16"/>
              </w:rPr>
              <w:t>Impacto</w:t>
            </w:r>
          </w:p>
        </w:tc>
        <w:tc>
          <w:tcPr>
            <w:tcW w:w="993" w:type="dxa"/>
            <w:tcBorders>
              <w:top w:val="single" w:sz="4" w:space="0" w:color="auto"/>
              <w:left w:val="nil"/>
              <w:bottom w:val="single" w:sz="12" w:space="0" w:color="000000" w:themeColor="text1"/>
              <w:right w:val="single" w:sz="4" w:space="0" w:color="000000" w:themeColor="text1"/>
            </w:tcBorders>
            <w:shd w:val="clear" w:color="auto" w:fill="FFFFFF" w:themeFill="background1"/>
            <w:noWrap/>
            <w:vAlign w:val="center"/>
            <w:hideMark/>
          </w:tcPr>
          <w:p w14:paraId="5F084C8C" w14:textId="77777777" w:rsidR="00E572A8" w:rsidRPr="00012E59" w:rsidRDefault="00E572A8" w:rsidP="00B11D80">
            <w:pPr>
              <w:jc w:val="center"/>
              <w:rPr>
                <w:rFonts w:cs="Arial"/>
                <w:sz w:val="16"/>
                <w:szCs w:val="16"/>
              </w:rPr>
            </w:pPr>
            <w:r w:rsidRPr="00012E59">
              <w:rPr>
                <w:rFonts w:cs="Arial"/>
                <w:sz w:val="16"/>
                <w:szCs w:val="16"/>
              </w:rPr>
              <w:t>IPR-SGR-1</w:t>
            </w:r>
          </w:p>
        </w:tc>
        <w:tc>
          <w:tcPr>
            <w:tcW w:w="992" w:type="dxa"/>
            <w:tcBorders>
              <w:top w:val="single" w:sz="4" w:space="0" w:color="auto"/>
              <w:left w:val="nil"/>
              <w:bottom w:val="single" w:sz="12" w:space="0" w:color="000000" w:themeColor="text1"/>
              <w:right w:val="single" w:sz="4" w:space="0" w:color="000000" w:themeColor="text1"/>
            </w:tcBorders>
            <w:shd w:val="clear" w:color="auto" w:fill="D9D9D9" w:themeFill="background1" w:themeFillShade="D9"/>
            <w:noWrap/>
            <w:vAlign w:val="center"/>
            <w:hideMark/>
          </w:tcPr>
          <w:p w14:paraId="5C6D6ED3" w14:textId="77777777" w:rsidR="00E572A8" w:rsidRPr="00012E59" w:rsidRDefault="00E572A8" w:rsidP="00B11D80">
            <w:pPr>
              <w:jc w:val="center"/>
              <w:rPr>
                <w:rFonts w:cs="Arial"/>
                <w:sz w:val="16"/>
                <w:szCs w:val="16"/>
              </w:rPr>
            </w:pPr>
            <w:r w:rsidRPr="00012E59">
              <w:rPr>
                <w:rFonts w:cs="Arial"/>
                <w:sz w:val="16"/>
                <w:szCs w:val="16"/>
              </w:rPr>
              <w:t>15</w:t>
            </w:r>
          </w:p>
        </w:tc>
        <w:tc>
          <w:tcPr>
            <w:tcW w:w="729" w:type="dxa"/>
            <w:tcBorders>
              <w:top w:val="single" w:sz="4" w:space="0" w:color="auto"/>
              <w:left w:val="nil"/>
              <w:bottom w:val="single" w:sz="12" w:space="0" w:color="000000" w:themeColor="text1"/>
              <w:right w:val="single" w:sz="4" w:space="0" w:color="000000" w:themeColor="text1"/>
            </w:tcBorders>
            <w:shd w:val="clear" w:color="auto" w:fill="FFFFFF" w:themeFill="background1"/>
            <w:noWrap/>
            <w:vAlign w:val="center"/>
            <w:hideMark/>
          </w:tcPr>
          <w:p w14:paraId="6D4177EE"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single" w:sz="4" w:space="0" w:color="auto"/>
              <w:left w:val="nil"/>
              <w:bottom w:val="single" w:sz="12" w:space="0" w:color="000000" w:themeColor="text1"/>
              <w:right w:val="single" w:sz="4" w:space="0" w:color="000000" w:themeColor="text1"/>
            </w:tcBorders>
            <w:shd w:val="clear" w:color="auto" w:fill="FFFFFF" w:themeFill="background1"/>
            <w:vAlign w:val="center"/>
            <w:hideMark/>
          </w:tcPr>
          <w:p w14:paraId="03A2D927" w14:textId="77777777" w:rsidR="00E572A8" w:rsidRPr="00012E59" w:rsidRDefault="00E572A8" w:rsidP="00B11D80">
            <w:pPr>
              <w:jc w:val="center"/>
              <w:rPr>
                <w:rFonts w:cs="Arial"/>
                <w:sz w:val="16"/>
                <w:szCs w:val="16"/>
              </w:rPr>
            </w:pPr>
            <w:r w:rsidRPr="00012E59">
              <w:rPr>
                <w:rFonts w:cs="Arial"/>
                <w:sz w:val="16"/>
                <w:szCs w:val="16"/>
              </w:rPr>
              <w:t>Subdirección de Gestión del Riesgo</w:t>
            </w:r>
          </w:p>
        </w:tc>
        <w:tc>
          <w:tcPr>
            <w:tcW w:w="918" w:type="dxa"/>
            <w:tcBorders>
              <w:top w:val="single" w:sz="4" w:space="0" w:color="auto"/>
              <w:left w:val="nil"/>
              <w:bottom w:val="single" w:sz="4" w:space="0" w:color="000000" w:themeColor="text1"/>
              <w:right w:val="single" w:sz="4" w:space="0" w:color="000000" w:themeColor="text1"/>
            </w:tcBorders>
            <w:shd w:val="clear" w:color="auto" w:fill="FFFFFF" w:themeFill="background1"/>
            <w:noWrap/>
            <w:vAlign w:val="center"/>
            <w:hideMark/>
          </w:tcPr>
          <w:p w14:paraId="19717208" w14:textId="77777777" w:rsidR="00E572A8" w:rsidRPr="00012E59" w:rsidRDefault="00E572A8" w:rsidP="00B11D80">
            <w:pPr>
              <w:jc w:val="center"/>
              <w:rPr>
                <w:rFonts w:cs="Arial"/>
                <w:sz w:val="16"/>
                <w:szCs w:val="16"/>
              </w:rPr>
            </w:pPr>
            <w:r w:rsidRPr="00012E59">
              <w:rPr>
                <w:rFonts w:cs="Arial"/>
                <w:sz w:val="16"/>
                <w:szCs w:val="16"/>
              </w:rPr>
              <w:t>12</w:t>
            </w:r>
          </w:p>
        </w:tc>
        <w:tc>
          <w:tcPr>
            <w:tcW w:w="992" w:type="dxa"/>
            <w:tcBorders>
              <w:top w:val="single" w:sz="4" w:space="0" w:color="auto"/>
              <w:left w:val="nil"/>
              <w:bottom w:val="single" w:sz="4" w:space="0" w:color="000000" w:themeColor="text1"/>
              <w:right w:val="single" w:sz="4" w:space="0" w:color="000000" w:themeColor="text1"/>
            </w:tcBorders>
            <w:shd w:val="clear" w:color="auto" w:fill="FFFFFF" w:themeFill="background1"/>
            <w:noWrap/>
            <w:vAlign w:val="center"/>
            <w:hideMark/>
          </w:tcPr>
          <w:p w14:paraId="30304D9C" w14:textId="77777777" w:rsidR="00E572A8" w:rsidRPr="00012E59" w:rsidRDefault="00E572A8" w:rsidP="00B11D80">
            <w:pPr>
              <w:jc w:val="center"/>
              <w:rPr>
                <w:rFonts w:cs="Arial"/>
                <w:sz w:val="16"/>
                <w:szCs w:val="16"/>
              </w:rPr>
            </w:pPr>
            <w:r w:rsidRPr="00012E59">
              <w:rPr>
                <w:rFonts w:cs="Arial"/>
                <w:sz w:val="16"/>
                <w:szCs w:val="16"/>
              </w:rPr>
              <w:t>13</w:t>
            </w:r>
          </w:p>
        </w:tc>
        <w:tc>
          <w:tcPr>
            <w:tcW w:w="993" w:type="dxa"/>
            <w:tcBorders>
              <w:top w:val="single" w:sz="4" w:space="0" w:color="auto"/>
              <w:left w:val="nil"/>
              <w:bottom w:val="single" w:sz="4" w:space="0" w:color="000000" w:themeColor="text1"/>
              <w:right w:val="single" w:sz="4" w:space="0" w:color="000000" w:themeColor="text1"/>
            </w:tcBorders>
            <w:shd w:val="clear" w:color="auto" w:fill="FFFFFF" w:themeFill="background1"/>
            <w:noWrap/>
            <w:vAlign w:val="center"/>
            <w:hideMark/>
          </w:tcPr>
          <w:p w14:paraId="481E360F" w14:textId="77777777" w:rsidR="00E572A8" w:rsidRPr="00012E59" w:rsidRDefault="00E572A8" w:rsidP="00B11D80">
            <w:pPr>
              <w:jc w:val="center"/>
              <w:rPr>
                <w:rFonts w:cs="Arial"/>
                <w:sz w:val="16"/>
                <w:szCs w:val="16"/>
              </w:rPr>
            </w:pPr>
            <w:r w:rsidRPr="00012E59">
              <w:rPr>
                <w:rFonts w:cs="Arial"/>
                <w:sz w:val="16"/>
                <w:szCs w:val="16"/>
              </w:rPr>
              <w:t>14</w:t>
            </w:r>
          </w:p>
        </w:tc>
        <w:tc>
          <w:tcPr>
            <w:tcW w:w="992"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4A0CB5DD" w14:textId="77777777" w:rsidR="00E572A8" w:rsidRPr="00012E59" w:rsidRDefault="00E572A8" w:rsidP="00B11D80">
            <w:pPr>
              <w:jc w:val="center"/>
              <w:rPr>
                <w:rFonts w:cs="Arial"/>
                <w:sz w:val="16"/>
                <w:szCs w:val="16"/>
              </w:rPr>
            </w:pPr>
            <w:r w:rsidRPr="00012E59">
              <w:rPr>
                <w:rFonts w:cs="Arial"/>
                <w:sz w:val="16"/>
                <w:szCs w:val="16"/>
              </w:rPr>
              <w:t>15</w:t>
            </w:r>
          </w:p>
        </w:tc>
        <w:tc>
          <w:tcPr>
            <w:tcW w:w="1276" w:type="dxa"/>
            <w:tcBorders>
              <w:top w:val="single" w:sz="4" w:space="0" w:color="auto"/>
              <w:left w:val="single" w:sz="4" w:space="0" w:color="auto"/>
              <w:bottom w:val="single" w:sz="4" w:space="0" w:color="auto"/>
              <w:right w:val="single" w:sz="4" w:space="0" w:color="auto"/>
            </w:tcBorders>
            <w:shd w:val="clear" w:color="auto" w:fill="A9D08E"/>
            <w:noWrap/>
            <w:vAlign w:val="center"/>
            <w:hideMark/>
          </w:tcPr>
          <w:p w14:paraId="64A9C603" w14:textId="77777777" w:rsidR="00E572A8" w:rsidRPr="00012E59" w:rsidRDefault="00E572A8" w:rsidP="00B11D80">
            <w:pPr>
              <w:jc w:val="center"/>
              <w:rPr>
                <w:rFonts w:cs="Arial"/>
                <w:b/>
                <w:bCs/>
                <w:sz w:val="16"/>
                <w:szCs w:val="16"/>
              </w:rPr>
            </w:pPr>
            <w:r w:rsidRPr="00012E59">
              <w:rPr>
                <w:rFonts w:cs="Arial"/>
                <w:b/>
                <w:bCs/>
                <w:sz w:val="16"/>
                <w:szCs w:val="16"/>
              </w:rPr>
              <w:t>100%</w:t>
            </w:r>
          </w:p>
        </w:tc>
      </w:tr>
      <w:tr w:rsidR="00E572A8" w:rsidRPr="00012E59" w14:paraId="191C2919" w14:textId="77777777" w:rsidTr="031F6A7C">
        <w:trPr>
          <w:trHeight w:val="1845"/>
        </w:trPr>
        <w:tc>
          <w:tcPr>
            <w:tcW w:w="112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FFFFF" w:themeFill="background1"/>
            <w:noWrap/>
            <w:vAlign w:val="center"/>
            <w:hideMark/>
          </w:tcPr>
          <w:p w14:paraId="02F2AC32" w14:textId="77777777" w:rsidR="00E572A8" w:rsidRPr="00012E59" w:rsidRDefault="00E572A8" w:rsidP="00B11D80">
            <w:pPr>
              <w:jc w:val="center"/>
              <w:rPr>
                <w:rFonts w:cs="Arial"/>
                <w:sz w:val="16"/>
                <w:szCs w:val="16"/>
              </w:rPr>
            </w:pPr>
            <w:r w:rsidRPr="00012E59">
              <w:rPr>
                <w:rFonts w:cs="Arial"/>
                <w:sz w:val="16"/>
                <w:szCs w:val="16"/>
              </w:rPr>
              <w:t xml:space="preserve">Reducción </w:t>
            </w:r>
          </w:p>
        </w:tc>
        <w:tc>
          <w:tcPr>
            <w:tcW w:w="1861"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FFFFF" w:themeFill="background1"/>
            <w:vAlign w:val="center"/>
            <w:hideMark/>
          </w:tcPr>
          <w:p w14:paraId="32C4BC1A" w14:textId="77777777" w:rsidR="00E572A8" w:rsidRPr="00012E59" w:rsidRDefault="00E572A8" w:rsidP="00B11D80">
            <w:pPr>
              <w:jc w:val="center"/>
              <w:rPr>
                <w:rFonts w:cs="Arial"/>
                <w:sz w:val="16"/>
                <w:szCs w:val="16"/>
              </w:rPr>
            </w:pPr>
            <w:r w:rsidRPr="00012E59">
              <w:rPr>
                <w:rFonts w:cs="Arial"/>
                <w:sz w:val="16"/>
                <w:szCs w:val="16"/>
              </w:rPr>
              <w:t># de programas, cursos y campañas ejecutados/# de programas, cursos y campañas programados.</w:t>
            </w:r>
          </w:p>
        </w:tc>
        <w:tc>
          <w:tcPr>
            <w:tcW w:w="974"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FFFFF" w:themeFill="background1"/>
            <w:noWrap/>
            <w:vAlign w:val="center"/>
            <w:hideMark/>
          </w:tcPr>
          <w:p w14:paraId="4071054B"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FFFFF" w:themeFill="background1"/>
            <w:noWrap/>
            <w:vAlign w:val="center"/>
            <w:hideMark/>
          </w:tcPr>
          <w:p w14:paraId="4AE4E28A" w14:textId="77777777" w:rsidR="00E572A8" w:rsidRPr="00012E59" w:rsidRDefault="00E572A8" w:rsidP="00B11D80">
            <w:pPr>
              <w:jc w:val="center"/>
              <w:rPr>
                <w:rFonts w:cs="Arial"/>
                <w:sz w:val="16"/>
                <w:szCs w:val="16"/>
              </w:rPr>
            </w:pPr>
            <w:r w:rsidRPr="00012E59">
              <w:rPr>
                <w:rFonts w:cs="Arial"/>
                <w:sz w:val="16"/>
                <w:szCs w:val="16"/>
              </w:rPr>
              <w:t>IAC-SGR-3</w:t>
            </w:r>
          </w:p>
        </w:tc>
        <w:tc>
          <w:tcPr>
            <w:tcW w:w="99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9D9D9" w:themeFill="background1" w:themeFillShade="D9"/>
            <w:noWrap/>
            <w:vAlign w:val="center"/>
            <w:hideMark/>
          </w:tcPr>
          <w:p w14:paraId="49D3AF3C" w14:textId="77777777" w:rsidR="00E572A8" w:rsidRPr="00012E59" w:rsidRDefault="00E572A8" w:rsidP="00B11D80">
            <w:pPr>
              <w:jc w:val="center"/>
              <w:rPr>
                <w:rFonts w:cs="Arial"/>
                <w:sz w:val="16"/>
                <w:szCs w:val="16"/>
              </w:rPr>
            </w:pPr>
            <w:r w:rsidRPr="00012E59">
              <w:rPr>
                <w:rFonts w:cs="Arial"/>
                <w:sz w:val="16"/>
                <w:szCs w:val="16"/>
              </w:rPr>
              <w:t>1</w:t>
            </w:r>
          </w:p>
        </w:tc>
        <w:tc>
          <w:tcPr>
            <w:tcW w:w="72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FFFFF" w:themeFill="background1"/>
            <w:noWrap/>
            <w:vAlign w:val="center"/>
            <w:hideMark/>
          </w:tcPr>
          <w:p w14:paraId="58F6683D"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FFFFF" w:themeFill="background1"/>
            <w:vAlign w:val="center"/>
            <w:hideMark/>
          </w:tcPr>
          <w:p w14:paraId="0009C508" w14:textId="77777777" w:rsidR="00E572A8" w:rsidRPr="00012E59" w:rsidRDefault="00E572A8" w:rsidP="00B11D80">
            <w:pPr>
              <w:jc w:val="center"/>
              <w:rPr>
                <w:rFonts w:cs="Arial"/>
                <w:sz w:val="16"/>
                <w:szCs w:val="16"/>
              </w:rPr>
            </w:pPr>
            <w:r w:rsidRPr="00012E59">
              <w:rPr>
                <w:rFonts w:cs="Arial"/>
                <w:sz w:val="16"/>
                <w:szCs w:val="16"/>
              </w:rPr>
              <w:t>Subdirección de Gestión del Riesgo</w:t>
            </w:r>
          </w:p>
        </w:tc>
        <w:tc>
          <w:tcPr>
            <w:tcW w:w="918" w:type="dxa"/>
            <w:tcBorders>
              <w:top w:val="single" w:sz="4" w:space="0" w:color="000000" w:themeColor="text1"/>
              <w:left w:val="single" w:sz="12"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11D8615B" w14:textId="77777777" w:rsidR="00E572A8" w:rsidRPr="00012E59" w:rsidRDefault="00E572A8" w:rsidP="00B11D80">
            <w:pPr>
              <w:jc w:val="center"/>
              <w:rPr>
                <w:rFonts w:cs="Arial"/>
                <w:sz w:val="16"/>
                <w:szCs w:val="16"/>
              </w:rPr>
            </w:pPr>
            <w:r w:rsidRPr="00012E59">
              <w:rPr>
                <w:rFonts w:cs="Arial"/>
                <w:sz w:val="16"/>
                <w:szCs w:val="16"/>
              </w:rPr>
              <w:t>25%</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351BA24C" w14:textId="77777777" w:rsidR="00E572A8" w:rsidRPr="00012E59" w:rsidRDefault="00E572A8" w:rsidP="00B11D80">
            <w:pPr>
              <w:jc w:val="center"/>
              <w:rPr>
                <w:rFonts w:cs="Arial"/>
                <w:sz w:val="16"/>
                <w:szCs w:val="16"/>
              </w:rPr>
            </w:pPr>
            <w:r w:rsidRPr="00012E59">
              <w:rPr>
                <w:rFonts w:cs="Arial"/>
                <w:sz w:val="16"/>
                <w:szCs w:val="16"/>
              </w:rPr>
              <w:t>50%</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002E14A0" w14:textId="77777777" w:rsidR="00E572A8" w:rsidRPr="00012E59" w:rsidRDefault="00E572A8" w:rsidP="00B11D80">
            <w:pPr>
              <w:jc w:val="center"/>
              <w:rPr>
                <w:rFonts w:cs="Arial"/>
                <w:sz w:val="16"/>
                <w:szCs w:val="16"/>
              </w:rPr>
            </w:pPr>
            <w:r w:rsidRPr="00012E59">
              <w:rPr>
                <w:rFonts w:cs="Arial"/>
                <w:sz w:val="16"/>
                <w:szCs w:val="16"/>
              </w:rPr>
              <w:t>75%</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02D9E551" w14:textId="77777777" w:rsidR="00E572A8" w:rsidRPr="00012E59" w:rsidRDefault="00E572A8" w:rsidP="00B11D80">
            <w:pPr>
              <w:jc w:val="center"/>
              <w:rPr>
                <w:rFonts w:cs="Arial"/>
                <w:sz w:val="16"/>
                <w:szCs w:val="16"/>
              </w:rPr>
            </w:pPr>
            <w:r w:rsidRPr="00012E59">
              <w:rPr>
                <w:rFonts w:cs="Arial"/>
                <w:sz w:val="16"/>
                <w:szCs w:val="16"/>
              </w:rPr>
              <w:t>100%</w:t>
            </w:r>
          </w:p>
        </w:tc>
        <w:tc>
          <w:tcPr>
            <w:tcW w:w="1276" w:type="dxa"/>
            <w:tcBorders>
              <w:top w:val="nil"/>
              <w:left w:val="single" w:sz="4" w:space="0" w:color="auto"/>
              <w:bottom w:val="single" w:sz="4" w:space="0" w:color="auto"/>
              <w:right w:val="single" w:sz="4" w:space="0" w:color="auto"/>
            </w:tcBorders>
            <w:shd w:val="clear" w:color="auto" w:fill="A9D08E"/>
            <w:noWrap/>
            <w:vAlign w:val="center"/>
            <w:hideMark/>
          </w:tcPr>
          <w:p w14:paraId="7C3F07D3" w14:textId="77777777" w:rsidR="00E572A8" w:rsidRPr="00012E59" w:rsidRDefault="00E572A8" w:rsidP="00B11D80">
            <w:pPr>
              <w:jc w:val="center"/>
              <w:rPr>
                <w:rFonts w:cs="Arial"/>
                <w:b/>
                <w:bCs/>
                <w:sz w:val="16"/>
                <w:szCs w:val="16"/>
              </w:rPr>
            </w:pPr>
            <w:r w:rsidRPr="00012E59">
              <w:rPr>
                <w:rFonts w:cs="Arial"/>
                <w:b/>
                <w:bCs/>
                <w:sz w:val="16"/>
                <w:szCs w:val="16"/>
              </w:rPr>
              <w:t>100%</w:t>
            </w:r>
          </w:p>
        </w:tc>
      </w:tr>
      <w:tr w:rsidR="00E572A8" w:rsidRPr="00012E59" w14:paraId="0B86BABB" w14:textId="77777777" w:rsidTr="031F6A7C">
        <w:trPr>
          <w:trHeight w:val="1890"/>
        </w:trPr>
        <w:tc>
          <w:tcPr>
            <w:tcW w:w="1129" w:type="dxa"/>
            <w:tcBorders>
              <w:top w:val="single" w:sz="12"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686156A8" w14:textId="77777777" w:rsidR="00E572A8" w:rsidRPr="00012E59" w:rsidRDefault="00E572A8" w:rsidP="00B11D80">
            <w:pPr>
              <w:jc w:val="center"/>
              <w:rPr>
                <w:rFonts w:cs="Arial"/>
                <w:sz w:val="16"/>
                <w:szCs w:val="16"/>
              </w:rPr>
            </w:pPr>
            <w:r w:rsidRPr="00012E59">
              <w:rPr>
                <w:rFonts w:cs="Arial"/>
                <w:sz w:val="16"/>
                <w:szCs w:val="16"/>
              </w:rPr>
              <w:t xml:space="preserve">Reducción </w:t>
            </w:r>
          </w:p>
        </w:tc>
        <w:tc>
          <w:tcPr>
            <w:tcW w:w="1861" w:type="dxa"/>
            <w:tcBorders>
              <w:top w:val="single" w:sz="12" w:space="0" w:color="000000" w:themeColor="text1"/>
              <w:left w:val="nil"/>
              <w:bottom w:val="single" w:sz="4" w:space="0" w:color="000000" w:themeColor="text1"/>
              <w:right w:val="single" w:sz="4" w:space="0" w:color="000000" w:themeColor="text1"/>
            </w:tcBorders>
            <w:shd w:val="clear" w:color="auto" w:fill="FFFFFF" w:themeFill="background1"/>
            <w:vAlign w:val="center"/>
            <w:hideMark/>
          </w:tcPr>
          <w:p w14:paraId="79465C2B" w14:textId="77777777" w:rsidR="00E572A8" w:rsidRPr="00012E59" w:rsidRDefault="00E572A8" w:rsidP="00B11D80">
            <w:pPr>
              <w:jc w:val="center"/>
              <w:rPr>
                <w:rFonts w:cs="Arial"/>
                <w:sz w:val="16"/>
                <w:szCs w:val="16"/>
              </w:rPr>
            </w:pPr>
            <w:r w:rsidRPr="00012E59">
              <w:rPr>
                <w:rFonts w:cs="Arial"/>
                <w:sz w:val="16"/>
                <w:szCs w:val="16"/>
              </w:rPr>
              <w:t>Porcentaje de casuística asociada a incidentes antrópicos conforme a la estrategia Vivienda Segura - mi casa sin incendios</w:t>
            </w:r>
          </w:p>
        </w:tc>
        <w:tc>
          <w:tcPr>
            <w:tcW w:w="974" w:type="dxa"/>
            <w:tcBorders>
              <w:top w:val="single" w:sz="12" w:space="0" w:color="000000" w:themeColor="text1"/>
              <w:left w:val="nil"/>
              <w:bottom w:val="single" w:sz="4" w:space="0" w:color="000000" w:themeColor="text1"/>
              <w:right w:val="single" w:sz="4" w:space="0" w:color="000000" w:themeColor="text1"/>
            </w:tcBorders>
            <w:shd w:val="clear" w:color="auto" w:fill="FFFFFF" w:themeFill="background1"/>
            <w:noWrap/>
            <w:vAlign w:val="center"/>
            <w:hideMark/>
          </w:tcPr>
          <w:p w14:paraId="1B4AE877" w14:textId="77777777" w:rsidR="00E572A8" w:rsidRPr="00012E59" w:rsidRDefault="00E572A8" w:rsidP="00B11D80">
            <w:pPr>
              <w:jc w:val="center"/>
              <w:rPr>
                <w:rFonts w:cs="Arial"/>
                <w:sz w:val="16"/>
                <w:szCs w:val="16"/>
              </w:rPr>
            </w:pPr>
            <w:r w:rsidRPr="00012E59">
              <w:rPr>
                <w:rFonts w:cs="Arial"/>
                <w:sz w:val="16"/>
                <w:szCs w:val="16"/>
              </w:rPr>
              <w:t>Impacto</w:t>
            </w:r>
          </w:p>
        </w:tc>
        <w:tc>
          <w:tcPr>
            <w:tcW w:w="993" w:type="dxa"/>
            <w:tcBorders>
              <w:top w:val="single" w:sz="12" w:space="0" w:color="000000" w:themeColor="text1"/>
              <w:left w:val="nil"/>
              <w:bottom w:val="single" w:sz="4" w:space="0" w:color="000000" w:themeColor="text1"/>
              <w:right w:val="single" w:sz="4" w:space="0" w:color="000000" w:themeColor="text1"/>
            </w:tcBorders>
            <w:shd w:val="clear" w:color="auto" w:fill="FFFFFF" w:themeFill="background1"/>
            <w:noWrap/>
            <w:vAlign w:val="center"/>
            <w:hideMark/>
          </w:tcPr>
          <w:p w14:paraId="23C4E709" w14:textId="77777777" w:rsidR="00E572A8" w:rsidRPr="00012E59" w:rsidRDefault="00E572A8" w:rsidP="00B11D80">
            <w:pPr>
              <w:jc w:val="center"/>
              <w:rPr>
                <w:rFonts w:cs="Arial"/>
                <w:sz w:val="16"/>
                <w:szCs w:val="16"/>
              </w:rPr>
            </w:pPr>
            <w:r w:rsidRPr="00012E59">
              <w:rPr>
                <w:rFonts w:cs="Arial"/>
                <w:sz w:val="16"/>
                <w:szCs w:val="16"/>
              </w:rPr>
              <w:t>IPR-SGR-2</w:t>
            </w:r>
          </w:p>
        </w:tc>
        <w:tc>
          <w:tcPr>
            <w:tcW w:w="992" w:type="dxa"/>
            <w:tcBorders>
              <w:top w:val="single" w:sz="12" w:space="0" w:color="000000" w:themeColor="text1"/>
              <w:left w:val="nil"/>
              <w:bottom w:val="single" w:sz="4" w:space="0" w:color="000000" w:themeColor="text1"/>
              <w:right w:val="single" w:sz="4" w:space="0" w:color="000000" w:themeColor="text1"/>
            </w:tcBorders>
            <w:shd w:val="clear" w:color="auto" w:fill="D9D9D9" w:themeFill="background1" w:themeFillShade="D9"/>
            <w:noWrap/>
            <w:vAlign w:val="center"/>
            <w:hideMark/>
          </w:tcPr>
          <w:p w14:paraId="53E01AE3" w14:textId="77777777" w:rsidR="00E572A8" w:rsidRPr="00012E59" w:rsidRDefault="00E572A8" w:rsidP="00B11D80">
            <w:pPr>
              <w:jc w:val="center"/>
              <w:rPr>
                <w:rFonts w:cs="Arial"/>
                <w:sz w:val="16"/>
                <w:szCs w:val="16"/>
              </w:rPr>
            </w:pPr>
            <w:r w:rsidRPr="00012E59">
              <w:rPr>
                <w:rFonts w:cs="Arial"/>
                <w:sz w:val="16"/>
                <w:szCs w:val="16"/>
              </w:rPr>
              <w:t>1</w:t>
            </w:r>
          </w:p>
        </w:tc>
        <w:tc>
          <w:tcPr>
            <w:tcW w:w="729" w:type="dxa"/>
            <w:tcBorders>
              <w:top w:val="single" w:sz="12" w:space="0" w:color="000000" w:themeColor="text1"/>
              <w:left w:val="nil"/>
              <w:bottom w:val="single" w:sz="4" w:space="0" w:color="000000" w:themeColor="text1"/>
              <w:right w:val="single" w:sz="4" w:space="0" w:color="000000" w:themeColor="text1"/>
            </w:tcBorders>
            <w:shd w:val="clear" w:color="auto" w:fill="FFFFFF" w:themeFill="background1"/>
            <w:noWrap/>
            <w:vAlign w:val="center"/>
            <w:hideMark/>
          </w:tcPr>
          <w:p w14:paraId="57744F67"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single" w:sz="12" w:space="0" w:color="000000" w:themeColor="text1"/>
              <w:left w:val="nil"/>
              <w:bottom w:val="single" w:sz="4" w:space="0" w:color="000000" w:themeColor="text1"/>
              <w:right w:val="single" w:sz="4" w:space="0" w:color="000000" w:themeColor="text1"/>
            </w:tcBorders>
            <w:shd w:val="clear" w:color="auto" w:fill="FFFFFF" w:themeFill="background1"/>
            <w:vAlign w:val="center"/>
            <w:hideMark/>
          </w:tcPr>
          <w:p w14:paraId="24171390" w14:textId="77777777" w:rsidR="00E572A8" w:rsidRPr="00012E59" w:rsidRDefault="00E572A8" w:rsidP="00B11D80">
            <w:pPr>
              <w:jc w:val="center"/>
              <w:rPr>
                <w:rFonts w:cs="Arial"/>
                <w:sz w:val="16"/>
                <w:szCs w:val="16"/>
              </w:rPr>
            </w:pPr>
            <w:r w:rsidRPr="00012E59">
              <w:rPr>
                <w:rFonts w:cs="Arial"/>
                <w:sz w:val="16"/>
                <w:szCs w:val="16"/>
              </w:rPr>
              <w:t>Subdirección de Gestión del Riesgo</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2456396E" w14:textId="77777777" w:rsidR="00E572A8" w:rsidRPr="00012E59" w:rsidRDefault="00E572A8" w:rsidP="00B11D80">
            <w:pPr>
              <w:jc w:val="center"/>
              <w:rPr>
                <w:rFonts w:cs="Arial"/>
                <w:sz w:val="16"/>
                <w:szCs w:val="16"/>
              </w:rPr>
            </w:pPr>
            <w:r w:rsidRPr="00012E59">
              <w:rPr>
                <w:rFonts w:cs="Arial"/>
                <w:sz w:val="16"/>
                <w:szCs w:val="16"/>
              </w:rPr>
              <w:t>25%</w:t>
            </w:r>
          </w:p>
        </w:tc>
        <w:tc>
          <w:tcPr>
            <w:tcW w:w="992"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1AE5FAB1" w14:textId="77777777" w:rsidR="00E572A8" w:rsidRPr="00012E59" w:rsidRDefault="00E572A8" w:rsidP="00B11D80">
            <w:pPr>
              <w:jc w:val="center"/>
              <w:rPr>
                <w:rFonts w:cs="Arial"/>
                <w:sz w:val="16"/>
                <w:szCs w:val="16"/>
              </w:rPr>
            </w:pPr>
            <w:r w:rsidRPr="00012E59">
              <w:rPr>
                <w:rFonts w:cs="Arial"/>
                <w:sz w:val="16"/>
                <w:szCs w:val="16"/>
              </w:rPr>
              <w:t>45%</w:t>
            </w:r>
          </w:p>
        </w:tc>
        <w:tc>
          <w:tcPr>
            <w:tcW w:w="993"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03CF27F4" w14:textId="77777777" w:rsidR="00E572A8" w:rsidRPr="00012E59" w:rsidRDefault="00E572A8" w:rsidP="00B11D80">
            <w:pPr>
              <w:jc w:val="center"/>
              <w:rPr>
                <w:rFonts w:cs="Arial"/>
                <w:sz w:val="16"/>
                <w:szCs w:val="16"/>
              </w:rPr>
            </w:pPr>
            <w:r w:rsidRPr="00012E59">
              <w:rPr>
                <w:rFonts w:cs="Arial"/>
                <w:sz w:val="16"/>
                <w:szCs w:val="16"/>
              </w:rPr>
              <w:t>70%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3D3C7257" w14:textId="77777777" w:rsidR="00E572A8" w:rsidRPr="00012E59" w:rsidRDefault="00E572A8" w:rsidP="00B11D80">
            <w:pPr>
              <w:jc w:val="center"/>
              <w:rPr>
                <w:rFonts w:cs="Arial"/>
                <w:sz w:val="16"/>
                <w:szCs w:val="16"/>
              </w:rPr>
            </w:pPr>
            <w:r w:rsidRPr="00012E59">
              <w:rPr>
                <w:rFonts w:cs="Arial"/>
                <w:sz w:val="16"/>
                <w:szCs w:val="16"/>
              </w:rPr>
              <w:t>95%</w:t>
            </w:r>
          </w:p>
        </w:tc>
        <w:tc>
          <w:tcPr>
            <w:tcW w:w="1276" w:type="dxa"/>
            <w:tcBorders>
              <w:top w:val="nil"/>
              <w:left w:val="single" w:sz="4" w:space="0" w:color="auto"/>
              <w:bottom w:val="single" w:sz="4" w:space="0" w:color="auto"/>
              <w:right w:val="single" w:sz="4" w:space="0" w:color="auto"/>
            </w:tcBorders>
            <w:shd w:val="clear" w:color="auto" w:fill="FFC000" w:themeFill="accent4"/>
            <w:noWrap/>
            <w:vAlign w:val="center"/>
            <w:hideMark/>
          </w:tcPr>
          <w:p w14:paraId="52FB3E02" w14:textId="77777777" w:rsidR="00E572A8" w:rsidRPr="00012E59" w:rsidRDefault="00E572A8" w:rsidP="00B11D80">
            <w:pPr>
              <w:jc w:val="center"/>
              <w:rPr>
                <w:rFonts w:cs="Arial"/>
                <w:b/>
                <w:bCs/>
                <w:sz w:val="16"/>
                <w:szCs w:val="16"/>
              </w:rPr>
            </w:pPr>
            <w:r w:rsidRPr="00012E59">
              <w:rPr>
                <w:rFonts w:cs="Arial"/>
                <w:b/>
                <w:bCs/>
                <w:sz w:val="16"/>
                <w:szCs w:val="16"/>
              </w:rPr>
              <w:t>95%</w:t>
            </w:r>
          </w:p>
        </w:tc>
      </w:tr>
      <w:tr w:rsidR="00E572A8" w:rsidRPr="00012E59" w14:paraId="2D0D1190" w14:textId="77777777" w:rsidTr="031F6A7C">
        <w:trPr>
          <w:trHeight w:val="1500"/>
        </w:trPr>
        <w:tc>
          <w:tcPr>
            <w:tcW w:w="1129"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noWrap/>
            <w:vAlign w:val="center"/>
            <w:hideMark/>
          </w:tcPr>
          <w:p w14:paraId="4AB64FE8" w14:textId="77777777" w:rsidR="00E572A8" w:rsidRPr="00012E59" w:rsidRDefault="00E572A8" w:rsidP="00B11D80">
            <w:pPr>
              <w:jc w:val="center"/>
              <w:rPr>
                <w:rFonts w:cs="Arial"/>
                <w:sz w:val="16"/>
                <w:szCs w:val="16"/>
              </w:rPr>
            </w:pPr>
            <w:r w:rsidRPr="00012E59">
              <w:rPr>
                <w:rFonts w:cs="Arial"/>
                <w:sz w:val="16"/>
                <w:szCs w:val="16"/>
              </w:rPr>
              <w:t xml:space="preserve">Reducción </w:t>
            </w:r>
          </w:p>
        </w:tc>
        <w:tc>
          <w:tcPr>
            <w:tcW w:w="1861" w:type="dxa"/>
            <w:tcBorders>
              <w:top w:val="nil"/>
              <w:left w:val="nil"/>
              <w:bottom w:val="single" w:sz="4" w:space="0" w:color="auto"/>
              <w:right w:val="single" w:sz="4" w:space="0" w:color="000000" w:themeColor="text1"/>
            </w:tcBorders>
            <w:shd w:val="clear" w:color="auto" w:fill="FFFFFF" w:themeFill="background1"/>
            <w:vAlign w:val="center"/>
            <w:hideMark/>
          </w:tcPr>
          <w:p w14:paraId="4F24450E" w14:textId="77777777" w:rsidR="00E572A8" w:rsidRPr="00012E59" w:rsidRDefault="00E572A8" w:rsidP="00B11D80">
            <w:pPr>
              <w:jc w:val="center"/>
              <w:rPr>
                <w:rFonts w:cs="Arial"/>
                <w:sz w:val="16"/>
                <w:szCs w:val="16"/>
              </w:rPr>
            </w:pPr>
            <w:r w:rsidRPr="00012E59">
              <w:rPr>
                <w:rFonts w:cs="Arial"/>
                <w:sz w:val="16"/>
                <w:szCs w:val="16"/>
              </w:rPr>
              <w:t>Estrategia de revisiones técnias y conceptos técnicos implementada</w:t>
            </w:r>
          </w:p>
        </w:tc>
        <w:tc>
          <w:tcPr>
            <w:tcW w:w="974" w:type="dxa"/>
            <w:tcBorders>
              <w:top w:val="nil"/>
              <w:left w:val="nil"/>
              <w:bottom w:val="single" w:sz="4" w:space="0" w:color="auto"/>
              <w:right w:val="single" w:sz="4" w:space="0" w:color="000000" w:themeColor="text1"/>
            </w:tcBorders>
            <w:shd w:val="clear" w:color="auto" w:fill="FFFFFF" w:themeFill="background1"/>
            <w:noWrap/>
            <w:vAlign w:val="center"/>
            <w:hideMark/>
          </w:tcPr>
          <w:p w14:paraId="3D7A18C1"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nil"/>
              <w:left w:val="nil"/>
              <w:bottom w:val="single" w:sz="4" w:space="0" w:color="auto"/>
              <w:right w:val="single" w:sz="4" w:space="0" w:color="000000" w:themeColor="text1"/>
            </w:tcBorders>
            <w:shd w:val="clear" w:color="auto" w:fill="FFFFFF" w:themeFill="background1"/>
            <w:noWrap/>
            <w:vAlign w:val="center"/>
            <w:hideMark/>
          </w:tcPr>
          <w:p w14:paraId="101488D2" w14:textId="77777777" w:rsidR="00E572A8" w:rsidRPr="00012E59" w:rsidRDefault="00E572A8" w:rsidP="00B11D80">
            <w:pPr>
              <w:jc w:val="center"/>
              <w:rPr>
                <w:rFonts w:cs="Arial"/>
                <w:sz w:val="16"/>
                <w:szCs w:val="16"/>
              </w:rPr>
            </w:pPr>
            <w:r w:rsidRPr="00012E59">
              <w:rPr>
                <w:rFonts w:cs="Arial"/>
                <w:sz w:val="16"/>
                <w:szCs w:val="16"/>
              </w:rPr>
              <w:t>IAC-SGR-4</w:t>
            </w:r>
          </w:p>
        </w:tc>
        <w:tc>
          <w:tcPr>
            <w:tcW w:w="992" w:type="dxa"/>
            <w:tcBorders>
              <w:top w:val="nil"/>
              <w:left w:val="nil"/>
              <w:bottom w:val="single" w:sz="4" w:space="0" w:color="auto"/>
              <w:right w:val="single" w:sz="4" w:space="0" w:color="000000" w:themeColor="text1"/>
            </w:tcBorders>
            <w:shd w:val="clear" w:color="auto" w:fill="D9D9D9" w:themeFill="background1" w:themeFillShade="D9"/>
            <w:noWrap/>
            <w:vAlign w:val="center"/>
            <w:hideMark/>
          </w:tcPr>
          <w:p w14:paraId="7ED1988F" w14:textId="77777777" w:rsidR="00E572A8" w:rsidRPr="00012E59" w:rsidRDefault="00E572A8" w:rsidP="00B11D80">
            <w:pPr>
              <w:jc w:val="center"/>
              <w:rPr>
                <w:rFonts w:cs="Arial"/>
                <w:sz w:val="16"/>
                <w:szCs w:val="16"/>
              </w:rPr>
            </w:pPr>
            <w:r w:rsidRPr="00012E59">
              <w:rPr>
                <w:rFonts w:cs="Arial"/>
                <w:sz w:val="16"/>
                <w:szCs w:val="16"/>
              </w:rPr>
              <w:t>1</w:t>
            </w:r>
          </w:p>
        </w:tc>
        <w:tc>
          <w:tcPr>
            <w:tcW w:w="729" w:type="dxa"/>
            <w:tcBorders>
              <w:top w:val="nil"/>
              <w:left w:val="nil"/>
              <w:bottom w:val="single" w:sz="4" w:space="0" w:color="auto"/>
              <w:right w:val="single" w:sz="4" w:space="0" w:color="000000" w:themeColor="text1"/>
            </w:tcBorders>
            <w:shd w:val="clear" w:color="auto" w:fill="FFFFFF" w:themeFill="background1"/>
            <w:noWrap/>
            <w:vAlign w:val="center"/>
            <w:hideMark/>
          </w:tcPr>
          <w:p w14:paraId="49D68F99"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nil"/>
              <w:left w:val="nil"/>
              <w:bottom w:val="single" w:sz="4" w:space="0" w:color="auto"/>
              <w:right w:val="single" w:sz="4" w:space="0" w:color="000000" w:themeColor="text1"/>
            </w:tcBorders>
            <w:shd w:val="clear" w:color="auto" w:fill="FFFFFF" w:themeFill="background1"/>
            <w:vAlign w:val="center"/>
            <w:hideMark/>
          </w:tcPr>
          <w:p w14:paraId="474FBEEB" w14:textId="77777777" w:rsidR="00E572A8" w:rsidRPr="00012E59" w:rsidRDefault="00E572A8" w:rsidP="00B11D80">
            <w:pPr>
              <w:jc w:val="center"/>
              <w:rPr>
                <w:rFonts w:cs="Arial"/>
                <w:sz w:val="16"/>
                <w:szCs w:val="16"/>
              </w:rPr>
            </w:pPr>
            <w:r w:rsidRPr="00012E59">
              <w:rPr>
                <w:rFonts w:cs="Arial"/>
                <w:sz w:val="16"/>
                <w:szCs w:val="16"/>
              </w:rPr>
              <w:t>Subdirección de Gestión del Riesgo</w:t>
            </w:r>
          </w:p>
        </w:tc>
        <w:tc>
          <w:tcPr>
            <w:tcW w:w="918"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noWrap/>
            <w:vAlign w:val="center"/>
            <w:hideMark/>
          </w:tcPr>
          <w:p w14:paraId="595C0B25" w14:textId="77777777" w:rsidR="00E572A8" w:rsidRPr="00012E59" w:rsidRDefault="00E572A8" w:rsidP="00B11D80">
            <w:pPr>
              <w:jc w:val="center"/>
              <w:rPr>
                <w:rFonts w:cs="Arial"/>
                <w:sz w:val="16"/>
                <w:szCs w:val="16"/>
              </w:rPr>
            </w:pPr>
            <w:r w:rsidRPr="00012E59">
              <w:rPr>
                <w:rFonts w:cs="Arial"/>
                <w:sz w:val="16"/>
                <w:szCs w:val="16"/>
              </w:rPr>
              <w:t>25%</w:t>
            </w:r>
          </w:p>
        </w:tc>
        <w:tc>
          <w:tcPr>
            <w:tcW w:w="992" w:type="dxa"/>
            <w:tcBorders>
              <w:top w:val="nil"/>
              <w:left w:val="nil"/>
              <w:bottom w:val="single" w:sz="4" w:space="0" w:color="auto"/>
              <w:right w:val="single" w:sz="4" w:space="0" w:color="000000" w:themeColor="text1"/>
            </w:tcBorders>
            <w:shd w:val="clear" w:color="auto" w:fill="FFFFFF" w:themeFill="background1"/>
            <w:noWrap/>
            <w:vAlign w:val="center"/>
            <w:hideMark/>
          </w:tcPr>
          <w:p w14:paraId="3B24791C" w14:textId="77777777" w:rsidR="00E572A8" w:rsidRPr="00012E59" w:rsidRDefault="00E572A8" w:rsidP="00B11D80">
            <w:pPr>
              <w:jc w:val="center"/>
              <w:rPr>
                <w:rFonts w:cs="Arial"/>
                <w:sz w:val="16"/>
                <w:szCs w:val="16"/>
              </w:rPr>
            </w:pPr>
            <w:r w:rsidRPr="00012E59">
              <w:rPr>
                <w:rFonts w:cs="Arial"/>
                <w:sz w:val="16"/>
                <w:szCs w:val="16"/>
              </w:rPr>
              <w:t>50%</w:t>
            </w:r>
          </w:p>
        </w:tc>
        <w:tc>
          <w:tcPr>
            <w:tcW w:w="993" w:type="dxa"/>
            <w:tcBorders>
              <w:top w:val="nil"/>
              <w:left w:val="nil"/>
              <w:bottom w:val="single" w:sz="4" w:space="0" w:color="auto"/>
              <w:right w:val="single" w:sz="4" w:space="0" w:color="000000" w:themeColor="text1"/>
            </w:tcBorders>
            <w:shd w:val="clear" w:color="auto" w:fill="FFFFFF" w:themeFill="background1"/>
            <w:noWrap/>
            <w:vAlign w:val="center"/>
            <w:hideMark/>
          </w:tcPr>
          <w:p w14:paraId="01470BE1" w14:textId="77777777" w:rsidR="00E572A8" w:rsidRPr="00012E59" w:rsidRDefault="00E572A8" w:rsidP="00B11D80">
            <w:pPr>
              <w:jc w:val="center"/>
              <w:rPr>
                <w:rFonts w:cs="Arial"/>
                <w:sz w:val="16"/>
                <w:szCs w:val="16"/>
              </w:rPr>
            </w:pPr>
            <w:r w:rsidRPr="00012E59">
              <w:rPr>
                <w:rFonts w:cs="Arial"/>
                <w:sz w:val="16"/>
                <w:szCs w:val="16"/>
              </w:rPr>
              <w:t>75%</w:t>
            </w:r>
          </w:p>
        </w:tc>
        <w:tc>
          <w:tcPr>
            <w:tcW w:w="992"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noWrap/>
            <w:vAlign w:val="center"/>
            <w:hideMark/>
          </w:tcPr>
          <w:p w14:paraId="1D9F6F03" w14:textId="77777777" w:rsidR="00E572A8" w:rsidRPr="00012E59" w:rsidRDefault="00E572A8" w:rsidP="00B11D80">
            <w:pPr>
              <w:jc w:val="center"/>
              <w:rPr>
                <w:rFonts w:cs="Arial"/>
                <w:sz w:val="16"/>
                <w:szCs w:val="16"/>
              </w:rPr>
            </w:pPr>
            <w:r w:rsidRPr="00012E59">
              <w:rPr>
                <w:rFonts w:cs="Arial"/>
                <w:sz w:val="16"/>
                <w:szCs w:val="16"/>
              </w:rPr>
              <w:t>100%</w:t>
            </w:r>
          </w:p>
        </w:tc>
        <w:tc>
          <w:tcPr>
            <w:tcW w:w="1276" w:type="dxa"/>
            <w:tcBorders>
              <w:top w:val="nil"/>
              <w:left w:val="single" w:sz="4" w:space="0" w:color="auto"/>
              <w:bottom w:val="single" w:sz="4" w:space="0" w:color="auto"/>
              <w:right w:val="single" w:sz="4" w:space="0" w:color="auto"/>
            </w:tcBorders>
            <w:shd w:val="clear" w:color="auto" w:fill="A9D08E"/>
            <w:noWrap/>
            <w:vAlign w:val="center"/>
            <w:hideMark/>
          </w:tcPr>
          <w:p w14:paraId="08728961" w14:textId="77777777" w:rsidR="00E572A8" w:rsidRPr="00012E59" w:rsidRDefault="00E572A8" w:rsidP="00B11D80">
            <w:pPr>
              <w:jc w:val="center"/>
              <w:rPr>
                <w:rFonts w:cs="Arial"/>
                <w:b/>
                <w:bCs/>
                <w:sz w:val="16"/>
                <w:szCs w:val="16"/>
              </w:rPr>
            </w:pPr>
            <w:r w:rsidRPr="00012E59">
              <w:rPr>
                <w:rFonts w:cs="Arial"/>
                <w:b/>
                <w:bCs/>
                <w:sz w:val="16"/>
                <w:szCs w:val="16"/>
              </w:rPr>
              <w:t>100%</w:t>
            </w:r>
          </w:p>
        </w:tc>
      </w:tr>
      <w:tr w:rsidR="00E572A8" w:rsidRPr="00012E59" w14:paraId="67F7DF57" w14:textId="77777777" w:rsidTr="031F6A7C">
        <w:trPr>
          <w:trHeight w:val="1440"/>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9678FCC" w14:textId="77777777" w:rsidR="00E572A8" w:rsidRPr="00012E59" w:rsidRDefault="00E572A8" w:rsidP="00B11D80">
            <w:pPr>
              <w:jc w:val="center"/>
              <w:rPr>
                <w:rFonts w:cs="Arial"/>
                <w:sz w:val="16"/>
                <w:szCs w:val="16"/>
              </w:rPr>
            </w:pPr>
            <w:r w:rsidRPr="00012E59">
              <w:rPr>
                <w:rFonts w:cs="Arial"/>
                <w:sz w:val="16"/>
                <w:szCs w:val="16"/>
              </w:rPr>
              <w:lastRenderedPageBreak/>
              <w:t xml:space="preserve">Reducción </w:t>
            </w:r>
          </w:p>
        </w:tc>
        <w:tc>
          <w:tcPr>
            <w:tcW w:w="18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047C6F" w14:textId="77777777" w:rsidR="00E572A8" w:rsidRPr="00012E59" w:rsidRDefault="00E572A8" w:rsidP="00B11D80">
            <w:pPr>
              <w:jc w:val="center"/>
              <w:rPr>
                <w:rFonts w:cs="Arial"/>
                <w:sz w:val="16"/>
                <w:szCs w:val="16"/>
              </w:rPr>
            </w:pPr>
            <w:r w:rsidRPr="00012E59">
              <w:rPr>
                <w:rFonts w:cs="Arial"/>
                <w:sz w:val="16"/>
                <w:szCs w:val="16"/>
              </w:rPr>
              <w:t>Porcentaje de requerimientos e inspecciones realizadas.</w:t>
            </w:r>
          </w:p>
        </w:tc>
        <w:tc>
          <w:tcPr>
            <w:tcW w:w="9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8267F19" w14:textId="77777777" w:rsidR="00E572A8" w:rsidRPr="00012E59" w:rsidRDefault="00E572A8" w:rsidP="00B11D80">
            <w:pPr>
              <w:jc w:val="center"/>
              <w:rPr>
                <w:rFonts w:cs="Arial"/>
                <w:sz w:val="16"/>
                <w:szCs w:val="16"/>
              </w:rPr>
            </w:pPr>
            <w:r w:rsidRPr="00012E59">
              <w:rPr>
                <w:rFonts w:cs="Arial"/>
                <w:sz w:val="16"/>
                <w:szCs w:val="16"/>
              </w:rPr>
              <w:t>Impacto</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7E6B494" w14:textId="77777777" w:rsidR="00E572A8" w:rsidRPr="00012E59" w:rsidRDefault="00E572A8" w:rsidP="00B11D80">
            <w:pPr>
              <w:jc w:val="center"/>
              <w:rPr>
                <w:rFonts w:cs="Arial"/>
                <w:sz w:val="16"/>
                <w:szCs w:val="16"/>
              </w:rPr>
            </w:pPr>
            <w:r w:rsidRPr="00012E59">
              <w:rPr>
                <w:rFonts w:cs="Arial"/>
                <w:sz w:val="16"/>
                <w:szCs w:val="16"/>
              </w:rPr>
              <w:t>IPR-SGR-3</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8AA6B14" w14:textId="77777777" w:rsidR="00E572A8" w:rsidRPr="00012E59" w:rsidRDefault="00E572A8" w:rsidP="00B11D80">
            <w:pPr>
              <w:jc w:val="center"/>
              <w:rPr>
                <w:rFonts w:cs="Arial"/>
                <w:sz w:val="16"/>
                <w:szCs w:val="16"/>
              </w:rPr>
            </w:pPr>
            <w:r w:rsidRPr="00012E59">
              <w:rPr>
                <w:rFonts w:cs="Arial"/>
                <w:sz w:val="16"/>
                <w:szCs w:val="16"/>
              </w:rPr>
              <w:t>90%</w:t>
            </w:r>
          </w:p>
        </w:tc>
        <w:tc>
          <w:tcPr>
            <w:tcW w:w="72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CDACBE3"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CC9358" w14:textId="77777777" w:rsidR="00E572A8" w:rsidRPr="00012E59" w:rsidRDefault="00E572A8" w:rsidP="00B11D80">
            <w:pPr>
              <w:jc w:val="center"/>
              <w:rPr>
                <w:rFonts w:cs="Arial"/>
                <w:sz w:val="16"/>
                <w:szCs w:val="16"/>
              </w:rPr>
            </w:pPr>
            <w:r w:rsidRPr="00012E59">
              <w:rPr>
                <w:rFonts w:cs="Arial"/>
                <w:sz w:val="16"/>
                <w:szCs w:val="16"/>
              </w:rPr>
              <w:t>Subdirección de Gestión del Riesgo</w:t>
            </w:r>
          </w:p>
        </w:tc>
        <w:tc>
          <w:tcPr>
            <w:tcW w:w="9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33D3C35" w14:textId="77777777" w:rsidR="00E572A8" w:rsidRPr="00012E59" w:rsidRDefault="00E572A8" w:rsidP="00B11D80">
            <w:pPr>
              <w:jc w:val="center"/>
              <w:rPr>
                <w:rFonts w:cs="Arial"/>
                <w:sz w:val="16"/>
                <w:szCs w:val="16"/>
              </w:rPr>
            </w:pPr>
            <w:r w:rsidRPr="00012E59">
              <w:rPr>
                <w:rFonts w:cs="Arial"/>
                <w:sz w:val="16"/>
                <w:szCs w:val="16"/>
              </w:rPr>
              <w:t>25%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F3BA1A9" w14:textId="77777777" w:rsidR="00E572A8" w:rsidRPr="00012E59" w:rsidRDefault="00E572A8" w:rsidP="00B11D80">
            <w:pPr>
              <w:jc w:val="center"/>
              <w:rPr>
                <w:rFonts w:cs="Arial"/>
                <w:sz w:val="16"/>
                <w:szCs w:val="16"/>
              </w:rPr>
            </w:pPr>
            <w:r w:rsidRPr="00012E59">
              <w:rPr>
                <w:rFonts w:cs="Arial"/>
                <w:sz w:val="16"/>
                <w:szCs w:val="16"/>
              </w:rPr>
              <w:t>50%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DB59E9F" w14:textId="77777777" w:rsidR="00E572A8" w:rsidRPr="00012E59" w:rsidRDefault="00E572A8" w:rsidP="00B11D80">
            <w:pPr>
              <w:jc w:val="center"/>
              <w:rPr>
                <w:rFonts w:cs="Arial"/>
                <w:sz w:val="16"/>
                <w:szCs w:val="16"/>
              </w:rPr>
            </w:pPr>
            <w:r w:rsidRPr="00012E59">
              <w:rPr>
                <w:rFonts w:cs="Arial"/>
                <w:sz w:val="16"/>
                <w:szCs w:val="16"/>
              </w:rPr>
              <w:t>75%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B930584" w14:textId="77777777" w:rsidR="00E572A8" w:rsidRPr="00012E59" w:rsidRDefault="00E572A8" w:rsidP="00B11D80">
            <w:pPr>
              <w:jc w:val="center"/>
              <w:rPr>
                <w:rFonts w:cs="Arial"/>
                <w:sz w:val="16"/>
                <w:szCs w:val="16"/>
              </w:rPr>
            </w:pPr>
            <w:r w:rsidRPr="00012E59">
              <w:rPr>
                <w:rFonts w:cs="Arial"/>
                <w:sz w:val="16"/>
                <w:szCs w:val="16"/>
              </w:rPr>
              <w:t>100%</w:t>
            </w:r>
          </w:p>
        </w:tc>
        <w:tc>
          <w:tcPr>
            <w:tcW w:w="1276" w:type="dxa"/>
            <w:tcBorders>
              <w:top w:val="single" w:sz="4" w:space="0" w:color="auto"/>
              <w:left w:val="single" w:sz="4" w:space="0" w:color="auto"/>
              <w:bottom w:val="single" w:sz="4" w:space="0" w:color="auto"/>
              <w:right w:val="single" w:sz="4" w:space="0" w:color="auto"/>
            </w:tcBorders>
            <w:shd w:val="clear" w:color="auto" w:fill="8EA9DB"/>
            <w:noWrap/>
            <w:vAlign w:val="center"/>
            <w:hideMark/>
          </w:tcPr>
          <w:p w14:paraId="624764EE" w14:textId="77777777" w:rsidR="00E572A8" w:rsidRPr="00012E59" w:rsidRDefault="00E572A8" w:rsidP="00B11D80">
            <w:pPr>
              <w:jc w:val="center"/>
              <w:rPr>
                <w:rFonts w:cs="Arial"/>
                <w:b/>
                <w:bCs/>
                <w:sz w:val="16"/>
                <w:szCs w:val="16"/>
              </w:rPr>
            </w:pPr>
            <w:r w:rsidRPr="00012E59">
              <w:rPr>
                <w:rFonts w:cs="Arial"/>
                <w:b/>
                <w:bCs/>
                <w:sz w:val="16"/>
                <w:szCs w:val="16"/>
              </w:rPr>
              <w:t>100%</w:t>
            </w:r>
          </w:p>
        </w:tc>
      </w:tr>
      <w:tr w:rsidR="00E572A8" w:rsidRPr="00012E59" w14:paraId="37CADCBA" w14:textId="77777777" w:rsidTr="031F6A7C">
        <w:trPr>
          <w:trHeight w:val="1365"/>
        </w:trPr>
        <w:tc>
          <w:tcPr>
            <w:tcW w:w="1129"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2B40077D" w14:textId="77777777" w:rsidR="00E572A8" w:rsidRPr="00012E59" w:rsidRDefault="00E572A8" w:rsidP="00B11D80">
            <w:pPr>
              <w:jc w:val="center"/>
              <w:rPr>
                <w:rFonts w:cs="Arial"/>
                <w:sz w:val="16"/>
                <w:szCs w:val="16"/>
              </w:rPr>
            </w:pPr>
            <w:r w:rsidRPr="00012E59">
              <w:rPr>
                <w:rFonts w:cs="Arial"/>
                <w:sz w:val="16"/>
                <w:szCs w:val="16"/>
              </w:rPr>
              <w:t xml:space="preserve">Reducción </w:t>
            </w:r>
          </w:p>
        </w:tc>
        <w:tc>
          <w:tcPr>
            <w:tcW w:w="1861" w:type="dxa"/>
            <w:tcBorders>
              <w:top w:val="single" w:sz="4" w:space="0" w:color="auto"/>
              <w:left w:val="nil"/>
              <w:bottom w:val="single" w:sz="4" w:space="0" w:color="000000" w:themeColor="text1"/>
              <w:right w:val="single" w:sz="4" w:space="0" w:color="000000" w:themeColor="text1"/>
            </w:tcBorders>
            <w:shd w:val="clear" w:color="auto" w:fill="FFFFFF" w:themeFill="background1"/>
            <w:vAlign w:val="center"/>
            <w:hideMark/>
          </w:tcPr>
          <w:p w14:paraId="526C1C0D" w14:textId="77777777" w:rsidR="00E572A8" w:rsidRPr="00012E59" w:rsidRDefault="00E572A8" w:rsidP="00B11D80">
            <w:pPr>
              <w:jc w:val="center"/>
              <w:rPr>
                <w:rFonts w:cs="Arial"/>
                <w:sz w:val="16"/>
                <w:szCs w:val="16"/>
              </w:rPr>
            </w:pPr>
            <w:r w:rsidRPr="00012E59">
              <w:rPr>
                <w:rFonts w:cs="Arial"/>
                <w:sz w:val="16"/>
                <w:szCs w:val="16"/>
              </w:rPr>
              <w:t>Actividades de Capacitación dirigidas a la comunidad.</w:t>
            </w:r>
          </w:p>
        </w:tc>
        <w:tc>
          <w:tcPr>
            <w:tcW w:w="974" w:type="dxa"/>
            <w:tcBorders>
              <w:top w:val="single" w:sz="4" w:space="0" w:color="auto"/>
              <w:left w:val="nil"/>
              <w:bottom w:val="single" w:sz="4" w:space="0" w:color="000000" w:themeColor="text1"/>
              <w:right w:val="single" w:sz="4" w:space="0" w:color="000000" w:themeColor="text1"/>
            </w:tcBorders>
            <w:shd w:val="clear" w:color="auto" w:fill="FFFFFF" w:themeFill="background1"/>
            <w:noWrap/>
            <w:vAlign w:val="center"/>
            <w:hideMark/>
          </w:tcPr>
          <w:p w14:paraId="187D102B"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single" w:sz="4" w:space="0" w:color="auto"/>
              <w:left w:val="nil"/>
              <w:bottom w:val="single" w:sz="4" w:space="0" w:color="000000" w:themeColor="text1"/>
              <w:right w:val="single" w:sz="4" w:space="0" w:color="000000" w:themeColor="text1"/>
            </w:tcBorders>
            <w:shd w:val="clear" w:color="auto" w:fill="FFFFFF" w:themeFill="background1"/>
            <w:noWrap/>
            <w:vAlign w:val="center"/>
            <w:hideMark/>
          </w:tcPr>
          <w:p w14:paraId="10E1F540" w14:textId="77777777" w:rsidR="00E572A8" w:rsidRPr="00012E59" w:rsidRDefault="00E572A8" w:rsidP="00B11D80">
            <w:pPr>
              <w:jc w:val="center"/>
              <w:rPr>
                <w:rFonts w:cs="Arial"/>
                <w:sz w:val="16"/>
                <w:szCs w:val="16"/>
              </w:rPr>
            </w:pPr>
            <w:r w:rsidRPr="00012E59">
              <w:rPr>
                <w:rFonts w:cs="Arial"/>
                <w:sz w:val="16"/>
                <w:szCs w:val="16"/>
              </w:rPr>
              <w:t>IAC-SGR-5</w:t>
            </w:r>
          </w:p>
        </w:tc>
        <w:tc>
          <w:tcPr>
            <w:tcW w:w="992"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D9D9D9" w:themeFill="background1" w:themeFillShade="D9"/>
            <w:noWrap/>
            <w:vAlign w:val="center"/>
            <w:hideMark/>
          </w:tcPr>
          <w:p w14:paraId="478A517F" w14:textId="77777777" w:rsidR="00E572A8" w:rsidRPr="00012E59" w:rsidRDefault="00E572A8" w:rsidP="00B11D80">
            <w:pPr>
              <w:jc w:val="center"/>
              <w:rPr>
                <w:rFonts w:cs="Arial"/>
                <w:sz w:val="16"/>
                <w:szCs w:val="16"/>
              </w:rPr>
            </w:pPr>
            <w:r w:rsidRPr="00012E59">
              <w:rPr>
                <w:rFonts w:cs="Arial"/>
                <w:sz w:val="16"/>
                <w:szCs w:val="16"/>
              </w:rPr>
              <w:t>100%</w:t>
            </w:r>
          </w:p>
        </w:tc>
        <w:tc>
          <w:tcPr>
            <w:tcW w:w="729" w:type="dxa"/>
            <w:tcBorders>
              <w:top w:val="single" w:sz="4" w:space="0" w:color="auto"/>
              <w:left w:val="nil"/>
              <w:bottom w:val="single" w:sz="4" w:space="0" w:color="000000" w:themeColor="text1"/>
              <w:right w:val="single" w:sz="4" w:space="0" w:color="000000" w:themeColor="text1"/>
            </w:tcBorders>
            <w:shd w:val="clear" w:color="auto" w:fill="FFFFFF" w:themeFill="background1"/>
            <w:noWrap/>
            <w:vAlign w:val="center"/>
            <w:hideMark/>
          </w:tcPr>
          <w:p w14:paraId="20654649"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single" w:sz="4" w:space="0" w:color="auto"/>
              <w:left w:val="nil"/>
              <w:bottom w:val="single" w:sz="4" w:space="0" w:color="000000" w:themeColor="text1"/>
              <w:right w:val="single" w:sz="4" w:space="0" w:color="000000" w:themeColor="text1"/>
            </w:tcBorders>
            <w:shd w:val="clear" w:color="auto" w:fill="FFFFFF" w:themeFill="background1"/>
            <w:vAlign w:val="center"/>
            <w:hideMark/>
          </w:tcPr>
          <w:p w14:paraId="68462D7E" w14:textId="77777777" w:rsidR="00E572A8" w:rsidRPr="00012E59" w:rsidRDefault="00E572A8" w:rsidP="00B11D80">
            <w:pPr>
              <w:jc w:val="center"/>
              <w:rPr>
                <w:rFonts w:cs="Arial"/>
                <w:sz w:val="16"/>
                <w:szCs w:val="16"/>
              </w:rPr>
            </w:pPr>
            <w:r w:rsidRPr="00012E59">
              <w:rPr>
                <w:rFonts w:cs="Arial"/>
                <w:sz w:val="16"/>
                <w:szCs w:val="16"/>
              </w:rPr>
              <w:t>Subdirección de Gestión del Riesgo</w:t>
            </w:r>
          </w:p>
        </w:tc>
        <w:tc>
          <w:tcPr>
            <w:tcW w:w="918"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674C25D8" w14:textId="77777777" w:rsidR="00E572A8" w:rsidRPr="00012E59" w:rsidRDefault="00E572A8" w:rsidP="00B11D80">
            <w:pPr>
              <w:jc w:val="center"/>
              <w:rPr>
                <w:rFonts w:cs="Arial"/>
                <w:sz w:val="16"/>
                <w:szCs w:val="16"/>
              </w:rPr>
            </w:pPr>
            <w:r w:rsidRPr="00012E59">
              <w:rPr>
                <w:rFonts w:cs="Arial"/>
                <w:sz w:val="16"/>
                <w:szCs w:val="16"/>
              </w:rPr>
              <w:t>25%</w:t>
            </w:r>
          </w:p>
        </w:tc>
        <w:tc>
          <w:tcPr>
            <w:tcW w:w="992" w:type="dxa"/>
            <w:tcBorders>
              <w:top w:val="single" w:sz="4" w:space="0" w:color="auto"/>
              <w:left w:val="nil"/>
              <w:bottom w:val="single" w:sz="4" w:space="0" w:color="000000" w:themeColor="text1"/>
              <w:right w:val="single" w:sz="4" w:space="0" w:color="000000" w:themeColor="text1"/>
            </w:tcBorders>
            <w:shd w:val="clear" w:color="auto" w:fill="FFFFFF" w:themeFill="background1"/>
            <w:noWrap/>
            <w:vAlign w:val="center"/>
            <w:hideMark/>
          </w:tcPr>
          <w:p w14:paraId="6F54BEF6" w14:textId="77777777" w:rsidR="00E572A8" w:rsidRPr="00012E59" w:rsidRDefault="00E572A8" w:rsidP="00B11D80">
            <w:pPr>
              <w:jc w:val="center"/>
              <w:rPr>
                <w:rFonts w:cs="Arial"/>
                <w:sz w:val="16"/>
                <w:szCs w:val="16"/>
              </w:rPr>
            </w:pPr>
            <w:r w:rsidRPr="00012E59">
              <w:rPr>
                <w:rFonts w:cs="Arial"/>
                <w:sz w:val="16"/>
                <w:szCs w:val="16"/>
              </w:rPr>
              <w:t>50%</w:t>
            </w:r>
          </w:p>
        </w:tc>
        <w:tc>
          <w:tcPr>
            <w:tcW w:w="993" w:type="dxa"/>
            <w:tcBorders>
              <w:top w:val="single" w:sz="4" w:space="0" w:color="auto"/>
              <w:left w:val="nil"/>
              <w:bottom w:val="single" w:sz="4" w:space="0" w:color="000000" w:themeColor="text1"/>
              <w:right w:val="single" w:sz="4" w:space="0" w:color="000000" w:themeColor="text1"/>
            </w:tcBorders>
            <w:shd w:val="clear" w:color="auto" w:fill="FFFFFF" w:themeFill="background1"/>
            <w:noWrap/>
            <w:vAlign w:val="center"/>
            <w:hideMark/>
          </w:tcPr>
          <w:p w14:paraId="212EC800" w14:textId="77777777" w:rsidR="00E572A8" w:rsidRPr="00012E59" w:rsidRDefault="00E572A8" w:rsidP="00B11D80">
            <w:pPr>
              <w:jc w:val="center"/>
              <w:rPr>
                <w:rFonts w:cs="Arial"/>
                <w:sz w:val="16"/>
                <w:szCs w:val="16"/>
              </w:rPr>
            </w:pPr>
            <w:r w:rsidRPr="00012E59">
              <w:rPr>
                <w:rFonts w:cs="Arial"/>
                <w:sz w:val="16"/>
                <w:szCs w:val="16"/>
              </w:rPr>
              <w:t>75%</w:t>
            </w:r>
          </w:p>
        </w:tc>
        <w:tc>
          <w:tcPr>
            <w:tcW w:w="992"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1ABB5961" w14:textId="77777777" w:rsidR="00E572A8" w:rsidRPr="00012E59" w:rsidRDefault="00E572A8" w:rsidP="00B11D80">
            <w:pPr>
              <w:jc w:val="center"/>
              <w:rPr>
                <w:rFonts w:cs="Arial"/>
                <w:sz w:val="16"/>
                <w:szCs w:val="16"/>
              </w:rPr>
            </w:pPr>
            <w:r w:rsidRPr="00012E59">
              <w:rPr>
                <w:rFonts w:cs="Arial"/>
                <w:sz w:val="16"/>
                <w:szCs w:val="16"/>
              </w:rPr>
              <w:t>100%</w:t>
            </w:r>
          </w:p>
        </w:tc>
        <w:tc>
          <w:tcPr>
            <w:tcW w:w="1276" w:type="dxa"/>
            <w:tcBorders>
              <w:top w:val="single" w:sz="4" w:space="0" w:color="auto"/>
              <w:left w:val="single" w:sz="4" w:space="0" w:color="auto"/>
              <w:bottom w:val="single" w:sz="4" w:space="0" w:color="auto"/>
              <w:right w:val="single" w:sz="4" w:space="0" w:color="auto"/>
            </w:tcBorders>
            <w:shd w:val="clear" w:color="auto" w:fill="A9D08E"/>
            <w:noWrap/>
            <w:vAlign w:val="center"/>
            <w:hideMark/>
          </w:tcPr>
          <w:p w14:paraId="2060AC9E" w14:textId="77777777" w:rsidR="00E572A8" w:rsidRPr="00012E59" w:rsidRDefault="00E572A8" w:rsidP="00B11D80">
            <w:pPr>
              <w:jc w:val="center"/>
              <w:rPr>
                <w:rFonts w:cs="Arial"/>
                <w:b/>
                <w:bCs/>
                <w:sz w:val="16"/>
                <w:szCs w:val="16"/>
              </w:rPr>
            </w:pPr>
            <w:r w:rsidRPr="00012E59">
              <w:rPr>
                <w:rFonts w:cs="Arial"/>
                <w:b/>
                <w:bCs/>
                <w:sz w:val="16"/>
                <w:szCs w:val="16"/>
              </w:rPr>
              <w:t>100%</w:t>
            </w:r>
          </w:p>
        </w:tc>
      </w:tr>
      <w:tr w:rsidR="00E572A8" w:rsidRPr="00012E59" w14:paraId="58FE9F73" w14:textId="77777777" w:rsidTr="031F6A7C">
        <w:trPr>
          <w:trHeight w:val="1740"/>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7C828F4D" w14:textId="77777777" w:rsidR="00E572A8" w:rsidRPr="00012E59" w:rsidRDefault="00E572A8" w:rsidP="00B11D80">
            <w:pPr>
              <w:jc w:val="center"/>
              <w:rPr>
                <w:rFonts w:cs="Arial"/>
                <w:sz w:val="16"/>
                <w:szCs w:val="16"/>
              </w:rPr>
            </w:pPr>
            <w:r w:rsidRPr="00012E59">
              <w:rPr>
                <w:rFonts w:cs="Arial"/>
                <w:sz w:val="16"/>
                <w:szCs w:val="16"/>
              </w:rPr>
              <w:t xml:space="preserve">Reducción </w:t>
            </w:r>
          </w:p>
        </w:tc>
        <w:tc>
          <w:tcPr>
            <w:tcW w:w="1861" w:type="dxa"/>
            <w:tcBorders>
              <w:top w:val="nil"/>
              <w:left w:val="nil"/>
              <w:bottom w:val="single" w:sz="4" w:space="0" w:color="000000" w:themeColor="text1"/>
              <w:right w:val="single" w:sz="4" w:space="0" w:color="000000" w:themeColor="text1"/>
            </w:tcBorders>
            <w:shd w:val="clear" w:color="auto" w:fill="FFFFFF" w:themeFill="background1"/>
            <w:vAlign w:val="center"/>
            <w:hideMark/>
          </w:tcPr>
          <w:p w14:paraId="37C084F8" w14:textId="77777777" w:rsidR="00E572A8" w:rsidRPr="00012E59" w:rsidRDefault="00E572A8" w:rsidP="00B11D80">
            <w:pPr>
              <w:jc w:val="center"/>
              <w:rPr>
                <w:rFonts w:cs="Arial"/>
                <w:sz w:val="16"/>
                <w:szCs w:val="16"/>
              </w:rPr>
            </w:pPr>
            <w:r w:rsidRPr="00012E59">
              <w:rPr>
                <w:rFonts w:cs="Arial"/>
                <w:sz w:val="16"/>
                <w:szCs w:val="16"/>
              </w:rPr>
              <w:t>Número de personas beneficiadas de los programas de formación y capacitación</w:t>
            </w:r>
          </w:p>
        </w:tc>
        <w:tc>
          <w:tcPr>
            <w:tcW w:w="974"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6FB9EBA4" w14:textId="77777777" w:rsidR="00E572A8" w:rsidRPr="00012E59" w:rsidRDefault="00E572A8" w:rsidP="00B11D80">
            <w:pPr>
              <w:jc w:val="center"/>
              <w:rPr>
                <w:rFonts w:cs="Arial"/>
                <w:sz w:val="16"/>
                <w:szCs w:val="16"/>
              </w:rPr>
            </w:pPr>
            <w:r w:rsidRPr="00012E59">
              <w:rPr>
                <w:rFonts w:cs="Arial"/>
                <w:sz w:val="16"/>
                <w:szCs w:val="16"/>
              </w:rPr>
              <w:t>Impacto</w:t>
            </w:r>
          </w:p>
        </w:tc>
        <w:tc>
          <w:tcPr>
            <w:tcW w:w="993"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4A91F2B5" w14:textId="77777777" w:rsidR="00E572A8" w:rsidRPr="00012E59" w:rsidRDefault="00E572A8" w:rsidP="00B11D80">
            <w:pPr>
              <w:jc w:val="center"/>
              <w:rPr>
                <w:rFonts w:cs="Arial"/>
                <w:sz w:val="16"/>
                <w:szCs w:val="16"/>
              </w:rPr>
            </w:pPr>
            <w:r w:rsidRPr="00012E59">
              <w:rPr>
                <w:rFonts w:cs="Arial"/>
                <w:sz w:val="16"/>
                <w:szCs w:val="16"/>
              </w:rPr>
              <w:t>IPR-SGR-4</w:t>
            </w:r>
          </w:p>
        </w:tc>
        <w:tc>
          <w:tcPr>
            <w:tcW w:w="992" w:type="dxa"/>
            <w:tcBorders>
              <w:top w:val="nil"/>
              <w:left w:val="nil"/>
              <w:bottom w:val="single" w:sz="4" w:space="0" w:color="000000" w:themeColor="text1"/>
              <w:right w:val="single" w:sz="4" w:space="0" w:color="000000" w:themeColor="text1"/>
            </w:tcBorders>
            <w:shd w:val="clear" w:color="auto" w:fill="D9D9D9" w:themeFill="background1" w:themeFillShade="D9"/>
            <w:noWrap/>
            <w:vAlign w:val="center"/>
            <w:hideMark/>
          </w:tcPr>
          <w:p w14:paraId="5C18D49B" w14:textId="77777777" w:rsidR="00E572A8" w:rsidRPr="00012E59" w:rsidRDefault="00E572A8" w:rsidP="00B11D80">
            <w:pPr>
              <w:jc w:val="center"/>
              <w:rPr>
                <w:rFonts w:cs="Arial"/>
                <w:sz w:val="16"/>
                <w:szCs w:val="16"/>
              </w:rPr>
            </w:pPr>
            <w:r w:rsidRPr="00012E59">
              <w:rPr>
                <w:rFonts w:cs="Arial"/>
                <w:sz w:val="16"/>
                <w:szCs w:val="16"/>
              </w:rPr>
              <w:t>3500</w:t>
            </w:r>
          </w:p>
        </w:tc>
        <w:tc>
          <w:tcPr>
            <w:tcW w:w="729"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3FA129C2"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nil"/>
              <w:left w:val="nil"/>
              <w:bottom w:val="single" w:sz="4" w:space="0" w:color="000000" w:themeColor="text1"/>
              <w:right w:val="single" w:sz="4" w:space="0" w:color="000000" w:themeColor="text1"/>
            </w:tcBorders>
            <w:shd w:val="clear" w:color="auto" w:fill="FFFFFF" w:themeFill="background1"/>
            <w:vAlign w:val="center"/>
            <w:hideMark/>
          </w:tcPr>
          <w:p w14:paraId="24CBBD16" w14:textId="77777777" w:rsidR="00E572A8" w:rsidRPr="00012E59" w:rsidRDefault="00E572A8" w:rsidP="00B11D80">
            <w:pPr>
              <w:jc w:val="center"/>
              <w:rPr>
                <w:rFonts w:cs="Arial"/>
                <w:sz w:val="16"/>
                <w:szCs w:val="16"/>
              </w:rPr>
            </w:pPr>
            <w:r w:rsidRPr="00012E59">
              <w:rPr>
                <w:rFonts w:cs="Arial"/>
                <w:sz w:val="16"/>
                <w:szCs w:val="16"/>
              </w:rPr>
              <w:t>Subdirección de Gestión del Riesgo</w:t>
            </w:r>
          </w:p>
        </w:tc>
        <w:tc>
          <w:tcPr>
            <w:tcW w:w="918"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3721C504" w14:textId="77777777" w:rsidR="00E572A8" w:rsidRPr="00012E59" w:rsidRDefault="00E572A8" w:rsidP="00B11D80">
            <w:pPr>
              <w:jc w:val="center"/>
              <w:rPr>
                <w:rFonts w:cs="Arial"/>
                <w:sz w:val="16"/>
                <w:szCs w:val="16"/>
              </w:rPr>
            </w:pPr>
            <w:r w:rsidRPr="00012E59">
              <w:rPr>
                <w:rFonts w:cs="Arial"/>
                <w:sz w:val="16"/>
                <w:szCs w:val="16"/>
              </w:rPr>
              <w:t>1282</w:t>
            </w:r>
          </w:p>
        </w:tc>
        <w:tc>
          <w:tcPr>
            <w:tcW w:w="992"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259003FF" w14:textId="77777777" w:rsidR="00E572A8" w:rsidRPr="00012E59" w:rsidRDefault="00E572A8" w:rsidP="00B11D80">
            <w:pPr>
              <w:jc w:val="center"/>
              <w:rPr>
                <w:rFonts w:cs="Arial"/>
                <w:sz w:val="16"/>
                <w:szCs w:val="16"/>
              </w:rPr>
            </w:pPr>
            <w:r w:rsidRPr="00012E59">
              <w:rPr>
                <w:rFonts w:cs="Arial"/>
                <w:sz w:val="16"/>
                <w:szCs w:val="16"/>
              </w:rPr>
              <w:t>7231</w:t>
            </w:r>
          </w:p>
        </w:tc>
        <w:tc>
          <w:tcPr>
            <w:tcW w:w="993"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20F60370" w14:textId="77777777" w:rsidR="00E572A8" w:rsidRPr="00012E59" w:rsidRDefault="00E572A8" w:rsidP="00B11D80">
            <w:pPr>
              <w:jc w:val="center"/>
              <w:rPr>
                <w:rFonts w:cs="Arial"/>
                <w:sz w:val="16"/>
                <w:szCs w:val="16"/>
              </w:rPr>
            </w:pPr>
            <w:r w:rsidRPr="00012E59">
              <w:rPr>
                <w:rFonts w:cs="Arial"/>
                <w:sz w:val="16"/>
                <w:szCs w:val="16"/>
              </w:rPr>
              <w:t>13887</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18EEA333" w14:textId="77777777" w:rsidR="00E572A8" w:rsidRPr="00012E59" w:rsidRDefault="00E572A8" w:rsidP="00B11D80">
            <w:pPr>
              <w:jc w:val="center"/>
              <w:rPr>
                <w:rFonts w:cs="Arial"/>
                <w:sz w:val="16"/>
                <w:szCs w:val="16"/>
              </w:rPr>
            </w:pPr>
            <w:r w:rsidRPr="00012E59">
              <w:rPr>
                <w:rFonts w:cs="Arial"/>
                <w:sz w:val="16"/>
                <w:szCs w:val="16"/>
              </w:rPr>
              <w:t>17641</w:t>
            </w:r>
          </w:p>
        </w:tc>
        <w:tc>
          <w:tcPr>
            <w:tcW w:w="1276" w:type="dxa"/>
            <w:tcBorders>
              <w:top w:val="nil"/>
              <w:left w:val="single" w:sz="4" w:space="0" w:color="auto"/>
              <w:bottom w:val="single" w:sz="4" w:space="0" w:color="auto"/>
              <w:right w:val="single" w:sz="4" w:space="0" w:color="auto"/>
            </w:tcBorders>
            <w:shd w:val="clear" w:color="auto" w:fill="8EA9DB"/>
            <w:noWrap/>
            <w:vAlign w:val="center"/>
            <w:hideMark/>
          </w:tcPr>
          <w:p w14:paraId="15F7A842" w14:textId="77777777" w:rsidR="00E572A8" w:rsidRPr="00012E59" w:rsidRDefault="00E572A8" w:rsidP="00B11D80">
            <w:pPr>
              <w:jc w:val="center"/>
              <w:rPr>
                <w:rFonts w:cs="Arial"/>
                <w:b/>
                <w:bCs/>
                <w:sz w:val="16"/>
                <w:szCs w:val="16"/>
              </w:rPr>
            </w:pPr>
            <w:r w:rsidRPr="00012E59">
              <w:rPr>
                <w:rFonts w:cs="Arial"/>
                <w:b/>
                <w:bCs/>
                <w:sz w:val="16"/>
                <w:szCs w:val="16"/>
              </w:rPr>
              <w:t>504%</w:t>
            </w:r>
          </w:p>
        </w:tc>
      </w:tr>
      <w:tr w:rsidR="00E572A8" w:rsidRPr="00012E59" w14:paraId="48B3FE69" w14:textId="77777777" w:rsidTr="031F6A7C">
        <w:trPr>
          <w:trHeight w:val="1245"/>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3B37F6D0" w14:textId="77777777" w:rsidR="00E572A8" w:rsidRPr="00012E59" w:rsidRDefault="00E572A8" w:rsidP="00B11D80">
            <w:pPr>
              <w:jc w:val="center"/>
              <w:rPr>
                <w:rFonts w:cs="Arial"/>
                <w:sz w:val="16"/>
                <w:szCs w:val="16"/>
              </w:rPr>
            </w:pPr>
            <w:r w:rsidRPr="00012E59">
              <w:rPr>
                <w:rFonts w:cs="Arial"/>
                <w:sz w:val="16"/>
                <w:szCs w:val="16"/>
              </w:rPr>
              <w:t>Gestión Estratégica</w:t>
            </w:r>
          </w:p>
        </w:tc>
        <w:tc>
          <w:tcPr>
            <w:tcW w:w="1861" w:type="dxa"/>
            <w:tcBorders>
              <w:top w:val="nil"/>
              <w:left w:val="nil"/>
              <w:bottom w:val="single" w:sz="4" w:space="0" w:color="000000" w:themeColor="text1"/>
              <w:right w:val="single" w:sz="4" w:space="0" w:color="000000" w:themeColor="text1"/>
            </w:tcBorders>
            <w:shd w:val="clear" w:color="auto" w:fill="FFFFFF" w:themeFill="background1"/>
            <w:vAlign w:val="center"/>
            <w:hideMark/>
          </w:tcPr>
          <w:p w14:paraId="6D0462F3" w14:textId="77777777" w:rsidR="00E572A8" w:rsidRPr="00012E59" w:rsidRDefault="00E572A8" w:rsidP="00B11D80">
            <w:pPr>
              <w:jc w:val="center"/>
              <w:rPr>
                <w:rFonts w:cs="Arial"/>
                <w:sz w:val="16"/>
                <w:szCs w:val="16"/>
              </w:rPr>
            </w:pPr>
            <w:r w:rsidRPr="00012E59">
              <w:rPr>
                <w:rFonts w:cs="Arial"/>
                <w:sz w:val="16"/>
                <w:szCs w:val="16"/>
              </w:rPr>
              <w:t>Seguimiento Plan Institucional de Participación Ciudadana</w:t>
            </w:r>
          </w:p>
        </w:tc>
        <w:tc>
          <w:tcPr>
            <w:tcW w:w="974"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5C54F8DD"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42DC2867" w14:textId="77777777" w:rsidR="00E572A8" w:rsidRPr="00012E59" w:rsidRDefault="00E572A8" w:rsidP="00B11D80">
            <w:pPr>
              <w:jc w:val="center"/>
              <w:rPr>
                <w:rFonts w:cs="Arial"/>
                <w:sz w:val="16"/>
                <w:szCs w:val="16"/>
              </w:rPr>
            </w:pPr>
            <w:r w:rsidRPr="00012E59">
              <w:rPr>
                <w:rFonts w:cs="Arial"/>
                <w:sz w:val="16"/>
                <w:szCs w:val="16"/>
              </w:rPr>
              <w:t>IAC-OAP-2</w:t>
            </w:r>
          </w:p>
        </w:tc>
        <w:tc>
          <w:tcPr>
            <w:tcW w:w="992" w:type="dxa"/>
            <w:tcBorders>
              <w:top w:val="nil"/>
              <w:left w:val="nil"/>
              <w:bottom w:val="single" w:sz="4" w:space="0" w:color="000000" w:themeColor="text1"/>
              <w:right w:val="single" w:sz="4" w:space="0" w:color="000000" w:themeColor="text1"/>
            </w:tcBorders>
            <w:shd w:val="clear" w:color="auto" w:fill="D9D9D9" w:themeFill="background1" w:themeFillShade="D9"/>
            <w:noWrap/>
            <w:vAlign w:val="center"/>
            <w:hideMark/>
          </w:tcPr>
          <w:p w14:paraId="1306C366" w14:textId="77777777" w:rsidR="00E572A8" w:rsidRPr="00012E59" w:rsidRDefault="00E572A8" w:rsidP="00B11D80">
            <w:pPr>
              <w:jc w:val="center"/>
              <w:rPr>
                <w:rFonts w:cs="Arial"/>
                <w:sz w:val="16"/>
                <w:szCs w:val="16"/>
              </w:rPr>
            </w:pPr>
            <w:r w:rsidRPr="00012E59">
              <w:rPr>
                <w:rFonts w:cs="Arial"/>
                <w:sz w:val="16"/>
                <w:szCs w:val="16"/>
              </w:rPr>
              <w:t>100%</w:t>
            </w:r>
          </w:p>
        </w:tc>
        <w:tc>
          <w:tcPr>
            <w:tcW w:w="729"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0582DA94"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nil"/>
              <w:left w:val="nil"/>
              <w:bottom w:val="single" w:sz="4" w:space="0" w:color="000000" w:themeColor="text1"/>
              <w:right w:val="single" w:sz="4" w:space="0" w:color="000000" w:themeColor="text1"/>
            </w:tcBorders>
            <w:shd w:val="clear" w:color="auto" w:fill="FFFFFF" w:themeFill="background1"/>
            <w:vAlign w:val="center"/>
            <w:hideMark/>
          </w:tcPr>
          <w:p w14:paraId="08080DED" w14:textId="77777777" w:rsidR="00E572A8" w:rsidRPr="00012E59" w:rsidRDefault="00E572A8" w:rsidP="00B11D80">
            <w:pPr>
              <w:jc w:val="center"/>
              <w:rPr>
                <w:rFonts w:cs="Arial"/>
                <w:sz w:val="16"/>
                <w:szCs w:val="16"/>
              </w:rPr>
            </w:pPr>
            <w:r w:rsidRPr="00012E59">
              <w:rPr>
                <w:rFonts w:cs="Arial"/>
                <w:sz w:val="16"/>
                <w:szCs w:val="16"/>
              </w:rPr>
              <w:t>Oficina Asesora de Planeación</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380AEC61" w14:textId="77777777" w:rsidR="00E572A8" w:rsidRPr="00012E59" w:rsidRDefault="00E572A8" w:rsidP="00B11D80">
            <w:pPr>
              <w:jc w:val="center"/>
              <w:rPr>
                <w:rFonts w:cs="Arial"/>
                <w:sz w:val="16"/>
                <w:szCs w:val="16"/>
              </w:rPr>
            </w:pPr>
            <w:r w:rsidRPr="00012E59">
              <w:rPr>
                <w:rFonts w:cs="Arial"/>
                <w:sz w:val="16"/>
                <w:szCs w:val="16"/>
              </w:rPr>
              <w:t>20%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161B1052" w14:textId="77777777" w:rsidR="00E572A8" w:rsidRPr="00012E59" w:rsidRDefault="00E572A8" w:rsidP="00B11D80">
            <w:pPr>
              <w:jc w:val="center"/>
              <w:rPr>
                <w:rFonts w:cs="Arial"/>
                <w:sz w:val="16"/>
                <w:szCs w:val="16"/>
              </w:rPr>
            </w:pPr>
            <w:r w:rsidRPr="00012E59">
              <w:rPr>
                <w:rFonts w:cs="Arial"/>
                <w:sz w:val="16"/>
                <w:szCs w:val="16"/>
              </w:rPr>
              <w:t>47%</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274DCD6B" w14:textId="77777777" w:rsidR="00E572A8" w:rsidRPr="00012E59" w:rsidRDefault="00E572A8" w:rsidP="00B11D80">
            <w:pPr>
              <w:jc w:val="center"/>
              <w:rPr>
                <w:rFonts w:cs="Arial"/>
                <w:sz w:val="16"/>
                <w:szCs w:val="16"/>
              </w:rPr>
            </w:pPr>
            <w:r w:rsidRPr="00012E59">
              <w:rPr>
                <w:rFonts w:cs="Arial"/>
                <w:sz w:val="16"/>
                <w:szCs w:val="16"/>
              </w:rPr>
              <w:t>72%</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6ECE3B1D" w14:textId="77777777" w:rsidR="00E572A8" w:rsidRPr="00012E59" w:rsidRDefault="00E572A8" w:rsidP="00B11D80">
            <w:pPr>
              <w:jc w:val="center"/>
              <w:rPr>
                <w:rFonts w:cs="Arial"/>
                <w:sz w:val="16"/>
                <w:szCs w:val="16"/>
              </w:rPr>
            </w:pPr>
            <w:r w:rsidRPr="00012E59">
              <w:rPr>
                <w:rFonts w:cs="Arial"/>
                <w:sz w:val="16"/>
                <w:szCs w:val="16"/>
              </w:rPr>
              <w:t>100%</w:t>
            </w:r>
          </w:p>
        </w:tc>
        <w:tc>
          <w:tcPr>
            <w:tcW w:w="1276" w:type="dxa"/>
            <w:tcBorders>
              <w:top w:val="nil"/>
              <w:left w:val="single" w:sz="4" w:space="0" w:color="auto"/>
              <w:bottom w:val="single" w:sz="4" w:space="0" w:color="auto"/>
              <w:right w:val="single" w:sz="4" w:space="0" w:color="auto"/>
            </w:tcBorders>
            <w:shd w:val="clear" w:color="auto" w:fill="A9D08E"/>
            <w:noWrap/>
            <w:vAlign w:val="center"/>
            <w:hideMark/>
          </w:tcPr>
          <w:p w14:paraId="78BEBF0B" w14:textId="77777777" w:rsidR="00E572A8" w:rsidRPr="00012E59" w:rsidRDefault="00E572A8" w:rsidP="00B11D80">
            <w:pPr>
              <w:jc w:val="center"/>
              <w:rPr>
                <w:rFonts w:cs="Arial"/>
                <w:b/>
                <w:bCs/>
                <w:sz w:val="16"/>
                <w:szCs w:val="16"/>
              </w:rPr>
            </w:pPr>
            <w:r w:rsidRPr="00012E59">
              <w:rPr>
                <w:rFonts w:cs="Arial"/>
                <w:b/>
                <w:bCs/>
                <w:sz w:val="16"/>
                <w:szCs w:val="16"/>
              </w:rPr>
              <w:t>100%</w:t>
            </w:r>
          </w:p>
        </w:tc>
      </w:tr>
      <w:tr w:rsidR="00E572A8" w:rsidRPr="00012E59" w14:paraId="49F93F41" w14:textId="77777777" w:rsidTr="031F6A7C">
        <w:trPr>
          <w:trHeight w:val="1365"/>
        </w:trPr>
        <w:tc>
          <w:tcPr>
            <w:tcW w:w="1129"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noWrap/>
            <w:vAlign w:val="center"/>
            <w:hideMark/>
          </w:tcPr>
          <w:p w14:paraId="3C33CDE6" w14:textId="77777777" w:rsidR="00E572A8" w:rsidRPr="00012E59" w:rsidRDefault="00E572A8" w:rsidP="00B11D80">
            <w:pPr>
              <w:jc w:val="center"/>
              <w:rPr>
                <w:rFonts w:cs="Arial"/>
                <w:sz w:val="16"/>
                <w:szCs w:val="16"/>
              </w:rPr>
            </w:pPr>
            <w:r w:rsidRPr="00012E59">
              <w:rPr>
                <w:rFonts w:cs="Arial"/>
                <w:sz w:val="16"/>
                <w:szCs w:val="16"/>
              </w:rPr>
              <w:t>Gestión Estratégica</w:t>
            </w:r>
          </w:p>
        </w:tc>
        <w:tc>
          <w:tcPr>
            <w:tcW w:w="1861" w:type="dxa"/>
            <w:tcBorders>
              <w:top w:val="nil"/>
              <w:left w:val="nil"/>
              <w:bottom w:val="single" w:sz="4" w:space="0" w:color="auto"/>
              <w:right w:val="single" w:sz="4" w:space="0" w:color="000000" w:themeColor="text1"/>
            </w:tcBorders>
            <w:shd w:val="clear" w:color="auto" w:fill="FFFFFF" w:themeFill="background1"/>
            <w:vAlign w:val="center"/>
            <w:hideMark/>
          </w:tcPr>
          <w:p w14:paraId="2A6EBC89" w14:textId="77777777" w:rsidR="00E572A8" w:rsidRPr="00012E59" w:rsidRDefault="00E572A8" w:rsidP="00B11D80">
            <w:pPr>
              <w:jc w:val="center"/>
              <w:rPr>
                <w:rFonts w:cs="Arial"/>
                <w:sz w:val="16"/>
                <w:szCs w:val="16"/>
              </w:rPr>
            </w:pPr>
            <w:r w:rsidRPr="00012E59">
              <w:rPr>
                <w:rFonts w:cs="Arial"/>
                <w:sz w:val="16"/>
                <w:szCs w:val="16"/>
              </w:rPr>
              <w:t>Monitoreo Programa de Transparencia y Ética Pública</w:t>
            </w:r>
          </w:p>
        </w:tc>
        <w:tc>
          <w:tcPr>
            <w:tcW w:w="974" w:type="dxa"/>
            <w:tcBorders>
              <w:top w:val="nil"/>
              <w:left w:val="nil"/>
              <w:bottom w:val="single" w:sz="4" w:space="0" w:color="auto"/>
              <w:right w:val="single" w:sz="4" w:space="0" w:color="000000" w:themeColor="text1"/>
            </w:tcBorders>
            <w:shd w:val="clear" w:color="auto" w:fill="FFFFFF" w:themeFill="background1"/>
            <w:noWrap/>
            <w:vAlign w:val="center"/>
            <w:hideMark/>
          </w:tcPr>
          <w:p w14:paraId="75438E49"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nil"/>
              <w:left w:val="nil"/>
              <w:bottom w:val="single" w:sz="4" w:space="0" w:color="auto"/>
              <w:right w:val="single" w:sz="4" w:space="0" w:color="000000" w:themeColor="text1"/>
            </w:tcBorders>
            <w:shd w:val="clear" w:color="auto" w:fill="FFFFFF" w:themeFill="background1"/>
            <w:noWrap/>
            <w:vAlign w:val="center"/>
            <w:hideMark/>
          </w:tcPr>
          <w:p w14:paraId="3BB68167" w14:textId="77777777" w:rsidR="00E572A8" w:rsidRPr="00012E59" w:rsidRDefault="00E572A8" w:rsidP="00B11D80">
            <w:pPr>
              <w:jc w:val="center"/>
              <w:rPr>
                <w:rFonts w:cs="Arial"/>
                <w:sz w:val="16"/>
                <w:szCs w:val="16"/>
              </w:rPr>
            </w:pPr>
            <w:r w:rsidRPr="00012E59">
              <w:rPr>
                <w:rFonts w:cs="Arial"/>
                <w:sz w:val="16"/>
                <w:szCs w:val="16"/>
              </w:rPr>
              <w:t>IAC-OAP-3</w:t>
            </w:r>
          </w:p>
        </w:tc>
        <w:tc>
          <w:tcPr>
            <w:tcW w:w="992" w:type="dxa"/>
            <w:tcBorders>
              <w:top w:val="nil"/>
              <w:left w:val="nil"/>
              <w:bottom w:val="single" w:sz="4" w:space="0" w:color="auto"/>
              <w:right w:val="single" w:sz="4" w:space="0" w:color="000000" w:themeColor="text1"/>
            </w:tcBorders>
            <w:shd w:val="clear" w:color="auto" w:fill="D9D9D9" w:themeFill="background1" w:themeFillShade="D9"/>
            <w:noWrap/>
            <w:vAlign w:val="center"/>
            <w:hideMark/>
          </w:tcPr>
          <w:p w14:paraId="638F220F" w14:textId="77777777" w:rsidR="00E572A8" w:rsidRPr="00012E59" w:rsidRDefault="00E572A8" w:rsidP="00B11D80">
            <w:pPr>
              <w:jc w:val="center"/>
              <w:rPr>
                <w:rFonts w:cs="Arial"/>
                <w:sz w:val="16"/>
                <w:szCs w:val="16"/>
              </w:rPr>
            </w:pPr>
            <w:r w:rsidRPr="00012E59">
              <w:rPr>
                <w:rFonts w:cs="Arial"/>
                <w:sz w:val="16"/>
                <w:szCs w:val="16"/>
              </w:rPr>
              <w:t>100%</w:t>
            </w:r>
          </w:p>
        </w:tc>
        <w:tc>
          <w:tcPr>
            <w:tcW w:w="729" w:type="dxa"/>
            <w:tcBorders>
              <w:top w:val="nil"/>
              <w:left w:val="nil"/>
              <w:bottom w:val="single" w:sz="4" w:space="0" w:color="auto"/>
              <w:right w:val="single" w:sz="4" w:space="0" w:color="000000" w:themeColor="text1"/>
            </w:tcBorders>
            <w:shd w:val="clear" w:color="auto" w:fill="FFFFFF" w:themeFill="background1"/>
            <w:noWrap/>
            <w:vAlign w:val="center"/>
            <w:hideMark/>
          </w:tcPr>
          <w:p w14:paraId="051A8AE5"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nil"/>
              <w:left w:val="nil"/>
              <w:bottom w:val="single" w:sz="4" w:space="0" w:color="auto"/>
              <w:right w:val="single" w:sz="4" w:space="0" w:color="000000" w:themeColor="text1"/>
            </w:tcBorders>
            <w:shd w:val="clear" w:color="auto" w:fill="FFFFFF" w:themeFill="background1"/>
            <w:vAlign w:val="center"/>
            <w:hideMark/>
          </w:tcPr>
          <w:p w14:paraId="664F26D1" w14:textId="77777777" w:rsidR="00E572A8" w:rsidRPr="00012E59" w:rsidRDefault="00E572A8" w:rsidP="00B11D80">
            <w:pPr>
              <w:jc w:val="center"/>
              <w:rPr>
                <w:rFonts w:cs="Arial"/>
                <w:sz w:val="16"/>
                <w:szCs w:val="16"/>
              </w:rPr>
            </w:pPr>
            <w:r w:rsidRPr="00012E59">
              <w:rPr>
                <w:rFonts w:cs="Arial"/>
                <w:sz w:val="16"/>
                <w:szCs w:val="16"/>
              </w:rPr>
              <w:t>Oficina Asesora de Planeación</w:t>
            </w:r>
          </w:p>
        </w:tc>
        <w:tc>
          <w:tcPr>
            <w:tcW w:w="918"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noWrap/>
            <w:vAlign w:val="center"/>
            <w:hideMark/>
          </w:tcPr>
          <w:p w14:paraId="0590FF8A" w14:textId="77777777" w:rsidR="00E572A8" w:rsidRPr="00012E59" w:rsidRDefault="00E572A8" w:rsidP="00B11D80">
            <w:pPr>
              <w:jc w:val="center"/>
              <w:rPr>
                <w:rFonts w:cs="Arial"/>
                <w:sz w:val="16"/>
                <w:szCs w:val="16"/>
              </w:rPr>
            </w:pPr>
            <w:r w:rsidRPr="00012E59">
              <w:rPr>
                <w:rFonts w:cs="Arial"/>
                <w:sz w:val="16"/>
                <w:szCs w:val="16"/>
              </w:rPr>
              <w:t>33%</w:t>
            </w:r>
          </w:p>
        </w:tc>
        <w:tc>
          <w:tcPr>
            <w:tcW w:w="992"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noWrap/>
            <w:vAlign w:val="center"/>
            <w:hideMark/>
          </w:tcPr>
          <w:p w14:paraId="26A7FBEB" w14:textId="77777777" w:rsidR="00E572A8" w:rsidRPr="00012E59" w:rsidRDefault="00E572A8" w:rsidP="00B11D80">
            <w:pPr>
              <w:jc w:val="center"/>
              <w:rPr>
                <w:rFonts w:cs="Arial"/>
                <w:sz w:val="16"/>
                <w:szCs w:val="16"/>
              </w:rPr>
            </w:pPr>
            <w:r w:rsidRPr="00012E59">
              <w:rPr>
                <w:rFonts w:cs="Arial"/>
                <w:sz w:val="16"/>
                <w:szCs w:val="16"/>
              </w:rPr>
              <w:t>66%</w:t>
            </w:r>
          </w:p>
        </w:tc>
        <w:tc>
          <w:tcPr>
            <w:tcW w:w="993" w:type="dxa"/>
            <w:tcBorders>
              <w:top w:val="nil"/>
              <w:left w:val="nil"/>
              <w:bottom w:val="single" w:sz="4" w:space="0" w:color="auto"/>
              <w:right w:val="single" w:sz="4" w:space="0" w:color="000000" w:themeColor="text1"/>
            </w:tcBorders>
            <w:shd w:val="clear" w:color="auto" w:fill="FFFFFF" w:themeFill="background1"/>
            <w:noWrap/>
            <w:vAlign w:val="center"/>
            <w:hideMark/>
          </w:tcPr>
          <w:p w14:paraId="15783559" w14:textId="77777777" w:rsidR="00E572A8" w:rsidRPr="00012E59" w:rsidRDefault="00E572A8" w:rsidP="00B11D80">
            <w:pPr>
              <w:jc w:val="center"/>
              <w:rPr>
                <w:rFonts w:cs="Arial"/>
                <w:sz w:val="16"/>
                <w:szCs w:val="16"/>
              </w:rPr>
            </w:pPr>
            <w:r w:rsidRPr="00012E59">
              <w:rPr>
                <w:rFonts w:cs="Arial"/>
                <w:sz w:val="16"/>
                <w:szCs w:val="16"/>
              </w:rPr>
              <w:t>0%</w:t>
            </w:r>
          </w:p>
        </w:tc>
        <w:tc>
          <w:tcPr>
            <w:tcW w:w="992"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noWrap/>
            <w:vAlign w:val="center"/>
            <w:hideMark/>
          </w:tcPr>
          <w:p w14:paraId="3FA35C0B" w14:textId="77777777" w:rsidR="00E572A8" w:rsidRPr="00012E59" w:rsidRDefault="00E572A8" w:rsidP="00B11D80">
            <w:pPr>
              <w:jc w:val="center"/>
              <w:rPr>
                <w:rFonts w:cs="Arial"/>
                <w:sz w:val="16"/>
                <w:szCs w:val="16"/>
              </w:rPr>
            </w:pPr>
            <w:r w:rsidRPr="00012E59">
              <w:rPr>
                <w:rFonts w:cs="Arial"/>
                <w:sz w:val="16"/>
                <w:szCs w:val="16"/>
              </w:rPr>
              <w:t>100%</w:t>
            </w:r>
          </w:p>
        </w:tc>
        <w:tc>
          <w:tcPr>
            <w:tcW w:w="1276" w:type="dxa"/>
            <w:tcBorders>
              <w:top w:val="nil"/>
              <w:left w:val="single" w:sz="4" w:space="0" w:color="auto"/>
              <w:bottom w:val="single" w:sz="4" w:space="0" w:color="auto"/>
              <w:right w:val="single" w:sz="4" w:space="0" w:color="auto"/>
            </w:tcBorders>
            <w:shd w:val="clear" w:color="auto" w:fill="A9D08E"/>
            <w:noWrap/>
            <w:vAlign w:val="center"/>
            <w:hideMark/>
          </w:tcPr>
          <w:p w14:paraId="790EDB1F" w14:textId="77777777" w:rsidR="00E572A8" w:rsidRPr="00012E59" w:rsidRDefault="00E572A8" w:rsidP="00B11D80">
            <w:pPr>
              <w:jc w:val="center"/>
              <w:rPr>
                <w:rFonts w:cs="Arial"/>
                <w:b/>
                <w:bCs/>
                <w:sz w:val="16"/>
                <w:szCs w:val="16"/>
              </w:rPr>
            </w:pPr>
            <w:r w:rsidRPr="00012E59">
              <w:rPr>
                <w:rFonts w:cs="Arial"/>
                <w:b/>
                <w:bCs/>
                <w:sz w:val="16"/>
                <w:szCs w:val="16"/>
              </w:rPr>
              <w:t>100%</w:t>
            </w:r>
          </w:p>
        </w:tc>
      </w:tr>
      <w:tr w:rsidR="00E572A8" w:rsidRPr="00012E59" w14:paraId="53BE96D5" w14:textId="77777777" w:rsidTr="031F6A7C">
        <w:trPr>
          <w:trHeight w:val="220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FC785A" w14:textId="77777777" w:rsidR="00E572A8" w:rsidRPr="00012E59" w:rsidRDefault="00E572A8" w:rsidP="00B11D80">
            <w:pPr>
              <w:jc w:val="center"/>
              <w:rPr>
                <w:rFonts w:cs="Arial"/>
                <w:sz w:val="16"/>
                <w:szCs w:val="16"/>
              </w:rPr>
            </w:pPr>
            <w:r w:rsidRPr="00012E59">
              <w:rPr>
                <w:rFonts w:cs="Arial"/>
                <w:sz w:val="16"/>
                <w:szCs w:val="16"/>
              </w:rPr>
              <w:lastRenderedPageBreak/>
              <w:t>Gestión TICS</w:t>
            </w:r>
          </w:p>
        </w:tc>
        <w:tc>
          <w:tcPr>
            <w:tcW w:w="18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A2096E" w14:textId="77777777" w:rsidR="00E572A8" w:rsidRPr="00012E59" w:rsidRDefault="00E572A8" w:rsidP="00B11D80">
            <w:pPr>
              <w:jc w:val="center"/>
              <w:rPr>
                <w:rFonts w:cs="Arial"/>
                <w:sz w:val="16"/>
                <w:szCs w:val="16"/>
              </w:rPr>
            </w:pPr>
            <w:r w:rsidRPr="00012E59">
              <w:rPr>
                <w:rFonts w:cs="Arial"/>
                <w:sz w:val="16"/>
                <w:szCs w:val="16"/>
              </w:rPr>
              <w:t>Satisfacción de los usuarios en la entrega de suministros.</w:t>
            </w:r>
          </w:p>
        </w:tc>
        <w:tc>
          <w:tcPr>
            <w:tcW w:w="9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450C12B"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0F39ED" w14:textId="77777777" w:rsidR="00E572A8" w:rsidRPr="00012E59" w:rsidRDefault="00E572A8" w:rsidP="00B11D80">
            <w:pPr>
              <w:jc w:val="center"/>
              <w:rPr>
                <w:rFonts w:cs="Arial"/>
                <w:sz w:val="16"/>
                <w:szCs w:val="16"/>
              </w:rPr>
            </w:pPr>
            <w:r w:rsidRPr="00012E59">
              <w:rPr>
                <w:rFonts w:cs="Arial"/>
                <w:sz w:val="16"/>
                <w:szCs w:val="16"/>
              </w:rPr>
              <w:t>IAC-LG-01</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2E38D9" w14:textId="77777777" w:rsidR="00E572A8" w:rsidRPr="00012E59" w:rsidRDefault="00E572A8" w:rsidP="00B11D80">
            <w:pPr>
              <w:jc w:val="center"/>
              <w:rPr>
                <w:rFonts w:cs="Arial"/>
                <w:sz w:val="16"/>
                <w:szCs w:val="16"/>
              </w:rPr>
            </w:pPr>
            <w:r w:rsidRPr="00012E59">
              <w:rPr>
                <w:rFonts w:cs="Arial"/>
                <w:sz w:val="16"/>
                <w:szCs w:val="16"/>
              </w:rPr>
              <w:t>80%</w:t>
            </w:r>
          </w:p>
        </w:tc>
        <w:tc>
          <w:tcPr>
            <w:tcW w:w="72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047D180"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E3CC7DB" w14:textId="77777777" w:rsidR="00E572A8" w:rsidRPr="00012E59" w:rsidRDefault="00E572A8" w:rsidP="00B11D80">
            <w:pPr>
              <w:jc w:val="center"/>
              <w:rPr>
                <w:rFonts w:cs="Arial"/>
                <w:sz w:val="16"/>
                <w:szCs w:val="16"/>
              </w:rPr>
            </w:pPr>
            <w:r w:rsidRPr="00012E59">
              <w:rPr>
                <w:rFonts w:cs="Arial"/>
                <w:sz w:val="16"/>
                <w:szCs w:val="16"/>
              </w:rPr>
              <w:t>Subdirección Logística</w:t>
            </w:r>
          </w:p>
        </w:tc>
        <w:tc>
          <w:tcPr>
            <w:tcW w:w="9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CC0AC7" w14:textId="77777777" w:rsidR="00E572A8" w:rsidRPr="00012E59" w:rsidRDefault="00E572A8" w:rsidP="00B11D80">
            <w:pPr>
              <w:jc w:val="center"/>
              <w:rPr>
                <w:rFonts w:cs="Arial"/>
                <w:sz w:val="16"/>
                <w:szCs w:val="16"/>
              </w:rPr>
            </w:pPr>
            <w:r w:rsidRPr="00012E59">
              <w:rPr>
                <w:rFonts w:cs="Arial"/>
                <w:sz w:val="16"/>
                <w:szCs w:val="16"/>
              </w:rPr>
              <w:t>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C663F0" w14:textId="77777777" w:rsidR="00E572A8" w:rsidRPr="00012E59" w:rsidRDefault="00E572A8" w:rsidP="00B11D80">
            <w:pPr>
              <w:jc w:val="center"/>
              <w:rPr>
                <w:rFonts w:cs="Arial"/>
                <w:sz w:val="16"/>
                <w:szCs w:val="16"/>
              </w:rPr>
            </w:pPr>
            <w:r w:rsidRPr="00012E59">
              <w:rPr>
                <w:rFonts w:cs="Arial"/>
                <w:sz w:val="16"/>
                <w:szCs w:val="16"/>
              </w:rPr>
              <w:t>25%</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7F4BA64" w14:textId="77777777" w:rsidR="00E572A8" w:rsidRPr="00012E59" w:rsidRDefault="00E572A8" w:rsidP="00B11D80">
            <w:pPr>
              <w:jc w:val="center"/>
              <w:rPr>
                <w:rFonts w:cs="Arial"/>
                <w:sz w:val="16"/>
                <w:szCs w:val="16"/>
              </w:rPr>
            </w:pPr>
            <w:r w:rsidRPr="00012E59">
              <w:rPr>
                <w:rFonts w:cs="Arial"/>
                <w:sz w:val="16"/>
                <w:szCs w:val="16"/>
              </w:rPr>
              <w:t>25%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29F5DC1" w14:textId="77777777" w:rsidR="00E572A8" w:rsidRPr="00012E59" w:rsidRDefault="00E572A8" w:rsidP="00B11D80">
            <w:pPr>
              <w:jc w:val="center"/>
              <w:rPr>
                <w:rFonts w:cs="Arial"/>
                <w:sz w:val="16"/>
                <w:szCs w:val="16"/>
              </w:rPr>
            </w:pPr>
            <w:r w:rsidRPr="00012E59">
              <w:rPr>
                <w:rFonts w:cs="Arial"/>
                <w:sz w:val="16"/>
                <w:szCs w:val="16"/>
              </w:rPr>
              <w:t>43%</w:t>
            </w:r>
          </w:p>
        </w:tc>
        <w:tc>
          <w:tcPr>
            <w:tcW w:w="1276" w:type="dxa"/>
            <w:tcBorders>
              <w:top w:val="single" w:sz="4" w:space="0" w:color="auto"/>
              <w:left w:val="single" w:sz="4" w:space="0" w:color="auto"/>
              <w:bottom w:val="single" w:sz="4" w:space="0" w:color="auto"/>
              <w:right w:val="single" w:sz="4" w:space="0" w:color="auto"/>
            </w:tcBorders>
            <w:shd w:val="clear" w:color="auto" w:fill="8EA9DB"/>
            <w:noWrap/>
            <w:vAlign w:val="center"/>
            <w:hideMark/>
          </w:tcPr>
          <w:p w14:paraId="06DC7D46" w14:textId="77777777" w:rsidR="00E572A8" w:rsidRPr="00012E59" w:rsidRDefault="00E572A8" w:rsidP="00B11D80">
            <w:pPr>
              <w:jc w:val="center"/>
              <w:rPr>
                <w:rFonts w:cs="Arial"/>
                <w:b/>
                <w:bCs/>
                <w:sz w:val="16"/>
                <w:szCs w:val="16"/>
              </w:rPr>
            </w:pPr>
            <w:r w:rsidRPr="00012E59">
              <w:rPr>
                <w:rFonts w:cs="Arial"/>
                <w:b/>
                <w:bCs/>
                <w:sz w:val="16"/>
                <w:szCs w:val="16"/>
              </w:rPr>
              <w:t>100%</w:t>
            </w:r>
          </w:p>
        </w:tc>
      </w:tr>
      <w:tr w:rsidR="00E572A8" w:rsidRPr="00012E59" w14:paraId="44B44FAB" w14:textId="77777777" w:rsidTr="031F6A7C">
        <w:trPr>
          <w:trHeight w:val="1650"/>
        </w:trPr>
        <w:tc>
          <w:tcPr>
            <w:tcW w:w="1129"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51AD5041" w14:textId="77777777" w:rsidR="00E572A8" w:rsidRPr="00012E59" w:rsidRDefault="00E572A8" w:rsidP="00B11D80">
            <w:pPr>
              <w:jc w:val="center"/>
              <w:rPr>
                <w:rFonts w:cs="Arial"/>
                <w:sz w:val="16"/>
                <w:szCs w:val="16"/>
              </w:rPr>
            </w:pPr>
            <w:r w:rsidRPr="00012E59">
              <w:rPr>
                <w:rFonts w:cs="Arial"/>
                <w:sz w:val="16"/>
                <w:szCs w:val="16"/>
              </w:rPr>
              <w:t>Gestión de Recursos</w:t>
            </w:r>
          </w:p>
        </w:tc>
        <w:tc>
          <w:tcPr>
            <w:tcW w:w="18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ECB684" w14:textId="77777777" w:rsidR="00E572A8" w:rsidRPr="00012E59" w:rsidRDefault="00E572A8" w:rsidP="00B11D80">
            <w:pPr>
              <w:jc w:val="center"/>
              <w:rPr>
                <w:rFonts w:cs="Arial"/>
                <w:sz w:val="16"/>
                <w:szCs w:val="16"/>
              </w:rPr>
            </w:pPr>
            <w:r w:rsidRPr="00012E59">
              <w:rPr>
                <w:rFonts w:cs="Arial"/>
                <w:sz w:val="16"/>
                <w:szCs w:val="16"/>
              </w:rPr>
              <w:t>Mantenimiento de vehículos.</w:t>
            </w:r>
          </w:p>
        </w:tc>
        <w:tc>
          <w:tcPr>
            <w:tcW w:w="974"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1422A4D2"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19CEFB" w14:textId="77777777" w:rsidR="00E572A8" w:rsidRPr="00012E59" w:rsidRDefault="00E572A8" w:rsidP="00B11D80">
            <w:pPr>
              <w:jc w:val="center"/>
              <w:rPr>
                <w:rFonts w:cs="Arial"/>
                <w:sz w:val="16"/>
                <w:szCs w:val="16"/>
              </w:rPr>
            </w:pPr>
            <w:r w:rsidRPr="00012E59">
              <w:rPr>
                <w:rFonts w:cs="Arial"/>
                <w:sz w:val="16"/>
                <w:szCs w:val="16"/>
              </w:rPr>
              <w:t>IAC-LG-02</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262520" w14:textId="77777777" w:rsidR="00E572A8" w:rsidRPr="00012E59" w:rsidRDefault="00E572A8" w:rsidP="00B11D80">
            <w:pPr>
              <w:jc w:val="center"/>
              <w:rPr>
                <w:rFonts w:cs="Arial"/>
                <w:sz w:val="16"/>
                <w:szCs w:val="16"/>
              </w:rPr>
            </w:pPr>
            <w:r w:rsidRPr="00012E59">
              <w:rPr>
                <w:rFonts w:cs="Arial"/>
                <w:sz w:val="16"/>
                <w:szCs w:val="16"/>
              </w:rPr>
              <w:t xml:space="preserve"> 90% disponibilidad.</w:t>
            </w:r>
            <w:r w:rsidRPr="00012E59">
              <w:rPr>
                <w:rFonts w:cs="Arial"/>
                <w:sz w:val="16"/>
                <w:szCs w:val="16"/>
              </w:rPr>
              <w:br/>
              <w:t>90% nivel de satisfacción.</w:t>
            </w:r>
          </w:p>
        </w:tc>
        <w:tc>
          <w:tcPr>
            <w:tcW w:w="729"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576B05B7"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3FC731C5" w14:textId="77777777" w:rsidR="00E572A8" w:rsidRPr="00012E59" w:rsidRDefault="00E572A8" w:rsidP="00B11D80">
            <w:pPr>
              <w:jc w:val="center"/>
              <w:rPr>
                <w:rFonts w:cs="Arial"/>
                <w:sz w:val="16"/>
                <w:szCs w:val="16"/>
              </w:rPr>
            </w:pPr>
            <w:r w:rsidRPr="00012E59">
              <w:rPr>
                <w:rFonts w:cs="Arial"/>
                <w:sz w:val="16"/>
                <w:szCs w:val="16"/>
              </w:rPr>
              <w:t>Subdirección Logística</w:t>
            </w:r>
          </w:p>
        </w:tc>
        <w:tc>
          <w:tcPr>
            <w:tcW w:w="9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CD28CF" w14:textId="77777777" w:rsidR="00E572A8" w:rsidRPr="00012E59" w:rsidRDefault="00E572A8" w:rsidP="00B11D80">
            <w:pPr>
              <w:jc w:val="center"/>
              <w:rPr>
                <w:rFonts w:cs="Arial"/>
                <w:sz w:val="16"/>
                <w:szCs w:val="16"/>
              </w:rPr>
            </w:pPr>
            <w:r w:rsidRPr="00012E59">
              <w:rPr>
                <w:rFonts w:cs="Arial"/>
                <w:sz w:val="16"/>
                <w:szCs w:val="16"/>
              </w:rPr>
              <w:t>23%</w:t>
            </w:r>
          </w:p>
        </w:tc>
        <w:tc>
          <w:tcPr>
            <w:tcW w:w="992" w:type="dxa"/>
            <w:tcBorders>
              <w:top w:val="single" w:sz="4" w:space="0" w:color="auto"/>
              <w:left w:val="nil"/>
              <w:bottom w:val="single" w:sz="4" w:space="0" w:color="000000" w:themeColor="text1"/>
              <w:right w:val="single" w:sz="4" w:space="0" w:color="000000" w:themeColor="text1"/>
            </w:tcBorders>
            <w:shd w:val="clear" w:color="auto" w:fill="FFFFFF" w:themeFill="background1"/>
            <w:vAlign w:val="center"/>
            <w:hideMark/>
          </w:tcPr>
          <w:p w14:paraId="74A369A8" w14:textId="77777777" w:rsidR="00E572A8" w:rsidRPr="00012E59" w:rsidRDefault="00E572A8" w:rsidP="00B11D80">
            <w:pPr>
              <w:jc w:val="center"/>
              <w:rPr>
                <w:rFonts w:cs="Arial"/>
                <w:sz w:val="16"/>
                <w:szCs w:val="16"/>
              </w:rPr>
            </w:pPr>
            <w:r w:rsidRPr="00012E59">
              <w:rPr>
                <w:rFonts w:cs="Arial"/>
                <w:sz w:val="16"/>
                <w:szCs w:val="16"/>
              </w:rPr>
              <w:t>25%</w:t>
            </w:r>
          </w:p>
        </w:tc>
        <w:tc>
          <w:tcPr>
            <w:tcW w:w="993" w:type="dxa"/>
            <w:tcBorders>
              <w:top w:val="single" w:sz="4" w:space="0" w:color="auto"/>
              <w:left w:val="nil"/>
              <w:bottom w:val="single" w:sz="4" w:space="0" w:color="000000" w:themeColor="text1"/>
              <w:right w:val="single" w:sz="4" w:space="0" w:color="000000" w:themeColor="text1"/>
            </w:tcBorders>
            <w:shd w:val="clear" w:color="auto" w:fill="FFFFFF" w:themeFill="background1"/>
            <w:vAlign w:val="center"/>
            <w:hideMark/>
          </w:tcPr>
          <w:p w14:paraId="3C1957C7" w14:textId="77777777" w:rsidR="00E572A8" w:rsidRPr="00012E59" w:rsidRDefault="00E572A8" w:rsidP="00B11D80">
            <w:pPr>
              <w:jc w:val="center"/>
              <w:rPr>
                <w:rFonts w:cs="Arial"/>
                <w:sz w:val="16"/>
                <w:szCs w:val="16"/>
              </w:rPr>
            </w:pPr>
            <w:r w:rsidRPr="00012E59">
              <w:rPr>
                <w:rFonts w:cs="Arial"/>
                <w:sz w:val="16"/>
                <w:szCs w:val="16"/>
              </w:rPr>
              <w:t>25%</w:t>
            </w:r>
          </w:p>
        </w:tc>
        <w:tc>
          <w:tcPr>
            <w:tcW w:w="992"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33494FFA" w14:textId="77777777" w:rsidR="00E572A8" w:rsidRPr="00012E59" w:rsidRDefault="00E572A8" w:rsidP="00B11D80">
            <w:pPr>
              <w:jc w:val="center"/>
              <w:rPr>
                <w:rFonts w:cs="Arial"/>
                <w:sz w:val="16"/>
                <w:szCs w:val="16"/>
              </w:rPr>
            </w:pPr>
            <w:r w:rsidRPr="00012E59">
              <w:rPr>
                <w:rFonts w:cs="Arial"/>
                <w:sz w:val="16"/>
                <w:szCs w:val="16"/>
              </w:rPr>
              <w:t>27%</w:t>
            </w:r>
          </w:p>
        </w:tc>
        <w:tc>
          <w:tcPr>
            <w:tcW w:w="1276" w:type="dxa"/>
            <w:tcBorders>
              <w:top w:val="single" w:sz="4" w:space="0" w:color="auto"/>
              <w:left w:val="single" w:sz="4" w:space="0" w:color="auto"/>
              <w:bottom w:val="single" w:sz="4" w:space="0" w:color="auto"/>
              <w:right w:val="single" w:sz="4" w:space="0" w:color="auto"/>
            </w:tcBorders>
            <w:shd w:val="clear" w:color="auto" w:fill="8EA9DB"/>
            <w:noWrap/>
            <w:vAlign w:val="center"/>
            <w:hideMark/>
          </w:tcPr>
          <w:p w14:paraId="1E8DE5C4" w14:textId="77777777" w:rsidR="00E572A8" w:rsidRPr="00012E59" w:rsidRDefault="00E572A8" w:rsidP="00B11D80">
            <w:pPr>
              <w:jc w:val="center"/>
              <w:rPr>
                <w:rFonts w:cs="Arial"/>
                <w:b/>
                <w:bCs/>
                <w:sz w:val="16"/>
                <w:szCs w:val="16"/>
              </w:rPr>
            </w:pPr>
            <w:r w:rsidRPr="00012E59">
              <w:rPr>
                <w:rFonts w:cs="Arial"/>
                <w:b/>
                <w:bCs/>
                <w:sz w:val="16"/>
                <w:szCs w:val="16"/>
              </w:rPr>
              <w:t>100%</w:t>
            </w:r>
          </w:p>
        </w:tc>
      </w:tr>
      <w:tr w:rsidR="00E572A8" w:rsidRPr="00012E59" w14:paraId="116F2A68" w14:textId="77777777" w:rsidTr="031F6A7C">
        <w:trPr>
          <w:trHeight w:val="1230"/>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54612731" w14:textId="77777777" w:rsidR="00E572A8" w:rsidRPr="00012E59" w:rsidRDefault="00E572A8" w:rsidP="00B11D80">
            <w:pPr>
              <w:jc w:val="center"/>
              <w:rPr>
                <w:rFonts w:cs="Arial"/>
                <w:sz w:val="16"/>
                <w:szCs w:val="16"/>
              </w:rPr>
            </w:pPr>
            <w:r w:rsidRPr="00012E59">
              <w:rPr>
                <w:rFonts w:cs="Arial"/>
                <w:sz w:val="16"/>
                <w:szCs w:val="16"/>
              </w:rPr>
              <w:t>Gestión de Recursos</w:t>
            </w:r>
          </w:p>
        </w:tc>
        <w:tc>
          <w:tcPr>
            <w:tcW w:w="18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295500" w14:textId="77777777" w:rsidR="00E572A8" w:rsidRPr="00012E59" w:rsidRDefault="00E572A8" w:rsidP="00B11D80">
            <w:pPr>
              <w:jc w:val="center"/>
              <w:rPr>
                <w:rFonts w:cs="Arial"/>
                <w:sz w:val="16"/>
                <w:szCs w:val="16"/>
              </w:rPr>
            </w:pPr>
            <w:r w:rsidRPr="00012E59">
              <w:rPr>
                <w:rFonts w:cs="Arial"/>
                <w:sz w:val="16"/>
                <w:szCs w:val="16"/>
              </w:rPr>
              <w:t>Mantenimiento de equipo menor.</w:t>
            </w:r>
          </w:p>
        </w:tc>
        <w:tc>
          <w:tcPr>
            <w:tcW w:w="9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02AE9E72"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00012CCC" w14:textId="77777777" w:rsidR="00E572A8" w:rsidRPr="00012E59" w:rsidRDefault="00E572A8" w:rsidP="00B11D80">
            <w:pPr>
              <w:jc w:val="center"/>
              <w:rPr>
                <w:rFonts w:cs="Arial"/>
                <w:sz w:val="16"/>
                <w:szCs w:val="16"/>
              </w:rPr>
            </w:pPr>
            <w:r w:rsidRPr="00012E59">
              <w:rPr>
                <w:rFonts w:cs="Arial"/>
                <w:sz w:val="16"/>
                <w:szCs w:val="16"/>
              </w:rPr>
              <w:t>IAC-LG-03</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203620" w14:textId="77777777" w:rsidR="00E572A8" w:rsidRPr="00012E59" w:rsidRDefault="00E572A8" w:rsidP="00B11D80">
            <w:pPr>
              <w:jc w:val="center"/>
              <w:rPr>
                <w:rFonts w:cs="Arial"/>
                <w:sz w:val="16"/>
                <w:szCs w:val="16"/>
              </w:rPr>
            </w:pPr>
            <w:r w:rsidRPr="00012E59">
              <w:rPr>
                <w:rFonts w:cs="Arial"/>
                <w:sz w:val="16"/>
                <w:szCs w:val="16"/>
              </w:rPr>
              <w:t>80%</w:t>
            </w:r>
          </w:p>
        </w:tc>
        <w:tc>
          <w:tcPr>
            <w:tcW w:w="7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16C933F3"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3FDAC187" w14:textId="77777777" w:rsidR="00E572A8" w:rsidRPr="00012E59" w:rsidRDefault="00E572A8" w:rsidP="00B11D80">
            <w:pPr>
              <w:jc w:val="center"/>
              <w:rPr>
                <w:rFonts w:cs="Arial"/>
                <w:sz w:val="16"/>
                <w:szCs w:val="16"/>
              </w:rPr>
            </w:pPr>
            <w:r w:rsidRPr="00012E59">
              <w:rPr>
                <w:rFonts w:cs="Arial"/>
                <w:sz w:val="16"/>
                <w:szCs w:val="16"/>
              </w:rPr>
              <w:t>Subdirección Logística</w:t>
            </w:r>
          </w:p>
        </w:tc>
        <w:tc>
          <w:tcPr>
            <w:tcW w:w="918" w:type="dxa"/>
            <w:tcBorders>
              <w:top w:val="single" w:sz="4" w:space="0" w:color="auto"/>
              <w:left w:val="single" w:sz="4" w:space="0" w:color="auto"/>
              <w:bottom w:val="single" w:sz="4" w:space="0" w:color="auto"/>
              <w:right w:val="nil"/>
            </w:tcBorders>
            <w:shd w:val="clear" w:color="auto" w:fill="FFFFFF" w:themeFill="background1"/>
            <w:noWrap/>
            <w:vAlign w:val="center"/>
            <w:hideMark/>
          </w:tcPr>
          <w:p w14:paraId="463F2020" w14:textId="77777777" w:rsidR="00E572A8" w:rsidRPr="00012E59" w:rsidRDefault="00E572A8" w:rsidP="00B11D80">
            <w:pPr>
              <w:jc w:val="center"/>
              <w:rPr>
                <w:rFonts w:cs="Arial"/>
                <w:sz w:val="16"/>
                <w:szCs w:val="16"/>
              </w:rPr>
            </w:pPr>
            <w:r w:rsidRPr="00012E59">
              <w:rPr>
                <w:rFonts w:cs="Arial"/>
                <w:sz w:val="16"/>
                <w:szCs w:val="16"/>
              </w:rPr>
              <w:t>25%</w:t>
            </w:r>
          </w:p>
        </w:tc>
        <w:tc>
          <w:tcPr>
            <w:tcW w:w="992" w:type="dxa"/>
            <w:tcBorders>
              <w:top w:val="nil"/>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7EC03B6C" w14:textId="77777777" w:rsidR="00E572A8" w:rsidRPr="00012E59" w:rsidRDefault="00E572A8" w:rsidP="00B11D80">
            <w:pPr>
              <w:jc w:val="center"/>
              <w:rPr>
                <w:rFonts w:cs="Arial"/>
                <w:sz w:val="16"/>
                <w:szCs w:val="16"/>
              </w:rPr>
            </w:pPr>
            <w:r w:rsidRPr="00012E59">
              <w:rPr>
                <w:rFonts w:cs="Arial"/>
                <w:sz w:val="16"/>
                <w:szCs w:val="16"/>
              </w:rPr>
              <w:t>25%</w:t>
            </w:r>
          </w:p>
        </w:tc>
        <w:tc>
          <w:tcPr>
            <w:tcW w:w="993"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2FB4893C" w14:textId="77777777" w:rsidR="00E572A8" w:rsidRPr="00012E59" w:rsidRDefault="00E572A8" w:rsidP="00B11D80">
            <w:pPr>
              <w:jc w:val="center"/>
              <w:rPr>
                <w:rFonts w:cs="Arial"/>
                <w:sz w:val="16"/>
                <w:szCs w:val="16"/>
              </w:rPr>
            </w:pPr>
            <w:r w:rsidRPr="00012E59">
              <w:rPr>
                <w:rFonts w:cs="Arial"/>
                <w:sz w:val="16"/>
                <w:szCs w:val="16"/>
              </w:rPr>
              <w:t>25%</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3C0184F6" w14:textId="77777777" w:rsidR="00E572A8" w:rsidRPr="00012E59" w:rsidRDefault="00E572A8" w:rsidP="00B11D80">
            <w:pPr>
              <w:jc w:val="center"/>
              <w:rPr>
                <w:rFonts w:cs="Arial"/>
                <w:sz w:val="16"/>
                <w:szCs w:val="16"/>
              </w:rPr>
            </w:pPr>
            <w:r w:rsidRPr="00012E59">
              <w:rPr>
                <w:rFonts w:cs="Arial"/>
                <w:sz w:val="16"/>
                <w:szCs w:val="16"/>
              </w:rPr>
              <w:t>25%</w:t>
            </w:r>
          </w:p>
        </w:tc>
        <w:tc>
          <w:tcPr>
            <w:tcW w:w="1276" w:type="dxa"/>
            <w:tcBorders>
              <w:top w:val="nil"/>
              <w:left w:val="single" w:sz="4" w:space="0" w:color="auto"/>
              <w:bottom w:val="single" w:sz="4" w:space="0" w:color="auto"/>
              <w:right w:val="single" w:sz="4" w:space="0" w:color="auto"/>
            </w:tcBorders>
            <w:shd w:val="clear" w:color="auto" w:fill="8EA9DB"/>
            <w:noWrap/>
            <w:vAlign w:val="center"/>
            <w:hideMark/>
          </w:tcPr>
          <w:p w14:paraId="215693C1" w14:textId="77777777" w:rsidR="00E572A8" w:rsidRPr="00012E59" w:rsidRDefault="00E572A8" w:rsidP="00B11D80">
            <w:pPr>
              <w:jc w:val="center"/>
              <w:rPr>
                <w:rFonts w:cs="Arial"/>
                <w:b/>
                <w:bCs/>
                <w:sz w:val="16"/>
                <w:szCs w:val="16"/>
              </w:rPr>
            </w:pPr>
            <w:r w:rsidRPr="00012E59">
              <w:rPr>
                <w:rFonts w:cs="Arial"/>
                <w:b/>
                <w:bCs/>
                <w:sz w:val="16"/>
                <w:szCs w:val="16"/>
              </w:rPr>
              <w:t>100%</w:t>
            </w:r>
          </w:p>
        </w:tc>
      </w:tr>
      <w:tr w:rsidR="00E572A8" w:rsidRPr="00012E59" w14:paraId="07260999" w14:textId="77777777" w:rsidTr="031F6A7C">
        <w:trPr>
          <w:trHeight w:val="1515"/>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70BAA2B5" w14:textId="77777777" w:rsidR="00E572A8" w:rsidRPr="00012E59" w:rsidRDefault="00E572A8" w:rsidP="00B11D80">
            <w:pPr>
              <w:jc w:val="center"/>
              <w:rPr>
                <w:rFonts w:cs="Arial"/>
                <w:sz w:val="16"/>
                <w:szCs w:val="16"/>
              </w:rPr>
            </w:pPr>
            <w:r w:rsidRPr="00012E59">
              <w:rPr>
                <w:rFonts w:cs="Arial"/>
                <w:sz w:val="16"/>
                <w:szCs w:val="16"/>
              </w:rPr>
              <w:t>Gestión de Recursos</w:t>
            </w:r>
          </w:p>
        </w:tc>
        <w:tc>
          <w:tcPr>
            <w:tcW w:w="18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00EC2B" w14:textId="77777777" w:rsidR="00E572A8" w:rsidRPr="00012E59" w:rsidRDefault="00E572A8" w:rsidP="00B11D80">
            <w:pPr>
              <w:jc w:val="center"/>
              <w:rPr>
                <w:rFonts w:cs="Arial"/>
                <w:sz w:val="16"/>
                <w:szCs w:val="16"/>
              </w:rPr>
            </w:pPr>
            <w:r w:rsidRPr="00012E59">
              <w:rPr>
                <w:rFonts w:cs="Arial"/>
                <w:sz w:val="16"/>
                <w:szCs w:val="16"/>
              </w:rPr>
              <w:t>Mantenimiento de equipo menor.</w:t>
            </w:r>
          </w:p>
        </w:tc>
        <w:tc>
          <w:tcPr>
            <w:tcW w:w="9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1571158D"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2E54733A" w14:textId="77777777" w:rsidR="00E572A8" w:rsidRPr="00012E59" w:rsidRDefault="00E572A8" w:rsidP="00B11D80">
            <w:pPr>
              <w:jc w:val="center"/>
              <w:rPr>
                <w:rFonts w:cs="Arial"/>
                <w:sz w:val="16"/>
                <w:szCs w:val="16"/>
              </w:rPr>
            </w:pPr>
            <w:r w:rsidRPr="00012E59">
              <w:rPr>
                <w:rFonts w:cs="Arial"/>
                <w:sz w:val="16"/>
                <w:szCs w:val="16"/>
              </w:rPr>
              <w:t>IAC-LG-04</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8D549F7" w14:textId="77777777" w:rsidR="00E572A8" w:rsidRPr="00012E59" w:rsidRDefault="00E572A8" w:rsidP="00B11D80">
            <w:pPr>
              <w:jc w:val="center"/>
              <w:rPr>
                <w:rFonts w:cs="Arial"/>
                <w:sz w:val="16"/>
                <w:szCs w:val="16"/>
              </w:rPr>
            </w:pPr>
            <w:r w:rsidRPr="00012E59">
              <w:rPr>
                <w:rFonts w:cs="Arial"/>
                <w:sz w:val="16"/>
                <w:szCs w:val="16"/>
              </w:rPr>
              <w:t>80%</w:t>
            </w:r>
          </w:p>
        </w:tc>
        <w:tc>
          <w:tcPr>
            <w:tcW w:w="7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29837707"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337A0968" w14:textId="77777777" w:rsidR="00E572A8" w:rsidRPr="00012E59" w:rsidRDefault="00E572A8" w:rsidP="00B11D80">
            <w:pPr>
              <w:jc w:val="center"/>
              <w:rPr>
                <w:rFonts w:cs="Arial"/>
                <w:sz w:val="16"/>
                <w:szCs w:val="16"/>
              </w:rPr>
            </w:pPr>
            <w:r w:rsidRPr="00012E59">
              <w:rPr>
                <w:rFonts w:cs="Arial"/>
                <w:sz w:val="16"/>
                <w:szCs w:val="16"/>
              </w:rPr>
              <w:t>Subdirección Logística</w:t>
            </w:r>
          </w:p>
        </w:tc>
        <w:tc>
          <w:tcPr>
            <w:tcW w:w="918" w:type="dxa"/>
            <w:tcBorders>
              <w:top w:val="single" w:sz="4" w:space="0" w:color="auto"/>
              <w:left w:val="single" w:sz="4" w:space="0" w:color="auto"/>
              <w:bottom w:val="single" w:sz="4" w:space="0" w:color="auto"/>
              <w:right w:val="nil"/>
            </w:tcBorders>
            <w:shd w:val="clear" w:color="auto" w:fill="FFFFFF" w:themeFill="background1"/>
            <w:noWrap/>
            <w:vAlign w:val="center"/>
            <w:hideMark/>
          </w:tcPr>
          <w:p w14:paraId="6BC7A7A8" w14:textId="77777777" w:rsidR="00E572A8" w:rsidRPr="00012E59" w:rsidRDefault="00E572A8" w:rsidP="00B11D80">
            <w:pPr>
              <w:jc w:val="center"/>
              <w:rPr>
                <w:rFonts w:cs="Arial"/>
                <w:sz w:val="16"/>
                <w:szCs w:val="16"/>
              </w:rPr>
            </w:pPr>
            <w:r w:rsidRPr="00012E59">
              <w:rPr>
                <w:rFonts w:cs="Arial"/>
                <w:sz w:val="16"/>
                <w:szCs w:val="16"/>
              </w:rPr>
              <w:t>47%</w:t>
            </w:r>
          </w:p>
        </w:tc>
        <w:tc>
          <w:tcPr>
            <w:tcW w:w="992" w:type="dxa"/>
            <w:tcBorders>
              <w:top w:val="nil"/>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6577BFCE" w14:textId="77777777" w:rsidR="00E572A8" w:rsidRPr="00012E59" w:rsidRDefault="00E572A8" w:rsidP="00B11D80">
            <w:pPr>
              <w:jc w:val="center"/>
              <w:rPr>
                <w:rFonts w:cs="Arial"/>
                <w:sz w:val="16"/>
                <w:szCs w:val="16"/>
              </w:rPr>
            </w:pPr>
            <w:r w:rsidRPr="00012E59">
              <w:rPr>
                <w:rFonts w:cs="Arial"/>
                <w:sz w:val="16"/>
                <w:szCs w:val="16"/>
              </w:rPr>
              <w:t>0%</w:t>
            </w:r>
          </w:p>
        </w:tc>
        <w:tc>
          <w:tcPr>
            <w:tcW w:w="993" w:type="dxa"/>
            <w:tcBorders>
              <w:top w:val="nil"/>
              <w:left w:val="nil"/>
              <w:bottom w:val="single" w:sz="4" w:space="0" w:color="000000" w:themeColor="text1"/>
              <w:right w:val="single" w:sz="4" w:space="0" w:color="000000" w:themeColor="text1"/>
            </w:tcBorders>
            <w:shd w:val="clear" w:color="auto" w:fill="FFFFFF" w:themeFill="background1"/>
            <w:noWrap/>
            <w:vAlign w:val="center"/>
            <w:hideMark/>
          </w:tcPr>
          <w:p w14:paraId="3E0631B4" w14:textId="77777777" w:rsidR="00E572A8" w:rsidRPr="00012E59" w:rsidRDefault="00E572A8" w:rsidP="00B11D80">
            <w:pPr>
              <w:jc w:val="center"/>
              <w:rPr>
                <w:rFonts w:cs="Arial"/>
                <w:sz w:val="16"/>
                <w:szCs w:val="16"/>
              </w:rPr>
            </w:pPr>
            <w:r w:rsidRPr="00012E59">
              <w:rPr>
                <w:rFonts w:cs="Arial"/>
                <w:sz w:val="16"/>
                <w:szCs w:val="16"/>
              </w:rPr>
              <w:t>12%</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0EADA780" w14:textId="77777777" w:rsidR="00E572A8" w:rsidRPr="00012E59" w:rsidRDefault="00E572A8" w:rsidP="00B11D80">
            <w:pPr>
              <w:jc w:val="center"/>
              <w:rPr>
                <w:rFonts w:cs="Arial"/>
                <w:sz w:val="16"/>
                <w:szCs w:val="16"/>
              </w:rPr>
            </w:pPr>
            <w:r w:rsidRPr="00012E59">
              <w:rPr>
                <w:rFonts w:cs="Arial"/>
                <w:sz w:val="16"/>
                <w:szCs w:val="16"/>
              </w:rPr>
              <w:t>4%</w:t>
            </w:r>
          </w:p>
        </w:tc>
        <w:tc>
          <w:tcPr>
            <w:tcW w:w="1276" w:type="dxa"/>
            <w:tcBorders>
              <w:top w:val="nil"/>
              <w:left w:val="single" w:sz="4" w:space="0" w:color="auto"/>
              <w:bottom w:val="single" w:sz="4" w:space="0" w:color="auto"/>
              <w:right w:val="single" w:sz="4" w:space="0" w:color="auto"/>
            </w:tcBorders>
            <w:shd w:val="clear" w:color="auto" w:fill="FFFF00"/>
            <w:noWrap/>
            <w:vAlign w:val="center"/>
            <w:hideMark/>
          </w:tcPr>
          <w:p w14:paraId="36FF9C90" w14:textId="77777777" w:rsidR="00E572A8" w:rsidRPr="00012E59" w:rsidRDefault="00E572A8" w:rsidP="00B11D80">
            <w:pPr>
              <w:jc w:val="center"/>
              <w:rPr>
                <w:rFonts w:cs="Arial"/>
                <w:b/>
                <w:bCs/>
                <w:sz w:val="16"/>
                <w:szCs w:val="16"/>
              </w:rPr>
            </w:pPr>
            <w:r w:rsidRPr="00012E59">
              <w:rPr>
                <w:rFonts w:cs="Arial"/>
                <w:b/>
                <w:bCs/>
                <w:sz w:val="16"/>
                <w:szCs w:val="16"/>
              </w:rPr>
              <w:t>63%</w:t>
            </w:r>
          </w:p>
        </w:tc>
      </w:tr>
      <w:tr w:rsidR="00E572A8" w:rsidRPr="00012E59" w14:paraId="2D69CCFF" w14:textId="77777777" w:rsidTr="031F6A7C">
        <w:trPr>
          <w:trHeight w:val="1905"/>
        </w:trPr>
        <w:tc>
          <w:tcPr>
            <w:tcW w:w="1129"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vAlign w:val="center"/>
            <w:hideMark/>
          </w:tcPr>
          <w:p w14:paraId="594AD86B" w14:textId="77777777" w:rsidR="00E572A8" w:rsidRPr="00012E59" w:rsidRDefault="00E572A8" w:rsidP="00B11D80">
            <w:pPr>
              <w:jc w:val="center"/>
              <w:rPr>
                <w:rFonts w:cs="Arial"/>
                <w:sz w:val="16"/>
                <w:szCs w:val="16"/>
              </w:rPr>
            </w:pPr>
            <w:r w:rsidRPr="00012E59">
              <w:rPr>
                <w:rFonts w:cs="Arial"/>
                <w:sz w:val="16"/>
                <w:szCs w:val="16"/>
              </w:rPr>
              <w:t>Gestión de Recursos</w:t>
            </w:r>
          </w:p>
        </w:tc>
        <w:tc>
          <w:tcPr>
            <w:tcW w:w="18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5D76A9" w14:textId="77777777" w:rsidR="00E572A8" w:rsidRPr="00012E59" w:rsidRDefault="00E572A8" w:rsidP="00B11D80">
            <w:pPr>
              <w:jc w:val="center"/>
              <w:rPr>
                <w:rFonts w:cs="Arial"/>
                <w:sz w:val="16"/>
                <w:szCs w:val="16"/>
              </w:rPr>
            </w:pPr>
            <w:r w:rsidRPr="00012E59">
              <w:rPr>
                <w:rFonts w:cs="Arial"/>
                <w:sz w:val="16"/>
                <w:szCs w:val="16"/>
              </w:rPr>
              <w:t xml:space="preserve">Módulos de LOG+ </w:t>
            </w:r>
          </w:p>
        </w:tc>
        <w:tc>
          <w:tcPr>
            <w:tcW w:w="974"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noWrap/>
            <w:vAlign w:val="center"/>
            <w:hideMark/>
          </w:tcPr>
          <w:p w14:paraId="479DF98D"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127B6CFE" w14:textId="77777777" w:rsidR="00E572A8" w:rsidRPr="00012E59" w:rsidRDefault="00E572A8" w:rsidP="00B11D80">
            <w:pPr>
              <w:jc w:val="center"/>
              <w:rPr>
                <w:rFonts w:cs="Arial"/>
                <w:sz w:val="16"/>
                <w:szCs w:val="16"/>
              </w:rPr>
            </w:pPr>
            <w:r w:rsidRPr="00012E59">
              <w:rPr>
                <w:rFonts w:cs="Arial"/>
                <w:sz w:val="16"/>
                <w:szCs w:val="16"/>
              </w:rPr>
              <w:t>IAC-LG-05</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110CCA" w14:textId="77777777" w:rsidR="00E572A8" w:rsidRPr="00012E59" w:rsidRDefault="00E572A8" w:rsidP="00B11D80">
            <w:pPr>
              <w:jc w:val="center"/>
              <w:rPr>
                <w:rFonts w:cs="Arial"/>
                <w:sz w:val="16"/>
                <w:szCs w:val="16"/>
              </w:rPr>
            </w:pPr>
            <w:r w:rsidRPr="00012E59">
              <w:rPr>
                <w:rFonts w:cs="Arial"/>
                <w:sz w:val="16"/>
                <w:szCs w:val="16"/>
              </w:rPr>
              <w:t>2</w:t>
            </w:r>
          </w:p>
        </w:tc>
        <w:tc>
          <w:tcPr>
            <w:tcW w:w="729"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noWrap/>
            <w:vAlign w:val="center"/>
            <w:hideMark/>
          </w:tcPr>
          <w:p w14:paraId="3D2463EB"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noWrap/>
            <w:vAlign w:val="center"/>
            <w:hideMark/>
          </w:tcPr>
          <w:p w14:paraId="381A139A" w14:textId="77777777" w:rsidR="00E572A8" w:rsidRPr="00012E59" w:rsidRDefault="00E572A8" w:rsidP="00B11D80">
            <w:pPr>
              <w:jc w:val="center"/>
              <w:rPr>
                <w:rFonts w:cs="Arial"/>
                <w:sz w:val="16"/>
                <w:szCs w:val="16"/>
              </w:rPr>
            </w:pPr>
            <w:r w:rsidRPr="00012E59">
              <w:rPr>
                <w:rFonts w:cs="Arial"/>
                <w:sz w:val="16"/>
                <w:szCs w:val="16"/>
              </w:rPr>
              <w:t>Subdirección Logística</w:t>
            </w:r>
          </w:p>
        </w:tc>
        <w:tc>
          <w:tcPr>
            <w:tcW w:w="918" w:type="dxa"/>
            <w:tcBorders>
              <w:top w:val="nil"/>
              <w:left w:val="nil"/>
              <w:bottom w:val="single" w:sz="4" w:space="0" w:color="auto"/>
              <w:right w:val="single" w:sz="4" w:space="0" w:color="000000" w:themeColor="text1"/>
            </w:tcBorders>
            <w:shd w:val="clear" w:color="auto" w:fill="FFFFFF" w:themeFill="background1"/>
            <w:noWrap/>
            <w:vAlign w:val="center"/>
            <w:hideMark/>
          </w:tcPr>
          <w:p w14:paraId="5B6EBDA1" w14:textId="77777777" w:rsidR="00E572A8" w:rsidRPr="00012E59" w:rsidRDefault="00E572A8" w:rsidP="00B11D80">
            <w:pPr>
              <w:jc w:val="center"/>
              <w:rPr>
                <w:rFonts w:cs="Arial"/>
                <w:sz w:val="16"/>
                <w:szCs w:val="16"/>
              </w:rPr>
            </w:pPr>
            <w:r w:rsidRPr="00012E59">
              <w:rPr>
                <w:rFonts w:cs="Arial"/>
                <w:sz w:val="16"/>
                <w:szCs w:val="16"/>
              </w:rPr>
              <w:t>0%</w:t>
            </w:r>
          </w:p>
        </w:tc>
        <w:tc>
          <w:tcPr>
            <w:tcW w:w="992" w:type="dxa"/>
            <w:tcBorders>
              <w:top w:val="nil"/>
              <w:left w:val="nil"/>
              <w:bottom w:val="single" w:sz="4" w:space="0" w:color="auto"/>
              <w:right w:val="single" w:sz="4" w:space="0" w:color="000000" w:themeColor="text1"/>
            </w:tcBorders>
            <w:shd w:val="clear" w:color="auto" w:fill="FFFFFF" w:themeFill="background1"/>
            <w:noWrap/>
            <w:vAlign w:val="center"/>
            <w:hideMark/>
          </w:tcPr>
          <w:p w14:paraId="426DBCA7" w14:textId="77777777" w:rsidR="00E572A8" w:rsidRPr="00012E59" w:rsidRDefault="00E572A8" w:rsidP="00B11D80">
            <w:pPr>
              <w:jc w:val="center"/>
              <w:rPr>
                <w:rFonts w:cs="Arial"/>
                <w:sz w:val="16"/>
                <w:szCs w:val="16"/>
              </w:rPr>
            </w:pPr>
            <w:r w:rsidRPr="00012E59">
              <w:rPr>
                <w:rFonts w:cs="Arial"/>
                <w:sz w:val="16"/>
                <w:szCs w:val="16"/>
              </w:rPr>
              <w:t>30%</w:t>
            </w:r>
          </w:p>
        </w:tc>
        <w:tc>
          <w:tcPr>
            <w:tcW w:w="993" w:type="dxa"/>
            <w:tcBorders>
              <w:top w:val="nil"/>
              <w:left w:val="nil"/>
              <w:bottom w:val="single" w:sz="4" w:space="0" w:color="auto"/>
              <w:right w:val="single" w:sz="4" w:space="0" w:color="000000" w:themeColor="text1"/>
            </w:tcBorders>
            <w:shd w:val="clear" w:color="auto" w:fill="FFFFFF" w:themeFill="background1"/>
            <w:noWrap/>
            <w:vAlign w:val="center"/>
            <w:hideMark/>
          </w:tcPr>
          <w:p w14:paraId="06EB337B" w14:textId="77777777" w:rsidR="00E572A8" w:rsidRPr="00012E59" w:rsidRDefault="00E572A8" w:rsidP="00B11D80">
            <w:pPr>
              <w:jc w:val="center"/>
              <w:rPr>
                <w:rFonts w:cs="Arial"/>
                <w:sz w:val="16"/>
                <w:szCs w:val="16"/>
              </w:rPr>
            </w:pPr>
            <w:r w:rsidRPr="00012E59">
              <w:rPr>
                <w:rFonts w:cs="Arial"/>
                <w:sz w:val="16"/>
                <w:szCs w:val="16"/>
              </w:rPr>
              <w:t>25%</w:t>
            </w:r>
          </w:p>
        </w:tc>
        <w:tc>
          <w:tcPr>
            <w:tcW w:w="992"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noWrap/>
            <w:vAlign w:val="center"/>
            <w:hideMark/>
          </w:tcPr>
          <w:p w14:paraId="08229CE0" w14:textId="77777777" w:rsidR="00E572A8" w:rsidRPr="00012E59" w:rsidRDefault="00E572A8" w:rsidP="00B11D80">
            <w:pPr>
              <w:jc w:val="center"/>
              <w:rPr>
                <w:rFonts w:cs="Arial"/>
                <w:sz w:val="16"/>
                <w:szCs w:val="16"/>
              </w:rPr>
            </w:pPr>
            <w:r w:rsidRPr="00012E59">
              <w:rPr>
                <w:rFonts w:cs="Arial"/>
                <w:sz w:val="16"/>
                <w:szCs w:val="16"/>
              </w:rPr>
              <w:t>45%</w:t>
            </w:r>
          </w:p>
        </w:tc>
        <w:tc>
          <w:tcPr>
            <w:tcW w:w="1276" w:type="dxa"/>
            <w:tcBorders>
              <w:top w:val="nil"/>
              <w:left w:val="single" w:sz="4" w:space="0" w:color="auto"/>
              <w:bottom w:val="single" w:sz="4" w:space="0" w:color="auto"/>
              <w:right w:val="single" w:sz="4" w:space="0" w:color="auto"/>
            </w:tcBorders>
            <w:shd w:val="clear" w:color="auto" w:fill="A9D08E"/>
            <w:noWrap/>
            <w:vAlign w:val="center"/>
            <w:hideMark/>
          </w:tcPr>
          <w:p w14:paraId="32E8F0C7" w14:textId="77777777" w:rsidR="00E572A8" w:rsidRPr="00012E59" w:rsidRDefault="00E572A8" w:rsidP="00B11D80">
            <w:pPr>
              <w:jc w:val="center"/>
              <w:rPr>
                <w:rFonts w:cs="Arial"/>
                <w:b/>
                <w:bCs/>
                <w:sz w:val="16"/>
                <w:szCs w:val="16"/>
              </w:rPr>
            </w:pPr>
            <w:r w:rsidRPr="00012E59">
              <w:rPr>
                <w:rFonts w:cs="Arial"/>
                <w:b/>
                <w:bCs/>
                <w:sz w:val="16"/>
                <w:szCs w:val="16"/>
              </w:rPr>
              <w:t>100%</w:t>
            </w:r>
          </w:p>
        </w:tc>
      </w:tr>
      <w:tr w:rsidR="00E572A8" w:rsidRPr="00012E59" w14:paraId="6596D43F" w14:textId="77777777" w:rsidTr="031F6A7C">
        <w:trPr>
          <w:trHeight w:val="136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EA3026" w14:textId="77777777" w:rsidR="00E572A8" w:rsidRPr="00012E59" w:rsidRDefault="00E572A8" w:rsidP="00B11D80">
            <w:pPr>
              <w:jc w:val="center"/>
              <w:rPr>
                <w:rFonts w:cs="Arial"/>
                <w:sz w:val="16"/>
                <w:szCs w:val="16"/>
              </w:rPr>
            </w:pPr>
            <w:r w:rsidRPr="00012E59">
              <w:rPr>
                <w:rFonts w:cs="Arial"/>
                <w:sz w:val="16"/>
                <w:szCs w:val="16"/>
              </w:rPr>
              <w:lastRenderedPageBreak/>
              <w:t>Gestión de Recursos</w:t>
            </w:r>
          </w:p>
        </w:tc>
        <w:tc>
          <w:tcPr>
            <w:tcW w:w="18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45EFA9" w14:textId="77777777" w:rsidR="00E572A8" w:rsidRPr="00012E59" w:rsidRDefault="00E572A8" w:rsidP="00B11D80">
            <w:pPr>
              <w:jc w:val="center"/>
              <w:rPr>
                <w:rFonts w:cs="Arial"/>
                <w:sz w:val="16"/>
                <w:szCs w:val="16"/>
              </w:rPr>
            </w:pPr>
            <w:r w:rsidRPr="00012E59">
              <w:rPr>
                <w:rFonts w:cs="Arial"/>
                <w:sz w:val="16"/>
                <w:szCs w:val="16"/>
              </w:rPr>
              <w:t>Informes de seguimiento.</w:t>
            </w:r>
          </w:p>
        </w:tc>
        <w:tc>
          <w:tcPr>
            <w:tcW w:w="9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B07CF4E" w14:textId="77777777" w:rsidR="00E572A8" w:rsidRPr="00012E59" w:rsidRDefault="00E572A8" w:rsidP="00B11D80">
            <w:pPr>
              <w:jc w:val="center"/>
              <w:rPr>
                <w:rFonts w:cs="Arial"/>
                <w:sz w:val="16"/>
                <w:szCs w:val="16"/>
              </w:rPr>
            </w:pPr>
            <w:r w:rsidRPr="00012E59">
              <w:rPr>
                <w:rFonts w:cs="Arial"/>
                <w:sz w:val="16"/>
                <w:szCs w:val="16"/>
              </w:rPr>
              <w:t>Gestión</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A8C3EB" w14:textId="77777777" w:rsidR="00E572A8" w:rsidRPr="00012E59" w:rsidRDefault="00E572A8" w:rsidP="00B11D80">
            <w:pPr>
              <w:jc w:val="center"/>
              <w:rPr>
                <w:rFonts w:cs="Arial"/>
                <w:sz w:val="16"/>
                <w:szCs w:val="16"/>
              </w:rPr>
            </w:pPr>
            <w:r w:rsidRPr="00012E59">
              <w:rPr>
                <w:rFonts w:cs="Arial"/>
                <w:sz w:val="16"/>
                <w:szCs w:val="16"/>
              </w:rPr>
              <w:t>IAC-LG-06</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70ED61" w14:textId="77777777" w:rsidR="00E572A8" w:rsidRPr="00012E59" w:rsidRDefault="00E572A8" w:rsidP="00B11D80">
            <w:pPr>
              <w:jc w:val="center"/>
              <w:rPr>
                <w:rFonts w:cs="Arial"/>
                <w:sz w:val="16"/>
                <w:szCs w:val="16"/>
              </w:rPr>
            </w:pPr>
            <w:r w:rsidRPr="00012E59">
              <w:rPr>
                <w:rFonts w:cs="Arial"/>
                <w:sz w:val="16"/>
                <w:szCs w:val="16"/>
              </w:rPr>
              <w:t>3</w:t>
            </w:r>
          </w:p>
        </w:tc>
        <w:tc>
          <w:tcPr>
            <w:tcW w:w="72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54F885D"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72F47BB" w14:textId="77777777" w:rsidR="00E572A8" w:rsidRPr="00012E59" w:rsidRDefault="00E572A8" w:rsidP="00B11D80">
            <w:pPr>
              <w:jc w:val="center"/>
              <w:rPr>
                <w:rFonts w:cs="Arial"/>
                <w:sz w:val="16"/>
                <w:szCs w:val="16"/>
              </w:rPr>
            </w:pPr>
            <w:r w:rsidRPr="00012E59">
              <w:rPr>
                <w:rFonts w:cs="Arial"/>
                <w:sz w:val="16"/>
                <w:szCs w:val="16"/>
              </w:rPr>
              <w:t>Subdirección Logística</w:t>
            </w:r>
          </w:p>
        </w:tc>
        <w:tc>
          <w:tcPr>
            <w:tcW w:w="9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BDF92CC" w14:textId="77777777" w:rsidR="00E572A8" w:rsidRPr="00012E59" w:rsidRDefault="00E572A8" w:rsidP="00B11D80">
            <w:pPr>
              <w:jc w:val="center"/>
              <w:rPr>
                <w:rFonts w:cs="Arial"/>
                <w:sz w:val="16"/>
                <w:szCs w:val="16"/>
              </w:rPr>
            </w:pPr>
            <w:r w:rsidRPr="00012E59">
              <w:rPr>
                <w:rFonts w:cs="Arial"/>
                <w:sz w:val="16"/>
                <w:szCs w:val="16"/>
              </w:rPr>
              <w:t>15%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B0F68FD" w14:textId="77777777" w:rsidR="00E572A8" w:rsidRPr="00012E59" w:rsidRDefault="00E572A8" w:rsidP="00B11D80">
            <w:pPr>
              <w:jc w:val="center"/>
              <w:rPr>
                <w:rFonts w:cs="Arial"/>
                <w:sz w:val="16"/>
                <w:szCs w:val="16"/>
              </w:rPr>
            </w:pPr>
            <w:r w:rsidRPr="00012E59">
              <w:rPr>
                <w:rFonts w:cs="Arial"/>
                <w:sz w:val="16"/>
                <w:szCs w:val="16"/>
              </w:rPr>
              <w:t>40%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93B7352" w14:textId="77777777" w:rsidR="00E572A8" w:rsidRPr="00012E59" w:rsidRDefault="00E572A8" w:rsidP="00B11D80">
            <w:pPr>
              <w:jc w:val="center"/>
              <w:rPr>
                <w:rFonts w:cs="Arial"/>
                <w:sz w:val="16"/>
                <w:szCs w:val="16"/>
              </w:rPr>
            </w:pPr>
            <w:r w:rsidRPr="00012E59">
              <w:rPr>
                <w:rFonts w:cs="Arial"/>
                <w:sz w:val="16"/>
                <w:szCs w:val="16"/>
              </w:rPr>
              <w:t>45%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8C40095" w14:textId="77777777" w:rsidR="00E572A8" w:rsidRPr="00012E59" w:rsidRDefault="00E572A8" w:rsidP="00B11D80">
            <w:pPr>
              <w:jc w:val="center"/>
              <w:rPr>
                <w:rFonts w:cs="Arial"/>
                <w:sz w:val="16"/>
                <w:szCs w:val="16"/>
              </w:rPr>
            </w:pPr>
            <w:r w:rsidRPr="00012E59">
              <w:rPr>
                <w:rFonts w:cs="Arial"/>
                <w:sz w:val="16"/>
                <w:szCs w:val="16"/>
              </w:rPr>
              <w:t>0%</w:t>
            </w:r>
          </w:p>
        </w:tc>
        <w:tc>
          <w:tcPr>
            <w:tcW w:w="1276" w:type="dxa"/>
            <w:tcBorders>
              <w:top w:val="single" w:sz="4" w:space="0" w:color="auto"/>
              <w:left w:val="single" w:sz="4" w:space="0" w:color="auto"/>
              <w:bottom w:val="single" w:sz="4" w:space="0" w:color="auto"/>
              <w:right w:val="single" w:sz="4" w:space="0" w:color="auto"/>
            </w:tcBorders>
            <w:shd w:val="clear" w:color="auto" w:fill="A9D08E"/>
            <w:noWrap/>
            <w:vAlign w:val="center"/>
            <w:hideMark/>
          </w:tcPr>
          <w:p w14:paraId="02572E46" w14:textId="77777777" w:rsidR="00E572A8" w:rsidRPr="00012E59" w:rsidRDefault="00E572A8" w:rsidP="00B11D80">
            <w:pPr>
              <w:jc w:val="center"/>
              <w:rPr>
                <w:rFonts w:cs="Arial"/>
                <w:b/>
                <w:bCs/>
                <w:sz w:val="16"/>
                <w:szCs w:val="16"/>
              </w:rPr>
            </w:pPr>
            <w:r w:rsidRPr="00012E59">
              <w:rPr>
                <w:rFonts w:cs="Arial"/>
                <w:b/>
                <w:bCs/>
                <w:sz w:val="16"/>
                <w:szCs w:val="16"/>
              </w:rPr>
              <w:t>100%</w:t>
            </w:r>
          </w:p>
        </w:tc>
      </w:tr>
      <w:tr w:rsidR="00E572A8" w:rsidRPr="00012E59" w14:paraId="5965FCA6" w14:textId="77777777" w:rsidTr="031F6A7C">
        <w:trPr>
          <w:trHeight w:val="1980"/>
        </w:trPr>
        <w:tc>
          <w:tcPr>
            <w:tcW w:w="1129"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66596428" w14:textId="77777777" w:rsidR="00E572A8" w:rsidRPr="00012E59" w:rsidRDefault="00E572A8" w:rsidP="00B11D80">
            <w:pPr>
              <w:jc w:val="center"/>
              <w:rPr>
                <w:rFonts w:cs="Arial"/>
                <w:sz w:val="16"/>
                <w:szCs w:val="16"/>
              </w:rPr>
            </w:pPr>
            <w:r w:rsidRPr="00012E59">
              <w:rPr>
                <w:rFonts w:cs="Arial"/>
                <w:sz w:val="16"/>
                <w:szCs w:val="16"/>
              </w:rPr>
              <w:t>Gestión del Talento Humano</w:t>
            </w:r>
          </w:p>
        </w:tc>
        <w:tc>
          <w:tcPr>
            <w:tcW w:w="1861" w:type="dxa"/>
            <w:tcBorders>
              <w:top w:val="single" w:sz="4" w:space="0" w:color="auto"/>
              <w:left w:val="nil"/>
              <w:bottom w:val="single" w:sz="4" w:space="0" w:color="000000" w:themeColor="text1"/>
              <w:right w:val="single" w:sz="4" w:space="0" w:color="000000" w:themeColor="text1"/>
            </w:tcBorders>
            <w:shd w:val="clear" w:color="auto" w:fill="FFFFFF" w:themeFill="background1"/>
            <w:vAlign w:val="center"/>
            <w:hideMark/>
          </w:tcPr>
          <w:p w14:paraId="0E643943" w14:textId="77777777" w:rsidR="00E572A8" w:rsidRPr="00012E59" w:rsidRDefault="00E572A8" w:rsidP="00B11D80">
            <w:pPr>
              <w:jc w:val="center"/>
              <w:rPr>
                <w:rFonts w:cs="Arial"/>
                <w:sz w:val="16"/>
                <w:szCs w:val="16"/>
              </w:rPr>
            </w:pPr>
            <w:r w:rsidRPr="00012E59">
              <w:rPr>
                <w:rFonts w:cs="Arial"/>
                <w:sz w:val="16"/>
                <w:szCs w:val="16"/>
              </w:rPr>
              <w:t>Impacto del programa de capacitación, formación y entrenamiento al personal de la Unidad Administrativa Cuerpo Oficial de Bomberos de Bogotá</w:t>
            </w:r>
          </w:p>
        </w:tc>
        <w:tc>
          <w:tcPr>
            <w:tcW w:w="974" w:type="dxa"/>
            <w:tcBorders>
              <w:top w:val="single" w:sz="4" w:space="0" w:color="auto"/>
              <w:left w:val="nil"/>
              <w:bottom w:val="single" w:sz="4" w:space="0" w:color="000000" w:themeColor="text1"/>
              <w:right w:val="single" w:sz="4" w:space="0" w:color="000000" w:themeColor="text1"/>
            </w:tcBorders>
            <w:shd w:val="clear" w:color="auto" w:fill="FFFFFF" w:themeFill="background1"/>
            <w:noWrap/>
            <w:vAlign w:val="center"/>
            <w:hideMark/>
          </w:tcPr>
          <w:p w14:paraId="35F573F1" w14:textId="77777777" w:rsidR="00E572A8" w:rsidRPr="00012E59" w:rsidRDefault="00E572A8" w:rsidP="00B11D80">
            <w:pPr>
              <w:jc w:val="center"/>
              <w:rPr>
                <w:rFonts w:cs="Arial"/>
                <w:sz w:val="16"/>
                <w:szCs w:val="16"/>
              </w:rPr>
            </w:pPr>
            <w:r w:rsidRPr="00012E59">
              <w:rPr>
                <w:rFonts w:cs="Arial"/>
                <w:sz w:val="16"/>
                <w:szCs w:val="16"/>
              </w:rPr>
              <w:t>Impacto</w:t>
            </w:r>
          </w:p>
        </w:tc>
        <w:tc>
          <w:tcPr>
            <w:tcW w:w="993" w:type="dxa"/>
            <w:tcBorders>
              <w:top w:val="single" w:sz="4" w:space="0" w:color="auto"/>
              <w:left w:val="nil"/>
              <w:bottom w:val="single" w:sz="4" w:space="0" w:color="000000" w:themeColor="text1"/>
              <w:right w:val="single" w:sz="4" w:space="0" w:color="000000" w:themeColor="text1"/>
            </w:tcBorders>
            <w:shd w:val="clear" w:color="auto" w:fill="FFFFFF" w:themeFill="background1"/>
            <w:noWrap/>
            <w:vAlign w:val="center"/>
            <w:hideMark/>
          </w:tcPr>
          <w:p w14:paraId="246DABA9" w14:textId="77777777" w:rsidR="00E572A8" w:rsidRPr="00012E59" w:rsidRDefault="00E572A8" w:rsidP="00B11D80">
            <w:pPr>
              <w:jc w:val="center"/>
              <w:rPr>
                <w:rFonts w:cs="Arial"/>
                <w:sz w:val="16"/>
                <w:szCs w:val="16"/>
              </w:rPr>
            </w:pPr>
            <w:r w:rsidRPr="00012E59">
              <w:rPr>
                <w:rFonts w:cs="Arial"/>
                <w:sz w:val="16"/>
                <w:szCs w:val="16"/>
              </w:rPr>
              <w:t>IPR-SGH-1</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E5F3455" w14:textId="77777777" w:rsidR="00E572A8" w:rsidRPr="00012E59" w:rsidRDefault="00E572A8" w:rsidP="00B11D80">
            <w:pPr>
              <w:jc w:val="center"/>
              <w:rPr>
                <w:rFonts w:cs="Arial"/>
                <w:sz w:val="16"/>
                <w:szCs w:val="16"/>
              </w:rPr>
            </w:pPr>
            <w:r w:rsidRPr="00012E59">
              <w:rPr>
                <w:rFonts w:cs="Arial"/>
                <w:sz w:val="16"/>
                <w:szCs w:val="16"/>
              </w:rPr>
              <w:t>80%</w:t>
            </w:r>
          </w:p>
        </w:tc>
        <w:tc>
          <w:tcPr>
            <w:tcW w:w="729" w:type="dxa"/>
            <w:tcBorders>
              <w:top w:val="single" w:sz="4" w:space="0" w:color="auto"/>
              <w:left w:val="nil"/>
              <w:bottom w:val="single" w:sz="4" w:space="0" w:color="000000" w:themeColor="text1"/>
              <w:right w:val="single" w:sz="4" w:space="0" w:color="000000" w:themeColor="text1"/>
            </w:tcBorders>
            <w:shd w:val="clear" w:color="auto" w:fill="FFFFFF" w:themeFill="background1"/>
            <w:noWrap/>
            <w:vAlign w:val="center"/>
            <w:hideMark/>
          </w:tcPr>
          <w:p w14:paraId="456774B9"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single" w:sz="4" w:space="0" w:color="auto"/>
              <w:left w:val="nil"/>
              <w:bottom w:val="single" w:sz="4" w:space="0" w:color="000000" w:themeColor="text1"/>
              <w:right w:val="single" w:sz="4" w:space="0" w:color="000000" w:themeColor="text1"/>
            </w:tcBorders>
            <w:shd w:val="clear" w:color="auto" w:fill="FFFFFF" w:themeFill="background1"/>
            <w:vAlign w:val="center"/>
            <w:hideMark/>
          </w:tcPr>
          <w:p w14:paraId="2CF5C0DD" w14:textId="77777777" w:rsidR="00E572A8" w:rsidRPr="00012E59" w:rsidRDefault="00E572A8" w:rsidP="00B11D80">
            <w:pPr>
              <w:jc w:val="center"/>
              <w:rPr>
                <w:rFonts w:cs="Arial"/>
                <w:sz w:val="16"/>
                <w:szCs w:val="16"/>
              </w:rPr>
            </w:pPr>
            <w:r w:rsidRPr="00012E59">
              <w:rPr>
                <w:rFonts w:cs="Arial"/>
                <w:sz w:val="16"/>
                <w:szCs w:val="16"/>
              </w:rPr>
              <w:t>Subdirección de Gestión Humana</w:t>
            </w:r>
          </w:p>
        </w:tc>
        <w:tc>
          <w:tcPr>
            <w:tcW w:w="918"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6AF4A816" w14:textId="77777777" w:rsidR="00E572A8" w:rsidRPr="00012E59" w:rsidRDefault="00E572A8" w:rsidP="00B11D80">
            <w:pPr>
              <w:jc w:val="center"/>
              <w:rPr>
                <w:rFonts w:cs="Arial"/>
                <w:sz w:val="16"/>
                <w:szCs w:val="16"/>
              </w:rPr>
            </w:pPr>
            <w:r w:rsidRPr="00012E59">
              <w:rPr>
                <w:rFonts w:cs="Arial"/>
                <w:sz w:val="16"/>
                <w:szCs w:val="16"/>
              </w:rPr>
              <w:t>18%</w:t>
            </w:r>
          </w:p>
        </w:tc>
        <w:tc>
          <w:tcPr>
            <w:tcW w:w="992"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46E150F9" w14:textId="77777777" w:rsidR="00E572A8" w:rsidRPr="00012E59" w:rsidRDefault="00E572A8" w:rsidP="00B11D80">
            <w:pPr>
              <w:jc w:val="center"/>
              <w:rPr>
                <w:rFonts w:cs="Arial"/>
                <w:sz w:val="16"/>
                <w:szCs w:val="16"/>
              </w:rPr>
            </w:pPr>
            <w:r w:rsidRPr="00012E59">
              <w:rPr>
                <w:rFonts w:cs="Arial"/>
                <w:sz w:val="16"/>
                <w:szCs w:val="16"/>
              </w:rPr>
              <w:t>23%</w:t>
            </w:r>
          </w:p>
        </w:tc>
        <w:tc>
          <w:tcPr>
            <w:tcW w:w="993"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4CEC3965" w14:textId="77777777" w:rsidR="00E572A8" w:rsidRPr="00012E59" w:rsidRDefault="00E572A8" w:rsidP="00B11D80">
            <w:pPr>
              <w:jc w:val="center"/>
              <w:rPr>
                <w:rFonts w:cs="Arial"/>
                <w:sz w:val="16"/>
                <w:szCs w:val="16"/>
              </w:rPr>
            </w:pPr>
            <w:r w:rsidRPr="00012E59">
              <w:rPr>
                <w:rFonts w:cs="Arial"/>
                <w:sz w:val="16"/>
                <w:szCs w:val="16"/>
              </w:rPr>
              <w:t>23%</w:t>
            </w:r>
          </w:p>
        </w:tc>
        <w:tc>
          <w:tcPr>
            <w:tcW w:w="992"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1D62C8D6" w14:textId="77777777" w:rsidR="00E572A8" w:rsidRPr="00012E59" w:rsidRDefault="00E572A8" w:rsidP="00B11D80">
            <w:pPr>
              <w:jc w:val="center"/>
              <w:rPr>
                <w:rFonts w:cs="Arial"/>
                <w:sz w:val="16"/>
                <w:szCs w:val="16"/>
              </w:rPr>
            </w:pPr>
            <w:r w:rsidRPr="00012E59">
              <w:rPr>
                <w:rFonts w:cs="Arial"/>
                <w:sz w:val="16"/>
                <w:szCs w:val="16"/>
              </w:rPr>
              <w:t>26%</w:t>
            </w:r>
          </w:p>
        </w:tc>
        <w:tc>
          <w:tcPr>
            <w:tcW w:w="1276" w:type="dxa"/>
            <w:tcBorders>
              <w:top w:val="single" w:sz="4" w:space="0" w:color="auto"/>
              <w:left w:val="single" w:sz="4" w:space="0" w:color="auto"/>
              <w:bottom w:val="single" w:sz="4" w:space="0" w:color="auto"/>
              <w:right w:val="single" w:sz="4" w:space="0" w:color="auto"/>
            </w:tcBorders>
            <w:shd w:val="clear" w:color="auto" w:fill="8EA9DB"/>
            <w:noWrap/>
            <w:vAlign w:val="center"/>
            <w:hideMark/>
          </w:tcPr>
          <w:p w14:paraId="71BF77DB" w14:textId="77777777" w:rsidR="00E572A8" w:rsidRPr="00012E59" w:rsidRDefault="00E572A8" w:rsidP="00B11D80">
            <w:pPr>
              <w:jc w:val="center"/>
              <w:rPr>
                <w:rFonts w:cs="Arial"/>
                <w:b/>
                <w:bCs/>
                <w:sz w:val="16"/>
                <w:szCs w:val="16"/>
              </w:rPr>
            </w:pPr>
            <w:r w:rsidRPr="00012E59">
              <w:rPr>
                <w:rFonts w:cs="Arial"/>
                <w:b/>
                <w:bCs/>
                <w:sz w:val="16"/>
                <w:szCs w:val="16"/>
              </w:rPr>
              <w:t>90%</w:t>
            </w:r>
          </w:p>
        </w:tc>
      </w:tr>
      <w:tr w:rsidR="00E572A8" w:rsidRPr="00012E59" w14:paraId="7047A809" w14:textId="77777777" w:rsidTr="031F6A7C">
        <w:trPr>
          <w:trHeight w:val="1860"/>
        </w:trPr>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389A6251" w14:textId="77777777" w:rsidR="00E572A8" w:rsidRPr="00012E59" w:rsidRDefault="00E572A8" w:rsidP="00B11D80">
            <w:pPr>
              <w:jc w:val="center"/>
              <w:rPr>
                <w:rFonts w:cs="Arial"/>
                <w:sz w:val="16"/>
                <w:szCs w:val="16"/>
              </w:rPr>
            </w:pPr>
            <w:r w:rsidRPr="00012E59">
              <w:rPr>
                <w:rFonts w:cs="Arial"/>
                <w:sz w:val="16"/>
                <w:szCs w:val="16"/>
              </w:rPr>
              <w:t>Gestión del Talento Humano</w:t>
            </w:r>
          </w:p>
        </w:tc>
        <w:tc>
          <w:tcPr>
            <w:tcW w:w="18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15BA9A7D" w14:textId="77777777" w:rsidR="00E572A8" w:rsidRPr="00012E59" w:rsidRDefault="00E572A8" w:rsidP="00B11D80">
            <w:pPr>
              <w:jc w:val="center"/>
              <w:rPr>
                <w:rFonts w:cs="Arial"/>
                <w:sz w:val="16"/>
                <w:szCs w:val="16"/>
              </w:rPr>
            </w:pPr>
            <w:r w:rsidRPr="00012E59">
              <w:rPr>
                <w:rFonts w:cs="Arial"/>
                <w:sz w:val="16"/>
                <w:szCs w:val="16"/>
              </w:rPr>
              <w:t xml:space="preserve">Servidores satisfechos en las actividades del ciclo laboral </w:t>
            </w:r>
          </w:p>
        </w:tc>
        <w:tc>
          <w:tcPr>
            <w:tcW w:w="9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32C577D1" w14:textId="77777777" w:rsidR="00E572A8" w:rsidRPr="00012E59" w:rsidRDefault="00E572A8" w:rsidP="00B11D80">
            <w:pPr>
              <w:jc w:val="center"/>
              <w:rPr>
                <w:rFonts w:cs="Arial"/>
                <w:sz w:val="16"/>
                <w:szCs w:val="16"/>
              </w:rPr>
            </w:pPr>
            <w:r w:rsidRPr="00012E59">
              <w:rPr>
                <w:rFonts w:cs="Arial"/>
                <w:sz w:val="16"/>
                <w:szCs w:val="16"/>
              </w:rPr>
              <w:t>Impacto</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5C924E90" w14:textId="77777777" w:rsidR="00E572A8" w:rsidRPr="00012E59" w:rsidRDefault="00E572A8" w:rsidP="00B11D80">
            <w:pPr>
              <w:jc w:val="center"/>
              <w:rPr>
                <w:rFonts w:cs="Arial"/>
                <w:sz w:val="16"/>
                <w:szCs w:val="16"/>
              </w:rPr>
            </w:pPr>
            <w:r w:rsidRPr="00012E59">
              <w:rPr>
                <w:rFonts w:cs="Arial"/>
                <w:sz w:val="16"/>
                <w:szCs w:val="16"/>
              </w:rPr>
              <w:t>IPR-SGH-2</w:t>
            </w:r>
          </w:p>
        </w:tc>
        <w:tc>
          <w:tcPr>
            <w:tcW w:w="992" w:type="dxa"/>
            <w:tcBorders>
              <w:top w:val="single" w:sz="4" w:space="0" w:color="auto"/>
              <w:left w:val="single" w:sz="4" w:space="0" w:color="auto"/>
              <w:bottom w:val="single" w:sz="4" w:space="0" w:color="000000" w:themeColor="text1"/>
              <w:right w:val="single" w:sz="4" w:space="0" w:color="auto"/>
            </w:tcBorders>
            <w:shd w:val="clear" w:color="auto" w:fill="D9D9D9" w:themeFill="background1" w:themeFillShade="D9"/>
            <w:vAlign w:val="center"/>
            <w:hideMark/>
          </w:tcPr>
          <w:p w14:paraId="73DCC8A5" w14:textId="77777777" w:rsidR="00E572A8" w:rsidRPr="00012E59" w:rsidRDefault="00E572A8" w:rsidP="00B11D80">
            <w:pPr>
              <w:jc w:val="center"/>
              <w:rPr>
                <w:rFonts w:cs="Arial"/>
                <w:sz w:val="16"/>
                <w:szCs w:val="16"/>
              </w:rPr>
            </w:pPr>
            <w:r w:rsidRPr="00012E59">
              <w:rPr>
                <w:rFonts w:cs="Arial"/>
                <w:sz w:val="16"/>
                <w:szCs w:val="16"/>
              </w:rPr>
              <w:t>80%</w:t>
            </w:r>
          </w:p>
        </w:tc>
        <w:tc>
          <w:tcPr>
            <w:tcW w:w="7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780A5614" w14:textId="77777777" w:rsidR="00E572A8" w:rsidRPr="00012E59" w:rsidRDefault="00E572A8" w:rsidP="00B11D80">
            <w:pPr>
              <w:jc w:val="center"/>
              <w:rPr>
                <w:rFonts w:cs="Arial"/>
                <w:sz w:val="16"/>
                <w:szCs w:val="16"/>
              </w:rPr>
            </w:pPr>
            <w:r w:rsidRPr="00012E59">
              <w:rPr>
                <w:rFonts w:cs="Arial"/>
                <w:sz w:val="16"/>
                <w:szCs w:val="16"/>
              </w:rPr>
              <w:t>Trimestral</w:t>
            </w:r>
          </w:p>
        </w:tc>
        <w:tc>
          <w:tcPr>
            <w:tcW w:w="161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3F952C16" w14:textId="77777777" w:rsidR="00E572A8" w:rsidRPr="00012E59" w:rsidRDefault="00E572A8" w:rsidP="00B11D80">
            <w:pPr>
              <w:jc w:val="center"/>
              <w:rPr>
                <w:rFonts w:cs="Arial"/>
                <w:sz w:val="16"/>
                <w:szCs w:val="16"/>
              </w:rPr>
            </w:pPr>
            <w:r w:rsidRPr="00012E59">
              <w:rPr>
                <w:rFonts w:cs="Arial"/>
                <w:sz w:val="16"/>
                <w:szCs w:val="16"/>
              </w:rPr>
              <w:t>Subdirección de Gestión Humana</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58C91458" w14:textId="77777777" w:rsidR="00E572A8" w:rsidRPr="00012E59" w:rsidRDefault="00E572A8" w:rsidP="00B11D80">
            <w:pPr>
              <w:jc w:val="center"/>
              <w:rPr>
                <w:rFonts w:cs="Arial"/>
                <w:sz w:val="16"/>
                <w:szCs w:val="16"/>
              </w:rPr>
            </w:pPr>
            <w:r w:rsidRPr="00012E59">
              <w:rPr>
                <w:rFonts w:cs="Arial"/>
                <w:sz w:val="16"/>
                <w:szCs w:val="16"/>
              </w:rPr>
              <w:t>96%</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351E5155" w14:textId="77777777" w:rsidR="00E572A8" w:rsidRPr="00012E59" w:rsidRDefault="00E572A8" w:rsidP="00B11D80">
            <w:pPr>
              <w:jc w:val="center"/>
              <w:rPr>
                <w:rFonts w:cs="Arial"/>
                <w:sz w:val="16"/>
                <w:szCs w:val="16"/>
              </w:rPr>
            </w:pPr>
            <w:r w:rsidRPr="00012E59">
              <w:rPr>
                <w:rFonts w:cs="Arial"/>
                <w:sz w:val="16"/>
                <w:szCs w:val="16"/>
              </w:rPr>
              <w:t>96%</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6722E9CA" w14:textId="77777777" w:rsidR="00E572A8" w:rsidRPr="00012E59" w:rsidRDefault="00E572A8" w:rsidP="00B11D80">
            <w:pPr>
              <w:jc w:val="center"/>
              <w:rPr>
                <w:rFonts w:cs="Arial"/>
                <w:sz w:val="16"/>
                <w:szCs w:val="16"/>
              </w:rPr>
            </w:pPr>
            <w:r w:rsidRPr="00012E59">
              <w:rPr>
                <w:rFonts w:cs="Arial"/>
                <w:sz w:val="16"/>
                <w:szCs w:val="16"/>
              </w:rPr>
              <w:t>96%</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416FE843" w14:textId="77777777" w:rsidR="00E572A8" w:rsidRPr="00012E59" w:rsidRDefault="00E572A8" w:rsidP="00B11D80">
            <w:pPr>
              <w:jc w:val="center"/>
              <w:rPr>
                <w:rFonts w:cs="Arial"/>
                <w:sz w:val="16"/>
                <w:szCs w:val="16"/>
              </w:rPr>
            </w:pPr>
            <w:r w:rsidRPr="00012E59">
              <w:rPr>
                <w:rFonts w:cs="Arial"/>
                <w:sz w:val="16"/>
                <w:szCs w:val="16"/>
              </w:rPr>
              <w:t>96%</w:t>
            </w:r>
          </w:p>
        </w:tc>
        <w:tc>
          <w:tcPr>
            <w:tcW w:w="1276" w:type="dxa"/>
            <w:tcBorders>
              <w:top w:val="nil"/>
              <w:left w:val="single" w:sz="4" w:space="0" w:color="auto"/>
              <w:bottom w:val="single" w:sz="4" w:space="0" w:color="auto"/>
              <w:right w:val="single" w:sz="4" w:space="0" w:color="auto"/>
            </w:tcBorders>
            <w:shd w:val="clear" w:color="auto" w:fill="8EA9DB"/>
            <w:noWrap/>
            <w:vAlign w:val="center"/>
            <w:hideMark/>
          </w:tcPr>
          <w:p w14:paraId="7D2E322B" w14:textId="77777777" w:rsidR="00E572A8" w:rsidRPr="00012E59" w:rsidRDefault="00E572A8" w:rsidP="00B11D80">
            <w:pPr>
              <w:jc w:val="center"/>
              <w:rPr>
                <w:rFonts w:cs="Arial"/>
                <w:b/>
                <w:bCs/>
                <w:sz w:val="16"/>
                <w:szCs w:val="16"/>
              </w:rPr>
            </w:pPr>
            <w:r w:rsidRPr="00012E59">
              <w:rPr>
                <w:rFonts w:cs="Arial"/>
                <w:b/>
                <w:bCs/>
                <w:sz w:val="16"/>
                <w:szCs w:val="16"/>
              </w:rPr>
              <w:t>96%</w:t>
            </w:r>
          </w:p>
        </w:tc>
      </w:tr>
    </w:tbl>
    <w:p w14:paraId="5589CBAD" w14:textId="4DE2B3DE" w:rsidR="00E572A8" w:rsidRDefault="0F8724F3" w:rsidP="00B11D80">
      <w:pPr>
        <w:jc w:val="center"/>
      </w:pPr>
      <w:r w:rsidRPr="031F6A7C">
        <w:rPr>
          <w:rFonts w:eastAsia="Arial" w:cs="Arial"/>
          <w:i/>
          <w:iCs/>
          <w:color w:val="000000" w:themeColor="text1"/>
          <w:sz w:val="16"/>
          <w:szCs w:val="16"/>
        </w:rPr>
        <w:t>Fuente: Oficina Asesora de Planeación</w:t>
      </w:r>
    </w:p>
    <w:p w14:paraId="08064A66" w14:textId="281046DD" w:rsidR="00E572A8" w:rsidRDefault="00E572A8" w:rsidP="00B11D80">
      <w:pPr>
        <w:rPr>
          <w:rFonts w:eastAsia="Arial" w:cs="Arial"/>
          <w:i/>
          <w:iCs/>
          <w:color w:val="000000" w:themeColor="text1"/>
          <w:sz w:val="16"/>
          <w:szCs w:val="16"/>
        </w:rPr>
      </w:pPr>
    </w:p>
    <w:p w14:paraId="639E090C" w14:textId="2692961B" w:rsidR="031F6A7C" w:rsidRDefault="031F6A7C" w:rsidP="00B11D80">
      <w:pPr>
        <w:rPr>
          <w:rFonts w:eastAsia="Arial" w:cs="Arial"/>
          <w:i/>
          <w:iCs/>
          <w:color w:val="000000" w:themeColor="text1"/>
          <w:sz w:val="16"/>
          <w:szCs w:val="16"/>
        </w:rPr>
      </w:pPr>
    </w:p>
    <w:p w14:paraId="236260B0" w14:textId="00C63626" w:rsidR="0F8724F3" w:rsidRDefault="0F8724F3" w:rsidP="00B11D80">
      <w:pPr>
        <w:spacing w:line="276" w:lineRule="auto"/>
      </w:pPr>
      <w:r w:rsidRPr="031F6A7C">
        <w:rPr>
          <w:rFonts w:eastAsia="Arial" w:cs="Arial"/>
          <w:color w:val="000000" w:themeColor="text1"/>
          <w:szCs w:val="24"/>
          <w:lang w:val="es-MX"/>
        </w:rPr>
        <w:t xml:space="preserve">En la tabla anterior, se observa que el indicador de Cumplimiento al Plan Integrado de Archivos (código IAC-SGC-7) cuya meta global es del 100% registra un avance del </w:t>
      </w:r>
      <w:r w:rsidRPr="007154D8">
        <w:rPr>
          <w:rFonts w:eastAsia="Arial" w:cs="Arial"/>
          <w:b/>
          <w:color w:val="FF0000"/>
          <w:sz w:val="28"/>
          <w:szCs w:val="24"/>
          <w:lang w:val="es-MX"/>
        </w:rPr>
        <w:t>78%.</w:t>
      </w:r>
      <w:r w:rsidRPr="007154D8">
        <w:rPr>
          <w:rFonts w:eastAsia="Arial" w:cs="Arial"/>
          <w:color w:val="FF0000"/>
          <w:sz w:val="28"/>
          <w:szCs w:val="24"/>
          <w:lang w:val="es-MX"/>
        </w:rPr>
        <w:t xml:space="preserve"> </w:t>
      </w:r>
      <w:r w:rsidRPr="031F6A7C">
        <w:rPr>
          <w:rFonts w:eastAsia="Arial" w:cs="Arial"/>
          <w:color w:val="000000" w:themeColor="text1"/>
          <w:szCs w:val="24"/>
          <w:lang w:val="es-MX"/>
        </w:rPr>
        <w:t>Este resultado refleja el no cumplimiento de la meta establecida para ese indicador, sin embargo, se evidencias las siguientes acciones:</w:t>
      </w:r>
    </w:p>
    <w:p w14:paraId="034DAC31" w14:textId="218767EC" w:rsidR="0F8724F3" w:rsidRDefault="0F8724F3" w:rsidP="00B11D80">
      <w:pPr>
        <w:spacing w:line="276" w:lineRule="auto"/>
      </w:pPr>
      <w:r w:rsidRPr="031F6A7C">
        <w:rPr>
          <w:rFonts w:eastAsia="Arial" w:cs="Arial"/>
          <w:color w:val="000000" w:themeColor="text1"/>
          <w:szCs w:val="24"/>
          <w:lang w:val="es-MX"/>
        </w:rPr>
        <w:t xml:space="preserve"> </w:t>
      </w:r>
    </w:p>
    <w:p w14:paraId="573BD07D" w14:textId="682EB787" w:rsidR="0F8724F3" w:rsidRDefault="0F8724F3" w:rsidP="00B11D80">
      <w:pPr>
        <w:spacing w:line="276" w:lineRule="auto"/>
      </w:pPr>
      <w:r w:rsidRPr="031F6A7C">
        <w:rPr>
          <w:rFonts w:eastAsia="Arial" w:cs="Arial"/>
          <w:color w:val="000000" w:themeColor="text1"/>
          <w:szCs w:val="24"/>
          <w:lang w:val="es-MX"/>
        </w:rPr>
        <w:t>- Se realizaron 2 visitas de seguimiento durante el año.</w:t>
      </w:r>
    </w:p>
    <w:p w14:paraId="5D27F3E7" w14:textId="45E6AED2" w:rsidR="0F8724F3" w:rsidRDefault="0F8724F3" w:rsidP="00B11D80">
      <w:pPr>
        <w:spacing w:line="276" w:lineRule="auto"/>
      </w:pPr>
      <w:r w:rsidRPr="031F6A7C">
        <w:rPr>
          <w:rFonts w:eastAsia="Arial" w:cs="Arial"/>
          <w:color w:val="000000" w:themeColor="text1"/>
          <w:szCs w:val="24"/>
          <w:lang w:val="es-MX"/>
        </w:rPr>
        <w:t>- En la primera visita, se llevó a cabo el Diagnóstico Documental de las 9 dependencias y las 17 estaciones.</w:t>
      </w:r>
    </w:p>
    <w:p w14:paraId="0812B483" w14:textId="360D7DA0" w:rsidR="0F8724F3" w:rsidRDefault="0F8724F3" w:rsidP="00B11D80">
      <w:pPr>
        <w:spacing w:line="276" w:lineRule="auto"/>
      </w:pPr>
      <w:r w:rsidRPr="031F6A7C">
        <w:rPr>
          <w:rFonts w:eastAsia="Arial" w:cs="Arial"/>
          <w:color w:val="000000" w:themeColor="text1"/>
          <w:szCs w:val="24"/>
          <w:lang w:val="es-MX"/>
        </w:rPr>
        <w:t>- Se impartieron 5 capacitaciones en Gestión Documental, abordando temas como:</w:t>
      </w:r>
    </w:p>
    <w:p w14:paraId="684ADF95" w14:textId="5EC7B8AE" w:rsidR="0F8724F3" w:rsidRDefault="0F8724F3" w:rsidP="00B11D80">
      <w:pPr>
        <w:spacing w:line="276" w:lineRule="auto"/>
      </w:pPr>
      <w:r w:rsidRPr="031F6A7C">
        <w:rPr>
          <w:rFonts w:eastAsia="Arial" w:cs="Arial"/>
          <w:color w:val="000000" w:themeColor="text1"/>
          <w:szCs w:val="24"/>
          <w:lang w:val="es-MX"/>
        </w:rPr>
        <w:t xml:space="preserve">    - Conceptos Generales</w:t>
      </w:r>
    </w:p>
    <w:p w14:paraId="1AD1D473" w14:textId="4ECE2D8D" w:rsidR="0F8724F3" w:rsidRDefault="0F8724F3" w:rsidP="00B11D80">
      <w:pPr>
        <w:spacing w:line="276" w:lineRule="auto"/>
      </w:pPr>
      <w:r w:rsidRPr="031F6A7C">
        <w:rPr>
          <w:rFonts w:eastAsia="Arial" w:cs="Arial"/>
          <w:color w:val="000000" w:themeColor="text1"/>
          <w:szCs w:val="24"/>
          <w:lang w:val="es-MX"/>
        </w:rPr>
        <w:t xml:space="preserve">    - Normatividad Archivística</w:t>
      </w:r>
    </w:p>
    <w:p w14:paraId="53C5B726" w14:textId="3018CB8C" w:rsidR="0F8724F3" w:rsidRDefault="0F8724F3" w:rsidP="00B11D80">
      <w:pPr>
        <w:spacing w:line="276" w:lineRule="auto"/>
      </w:pPr>
      <w:r w:rsidRPr="031F6A7C">
        <w:rPr>
          <w:rFonts w:eastAsia="Arial" w:cs="Arial"/>
          <w:color w:val="000000" w:themeColor="text1"/>
          <w:szCs w:val="24"/>
          <w:lang w:val="es-MX"/>
        </w:rPr>
        <w:t xml:space="preserve">    - Tablas de Valoración Documental</w:t>
      </w:r>
    </w:p>
    <w:p w14:paraId="6760DA99" w14:textId="728150F9" w:rsidR="0F8724F3" w:rsidRDefault="0F8724F3" w:rsidP="00B11D80">
      <w:pPr>
        <w:spacing w:line="276" w:lineRule="auto"/>
      </w:pPr>
      <w:r w:rsidRPr="031F6A7C">
        <w:rPr>
          <w:rFonts w:eastAsia="Arial" w:cs="Arial"/>
          <w:color w:val="000000" w:themeColor="text1"/>
          <w:szCs w:val="24"/>
          <w:lang w:val="es-MX"/>
        </w:rPr>
        <w:lastRenderedPageBreak/>
        <w:t xml:space="preserve">    - Tablas de Retención Documental</w:t>
      </w:r>
    </w:p>
    <w:p w14:paraId="5A0A0329" w14:textId="608B71DF" w:rsidR="0F8724F3" w:rsidRDefault="0F8724F3" w:rsidP="00B11D80">
      <w:pPr>
        <w:spacing w:line="276" w:lineRule="auto"/>
      </w:pPr>
      <w:r w:rsidRPr="031F6A7C">
        <w:rPr>
          <w:rFonts w:eastAsia="Arial" w:cs="Arial"/>
          <w:color w:val="000000" w:themeColor="text1"/>
          <w:szCs w:val="24"/>
          <w:lang w:val="es-MX"/>
        </w:rPr>
        <w:t xml:space="preserve">    - Inventario Documental</w:t>
      </w:r>
    </w:p>
    <w:p w14:paraId="5BB9B059" w14:textId="69DE4EFC" w:rsidR="0F8724F3" w:rsidRDefault="0F8724F3" w:rsidP="00B11D80">
      <w:pPr>
        <w:spacing w:line="276" w:lineRule="auto"/>
      </w:pPr>
      <w:r w:rsidRPr="031F6A7C">
        <w:rPr>
          <w:rFonts w:eastAsia="Arial" w:cs="Arial"/>
          <w:color w:val="000000" w:themeColor="text1"/>
          <w:szCs w:val="24"/>
          <w:lang w:val="es-MX"/>
        </w:rPr>
        <w:t>- Se socializó la aplicación del cuadro de clasificación para el proceso de organización documental.</w:t>
      </w:r>
    </w:p>
    <w:p w14:paraId="4C8AD0B9" w14:textId="24335B96" w:rsidR="0F8724F3" w:rsidRDefault="0F8724F3" w:rsidP="00B11D80">
      <w:pPr>
        <w:spacing w:line="276" w:lineRule="auto"/>
      </w:pPr>
      <w:r w:rsidRPr="031F6A7C">
        <w:rPr>
          <w:rFonts w:eastAsia="Arial" w:cs="Arial"/>
          <w:color w:val="000000" w:themeColor="text1"/>
          <w:szCs w:val="24"/>
          <w:lang w:val="es-MX"/>
        </w:rPr>
        <w:t>- Se recibió respuesta del Archivo Bogotá respecto a los ajustes para seguir el proceso de transferencia secundaria 2-2024-10403.</w:t>
      </w:r>
    </w:p>
    <w:p w14:paraId="59B21A63" w14:textId="7456EBDC" w:rsidR="0F8724F3" w:rsidRDefault="0F8724F3" w:rsidP="00B11D80">
      <w:pPr>
        <w:spacing w:line="276" w:lineRule="auto"/>
      </w:pPr>
      <w:r w:rsidRPr="031F6A7C">
        <w:rPr>
          <w:rFonts w:eastAsia="Arial" w:cs="Arial"/>
          <w:color w:val="000000" w:themeColor="text1"/>
          <w:szCs w:val="24"/>
          <w:lang w:val="es-MX"/>
        </w:rPr>
        <w:t>- Se realizó el traslado documental N. 15, con un total de 163 cajas.</w:t>
      </w:r>
    </w:p>
    <w:p w14:paraId="44E378C7" w14:textId="7E7EBBAD" w:rsidR="0F8724F3" w:rsidRDefault="0F8724F3" w:rsidP="00B11D80">
      <w:pPr>
        <w:spacing w:line="276" w:lineRule="auto"/>
      </w:pPr>
      <w:r w:rsidRPr="031F6A7C">
        <w:rPr>
          <w:rFonts w:eastAsia="Arial" w:cs="Arial"/>
          <w:color w:val="000000" w:themeColor="text1"/>
          <w:szCs w:val="24"/>
          <w:lang w:val="es-MX"/>
        </w:rPr>
        <w:t xml:space="preserve"> </w:t>
      </w:r>
    </w:p>
    <w:p w14:paraId="51483E98" w14:textId="447A93C1" w:rsidR="0F8724F3" w:rsidRDefault="0F8724F3" w:rsidP="00B11D80">
      <w:r w:rsidRPr="031F6A7C">
        <w:rPr>
          <w:rFonts w:eastAsia="Arial" w:cs="Arial"/>
          <w:color w:val="000000" w:themeColor="text1"/>
          <w:szCs w:val="24"/>
          <w:lang w:val="es-MX"/>
        </w:rPr>
        <w:t xml:space="preserve"> 7 de los indicadores observados en la tabla en color azul sobre pasaron la meta establecida. </w:t>
      </w:r>
    </w:p>
    <w:p w14:paraId="677CE7D4" w14:textId="6FEEEB9D" w:rsidR="0F8724F3" w:rsidRDefault="0F8724F3" w:rsidP="00B11D80">
      <w:pPr>
        <w:spacing w:line="276" w:lineRule="auto"/>
      </w:pPr>
      <w:r w:rsidRPr="031F6A7C">
        <w:rPr>
          <w:rFonts w:eastAsia="Arial" w:cs="Arial"/>
          <w:color w:val="000000" w:themeColor="text1"/>
          <w:szCs w:val="24"/>
        </w:rPr>
        <w:t xml:space="preserve"> </w:t>
      </w:r>
    </w:p>
    <w:p w14:paraId="33CAAD7B" w14:textId="668AFFF8" w:rsidR="0F8724F3" w:rsidRDefault="0F8724F3" w:rsidP="00B11D80">
      <w:pPr>
        <w:spacing w:line="276" w:lineRule="auto"/>
      </w:pPr>
      <w:r w:rsidRPr="031F6A7C">
        <w:rPr>
          <w:rFonts w:eastAsia="Arial" w:cs="Arial"/>
          <w:color w:val="000000" w:themeColor="text1"/>
          <w:szCs w:val="24"/>
        </w:rPr>
        <w:t xml:space="preserve">A continuación, se relacionan las observaciones dadas por las dependencias a cargo: </w:t>
      </w:r>
    </w:p>
    <w:p w14:paraId="71D8B29D" w14:textId="139DD2A7" w:rsidR="0F8724F3" w:rsidRDefault="0F8724F3" w:rsidP="00B11D80">
      <w:r w:rsidRPr="031F6A7C">
        <w:rPr>
          <w:rFonts w:eastAsia="Arial" w:cs="Arial"/>
          <w:color w:val="000000" w:themeColor="text1"/>
          <w:szCs w:val="24"/>
        </w:rPr>
        <w:t xml:space="preserve"> </w:t>
      </w:r>
    </w:p>
    <w:p w14:paraId="46C7BD8E" w14:textId="29193232" w:rsidR="007154D8" w:rsidRDefault="007154D8" w:rsidP="00B11D80">
      <w:pPr>
        <w:pStyle w:val="Descripcin"/>
        <w:keepNext/>
        <w:jc w:val="center"/>
      </w:pPr>
      <w:r>
        <w:t xml:space="preserve">Tabla </w:t>
      </w:r>
      <w:fldSimple w:instr=" SEQ Tabla \* ARABIC ">
        <w:r w:rsidR="000F0173">
          <w:rPr>
            <w:noProof/>
          </w:rPr>
          <w:t>46</w:t>
        </w:r>
      </w:fldSimple>
      <w:r>
        <w:t>. Observaciones de las Dependencias</w:t>
      </w:r>
    </w:p>
    <w:tbl>
      <w:tblPr>
        <w:tblW w:w="12719" w:type="dxa"/>
        <w:tblLayout w:type="fixed"/>
        <w:tblLook w:val="04A0" w:firstRow="1" w:lastRow="0" w:firstColumn="1" w:lastColumn="0" w:noHBand="0" w:noVBand="1"/>
        <w:tblDescription w:val="Tabla con lasObservaciones de las Dependencias a cada indicador"/>
      </w:tblPr>
      <w:tblGrid>
        <w:gridCol w:w="1444"/>
        <w:gridCol w:w="935"/>
        <w:gridCol w:w="982"/>
        <w:gridCol w:w="1358"/>
        <w:gridCol w:w="1321"/>
        <w:gridCol w:w="6679"/>
      </w:tblGrid>
      <w:tr w:rsidR="031F6A7C" w14:paraId="481FD7CE" w14:textId="77777777" w:rsidTr="007154D8">
        <w:trPr>
          <w:trHeight w:val="1125"/>
        </w:trPr>
        <w:tc>
          <w:tcPr>
            <w:tcW w:w="1444" w:type="dxa"/>
            <w:tcBorders>
              <w:top w:val="single" w:sz="8" w:space="0" w:color="000000" w:themeColor="text1"/>
              <w:left w:val="single" w:sz="8" w:space="0" w:color="000000" w:themeColor="text1"/>
              <w:bottom w:val="single" w:sz="8" w:space="0" w:color="auto"/>
              <w:right w:val="single" w:sz="8" w:space="0" w:color="000000" w:themeColor="text1"/>
            </w:tcBorders>
            <w:shd w:val="clear" w:color="auto" w:fill="C00000"/>
            <w:tcMar>
              <w:left w:w="70" w:type="dxa"/>
              <w:right w:w="70" w:type="dxa"/>
            </w:tcMar>
            <w:vAlign w:val="center"/>
          </w:tcPr>
          <w:p w14:paraId="68DD4AB6" w14:textId="593BCEA4" w:rsidR="031F6A7C" w:rsidRDefault="031F6A7C" w:rsidP="00B11D80">
            <w:pPr>
              <w:jc w:val="center"/>
            </w:pPr>
            <w:r w:rsidRPr="031F6A7C">
              <w:rPr>
                <w:rFonts w:ascii="Calibri" w:eastAsia="Calibri" w:hAnsi="Calibri" w:cs="Calibri"/>
                <w:b/>
                <w:bCs/>
                <w:color w:val="FFFFFF" w:themeColor="background1"/>
                <w:sz w:val="16"/>
                <w:szCs w:val="16"/>
              </w:rPr>
              <w:t>Nombre del Indicador</w:t>
            </w:r>
          </w:p>
        </w:tc>
        <w:tc>
          <w:tcPr>
            <w:tcW w:w="935" w:type="dxa"/>
            <w:tcBorders>
              <w:top w:val="single" w:sz="8" w:space="0" w:color="000000" w:themeColor="text1"/>
              <w:left w:val="single" w:sz="8" w:space="0" w:color="000000" w:themeColor="text1"/>
              <w:bottom w:val="single" w:sz="8" w:space="0" w:color="auto"/>
              <w:right w:val="single" w:sz="8" w:space="0" w:color="000000" w:themeColor="text1"/>
            </w:tcBorders>
            <w:shd w:val="clear" w:color="auto" w:fill="C00000"/>
            <w:tcMar>
              <w:left w:w="70" w:type="dxa"/>
              <w:right w:w="70" w:type="dxa"/>
            </w:tcMar>
            <w:vAlign w:val="center"/>
          </w:tcPr>
          <w:p w14:paraId="6313AF06" w14:textId="5F7D1221" w:rsidR="031F6A7C" w:rsidRDefault="031F6A7C" w:rsidP="00B11D80">
            <w:pPr>
              <w:jc w:val="center"/>
            </w:pPr>
            <w:r w:rsidRPr="031F6A7C">
              <w:rPr>
                <w:rFonts w:ascii="Calibri" w:eastAsia="Calibri" w:hAnsi="Calibri" w:cs="Calibri"/>
                <w:b/>
                <w:bCs/>
                <w:color w:val="FFFFFF" w:themeColor="background1"/>
                <w:sz w:val="16"/>
                <w:szCs w:val="16"/>
              </w:rPr>
              <w:t>Tipo de Indicador</w:t>
            </w:r>
          </w:p>
        </w:tc>
        <w:tc>
          <w:tcPr>
            <w:tcW w:w="982" w:type="dxa"/>
            <w:tcBorders>
              <w:top w:val="single" w:sz="8" w:space="0" w:color="000000" w:themeColor="text1"/>
              <w:left w:val="single" w:sz="8" w:space="0" w:color="000000" w:themeColor="text1"/>
              <w:bottom w:val="single" w:sz="8" w:space="0" w:color="auto"/>
              <w:right w:val="single" w:sz="8" w:space="0" w:color="000000" w:themeColor="text1"/>
            </w:tcBorders>
            <w:shd w:val="clear" w:color="auto" w:fill="C00000"/>
            <w:tcMar>
              <w:left w:w="70" w:type="dxa"/>
              <w:right w:w="70" w:type="dxa"/>
            </w:tcMar>
            <w:vAlign w:val="center"/>
          </w:tcPr>
          <w:p w14:paraId="422366F3" w14:textId="2B4A4CA1" w:rsidR="031F6A7C" w:rsidRDefault="031F6A7C" w:rsidP="00B11D80">
            <w:pPr>
              <w:jc w:val="center"/>
            </w:pPr>
            <w:r w:rsidRPr="031F6A7C">
              <w:rPr>
                <w:rFonts w:ascii="Calibri" w:eastAsia="Calibri" w:hAnsi="Calibri" w:cs="Calibri"/>
                <w:b/>
                <w:bCs/>
                <w:color w:val="FFFFFF" w:themeColor="background1"/>
                <w:sz w:val="16"/>
                <w:szCs w:val="16"/>
              </w:rPr>
              <w:t xml:space="preserve">Código del Indicador </w:t>
            </w:r>
          </w:p>
        </w:tc>
        <w:tc>
          <w:tcPr>
            <w:tcW w:w="1358" w:type="dxa"/>
            <w:tcBorders>
              <w:top w:val="single" w:sz="8" w:space="0" w:color="000000" w:themeColor="text1"/>
              <w:left w:val="single" w:sz="8" w:space="0" w:color="000000" w:themeColor="text1"/>
              <w:bottom w:val="single" w:sz="8" w:space="0" w:color="auto"/>
              <w:right w:val="single" w:sz="8" w:space="0" w:color="000000" w:themeColor="text1"/>
            </w:tcBorders>
            <w:shd w:val="clear" w:color="auto" w:fill="C00000"/>
            <w:tcMar>
              <w:left w:w="70" w:type="dxa"/>
              <w:right w:w="70" w:type="dxa"/>
            </w:tcMar>
            <w:vAlign w:val="center"/>
          </w:tcPr>
          <w:p w14:paraId="42F72832" w14:textId="5FB3EDC9" w:rsidR="031F6A7C" w:rsidRDefault="031F6A7C" w:rsidP="00B11D80">
            <w:pPr>
              <w:jc w:val="center"/>
            </w:pPr>
            <w:r w:rsidRPr="031F6A7C">
              <w:rPr>
                <w:rFonts w:ascii="Calibri" w:eastAsia="Calibri" w:hAnsi="Calibri" w:cs="Calibri"/>
                <w:b/>
                <w:bCs/>
                <w:color w:val="FFFFFF" w:themeColor="background1"/>
                <w:sz w:val="16"/>
                <w:szCs w:val="16"/>
              </w:rPr>
              <w:t>Meta Anual</w:t>
            </w:r>
          </w:p>
        </w:tc>
        <w:tc>
          <w:tcPr>
            <w:tcW w:w="1321" w:type="dxa"/>
            <w:tcBorders>
              <w:top w:val="single" w:sz="8" w:space="0" w:color="000000" w:themeColor="text1"/>
              <w:left w:val="single" w:sz="8" w:space="0" w:color="000000" w:themeColor="text1"/>
              <w:bottom w:val="single" w:sz="8" w:space="0" w:color="auto"/>
              <w:right w:val="single" w:sz="8" w:space="0" w:color="000000" w:themeColor="text1"/>
            </w:tcBorders>
            <w:shd w:val="clear" w:color="auto" w:fill="C00000"/>
            <w:tcMar>
              <w:left w:w="70" w:type="dxa"/>
              <w:right w:w="70" w:type="dxa"/>
            </w:tcMar>
            <w:vAlign w:val="center"/>
          </w:tcPr>
          <w:p w14:paraId="7A08ABE5" w14:textId="6746EEF8" w:rsidR="031F6A7C" w:rsidRDefault="031F6A7C" w:rsidP="00B11D80">
            <w:pPr>
              <w:jc w:val="center"/>
            </w:pPr>
            <w:r w:rsidRPr="031F6A7C">
              <w:rPr>
                <w:rFonts w:ascii="Calibri" w:eastAsia="Calibri" w:hAnsi="Calibri" w:cs="Calibri"/>
                <w:b/>
                <w:bCs/>
                <w:color w:val="FFFFFF" w:themeColor="background1"/>
                <w:sz w:val="16"/>
                <w:szCs w:val="16"/>
              </w:rPr>
              <w:t xml:space="preserve"> % cumplimiento del indicador</w:t>
            </w:r>
          </w:p>
        </w:tc>
        <w:tc>
          <w:tcPr>
            <w:tcW w:w="6679" w:type="dxa"/>
            <w:tcBorders>
              <w:top w:val="nil"/>
              <w:left w:val="single" w:sz="8" w:space="0" w:color="000000" w:themeColor="text1"/>
              <w:bottom w:val="single" w:sz="8" w:space="0" w:color="auto"/>
              <w:right w:val="single" w:sz="8" w:space="0" w:color="000000" w:themeColor="text1"/>
            </w:tcBorders>
            <w:shd w:val="clear" w:color="auto" w:fill="C00000"/>
            <w:tcMar>
              <w:left w:w="70" w:type="dxa"/>
              <w:right w:w="70" w:type="dxa"/>
            </w:tcMar>
            <w:vAlign w:val="center"/>
          </w:tcPr>
          <w:p w14:paraId="61C53CE1" w14:textId="7E7DBD74" w:rsidR="031F6A7C" w:rsidRDefault="031F6A7C" w:rsidP="00B11D80">
            <w:pPr>
              <w:jc w:val="center"/>
            </w:pPr>
            <w:r w:rsidRPr="031F6A7C">
              <w:rPr>
                <w:rFonts w:ascii="Calibri" w:eastAsia="Calibri" w:hAnsi="Calibri" w:cs="Calibri"/>
                <w:b/>
                <w:bCs/>
                <w:color w:val="FFFFFF" w:themeColor="background1"/>
                <w:sz w:val="16"/>
                <w:szCs w:val="16"/>
              </w:rPr>
              <w:t xml:space="preserve">Observación Dependencia </w:t>
            </w:r>
          </w:p>
        </w:tc>
      </w:tr>
      <w:tr w:rsidR="031F6A7C" w14:paraId="3F5C5698" w14:textId="77777777" w:rsidTr="007154D8">
        <w:trPr>
          <w:trHeight w:val="3900"/>
        </w:trPr>
        <w:tc>
          <w:tcPr>
            <w:tcW w:w="1444"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4B6E7EFD" w14:textId="1ED50C85" w:rsidR="031F6A7C" w:rsidRDefault="031F6A7C" w:rsidP="00B11D80">
            <w:pPr>
              <w:jc w:val="center"/>
            </w:pPr>
            <w:r w:rsidRPr="031F6A7C">
              <w:rPr>
                <w:rFonts w:ascii="Calibri" w:eastAsia="Calibri" w:hAnsi="Calibri" w:cs="Calibri"/>
                <w:color w:val="000000" w:themeColor="text1"/>
                <w:sz w:val="16"/>
                <w:szCs w:val="16"/>
              </w:rPr>
              <w:t>Porcentaje de requerimientos e inspecciones realizadas.</w:t>
            </w:r>
          </w:p>
        </w:tc>
        <w:tc>
          <w:tcPr>
            <w:tcW w:w="9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5CAD523D" w14:textId="4657FE36" w:rsidR="031F6A7C" w:rsidRDefault="031F6A7C" w:rsidP="00B11D80">
            <w:pPr>
              <w:jc w:val="center"/>
            </w:pPr>
            <w:r w:rsidRPr="031F6A7C">
              <w:rPr>
                <w:rFonts w:ascii="Calibri" w:eastAsia="Calibri" w:hAnsi="Calibri" w:cs="Calibri"/>
                <w:color w:val="000000" w:themeColor="text1"/>
                <w:sz w:val="16"/>
                <w:szCs w:val="16"/>
              </w:rPr>
              <w:t>Impacto</w:t>
            </w:r>
          </w:p>
        </w:tc>
        <w:tc>
          <w:tcPr>
            <w:tcW w:w="982"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1A2908F0" w14:textId="17389A60" w:rsidR="031F6A7C" w:rsidRDefault="031F6A7C" w:rsidP="00B11D80">
            <w:pPr>
              <w:jc w:val="center"/>
            </w:pPr>
            <w:r w:rsidRPr="031F6A7C">
              <w:rPr>
                <w:rFonts w:ascii="Calibri" w:eastAsia="Calibri" w:hAnsi="Calibri" w:cs="Calibri"/>
                <w:color w:val="000000" w:themeColor="text1"/>
                <w:sz w:val="16"/>
                <w:szCs w:val="16"/>
              </w:rPr>
              <w:t>IPR-SGR-3</w:t>
            </w:r>
          </w:p>
        </w:tc>
        <w:tc>
          <w:tcPr>
            <w:tcW w:w="135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70" w:type="dxa"/>
              <w:right w:w="70" w:type="dxa"/>
            </w:tcMar>
            <w:vAlign w:val="center"/>
          </w:tcPr>
          <w:p w14:paraId="527F8165" w14:textId="5886D794" w:rsidR="031F6A7C" w:rsidRDefault="031F6A7C" w:rsidP="00B11D80">
            <w:pPr>
              <w:jc w:val="center"/>
            </w:pPr>
            <w:r w:rsidRPr="031F6A7C">
              <w:rPr>
                <w:rFonts w:ascii="Calibri" w:eastAsia="Calibri" w:hAnsi="Calibri" w:cs="Calibri"/>
                <w:color w:val="000000" w:themeColor="text1"/>
                <w:sz w:val="16"/>
                <w:szCs w:val="16"/>
              </w:rPr>
              <w:t>90%</w:t>
            </w:r>
          </w:p>
        </w:tc>
        <w:tc>
          <w:tcPr>
            <w:tcW w:w="1321" w:type="dxa"/>
            <w:tcBorders>
              <w:top w:val="single" w:sz="8" w:space="0" w:color="auto"/>
              <w:left w:val="single" w:sz="8" w:space="0" w:color="auto"/>
              <w:bottom w:val="single" w:sz="8" w:space="0" w:color="auto"/>
              <w:right w:val="single" w:sz="8" w:space="0" w:color="auto"/>
            </w:tcBorders>
            <w:shd w:val="clear" w:color="auto" w:fill="8EA9DB"/>
            <w:tcMar>
              <w:left w:w="70" w:type="dxa"/>
              <w:right w:w="70" w:type="dxa"/>
            </w:tcMar>
            <w:vAlign w:val="center"/>
          </w:tcPr>
          <w:p w14:paraId="7FC0FF78" w14:textId="0C1C8BB0" w:rsidR="031F6A7C" w:rsidRDefault="031F6A7C" w:rsidP="00B11D80">
            <w:pPr>
              <w:jc w:val="center"/>
            </w:pPr>
            <w:r w:rsidRPr="031F6A7C">
              <w:rPr>
                <w:rFonts w:ascii="Calibri" w:eastAsia="Calibri" w:hAnsi="Calibri" w:cs="Calibri"/>
                <w:b/>
                <w:bCs/>
                <w:color w:val="000000" w:themeColor="text1"/>
                <w:sz w:val="16"/>
                <w:szCs w:val="16"/>
              </w:rPr>
              <w:t>100%</w:t>
            </w:r>
          </w:p>
        </w:tc>
        <w:tc>
          <w:tcPr>
            <w:tcW w:w="6679" w:type="dxa"/>
            <w:tcBorders>
              <w:top w:val="single" w:sz="8" w:space="0" w:color="auto"/>
              <w:left w:val="single" w:sz="8" w:space="0" w:color="auto"/>
              <w:bottom w:val="single" w:sz="8" w:space="0" w:color="auto"/>
              <w:right w:val="single" w:sz="8" w:space="0" w:color="auto"/>
            </w:tcBorders>
            <w:tcMar>
              <w:left w:w="70" w:type="dxa"/>
              <w:right w:w="70" w:type="dxa"/>
            </w:tcMar>
          </w:tcPr>
          <w:p w14:paraId="5923AB9A" w14:textId="1A8F5969" w:rsidR="031F6A7C" w:rsidRDefault="031F6A7C" w:rsidP="00B11D80">
            <w:pPr>
              <w:jc w:val="left"/>
            </w:pPr>
            <w:r w:rsidRPr="031F6A7C">
              <w:rPr>
                <w:rFonts w:ascii="Calibri" w:eastAsia="Calibri" w:hAnsi="Calibri" w:cs="Calibri"/>
                <w:color w:val="000000" w:themeColor="text1"/>
                <w:sz w:val="16"/>
                <w:szCs w:val="16"/>
              </w:rPr>
              <w:t>Se han generado 21.601 conceptos técnicos requeridos por la ciudadanía así:</w:t>
            </w:r>
            <w:r>
              <w:br/>
            </w:r>
            <w:r w:rsidRPr="031F6A7C">
              <w:rPr>
                <w:rFonts w:ascii="Calibri" w:eastAsia="Calibri" w:hAnsi="Calibri" w:cs="Calibri"/>
                <w:color w:val="000000" w:themeColor="text1"/>
                <w:sz w:val="16"/>
                <w:szCs w:val="16"/>
              </w:rPr>
              <w:t xml:space="preserve"> Enero: 1314</w:t>
            </w:r>
            <w:r>
              <w:br/>
            </w:r>
            <w:r w:rsidRPr="031F6A7C">
              <w:rPr>
                <w:rFonts w:ascii="Calibri" w:eastAsia="Calibri" w:hAnsi="Calibri" w:cs="Calibri"/>
                <w:color w:val="000000" w:themeColor="text1"/>
                <w:sz w:val="16"/>
                <w:szCs w:val="16"/>
              </w:rPr>
              <w:t xml:space="preserve"> Febrero: 1241</w:t>
            </w:r>
            <w:r>
              <w:br/>
            </w:r>
            <w:r w:rsidRPr="031F6A7C">
              <w:rPr>
                <w:rFonts w:ascii="Calibri" w:eastAsia="Calibri" w:hAnsi="Calibri" w:cs="Calibri"/>
                <w:color w:val="000000" w:themeColor="text1"/>
                <w:sz w:val="16"/>
                <w:szCs w:val="16"/>
              </w:rPr>
              <w:t xml:space="preserve"> Marzo: 1423</w:t>
            </w:r>
            <w:r>
              <w:br/>
            </w:r>
            <w:r w:rsidRPr="031F6A7C">
              <w:rPr>
                <w:rFonts w:ascii="Calibri" w:eastAsia="Calibri" w:hAnsi="Calibri" w:cs="Calibri"/>
                <w:color w:val="000000" w:themeColor="text1"/>
                <w:sz w:val="16"/>
                <w:szCs w:val="16"/>
              </w:rPr>
              <w:t xml:space="preserve"> Abril: 1656</w:t>
            </w:r>
            <w:r>
              <w:br/>
            </w:r>
            <w:r w:rsidRPr="031F6A7C">
              <w:rPr>
                <w:rFonts w:ascii="Calibri" w:eastAsia="Calibri" w:hAnsi="Calibri" w:cs="Calibri"/>
                <w:color w:val="000000" w:themeColor="text1"/>
                <w:sz w:val="16"/>
                <w:szCs w:val="16"/>
              </w:rPr>
              <w:t xml:space="preserve"> Mayo: 1342</w:t>
            </w:r>
            <w:r>
              <w:br/>
            </w:r>
            <w:r w:rsidRPr="031F6A7C">
              <w:rPr>
                <w:rFonts w:ascii="Calibri" w:eastAsia="Calibri" w:hAnsi="Calibri" w:cs="Calibri"/>
                <w:color w:val="000000" w:themeColor="text1"/>
                <w:sz w:val="16"/>
                <w:szCs w:val="16"/>
              </w:rPr>
              <w:t xml:space="preserve"> Junio: 1462</w:t>
            </w:r>
            <w:r>
              <w:br/>
            </w:r>
            <w:r w:rsidRPr="031F6A7C">
              <w:rPr>
                <w:rFonts w:ascii="Calibri" w:eastAsia="Calibri" w:hAnsi="Calibri" w:cs="Calibri"/>
                <w:color w:val="000000" w:themeColor="text1"/>
                <w:sz w:val="16"/>
                <w:szCs w:val="16"/>
              </w:rPr>
              <w:t xml:space="preserve"> Julio: 1854</w:t>
            </w:r>
            <w:r>
              <w:br/>
            </w:r>
            <w:r w:rsidRPr="031F6A7C">
              <w:rPr>
                <w:rFonts w:ascii="Calibri" w:eastAsia="Calibri" w:hAnsi="Calibri" w:cs="Calibri"/>
                <w:color w:val="000000" w:themeColor="text1"/>
                <w:sz w:val="16"/>
                <w:szCs w:val="16"/>
              </w:rPr>
              <w:t xml:space="preserve"> Agosto: 2253</w:t>
            </w:r>
            <w:r>
              <w:br/>
            </w:r>
            <w:r w:rsidRPr="031F6A7C">
              <w:rPr>
                <w:rFonts w:ascii="Calibri" w:eastAsia="Calibri" w:hAnsi="Calibri" w:cs="Calibri"/>
                <w:color w:val="000000" w:themeColor="text1"/>
                <w:sz w:val="16"/>
                <w:szCs w:val="16"/>
              </w:rPr>
              <w:t xml:space="preserve"> Sept: 2632</w:t>
            </w:r>
            <w:r>
              <w:br/>
            </w:r>
            <w:r w:rsidRPr="031F6A7C">
              <w:rPr>
                <w:rFonts w:ascii="Calibri" w:eastAsia="Calibri" w:hAnsi="Calibri" w:cs="Calibri"/>
                <w:color w:val="000000" w:themeColor="text1"/>
                <w:sz w:val="16"/>
                <w:szCs w:val="16"/>
              </w:rPr>
              <w:t xml:space="preserve"> Octubre: 2088</w:t>
            </w:r>
            <w:r>
              <w:br/>
            </w:r>
            <w:r w:rsidRPr="031F6A7C">
              <w:rPr>
                <w:rFonts w:ascii="Calibri" w:eastAsia="Calibri" w:hAnsi="Calibri" w:cs="Calibri"/>
                <w:color w:val="000000" w:themeColor="text1"/>
                <w:sz w:val="16"/>
                <w:szCs w:val="16"/>
              </w:rPr>
              <w:t xml:space="preserve"> Noviembre: 2691</w:t>
            </w:r>
            <w:r>
              <w:br/>
            </w:r>
            <w:r w:rsidRPr="031F6A7C">
              <w:rPr>
                <w:rFonts w:ascii="Calibri" w:eastAsia="Calibri" w:hAnsi="Calibri" w:cs="Calibri"/>
                <w:color w:val="000000" w:themeColor="text1"/>
                <w:sz w:val="16"/>
                <w:szCs w:val="16"/>
              </w:rPr>
              <w:t xml:space="preserve"> Diciembre: 1585</w:t>
            </w:r>
          </w:p>
        </w:tc>
      </w:tr>
      <w:tr w:rsidR="031F6A7C" w14:paraId="6278642A" w14:textId="77777777" w:rsidTr="007154D8">
        <w:trPr>
          <w:trHeight w:val="2700"/>
        </w:trPr>
        <w:tc>
          <w:tcPr>
            <w:tcW w:w="1444"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3C575BC7" w14:textId="0889697F" w:rsidR="031F6A7C" w:rsidRDefault="031F6A7C" w:rsidP="00B11D80">
            <w:pPr>
              <w:jc w:val="center"/>
            </w:pPr>
            <w:r w:rsidRPr="031F6A7C">
              <w:rPr>
                <w:rFonts w:ascii="Calibri" w:eastAsia="Calibri" w:hAnsi="Calibri" w:cs="Calibri"/>
                <w:color w:val="000000" w:themeColor="text1"/>
                <w:sz w:val="16"/>
                <w:szCs w:val="16"/>
              </w:rPr>
              <w:lastRenderedPageBreak/>
              <w:t>Número de personas beneficiadas de los programas de formación y capacitación</w:t>
            </w:r>
          </w:p>
        </w:tc>
        <w:tc>
          <w:tcPr>
            <w:tcW w:w="9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4920E6EF" w14:textId="6BBFDCCC" w:rsidR="031F6A7C" w:rsidRDefault="031F6A7C" w:rsidP="00B11D80">
            <w:pPr>
              <w:jc w:val="center"/>
            </w:pPr>
            <w:r w:rsidRPr="031F6A7C">
              <w:rPr>
                <w:rFonts w:ascii="Calibri" w:eastAsia="Calibri" w:hAnsi="Calibri" w:cs="Calibri"/>
                <w:color w:val="000000" w:themeColor="text1"/>
                <w:sz w:val="16"/>
                <w:szCs w:val="16"/>
              </w:rPr>
              <w:t>Impacto</w:t>
            </w:r>
          </w:p>
        </w:tc>
        <w:tc>
          <w:tcPr>
            <w:tcW w:w="982"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45CCF893" w14:textId="151A45FA" w:rsidR="031F6A7C" w:rsidRDefault="031F6A7C" w:rsidP="00B11D80">
            <w:pPr>
              <w:jc w:val="center"/>
            </w:pPr>
            <w:r w:rsidRPr="031F6A7C">
              <w:rPr>
                <w:rFonts w:ascii="Calibri" w:eastAsia="Calibri" w:hAnsi="Calibri" w:cs="Calibri"/>
                <w:color w:val="000000" w:themeColor="text1"/>
                <w:sz w:val="16"/>
                <w:szCs w:val="16"/>
              </w:rPr>
              <w:t>IPR-SGR-4</w:t>
            </w:r>
          </w:p>
        </w:tc>
        <w:tc>
          <w:tcPr>
            <w:tcW w:w="135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70" w:type="dxa"/>
              <w:right w:w="70" w:type="dxa"/>
            </w:tcMar>
            <w:vAlign w:val="center"/>
          </w:tcPr>
          <w:p w14:paraId="336D5463" w14:textId="258ABBA8" w:rsidR="031F6A7C" w:rsidRDefault="031F6A7C" w:rsidP="00B11D80">
            <w:pPr>
              <w:jc w:val="center"/>
            </w:pPr>
            <w:r w:rsidRPr="031F6A7C">
              <w:rPr>
                <w:rFonts w:ascii="Calibri" w:eastAsia="Calibri" w:hAnsi="Calibri" w:cs="Calibri"/>
                <w:color w:val="000000" w:themeColor="text1"/>
                <w:sz w:val="16"/>
                <w:szCs w:val="16"/>
              </w:rPr>
              <w:t>3500</w:t>
            </w:r>
          </w:p>
        </w:tc>
        <w:tc>
          <w:tcPr>
            <w:tcW w:w="1321" w:type="dxa"/>
            <w:tcBorders>
              <w:top w:val="single" w:sz="8" w:space="0" w:color="auto"/>
              <w:left w:val="single" w:sz="8" w:space="0" w:color="auto"/>
              <w:bottom w:val="single" w:sz="8" w:space="0" w:color="auto"/>
              <w:right w:val="single" w:sz="8" w:space="0" w:color="auto"/>
            </w:tcBorders>
            <w:shd w:val="clear" w:color="auto" w:fill="8EA9DB"/>
            <w:tcMar>
              <w:left w:w="70" w:type="dxa"/>
              <w:right w:w="70" w:type="dxa"/>
            </w:tcMar>
            <w:vAlign w:val="center"/>
          </w:tcPr>
          <w:p w14:paraId="0534E5F0" w14:textId="68408FAF" w:rsidR="031F6A7C" w:rsidRDefault="031F6A7C" w:rsidP="00B11D80">
            <w:pPr>
              <w:jc w:val="center"/>
            </w:pPr>
            <w:r w:rsidRPr="031F6A7C">
              <w:rPr>
                <w:rFonts w:ascii="Calibri" w:eastAsia="Calibri" w:hAnsi="Calibri" w:cs="Calibri"/>
                <w:b/>
                <w:bCs/>
                <w:color w:val="000000" w:themeColor="text1"/>
                <w:sz w:val="16"/>
                <w:szCs w:val="16"/>
              </w:rPr>
              <w:t>504%</w:t>
            </w:r>
          </w:p>
        </w:tc>
        <w:tc>
          <w:tcPr>
            <w:tcW w:w="6679" w:type="dxa"/>
            <w:tcBorders>
              <w:top w:val="single" w:sz="8" w:space="0" w:color="auto"/>
              <w:left w:val="single" w:sz="8" w:space="0" w:color="auto"/>
              <w:bottom w:val="single" w:sz="8" w:space="0" w:color="auto"/>
              <w:right w:val="single" w:sz="8" w:space="0" w:color="auto"/>
            </w:tcBorders>
            <w:tcMar>
              <w:left w:w="70" w:type="dxa"/>
              <w:right w:w="70" w:type="dxa"/>
            </w:tcMar>
          </w:tcPr>
          <w:p w14:paraId="5E02C5C1" w14:textId="62960DD1" w:rsidR="031F6A7C" w:rsidRDefault="031F6A7C" w:rsidP="00B11D80">
            <w:pPr>
              <w:jc w:val="left"/>
            </w:pPr>
            <w:r w:rsidRPr="031F6A7C">
              <w:rPr>
                <w:rFonts w:ascii="Calibri" w:eastAsia="Calibri" w:hAnsi="Calibri" w:cs="Calibri"/>
                <w:color w:val="000000" w:themeColor="text1"/>
                <w:sz w:val="16"/>
                <w:szCs w:val="16"/>
              </w:rPr>
              <w:t>Con corte a diciembre, la ciudadanía ha accedido al Campus Virtual en los siguientes programas así:</w:t>
            </w:r>
            <w:r>
              <w:br/>
            </w:r>
            <w:r w:rsidRPr="031F6A7C">
              <w:rPr>
                <w:rFonts w:ascii="Calibri" w:eastAsia="Calibri" w:hAnsi="Calibri" w:cs="Calibri"/>
                <w:color w:val="000000" w:themeColor="text1"/>
                <w:sz w:val="16"/>
                <w:szCs w:val="16"/>
              </w:rPr>
              <w:t xml:space="preserve"> Comunitaria: 1741</w:t>
            </w:r>
            <w:r>
              <w:br/>
            </w:r>
            <w:r w:rsidRPr="031F6A7C">
              <w:rPr>
                <w:rFonts w:ascii="Calibri" w:eastAsia="Calibri" w:hAnsi="Calibri" w:cs="Calibri"/>
                <w:color w:val="000000" w:themeColor="text1"/>
                <w:sz w:val="16"/>
                <w:szCs w:val="16"/>
              </w:rPr>
              <w:t xml:space="preserve"> Riesgo bajo: 10235</w:t>
            </w:r>
            <w:r>
              <w:br/>
            </w:r>
            <w:r w:rsidRPr="031F6A7C">
              <w:rPr>
                <w:rFonts w:ascii="Calibri" w:eastAsia="Calibri" w:hAnsi="Calibri" w:cs="Calibri"/>
                <w:color w:val="000000" w:themeColor="text1"/>
                <w:sz w:val="16"/>
                <w:szCs w:val="16"/>
              </w:rPr>
              <w:t xml:space="preserve"> Riesgo moderado: 1438</w:t>
            </w:r>
            <w:r>
              <w:br/>
            </w:r>
            <w:r w:rsidRPr="031F6A7C">
              <w:rPr>
                <w:rFonts w:ascii="Calibri" w:eastAsia="Calibri" w:hAnsi="Calibri" w:cs="Calibri"/>
                <w:color w:val="000000" w:themeColor="text1"/>
                <w:sz w:val="16"/>
                <w:szCs w:val="16"/>
              </w:rPr>
              <w:t xml:space="preserve"> Vivienda Segura: 738</w:t>
            </w:r>
            <w:r>
              <w:br/>
            </w:r>
            <w:r w:rsidRPr="031F6A7C">
              <w:rPr>
                <w:rFonts w:ascii="Calibri" w:eastAsia="Calibri" w:hAnsi="Calibri" w:cs="Calibri"/>
                <w:color w:val="000000" w:themeColor="text1"/>
                <w:sz w:val="16"/>
                <w:szCs w:val="16"/>
              </w:rPr>
              <w:t xml:space="preserve"> Incendios Forestales: 647</w:t>
            </w:r>
            <w:r>
              <w:br/>
            </w:r>
            <w:r w:rsidRPr="031F6A7C">
              <w:rPr>
                <w:rFonts w:ascii="Calibri" w:eastAsia="Calibri" w:hAnsi="Calibri" w:cs="Calibri"/>
                <w:color w:val="000000" w:themeColor="text1"/>
                <w:sz w:val="16"/>
                <w:szCs w:val="16"/>
              </w:rPr>
              <w:t xml:space="preserve"> Empresarial: 316</w:t>
            </w:r>
            <w:r>
              <w:br/>
            </w:r>
            <w:r w:rsidRPr="031F6A7C">
              <w:rPr>
                <w:rFonts w:ascii="Calibri" w:eastAsia="Calibri" w:hAnsi="Calibri" w:cs="Calibri"/>
                <w:color w:val="000000" w:themeColor="text1"/>
                <w:sz w:val="16"/>
                <w:szCs w:val="16"/>
              </w:rPr>
              <w:t xml:space="preserve"> Pirotecnia: 113</w:t>
            </w:r>
            <w:r>
              <w:br/>
            </w:r>
            <w:r w:rsidRPr="031F6A7C">
              <w:rPr>
                <w:rFonts w:ascii="Calibri" w:eastAsia="Calibri" w:hAnsi="Calibri" w:cs="Calibri"/>
                <w:color w:val="000000" w:themeColor="text1"/>
                <w:sz w:val="16"/>
                <w:szCs w:val="16"/>
              </w:rPr>
              <w:t xml:space="preserve"> Personal logístico en aglomeraciones de público: 20</w:t>
            </w:r>
          </w:p>
        </w:tc>
      </w:tr>
      <w:tr w:rsidR="031F6A7C" w14:paraId="15F16492" w14:textId="77777777" w:rsidTr="007154D8">
        <w:trPr>
          <w:trHeight w:val="3840"/>
        </w:trPr>
        <w:tc>
          <w:tcPr>
            <w:tcW w:w="1444"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69F1304E" w14:textId="26FF4AED" w:rsidR="031F6A7C" w:rsidRDefault="031F6A7C" w:rsidP="00B11D80">
            <w:pPr>
              <w:jc w:val="center"/>
            </w:pPr>
            <w:r w:rsidRPr="031F6A7C">
              <w:rPr>
                <w:rFonts w:ascii="Calibri" w:eastAsia="Calibri" w:hAnsi="Calibri" w:cs="Calibri"/>
                <w:color w:val="000000" w:themeColor="text1"/>
                <w:sz w:val="16"/>
                <w:szCs w:val="16"/>
              </w:rPr>
              <w:t>Satisfacción de los usuarios en la entrega de suministros.</w:t>
            </w:r>
          </w:p>
        </w:tc>
        <w:tc>
          <w:tcPr>
            <w:tcW w:w="9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21D93EEF" w14:textId="55B47F8B" w:rsidR="031F6A7C" w:rsidRDefault="031F6A7C" w:rsidP="00B11D80">
            <w:pPr>
              <w:jc w:val="center"/>
            </w:pPr>
            <w:r w:rsidRPr="031F6A7C">
              <w:rPr>
                <w:rFonts w:ascii="Calibri" w:eastAsia="Calibri" w:hAnsi="Calibri" w:cs="Calibri"/>
                <w:color w:val="000000" w:themeColor="text1"/>
                <w:sz w:val="16"/>
                <w:szCs w:val="16"/>
              </w:rPr>
              <w:t>Gestión</w:t>
            </w:r>
          </w:p>
        </w:tc>
        <w:tc>
          <w:tcPr>
            <w:tcW w:w="982"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48A0F62E" w14:textId="033EEC0D" w:rsidR="031F6A7C" w:rsidRDefault="031F6A7C" w:rsidP="00B11D80">
            <w:pPr>
              <w:jc w:val="center"/>
            </w:pPr>
            <w:r w:rsidRPr="031F6A7C">
              <w:rPr>
                <w:rFonts w:ascii="Arial Narrow" w:eastAsia="Arial Narrow" w:hAnsi="Arial Narrow" w:cs="Arial Narrow"/>
                <w:color w:val="000000" w:themeColor="text1"/>
                <w:sz w:val="16"/>
                <w:szCs w:val="16"/>
              </w:rPr>
              <w:t>IAC-LG-01</w:t>
            </w:r>
          </w:p>
        </w:tc>
        <w:tc>
          <w:tcPr>
            <w:tcW w:w="135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70" w:type="dxa"/>
              <w:right w:w="70" w:type="dxa"/>
            </w:tcMar>
            <w:vAlign w:val="center"/>
          </w:tcPr>
          <w:p w14:paraId="794BF3AC" w14:textId="3F0573CC" w:rsidR="031F6A7C" w:rsidRDefault="031F6A7C" w:rsidP="00B11D80">
            <w:pPr>
              <w:jc w:val="center"/>
            </w:pPr>
            <w:r w:rsidRPr="031F6A7C">
              <w:rPr>
                <w:rFonts w:ascii="Calibri" w:eastAsia="Calibri" w:hAnsi="Calibri" w:cs="Calibri"/>
                <w:color w:val="000000" w:themeColor="text1"/>
                <w:sz w:val="16"/>
                <w:szCs w:val="16"/>
              </w:rPr>
              <w:t>80%</w:t>
            </w:r>
          </w:p>
        </w:tc>
        <w:tc>
          <w:tcPr>
            <w:tcW w:w="1321" w:type="dxa"/>
            <w:tcBorders>
              <w:top w:val="single" w:sz="8" w:space="0" w:color="auto"/>
              <w:left w:val="single" w:sz="8" w:space="0" w:color="auto"/>
              <w:bottom w:val="single" w:sz="8" w:space="0" w:color="auto"/>
              <w:right w:val="single" w:sz="8" w:space="0" w:color="auto"/>
            </w:tcBorders>
            <w:shd w:val="clear" w:color="auto" w:fill="8EA9DB"/>
            <w:tcMar>
              <w:left w:w="70" w:type="dxa"/>
              <w:right w:w="70" w:type="dxa"/>
            </w:tcMar>
            <w:vAlign w:val="center"/>
          </w:tcPr>
          <w:p w14:paraId="0BAC7A1C" w14:textId="5DF5D3DB" w:rsidR="031F6A7C" w:rsidRDefault="031F6A7C" w:rsidP="00B11D80">
            <w:pPr>
              <w:jc w:val="center"/>
            </w:pPr>
            <w:r w:rsidRPr="031F6A7C">
              <w:rPr>
                <w:rFonts w:ascii="Calibri" w:eastAsia="Calibri" w:hAnsi="Calibri" w:cs="Calibri"/>
                <w:b/>
                <w:bCs/>
                <w:color w:val="000000" w:themeColor="text1"/>
                <w:sz w:val="16"/>
                <w:szCs w:val="16"/>
              </w:rPr>
              <w:t>100%</w:t>
            </w:r>
          </w:p>
        </w:tc>
        <w:tc>
          <w:tcPr>
            <w:tcW w:w="6679" w:type="dxa"/>
            <w:tcBorders>
              <w:top w:val="single" w:sz="8" w:space="0" w:color="auto"/>
              <w:left w:val="single" w:sz="8" w:space="0" w:color="auto"/>
              <w:bottom w:val="single" w:sz="8" w:space="0" w:color="auto"/>
              <w:right w:val="single" w:sz="8" w:space="0" w:color="auto"/>
            </w:tcBorders>
            <w:tcMar>
              <w:left w:w="70" w:type="dxa"/>
              <w:right w:w="70" w:type="dxa"/>
            </w:tcMar>
          </w:tcPr>
          <w:p w14:paraId="06C3FEA0" w14:textId="759E2882" w:rsidR="031F6A7C" w:rsidRDefault="031F6A7C" w:rsidP="00B11D80">
            <w:r w:rsidRPr="031F6A7C">
              <w:rPr>
                <w:rFonts w:ascii="Calibri" w:eastAsia="Calibri" w:hAnsi="Calibri" w:cs="Calibri"/>
                <w:color w:val="000000" w:themeColor="text1"/>
                <w:sz w:val="16"/>
                <w:szCs w:val="16"/>
              </w:rPr>
              <w:t>Durante el primer trimestre, se recibieron un total de 25 encuestas que midieron el nivel de satisfacción del usuario, de acuerdo con su calificación.</w:t>
            </w:r>
            <w:r>
              <w:br/>
            </w:r>
            <w:r w:rsidRPr="031F6A7C">
              <w:rPr>
                <w:rFonts w:ascii="Calibri" w:eastAsia="Calibri" w:hAnsi="Calibri" w:cs="Calibri"/>
                <w:color w:val="000000" w:themeColor="text1"/>
                <w:sz w:val="16"/>
                <w:szCs w:val="16"/>
              </w:rPr>
              <w:t xml:space="preserve"> Durante el segundo trimestre, se recibieron un total de 40 encuestas que midieron el nivel de satisfacción del usuario correspondientes  a hidratación y alimentación,  Debido al bajo nivel de satisfacción el proveedor realiza un descuento de 10% en su facturación, insumos y suministro para el grupo Brae y por ultimo insumos y suministro para bioseguridad. </w:t>
            </w:r>
            <w:r>
              <w:br/>
            </w:r>
            <w:r w:rsidRPr="031F6A7C">
              <w:rPr>
                <w:rFonts w:ascii="Calibri" w:eastAsia="Calibri" w:hAnsi="Calibri" w:cs="Calibri"/>
                <w:color w:val="000000" w:themeColor="text1"/>
                <w:sz w:val="16"/>
                <w:szCs w:val="16"/>
              </w:rPr>
              <w:t>Para el periodo 3T - 2024, se evalúan 6 variables que miden las características principales del servicio prestados por los proveedores Operadores e Inversionistas, AGROVET, El Rancho e Inter comercial Médica. Para la aplicación, se tomó como muestra los servicios presentados durante el periodo de manera aleatoria al personal uniformado, otorgando un nivel de satisfacción Bueno del servicio y un porcentaje de calificación del 86%.</w:t>
            </w:r>
            <w:r>
              <w:br/>
            </w:r>
            <w:r w:rsidRPr="031F6A7C">
              <w:rPr>
                <w:rFonts w:ascii="Calibri" w:eastAsia="Calibri" w:hAnsi="Calibri" w:cs="Calibri"/>
                <w:color w:val="000000" w:themeColor="text1"/>
                <w:sz w:val="16"/>
                <w:szCs w:val="16"/>
              </w:rPr>
              <w:t xml:space="preserve"> Para el trimestre 4 de 2024, se evalúan 6 variables que miden las características principales del servicio prestados por los proveedores Operadores e Inversionistas, Júpiter e Inter comercial Médica. Para la aplicación, se tomó como muestra los servicios presentados durante el periodo de manera aleatoria al personal uniformado, otorgando un nivel de satisfacción Bueno del servicio y un porcentaje de calificación del 93%.</w:t>
            </w:r>
          </w:p>
        </w:tc>
      </w:tr>
      <w:tr w:rsidR="031F6A7C" w14:paraId="7988CF1C" w14:textId="77777777" w:rsidTr="007154D8">
        <w:trPr>
          <w:trHeight w:val="4560"/>
        </w:trPr>
        <w:tc>
          <w:tcPr>
            <w:tcW w:w="1444"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318601D0" w14:textId="15DAE430" w:rsidR="031F6A7C" w:rsidRDefault="031F6A7C" w:rsidP="00B11D80">
            <w:pPr>
              <w:jc w:val="center"/>
            </w:pPr>
            <w:r w:rsidRPr="031F6A7C">
              <w:rPr>
                <w:rFonts w:ascii="Calibri" w:eastAsia="Calibri" w:hAnsi="Calibri" w:cs="Calibri"/>
                <w:color w:val="000000" w:themeColor="text1"/>
                <w:sz w:val="16"/>
                <w:szCs w:val="16"/>
              </w:rPr>
              <w:lastRenderedPageBreak/>
              <w:t>Mantenimiento de vehículos.</w:t>
            </w:r>
          </w:p>
        </w:tc>
        <w:tc>
          <w:tcPr>
            <w:tcW w:w="9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6413A03A" w14:textId="293206A5" w:rsidR="031F6A7C" w:rsidRDefault="031F6A7C" w:rsidP="00B11D80">
            <w:pPr>
              <w:jc w:val="center"/>
            </w:pPr>
            <w:r w:rsidRPr="031F6A7C">
              <w:rPr>
                <w:rFonts w:ascii="Calibri" w:eastAsia="Calibri" w:hAnsi="Calibri" w:cs="Calibri"/>
                <w:color w:val="000000" w:themeColor="text1"/>
                <w:sz w:val="16"/>
                <w:szCs w:val="16"/>
              </w:rPr>
              <w:t>Gestión</w:t>
            </w:r>
          </w:p>
        </w:tc>
        <w:tc>
          <w:tcPr>
            <w:tcW w:w="982"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494B83C1" w14:textId="7C32DEA2" w:rsidR="031F6A7C" w:rsidRDefault="031F6A7C" w:rsidP="00B11D80">
            <w:pPr>
              <w:jc w:val="center"/>
            </w:pPr>
            <w:r w:rsidRPr="031F6A7C">
              <w:rPr>
                <w:rFonts w:ascii="Arial Narrow" w:eastAsia="Arial Narrow" w:hAnsi="Arial Narrow" w:cs="Arial Narrow"/>
                <w:color w:val="000000" w:themeColor="text1"/>
                <w:sz w:val="16"/>
                <w:szCs w:val="16"/>
              </w:rPr>
              <w:t>IAC-LG-02</w:t>
            </w:r>
          </w:p>
        </w:tc>
        <w:tc>
          <w:tcPr>
            <w:tcW w:w="135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70" w:type="dxa"/>
              <w:right w:w="70" w:type="dxa"/>
            </w:tcMar>
            <w:vAlign w:val="center"/>
          </w:tcPr>
          <w:p w14:paraId="40C30C91" w14:textId="366157B8" w:rsidR="031F6A7C" w:rsidRDefault="031F6A7C" w:rsidP="00B11D80">
            <w:pPr>
              <w:jc w:val="center"/>
            </w:pPr>
            <w:r w:rsidRPr="031F6A7C">
              <w:rPr>
                <w:rFonts w:ascii="Calibri" w:eastAsia="Calibri" w:hAnsi="Calibri" w:cs="Calibri"/>
                <w:color w:val="000000" w:themeColor="text1"/>
                <w:sz w:val="16"/>
                <w:szCs w:val="16"/>
              </w:rPr>
              <w:t xml:space="preserve"> 90% disponibilidad.</w:t>
            </w:r>
            <w:r>
              <w:br/>
            </w:r>
            <w:r w:rsidRPr="031F6A7C">
              <w:rPr>
                <w:rFonts w:ascii="Calibri" w:eastAsia="Calibri" w:hAnsi="Calibri" w:cs="Calibri"/>
                <w:color w:val="000000" w:themeColor="text1"/>
                <w:sz w:val="16"/>
                <w:szCs w:val="16"/>
              </w:rPr>
              <w:t xml:space="preserve"> 90% nivel de satisfacción.</w:t>
            </w:r>
          </w:p>
        </w:tc>
        <w:tc>
          <w:tcPr>
            <w:tcW w:w="1321" w:type="dxa"/>
            <w:tcBorders>
              <w:top w:val="single" w:sz="8" w:space="0" w:color="auto"/>
              <w:left w:val="single" w:sz="8" w:space="0" w:color="auto"/>
              <w:bottom w:val="single" w:sz="8" w:space="0" w:color="auto"/>
              <w:right w:val="single" w:sz="8" w:space="0" w:color="auto"/>
            </w:tcBorders>
            <w:shd w:val="clear" w:color="auto" w:fill="8EA9DB"/>
            <w:tcMar>
              <w:left w:w="70" w:type="dxa"/>
              <w:right w:w="70" w:type="dxa"/>
            </w:tcMar>
            <w:vAlign w:val="center"/>
          </w:tcPr>
          <w:p w14:paraId="40F7B6E0" w14:textId="7D3910E9" w:rsidR="031F6A7C" w:rsidRDefault="031F6A7C" w:rsidP="00B11D80">
            <w:pPr>
              <w:jc w:val="center"/>
            </w:pPr>
            <w:r w:rsidRPr="031F6A7C">
              <w:rPr>
                <w:rFonts w:ascii="Calibri" w:eastAsia="Calibri" w:hAnsi="Calibri" w:cs="Calibri"/>
                <w:b/>
                <w:bCs/>
                <w:color w:val="000000" w:themeColor="text1"/>
                <w:sz w:val="16"/>
                <w:szCs w:val="16"/>
              </w:rPr>
              <w:t>100%</w:t>
            </w:r>
          </w:p>
        </w:tc>
        <w:tc>
          <w:tcPr>
            <w:tcW w:w="6679" w:type="dxa"/>
            <w:tcBorders>
              <w:top w:val="single" w:sz="8" w:space="0" w:color="auto"/>
              <w:left w:val="single" w:sz="8" w:space="0" w:color="auto"/>
              <w:bottom w:val="single" w:sz="8" w:space="0" w:color="auto"/>
              <w:right w:val="single" w:sz="8" w:space="0" w:color="auto"/>
            </w:tcBorders>
            <w:tcMar>
              <w:left w:w="70" w:type="dxa"/>
              <w:right w:w="70" w:type="dxa"/>
            </w:tcMar>
          </w:tcPr>
          <w:p w14:paraId="39B3123D" w14:textId="66A0F1BA" w:rsidR="031F6A7C" w:rsidRDefault="031F6A7C" w:rsidP="00B11D80">
            <w:r w:rsidRPr="031F6A7C">
              <w:rPr>
                <w:rFonts w:ascii="Calibri" w:eastAsia="Calibri" w:hAnsi="Calibri" w:cs="Calibri"/>
                <w:color w:val="000000" w:themeColor="text1"/>
                <w:sz w:val="16"/>
                <w:szCs w:val="16"/>
              </w:rPr>
              <w:t>La disponibilidad de vehículos de primera respuesta durante el primer trimestre en promedio se mantuvo en el 100%.</w:t>
            </w:r>
            <w:r>
              <w:br/>
            </w:r>
            <w:r w:rsidRPr="031F6A7C">
              <w:rPr>
                <w:rFonts w:ascii="Calibri" w:eastAsia="Calibri" w:hAnsi="Calibri" w:cs="Calibri"/>
                <w:color w:val="000000" w:themeColor="text1"/>
                <w:sz w:val="16"/>
                <w:szCs w:val="16"/>
              </w:rPr>
              <w:t xml:space="preserve"> Dentro del primer trimestre, se llevaron a cabo un total de 99 encuestas para realizar un seguimiento de la satisfacción de los usuarios. Se evaluó el nivel de satisfacción a través del promedio de las calificaciones obtenidas.</w:t>
            </w:r>
            <w:r>
              <w:br/>
            </w:r>
            <w:r w:rsidRPr="031F6A7C">
              <w:rPr>
                <w:rFonts w:ascii="Calibri" w:eastAsia="Calibri" w:hAnsi="Calibri" w:cs="Calibri"/>
                <w:color w:val="000000" w:themeColor="text1"/>
                <w:sz w:val="16"/>
                <w:szCs w:val="16"/>
              </w:rPr>
              <w:t xml:space="preserve"> La disponibilidad de vehículos de primera respuesta durante el segundo trimestre se mantuvo en el 100%.</w:t>
            </w:r>
            <w:r>
              <w:br/>
            </w:r>
            <w:r w:rsidRPr="031F6A7C">
              <w:rPr>
                <w:rFonts w:ascii="Calibri" w:eastAsia="Calibri" w:hAnsi="Calibri" w:cs="Calibri"/>
                <w:color w:val="000000" w:themeColor="text1"/>
                <w:sz w:val="16"/>
                <w:szCs w:val="16"/>
              </w:rPr>
              <w:t xml:space="preserve"> Dentro del segundo trimestre, se llevaron a cabo un total de 107 encuestas para realizar un seguimiento de la satisfacción de los usuarios. Se evaluó el nivel de satisfacción a través del promedio de las calificaciones obtenidas.</w:t>
            </w:r>
            <w:r>
              <w:br/>
            </w:r>
            <w:r w:rsidRPr="031F6A7C">
              <w:rPr>
                <w:rFonts w:ascii="Calibri" w:eastAsia="Calibri" w:hAnsi="Calibri" w:cs="Calibri"/>
                <w:color w:val="000000" w:themeColor="text1"/>
                <w:sz w:val="16"/>
                <w:szCs w:val="16"/>
              </w:rPr>
              <w:t xml:space="preserve"> La disponibilidad de vehículos de primera respuesta durante el tercer trimestre se mantuvo en el 100%.</w:t>
            </w:r>
            <w:r>
              <w:br/>
            </w:r>
            <w:r w:rsidRPr="031F6A7C">
              <w:rPr>
                <w:rFonts w:ascii="Calibri" w:eastAsia="Calibri" w:hAnsi="Calibri" w:cs="Calibri"/>
                <w:color w:val="000000" w:themeColor="text1"/>
                <w:sz w:val="16"/>
                <w:szCs w:val="16"/>
              </w:rPr>
              <w:t xml:space="preserve"> Dentro del tercer trimestre, se llevaron a cabo un total de 73 encuestas para realizar un seguimiento de la satisfacción de los usuarios. Se evaluó el nivel de satisfacción a través del promedio de las calificaciones obtenidas.</w:t>
            </w:r>
            <w:r>
              <w:br/>
            </w:r>
            <w:r w:rsidRPr="031F6A7C">
              <w:rPr>
                <w:rFonts w:ascii="Calibri" w:eastAsia="Calibri" w:hAnsi="Calibri" w:cs="Calibri"/>
                <w:color w:val="000000" w:themeColor="text1"/>
                <w:sz w:val="16"/>
                <w:szCs w:val="16"/>
              </w:rPr>
              <w:t xml:space="preserve"> La disponibilidad de vehículos de primera respuesta durante el cuarto trimestre se mantuvo en el 100%.</w:t>
            </w:r>
            <w:r>
              <w:br/>
            </w:r>
            <w:r w:rsidRPr="031F6A7C">
              <w:rPr>
                <w:rFonts w:ascii="Calibri" w:eastAsia="Calibri" w:hAnsi="Calibri" w:cs="Calibri"/>
                <w:color w:val="000000" w:themeColor="text1"/>
                <w:sz w:val="16"/>
                <w:szCs w:val="16"/>
              </w:rPr>
              <w:t xml:space="preserve"> Dentro del cuarto trimestre, se llevaron a cabo un total de 86 encuestas para realizar un seguimiento de la satisfacción de los usuarios. Se evaluó el nivel de satisfacción a través del promedio de las calificaciones obtenidas.</w:t>
            </w:r>
          </w:p>
        </w:tc>
      </w:tr>
      <w:tr w:rsidR="031F6A7C" w14:paraId="4AF4034D" w14:textId="77777777" w:rsidTr="007154D8">
        <w:trPr>
          <w:trHeight w:val="1500"/>
        </w:trPr>
        <w:tc>
          <w:tcPr>
            <w:tcW w:w="1444"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24739264" w14:textId="0455FC89" w:rsidR="031F6A7C" w:rsidRDefault="031F6A7C" w:rsidP="00B11D80">
            <w:pPr>
              <w:jc w:val="center"/>
            </w:pPr>
            <w:r w:rsidRPr="031F6A7C">
              <w:rPr>
                <w:rFonts w:ascii="Calibri" w:eastAsia="Calibri" w:hAnsi="Calibri" w:cs="Calibri"/>
                <w:color w:val="000000" w:themeColor="text1"/>
                <w:sz w:val="16"/>
                <w:szCs w:val="16"/>
              </w:rPr>
              <w:t>Mantenimiento de equipo menor.</w:t>
            </w:r>
          </w:p>
        </w:tc>
        <w:tc>
          <w:tcPr>
            <w:tcW w:w="9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55BFF8B9" w14:textId="4888920E" w:rsidR="031F6A7C" w:rsidRDefault="031F6A7C" w:rsidP="00B11D80">
            <w:pPr>
              <w:jc w:val="center"/>
            </w:pPr>
            <w:r w:rsidRPr="031F6A7C">
              <w:rPr>
                <w:rFonts w:ascii="Calibri" w:eastAsia="Calibri" w:hAnsi="Calibri" w:cs="Calibri"/>
                <w:color w:val="000000" w:themeColor="text1"/>
                <w:sz w:val="16"/>
                <w:szCs w:val="16"/>
              </w:rPr>
              <w:t>Gestión</w:t>
            </w:r>
          </w:p>
        </w:tc>
        <w:tc>
          <w:tcPr>
            <w:tcW w:w="982"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0EEAC939" w14:textId="3758E332" w:rsidR="031F6A7C" w:rsidRDefault="031F6A7C" w:rsidP="00B11D80">
            <w:pPr>
              <w:jc w:val="center"/>
            </w:pPr>
            <w:r w:rsidRPr="031F6A7C">
              <w:rPr>
                <w:rFonts w:ascii="Arial Narrow" w:eastAsia="Arial Narrow" w:hAnsi="Arial Narrow" w:cs="Arial Narrow"/>
                <w:color w:val="000000" w:themeColor="text1"/>
                <w:sz w:val="16"/>
                <w:szCs w:val="16"/>
              </w:rPr>
              <w:t>IAC-LG-03</w:t>
            </w:r>
          </w:p>
        </w:tc>
        <w:tc>
          <w:tcPr>
            <w:tcW w:w="135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70" w:type="dxa"/>
              <w:right w:w="70" w:type="dxa"/>
            </w:tcMar>
            <w:vAlign w:val="center"/>
          </w:tcPr>
          <w:p w14:paraId="016150BC" w14:textId="59DB5C9C" w:rsidR="031F6A7C" w:rsidRDefault="031F6A7C" w:rsidP="00B11D80">
            <w:pPr>
              <w:jc w:val="center"/>
            </w:pPr>
            <w:r w:rsidRPr="031F6A7C">
              <w:rPr>
                <w:rFonts w:ascii="Calibri" w:eastAsia="Calibri" w:hAnsi="Calibri" w:cs="Calibri"/>
                <w:color w:val="000000" w:themeColor="text1"/>
                <w:sz w:val="16"/>
                <w:szCs w:val="16"/>
              </w:rPr>
              <w:t>80%</w:t>
            </w:r>
          </w:p>
        </w:tc>
        <w:tc>
          <w:tcPr>
            <w:tcW w:w="1321" w:type="dxa"/>
            <w:tcBorders>
              <w:top w:val="single" w:sz="8" w:space="0" w:color="auto"/>
              <w:left w:val="single" w:sz="8" w:space="0" w:color="auto"/>
              <w:bottom w:val="single" w:sz="8" w:space="0" w:color="auto"/>
              <w:right w:val="single" w:sz="8" w:space="0" w:color="auto"/>
            </w:tcBorders>
            <w:shd w:val="clear" w:color="auto" w:fill="8EA9DB"/>
            <w:tcMar>
              <w:left w:w="70" w:type="dxa"/>
              <w:right w:w="70" w:type="dxa"/>
            </w:tcMar>
            <w:vAlign w:val="center"/>
          </w:tcPr>
          <w:p w14:paraId="1C107BDF" w14:textId="195C55A0" w:rsidR="031F6A7C" w:rsidRDefault="031F6A7C" w:rsidP="00B11D80">
            <w:pPr>
              <w:jc w:val="center"/>
            </w:pPr>
            <w:r w:rsidRPr="031F6A7C">
              <w:rPr>
                <w:rFonts w:ascii="Calibri" w:eastAsia="Calibri" w:hAnsi="Calibri" w:cs="Calibri"/>
                <w:b/>
                <w:bCs/>
                <w:color w:val="000000" w:themeColor="text1"/>
                <w:sz w:val="16"/>
                <w:szCs w:val="16"/>
              </w:rPr>
              <w:t>100%</w:t>
            </w:r>
          </w:p>
        </w:tc>
        <w:tc>
          <w:tcPr>
            <w:tcW w:w="6679" w:type="dxa"/>
            <w:tcBorders>
              <w:top w:val="single" w:sz="8" w:space="0" w:color="auto"/>
              <w:left w:val="single" w:sz="8" w:space="0" w:color="auto"/>
              <w:bottom w:val="single" w:sz="8" w:space="0" w:color="auto"/>
              <w:right w:val="single" w:sz="8" w:space="0" w:color="auto"/>
            </w:tcBorders>
            <w:tcMar>
              <w:left w:w="70" w:type="dxa"/>
              <w:right w:w="70" w:type="dxa"/>
            </w:tcMar>
          </w:tcPr>
          <w:p w14:paraId="11F4557D" w14:textId="0E5C244A" w:rsidR="031F6A7C" w:rsidRDefault="031F6A7C" w:rsidP="00B11D80">
            <w:pPr>
              <w:jc w:val="left"/>
            </w:pPr>
            <w:r w:rsidRPr="031F6A7C">
              <w:rPr>
                <w:rFonts w:ascii="Calibri" w:eastAsia="Calibri" w:hAnsi="Calibri" w:cs="Calibri"/>
                <w:color w:val="000000" w:themeColor="text1"/>
                <w:sz w:val="16"/>
                <w:szCs w:val="16"/>
              </w:rPr>
              <w:t>En el primer trimestre se ha realizado el mantenimiento de 319 equipos sumando correctivo y preventivos</w:t>
            </w:r>
            <w:r>
              <w:br/>
            </w:r>
            <w:r w:rsidRPr="031F6A7C">
              <w:rPr>
                <w:rFonts w:ascii="Calibri" w:eastAsia="Calibri" w:hAnsi="Calibri" w:cs="Calibri"/>
                <w:color w:val="000000" w:themeColor="text1"/>
                <w:sz w:val="16"/>
                <w:szCs w:val="16"/>
              </w:rPr>
              <w:t xml:space="preserve"> En el segundo trimestre se ha realizado el mantenimiento de 481 equipos sumando correctivo y preventivos</w:t>
            </w:r>
            <w:r>
              <w:br/>
            </w:r>
            <w:r w:rsidRPr="031F6A7C">
              <w:rPr>
                <w:rFonts w:ascii="Calibri" w:eastAsia="Calibri" w:hAnsi="Calibri" w:cs="Calibri"/>
                <w:color w:val="000000" w:themeColor="text1"/>
                <w:sz w:val="16"/>
                <w:szCs w:val="16"/>
              </w:rPr>
              <w:t xml:space="preserve"> En el tercer trimestre se ha realizado el mantenimiento de 358 equipos sumando correctivo y preventivos.</w:t>
            </w:r>
            <w:r>
              <w:br/>
            </w:r>
            <w:r w:rsidRPr="031F6A7C">
              <w:rPr>
                <w:rFonts w:ascii="Calibri" w:eastAsia="Calibri" w:hAnsi="Calibri" w:cs="Calibri"/>
                <w:color w:val="000000" w:themeColor="text1"/>
                <w:sz w:val="16"/>
                <w:szCs w:val="16"/>
              </w:rPr>
              <w:t xml:space="preserve"> En el cuarto trimestre se ha realizado el mantenimiento de 567 equipos sumando correctivo y preventivos.</w:t>
            </w:r>
          </w:p>
        </w:tc>
      </w:tr>
      <w:tr w:rsidR="031F6A7C" w14:paraId="02BF4064" w14:textId="77777777" w:rsidTr="007154D8">
        <w:trPr>
          <w:trHeight w:val="3600"/>
        </w:trPr>
        <w:tc>
          <w:tcPr>
            <w:tcW w:w="1444"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25BC8197" w14:textId="3EE3A7A0" w:rsidR="031F6A7C" w:rsidRDefault="031F6A7C" w:rsidP="00B11D80">
            <w:pPr>
              <w:jc w:val="center"/>
            </w:pPr>
            <w:r w:rsidRPr="031F6A7C">
              <w:rPr>
                <w:rFonts w:ascii="Calibri" w:eastAsia="Calibri" w:hAnsi="Calibri" w:cs="Calibri"/>
                <w:color w:val="000000" w:themeColor="text1"/>
                <w:sz w:val="16"/>
                <w:szCs w:val="16"/>
              </w:rPr>
              <w:lastRenderedPageBreak/>
              <w:t>Impacto del programa de capacitación, formación y entrenamiento al personal de la Unidad Administrativa Cuerpo Oficial de Bomberos de Bogotá</w:t>
            </w:r>
          </w:p>
        </w:tc>
        <w:tc>
          <w:tcPr>
            <w:tcW w:w="9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19E820E1" w14:textId="67C5F949" w:rsidR="031F6A7C" w:rsidRDefault="031F6A7C" w:rsidP="00B11D80">
            <w:pPr>
              <w:jc w:val="center"/>
            </w:pPr>
            <w:r w:rsidRPr="031F6A7C">
              <w:rPr>
                <w:rFonts w:ascii="Calibri" w:eastAsia="Calibri" w:hAnsi="Calibri" w:cs="Calibri"/>
                <w:color w:val="000000" w:themeColor="text1"/>
                <w:sz w:val="16"/>
                <w:szCs w:val="16"/>
              </w:rPr>
              <w:t>Impacto</w:t>
            </w:r>
          </w:p>
        </w:tc>
        <w:tc>
          <w:tcPr>
            <w:tcW w:w="982"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174EE542" w14:textId="5774F722" w:rsidR="031F6A7C" w:rsidRDefault="031F6A7C" w:rsidP="00B11D80">
            <w:pPr>
              <w:jc w:val="center"/>
            </w:pPr>
            <w:r w:rsidRPr="031F6A7C">
              <w:rPr>
                <w:rFonts w:ascii="Calibri" w:eastAsia="Calibri" w:hAnsi="Calibri" w:cs="Calibri"/>
                <w:color w:val="000000" w:themeColor="text1"/>
                <w:sz w:val="16"/>
                <w:szCs w:val="16"/>
              </w:rPr>
              <w:t>IPR-SGH-1</w:t>
            </w:r>
          </w:p>
        </w:tc>
        <w:tc>
          <w:tcPr>
            <w:tcW w:w="135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70" w:type="dxa"/>
              <w:right w:w="70" w:type="dxa"/>
            </w:tcMar>
            <w:vAlign w:val="center"/>
          </w:tcPr>
          <w:p w14:paraId="05F9185A" w14:textId="1F8649FA" w:rsidR="031F6A7C" w:rsidRDefault="031F6A7C" w:rsidP="00B11D80">
            <w:pPr>
              <w:jc w:val="center"/>
            </w:pPr>
            <w:r w:rsidRPr="031F6A7C">
              <w:rPr>
                <w:rFonts w:ascii="Calibri" w:eastAsia="Calibri" w:hAnsi="Calibri" w:cs="Calibri"/>
                <w:color w:val="000000" w:themeColor="text1"/>
                <w:sz w:val="16"/>
                <w:szCs w:val="16"/>
              </w:rPr>
              <w:t>80%</w:t>
            </w:r>
          </w:p>
        </w:tc>
        <w:tc>
          <w:tcPr>
            <w:tcW w:w="1321" w:type="dxa"/>
            <w:tcBorders>
              <w:top w:val="single" w:sz="8" w:space="0" w:color="auto"/>
              <w:left w:val="single" w:sz="8" w:space="0" w:color="auto"/>
              <w:bottom w:val="single" w:sz="8" w:space="0" w:color="auto"/>
              <w:right w:val="single" w:sz="8" w:space="0" w:color="auto"/>
            </w:tcBorders>
            <w:shd w:val="clear" w:color="auto" w:fill="8EA9DB"/>
            <w:tcMar>
              <w:left w:w="70" w:type="dxa"/>
              <w:right w:w="70" w:type="dxa"/>
            </w:tcMar>
            <w:vAlign w:val="center"/>
          </w:tcPr>
          <w:p w14:paraId="726330EC" w14:textId="6FBA54B6" w:rsidR="031F6A7C" w:rsidRDefault="031F6A7C" w:rsidP="00B11D80">
            <w:pPr>
              <w:jc w:val="center"/>
            </w:pPr>
            <w:r w:rsidRPr="031F6A7C">
              <w:rPr>
                <w:rFonts w:ascii="Calibri" w:eastAsia="Calibri" w:hAnsi="Calibri" w:cs="Calibri"/>
                <w:b/>
                <w:bCs/>
                <w:color w:val="000000" w:themeColor="text1"/>
                <w:sz w:val="16"/>
                <w:szCs w:val="16"/>
              </w:rPr>
              <w:t>90%</w:t>
            </w:r>
          </w:p>
        </w:tc>
        <w:tc>
          <w:tcPr>
            <w:tcW w:w="6679"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68634A9F" w14:textId="6C60F9AF" w:rsidR="031F6A7C" w:rsidRDefault="031F6A7C" w:rsidP="00B11D80">
            <w:r w:rsidRPr="031F6A7C">
              <w:rPr>
                <w:rFonts w:ascii="Calibri" w:eastAsia="Calibri" w:hAnsi="Calibri" w:cs="Calibri"/>
                <w:color w:val="000000" w:themeColor="text1"/>
                <w:sz w:val="16"/>
                <w:szCs w:val="16"/>
              </w:rPr>
              <w:t>Durante el año se realizaron 32 de los 35 cursos incluidos en el Plan Institucional de Capacitación con avances parciales por trimestre así:</w:t>
            </w:r>
            <w:r>
              <w:br/>
            </w:r>
            <w:r w:rsidRPr="031F6A7C">
              <w:rPr>
                <w:rFonts w:ascii="Calibri" w:eastAsia="Calibri" w:hAnsi="Calibri" w:cs="Calibri"/>
                <w:color w:val="000000" w:themeColor="text1"/>
                <w:sz w:val="16"/>
                <w:szCs w:val="16"/>
              </w:rPr>
              <w:t xml:space="preserve"> - Trimestre 1 &gt; 5 cursos</w:t>
            </w:r>
            <w:r>
              <w:br/>
            </w:r>
            <w:r w:rsidRPr="031F6A7C">
              <w:rPr>
                <w:rFonts w:ascii="Calibri" w:eastAsia="Calibri" w:hAnsi="Calibri" w:cs="Calibri"/>
                <w:color w:val="000000" w:themeColor="text1"/>
                <w:sz w:val="16"/>
                <w:szCs w:val="16"/>
              </w:rPr>
              <w:t xml:space="preserve"> - Trimestre 2 &gt; 7 cursos</w:t>
            </w:r>
            <w:r>
              <w:br/>
            </w:r>
            <w:r w:rsidRPr="031F6A7C">
              <w:rPr>
                <w:rFonts w:ascii="Calibri" w:eastAsia="Calibri" w:hAnsi="Calibri" w:cs="Calibri"/>
                <w:color w:val="000000" w:themeColor="text1"/>
                <w:sz w:val="16"/>
                <w:szCs w:val="16"/>
              </w:rPr>
              <w:t xml:space="preserve"> - Trimestre 3 &gt; 9 cursos</w:t>
            </w:r>
            <w:r>
              <w:br/>
            </w:r>
            <w:r w:rsidRPr="031F6A7C">
              <w:rPr>
                <w:rFonts w:ascii="Calibri" w:eastAsia="Calibri" w:hAnsi="Calibri" w:cs="Calibri"/>
                <w:color w:val="000000" w:themeColor="text1"/>
                <w:sz w:val="16"/>
                <w:szCs w:val="16"/>
              </w:rPr>
              <w:t xml:space="preserve"> - Trimestre 4 &gt; 11 cursos</w:t>
            </w:r>
            <w:r>
              <w:br/>
            </w:r>
            <w:r w:rsidRPr="031F6A7C">
              <w:rPr>
                <w:rFonts w:ascii="Calibri" w:eastAsia="Calibri" w:hAnsi="Calibri" w:cs="Calibri"/>
                <w:color w:val="000000" w:themeColor="text1"/>
                <w:sz w:val="16"/>
                <w:szCs w:val="16"/>
              </w:rPr>
              <w:t xml:space="preserve"> </w:t>
            </w:r>
            <w:r>
              <w:br/>
            </w:r>
            <w:r w:rsidRPr="031F6A7C">
              <w:rPr>
                <w:rFonts w:ascii="Calibri" w:eastAsia="Calibri" w:hAnsi="Calibri" w:cs="Calibri"/>
                <w:color w:val="000000" w:themeColor="text1"/>
                <w:sz w:val="16"/>
                <w:szCs w:val="16"/>
              </w:rPr>
              <w:t>Nota:  Este indicador corresponde a  la Política de gestión estratégica de gestión humana, donde el Plan Anual de Capacitación llegó a un 90% de cumplimento, Esto se da por cuanto los procesos contractuales de los cursos: Buceo Openware y Avanzado, Normatividad para el Comité de Convivencia, Normatividad para la Comisión de Personal y Redacción y Argumentación Jurídica no se pudieron concretar por falta de oferentes (los tres últimos) y por un incumplimiento de requisitos de los proveedores del primero.</w:t>
            </w:r>
          </w:p>
        </w:tc>
      </w:tr>
      <w:tr w:rsidR="031F6A7C" w14:paraId="0590269C" w14:textId="77777777" w:rsidTr="007154D8">
        <w:trPr>
          <w:trHeight w:val="2400"/>
        </w:trPr>
        <w:tc>
          <w:tcPr>
            <w:tcW w:w="1444"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69AAFC5C" w14:textId="5CCACCBB" w:rsidR="031F6A7C" w:rsidRDefault="031F6A7C" w:rsidP="00B11D80">
            <w:pPr>
              <w:jc w:val="center"/>
            </w:pPr>
            <w:r w:rsidRPr="031F6A7C">
              <w:rPr>
                <w:rFonts w:ascii="Calibri" w:eastAsia="Calibri" w:hAnsi="Calibri" w:cs="Calibri"/>
                <w:color w:val="000000" w:themeColor="text1"/>
                <w:sz w:val="16"/>
                <w:szCs w:val="16"/>
              </w:rPr>
              <w:t xml:space="preserve">Servidores satisfechos en las actividades del ciclo laboral </w:t>
            </w:r>
          </w:p>
        </w:tc>
        <w:tc>
          <w:tcPr>
            <w:tcW w:w="93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12164133" w14:textId="72E08053" w:rsidR="031F6A7C" w:rsidRDefault="031F6A7C" w:rsidP="00B11D80">
            <w:pPr>
              <w:jc w:val="center"/>
            </w:pPr>
            <w:r w:rsidRPr="031F6A7C">
              <w:rPr>
                <w:rFonts w:ascii="Calibri" w:eastAsia="Calibri" w:hAnsi="Calibri" w:cs="Calibri"/>
                <w:color w:val="000000" w:themeColor="text1"/>
                <w:sz w:val="16"/>
                <w:szCs w:val="16"/>
              </w:rPr>
              <w:t>Impacto</w:t>
            </w:r>
          </w:p>
        </w:tc>
        <w:tc>
          <w:tcPr>
            <w:tcW w:w="982"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68003097" w14:textId="0206848B" w:rsidR="031F6A7C" w:rsidRDefault="031F6A7C" w:rsidP="00B11D80">
            <w:pPr>
              <w:jc w:val="center"/>
            </w:pPr>
            <w:r w:rsidRPr="031F6A7C">
              <w:rPr>
                <w:rFonts w:ascii="Calibri" w:eastAsia="Calibri" w:hAnsi="Calibri" w:cs="Calibri"/>
                <w:color w:val="000000" w:themeColor="text1"/>
                <w:sz w:val="16"/>
                <w:szCs w:val="16"/>
              </w:rPr>
              <w:t>IPR-SGH-2</w:t>
            </w:r>
          </w:p>
        </w:tc>
        <w:tc>
          <w:tcPr>
            <w:tcW w:w="135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70" w:type="dxa"/>
              <w:right w:w="70" w:type="dxa"/>
            </w:tcMar>
            <w:vAlign w:val="center"/>
          </w:tcPr>
          <w:p w14:paraId="496EDB60" w14:textId="6AEAB95E" w:rsidR="031F6A7C" w:rsidRDefault="031F6A7C" w:rsidP="00B11D80">
            <w:pPr>
              <w:jc w:val="center"/>
            </w:pPr>
            <w:r w:rsidRPr="031F6A7C">
              <w:rPr>
                <w:rFonts w:ascii="Calibri" w:eastAsia="Calibri" w:hAnsi="Calibri" w:cs="Calibri"/>
                <w:color w:val="000000" w:themeColor="text1"/>
                <w:sz w:val="16"/>
                <w:szCs w:val="16"/>
              </w:rPr>
              <w:t>80%</w:t>
            </w:r>
          </w:p>
        </w:tc>
        <w:tc>
          <w:tcPr>
            <w:tcW w:w="1321" w:type="dxa"/>
            <w:tcBorders>
              <w:top w:val="single" w:sz="8" w:space="0" w:color="auto"/>
              <w:left w:val="single" w:sz="8" w:space="0" w:color="auto"/>
              <w:bottom w:val="single" w:sz="8" w:space="0" w:color="auto"/>
              <w:right w:val="single" w:sz="8" w:space="0" w:color="auto"/>
            </w:tcBorders>
            <w:shd w:val="clear" w:color="auto" w:fill="8EA9DB"/>
            <w:tcMar>
              <w:left w:w="70" w:type="dxa"/>
              <w:right w:w="70" w:type="dxa"/>
            </w:tcMar>
            <w:vAlign w:val="center"/>
          </w:tcPr>
          <w:p w14:paraId="0D4DDAED" w14:textId="3B54DFD7" w:rsidR="031F6A7C" w:rsidRDefault="031F6A7C" w:rsidP="00B11D80">
            <w:pPr>
              <w:jc w:val="center"/>
            </w:pPr>
            <w:r w:rsidRPr="031F6A7C">
              <w:rPr>
                <w:rFonts w:ascii="Calibri" w:eastAsia="Calibri" w:hAnsi="Calibri" w:cs="Calibri"/>
                <w:b/>
                <w:bCs/>
                <w:color w:val="000000" w:themeColor="text1"/>
                <w:sz w:val="16"/>
                <w:szCs w:val="16"/>
              </w:rPr>
              <w:t>84%</w:t>
            </w:r>
          </w:p>
        </w:tc>
        <w:tc>
          <w:tcPr>
            <w:tcW w:w="6679"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19552535" w14:textId="1DB71D08" w:rsidR="031F6A7C" w:rsidRDefault="031F6A7C" w:rsidP="00B11D80">
            <w:r w:rsidRPr="031F6A7C">
              <w:rPr>
                <w:rFonts w:ascii="Calibri" w:eastAsia="Calibri" w:hAnsi="Calibri" w:cs="Calibri"/>
                <w:color w:val="000000" w:themeColor="text1"/>
                <w:sz w:val="16"/>
                <w:szCs w:val="16"/>
              </w:rPr>
              <w:t>Para este Indicador se reflejan dos escenarios:</w:t>
            </w:r>
            <w:r>
              <w:br/>
            </w:r>
            <w:r w:rsidRPr="031F6A7C">
              <w:rPr>
                <w:rFonts w:ascii="Calibri" w:eastAsia="Calibri" w:hAnsi="Calibri" w:cs="Calibri"/>
                <w:color w:val="000000" w:themeColor="text1"/>
                <w:sz w:val="16"/>
                <w:szCs w:val="16"/>
              </w:rPr>
              <w:t xml:space="preserve"> Dado que el proyecto establece implementar un plan, y el resultado no ha sido la elaboración de un nuevo plan o uno diferente; sino la ejecución del plan existente de Bienestar y Estímulos 2024.</w:t>
            </w:r>
            <w:r>
              <w:br/>
            </w:r>
            <w:r w:rsidRPr="031F6A7C">
              <w:rPr>
                <w:rFonts w:ascii="Calibri" w:eastAsia="Calibri" w:hAnsi="Calibri" w:cs="Calibri"/>
                <w:color w:val="000000" w:themeColor="text1"/>
                <w:sz w:val="16"/>
                <w:szCs w:val="16"/>
              </w:rPr>
              <w:t xml:space="preserve"> Entonces NO cumpliría, ahora bien: </w:t>
            </w:r>
          </w:p>
          <w:p w14:paraId="41E833D7" w14:textId="231E2706" w:rsidR="031F6A7C" w:rsidRDefault="031F6A7C" w:rsidP="00B11D80">
            <w:r w:rsidRPr="031F6A7C">
              <w:rPr>
                <w:rFonts w:ascii="Calibri" w:eastAsia="Calibri" w:hAnsi="Calibri" w:cs="Calibri"/>
                <w:color w:val="000000" w:themeColor="text1"/>
                <w:sz w:val="16"/>
                <w:szCs w:val="16"/>
              </w:rPr>
              <w:t xml:space="preserve"> </w:t>
            </w:r>
          </w:p>
          <w:p w14:paraId="71962AF9" w14:textId="49D0C071" w:rsidR="031F6A7C" w:rsidRDefault="031F6A7C" w:rsidP="00B11D80">
            <w:r w:rsidRPr="031F6A7C">
              <w:rPr>
                <w:rFonts w:ascii="Calibri" w:eastAsia="Calibri" w:hAnsi="Calibri" w:cs="Calibri"/>
                <w:color w:val="000000" w:themeColor="text1"/>
                <w:sz w:val="16"/>
                <w:szCs w:val="16"/>
              </w:rPr>
              <w:t>La medida que se estableció es “Servidores satisfechos en las actividades del ciclo laboral” y una de las respuestas que se obtiene en la “Encuesta de Necesidades y Expectativas Actividades de Bienestar” que se hizo para cierre del 2024 y planeación del 2025 da como resultado que un 84% de los servidores están entre Satisfechos y Completamente Satisfechos.</w:t>
            </w:r>
            <w:r>
              <w:br/>
            </w:r>
            <w:r w:rsidRPr="031F6A7C">
              <w:rPr>
                <w:rFonts w:ascii="Calibri" w:eastAsia="Calibri" w:hAnsi="Calibri" w:cs="Calibri"/>
                <w:color w:val="000000" w:themeColor="text1"/>
                <w:sz w:val="16"/>
                <w:szCs w:val="16"/>
              </w:rPr>
              <w:t xml:space="preserve"> De manera que, en este aspecto, SI cumpliría.</w:t>
            </w:r>
          </w:p>
        </w:tc>
      </w:tr>
    </w:tbl>
    <w:p w14:paraId="651F0B47" w14:textId="34D18BE2" w:rsidR="031F6A7C" w:rsidRDefault="007154D8" w:rsidP="00B11D80">
      <w:pPr>
        <w:jc w:val="center"/>
        <w:rPr>
          <w:rFonts w:eastAsia="Arial" w:cs="Arial"/>
          <w:i/>
          <w:iCs/>
          <w:color w:val="000000" w:themeColor="text1"/>
          <w:sz w:val="16"/>
          <w:szCs w:val="16"/>
        </w:rPr>
        <w:sectPr w:rsidR="031F6A7C" w:rsidSect="004B5A7B">
          <w:pgSz w:w="15840" w:h="12240" w:orient="landscape"/>
          <w:pgMar w:top="1418" w:right="1701" w:bottom="1418" w:left="1418" w:header="170" w:footer="57" w:gutter="0"/>
          <w:cols w:space="720"/>
          <w:titlePg/>
          <w:docGrid w:linePitch="326"/>
        </w:sectPr>
      </w:pPr>
      <w:r w:rsidRPr="031F6A7C">
        <w:rPr>
          <w:rFonts w:eastAsia="Arial" w:cs="Arial"/>
          <w:i/>
          <w:iCs/>
          <w:color w:val="000000" w:themeColor="text1"/>
          <w:sz w:val="16"/>
          <w:szCs w:val="16"/>
        </w:rPr>
        <w:t>Fuente: Oficina Asesora de Planeación</w:t>
      </w:r>
    </w:p>
    <w:p w14:paraId="04D12051" w14:textId="765AAACB" w:rsidR="000B47C3" w:rsidRPr="007154D8" w:rsidRDefault="3B4FB796" w:rsidP="0033741A">
      <w:pPr>
        <w:pStyle w:val="Ttulo4"/>
        <w:rPr>
          <w:lang w:val="es-MX"/>
        </w:rPr>
      </w:pPr>
      <w:r w:rsidRPr="007154D8">
        <w:rPr>
          <w:lang w:val="es-MX"/>
        </w:rPr>
        <w:lastRenderedPageBreak/>
        <w:t>Política de Gestión de la Información Estadística</w:t>
      </w:r>
    </w:p>
    <w:p w14:paraId="136D365B" w14:textId="5FCB077D" w:rsidR="002D4471" w:rsidRDefault="002D4471" w:rsidP="00B11D80">
      <w:pPr>
        <w:rPr>
          <w:lang w:val="es-MX"/>
        </w:rPr>
      </w:pPr>
    </w:p>
    <w:p w14:paraId="7BFB23E2" w14:textId="5DA9EF8B" w:rsidR="002D4471" w:rsidRPr="002D4471" w:rsidRDefault="33058EC6" w:rsidP="00B11D80">
      <w:pPr>
        <w:spacing w:line="276" w:lineRule="auto"/>
        <w:rPr>
          <w:lang w:val="es-MX"/>
        </w:rPr>
      </w:pPr>
      <w:r w:rsidRPr="7FB9EFB6">
        <w:rPr>
          <w:lang w:val="es-MX"/>
        </w:rPr>
        <w:t xml:space="preserve">La Unidad Administrativa Especial Cuerpo Oficial de Bomberos Bogotá ha adoptado e implementado la Política de Gestión de la Información Estadística del Modelo Integrado de Planeación y Gestión (MIPG) y por lo cual se estableció y se publicó en la </w:t>
      </w:r>
      <w:r w:rsidR="2F2A3696" w:rsidRPr="7FB9EFB6">
        <w:rPr>
          <w:lang w:val="es-MX"/>
        </w:rPr>
        <w:t>pá</w:t>
      </w:r>
      <w:r w:rsidRPr="7FB9EFB6">
        <w:rPr>
          <w:lang w:val="es-MX"/>
        </w:rPr>
        <w:t>gina WEB de la entidad la política de gestión de la información estadística.</w:t>
      </w:r>
    </w:p>
    <w:p w14:paraId="6C9C9514" w14:textId="77777777" w:rsidR="002D4471" w:rsidRPr="002D4471" w:rsidRDefault="002D4471" w:rsidP="00B11D80">
      <w:pPr>
        <w:spacing w:line="276" w:lineRule="auto"/>
        <w:rPr>
          <w:lang w:val="es-MX"/>
        </w:rPr>
      </w:pPr>
    </w:p>
    <w:p w14:paraId="77490562" w14:textId="4E14759F" w:rsidR="002D4471" w:rsidRPr="002D4471" w:rsidRDefault="33058EC6" w:rsidP="00B11D80">
      <w:pPr>
        <w:spacing w:line="276" w:lineRule="auto"/>
        <w:rPr>
          <w:lang w:val="es-MX"/>
        </w:rPr>
      </w:pPr>
      <w:r w:rsidRPr="14065877">
        <w:rPr>
          <w:lang w:val="es-MX"/>
        </w:rPr>
        <w:t xml:space="preserve">Se han identificado posibles registros administrativos que contienen información para producir datos estadísticos que dan cuenta de la misionalidad de la Entidad y algunos de ellos se utilizan para intercambio de información con otras entidades. </w:t>
      </w:r>
    </w:p>
    <w:p w14:paraId="4F5873A3" w14:textId="77777777" w:rsidR="002D4471" w:rsidRPr="002D4471" w:rsidRDefault="002D4471" w:rsidP="00B11D80">
      <w:pPr>
        <w:spacing w:line="276" w:lineRule="auto"/>
        <w:rPr>
          <w:lang w:val="es-MX"/>
        </w:rPr>
      </w:pPr>
    </w:p>
    <w:p w14:paraId="0F5924D6" w14:textId="7DFCFCFB" w:rsidR="002D4471" w:rsidRPr="002D4471" w:rsidRDefault="33058EC6" w:rsidP="00B11D80">
      <w:pPr>
        <w:spacing w:line="276" w:lineRule="auto"/>
        <w:rPr>
          <w:lang w:val="es-MX"/>
        </w:rPr>
      </w:pPr>
      <w:r w:rsidRPr="14065877">
        <w:rPr>
          <w:lang w:val="es-MX"/>
        </w:rPr>
        <w:t xml:space="preserve">La Administración actual de la UAECOB ha determinado que </w:t>
      </w:r>
      <w:r w:rsidR="00892CBE" w:rsidRPr="14065877">
        <w:rPr>
          <w:lang w:val="es-MX"/>
        </w:rPr>
        <w:t>esta información constituye</w:t>
      </w:r>
      <w:r w:rsidRPr="14065877">
        <w:rPr>
          <w:lang w:val="es-MX"/>
        </w:rPr>
        <w:t xml:space="preserve"> una fuente importante de información, por lo cual ha dado el lineamiento para realizar un diagnóstico con el objetivo de constituir e implementar procesos estadísticos bajo la Norma Técnica de Calidad del Proceso Estadístico (NTC PE 1000:2020). </w:t>
      </w:r>
    </w:p>
    <w:p w14:paraId="69E6D971" w14:textId="77777777" w:rsidR="002D4471" w:rsidRPr="002D4471" w:rsidRDefault="002D4471" w:rsidP="00B11D80">
      <w:pPr>
        <w:rPr>
          <w:lang w:val="es-MX"/>
        </w:rPr>
      </w:pPr>
    </w:p>
    <w:p w14:paraId="3A9FE4C2" w14:textId="4687A5A4" w:rsidR="00892CBE" w:rsidRDefault="38C2FF85" w:rsidP="0033741A">
      <w:pPr>
        <w:pStyle w:val="Ttulo4"/>
        <w:rPr>
          <w:lang w:val="es-MX"/>
        </w:rPr>
      </w:pPr>
      <w:r w:rsidRPr="007154D8">
        <w:rPr>
          <w:lang w:val="es-MX"/>
        </w:rPr>
        <w:t>Política de Gestión del Conocimiento y la Innovación</w:t>
      </w:r>
      <w:r w:rsidR="641E8E30" w:rsidRPr="007154D8">
        <w:rPr>
          <w:lang w:val="es-MX"/>
        </w:rPr>
        <w:t xml:space="preserve"> </w:t>
      </w:r>
    </w:p>
    <w:p w14:paraId="5CEA502E" w14:textId="77777777" w:rsidR="007154D8" w:rsidRPr="007154D8" w:rsidRDefault="007154D8" w:rsidP="007154D8">
      <w:pPr>
        <w:rPr>
          <w:lang w:val="es-MX"/>
        </w:rPr>
      </w:pPr>
    </w:p>
    <w:p w14:paraId="45DB535C" w14:textId="4CEEC3DD" w:rsidR="426089B3" w:rsidRPr="00892CBE" w:rsidRDefault="59DC034B" w:rsidP="007154D8">
      <w:pPr>
        <w:spacing w:after="160" w:line="276" w:lineRule="auto"/>
        <w:rPr>
          <w:rFonts w:eastAsia="Calibri" w:cs="Arial"/>
          <w:szCs w:val="24"/>
          <w:lang w:val="es-MX"/>
        </w:rPr>
      </w:pPr>
      <w:r w:rsidRPr="5956C2F7">
        <w:rPr>
          <w:rFonts w:eastAsia="Calibri" w:cs="Arial"/>
          <w:lang w:val="es"/>
        </w:rPr>
        <w:t xml:space="preserve">Durante la vigencia 2024, la Oficina Asesora de Planeación dándole cumplimiento al objetivo de la política de </w:t>
      </w:r>
      <w:r w:rsidRPr="5956C2F7">
        <w:rPr>
          <w:rFonts w:eastAsia="Calibri" w:cs="Arial"/>
          <w:lang w:val="es-MX"/>
        </w:rPr>
        <w:t>Establecer los lineamientos generales de la Gestión del Conocimiento y la Innovación para el logro de los objetivos estratégicos, la apropiación  institucional del conocimiento y la innovación, el aprendizaje continuo y el desarrollo de herramientas de analítica institucional que permitan generar toma de decisiones en pro de la mejora organizacional, se realizó un taller de sinergia y calidad en  tres jornadas de sensibilización  con el objeto de tener la participación del 100% del personal  uniformado de las 17 estaciones, el resultado de este  taller es el valioso aporte de  ideas novedosas y de desarrollo  basadas en las necesidades de cada estación y los diferentes procesos operativos.</w:t>
      </w:r>
    </w:p>
    <w:p w14:paraId="6D729857" w14:textId="45C92C1C" w:rsidR="007154D8" w:rsidRDefault="007154D8" w:rsidP="007154D8">
      <w:pPr>
        <w:pStyle w:val="Descripcin"/>
        <w:keepNext/>
        <w:jc w:val="center"/>
      </w:pPr>
      <w:r>
        <w:lastRenderedPageBreak/>
        <w:t xml:space="preserve">Imagen </w:t>
      </w:r>
      <w:fldSimple w:instr=" SEQ Imagen \* ARABIC ">
        <w:r w:rsidR="00A45469">
          <w:rPr>
            <w:noProof/>
          </w:rPr>
          <w:t>32</w:t>
        </w:r>
      </w:fldSimple>
      <w:r>
        <w:t xml:space="preserve">. </w:t>
      </w:r>
      <w:r w:rsidRPr="00B227A9">
        <w:t>Taller sinergia y calidad</w:t>
      </w:r>
    </w:p>
    <w:p w14:paraId="6C585482" w14:textId="47CD46AC" w:rsidR="318A2357" w:rsidRDefault="475E6B78" w:rsidP="007154D8">
      <w:pPr>
        <w:spacing w:before="120" w:after="160" w:line="257" w:lineRule="auto"/>
        <w:jc w:val="center"/>
        <w:rPr>
          <w:rFonts w:ascii="Arial Narrow" w:eastAsia="Arial Narrow" w:hAnsi="Arial Narrow" w:cs="Arial Narrow"/>
          <w:i/>
          <w:iCs/>
          <w:sz w:val="20"/>
          <w:lang w:val="es-MX"/>
        </w:rPr>
      </w:pPr>
      <w:r>
        <w:rPr>
          <w:noProof/>
        </w:rPr>
        <w:drawing>
          <wp:inline distT="0" distB="0" distL="0" distR="0" wp14:anchorId="4F458573" wp14:editId="4B3EB48C">
            <wp:extent cx="5981698" cy="1466850"/>
            <wp:effectExtent l="0" t="0" r="0" b="0"/>
            <wp:docPr id="4742011" name="Imagen 4742011" descr="Fotografia del taller de sinergia y calidad actividad ejecutada bajo el liderazgo de la oficina de plane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81698" cy="1466850"/>
                    </a:xfrm>
                    <a:prstGeom prst="rect">
                      <a:avLst/>
                    </a:prstGeom>
                  </pic:spPr>
                </pic:pic>
              </a:graphicData>
            </a:graphic>
          </wp:inline>
        </w:drawing>
      </w:r>
      <w:r w:rsidR="007154D8" w:rsidRPr="5956C2F7">
        <w:rPr>
          <w:rFonts w:ascii="Arial Narrow" w:eastAsia="Arial Narrow" w:hAnsi="Arial Narrow" w:cs="Arial Narrow"/>
          <w:i/>
          <w:iCs/>
          <w:sz w:val="20"/>
          <w:lang w:val="es-MX"/>
        </w:rPr>
        <w:t>Fuente: Oficina</w:t>
      </w:r>
      <w:r w:rsidR="55336CBB" w:rsidRPr="5956C2F7">
        <w:rPr>
          <w:rFonts w:ascii="Arial Narrow" w:eastAsia="Arial Narrow" w:hAnsi="Arial Narrow" w:cs="Arial Narrow"/>
          <w:i/>
          <w:iCs/>
          <w:sz w:val="20"/>
          <w:lang w:val="es-MX"/>
        </w:rPr>
        <w:t xml:space="preserve"> Asesora de Planeación.</w:t>
      </w:r>
    </w:p>
    <w:p w14:paraId="706AB44B" w14:textId="4EB11213" w:rsidR="318A2357" w:rsidRDefault="318A2357" w:rsidP="14065877">
      <w:pPr>
        <w:spacing w:after="160" w:line="257" w:lineRule="auto"/>
        <w:rPr>
          <w:rFonts w:ascii="Calibri" w:eastAsia="Calibri" w:hAnsi="Calibri" w:cs="Calibri"/>
          <w:sz w:val="22"/>
          <w:szCs w:val="22"/>
          <w:lang w:val="es-MX"/>
        </w:rPr>
      </w:pPr>
    </w:p>
    <w:p w14:paraId="2E86BA45" w14:textId="36322A7B" w:rsidR="73C6E5E6" w:rsidRPr="00892CBE" w:rsidRDefault="76AFBFFA" w:rsidP="007154D8">
      <w:pPr>
        <w:spacing w:after="160" w:line="276" w:lineRule="auto"/>
        <w:rPr>
          <w:rFonts w:eastAsia="Calibri" w:cs="Arial"/>
          <w:szCs w:val="24"/>
        </w:rPr>
      </w:pPr>
      <w:r w:rsidRPr="047D4B20">
        <w:rPr>
          <w:rFonts w:eastAsia="Calibri" w:cs="Arial"/>
        </w:rPr>
        <w:t>La Oficina Asesora de planeación realizó una jornada de  capacitación al personal administrativo de la UEACOB, por la  Secretaría General de la Alcaldía Mayor de Bogotá y la Oficina Asesora de Planeación de la  normatividad y lineamientos del Sistema  de Administración del Riesgo de Lavado de Activos y Financiación al Terrorismo – SARLAFT, basada en los lineamientos de la ley 2195 de 2022,  en la cual se trataron los temas de - Normatividad aplicable en prevención de Riesgos LA/FT , Identificación de factores críticos y señales de alerta,  Estrategias y metodologías para la implementación,  Rutas de acción y responsabilidades.</w:t>
      </w:r>
    </w:p>
    <w:p w14:paraId="4D9F46F7" w14:textId="354D63BD" w:rsidR="047D4B20" w:rsidRDefault="047D4B20" w:rsidP="047D4B20">
      <w:pPr>
        <w:spacing w:after="160" w:line="257" w:lineRule="auto"/>
        <w:rPr>
          <w:rFonts w:eastAsia="Calibri" w:cs="Arial"/>
        </w:rPr>
      </w:pPr>
    </w:p>
    <w:p w14:paraId="0DE587F6" w14:textId="7AEF88A7" w:rsidR="007154D8" w:rsidRDefault="007154D8" w:rsidP="007154D8">
      <w:pPr>
        <w:pStyle w:val="Descripcin"/>
        <w:keepNext/>
        <w:jc w:val="center"/>
      </w:pPr>
      <w:r>
        <w:t xml:space="preserve">Imagen </w:t>
      </w:r>
      <w:fldSimple w:instr=" SEQ Imagen \* ARABIC ">
        <w:r w:rsidR="00A45469">
          <w:rPr>
            <w:noProof/>
          </w:rPr>
          <w:t>33</w:t>
        </w:r>
      </w:fldSimple>
      <w:r>
        <w:t xml:space="preserve">. </w:t>
      </w:r>
      <w:r w:rsidRPr="003A6393">
        <w:t>Capacitación SARLAFT</w:t>
      </w:r>
    </w:p>
    <w:p w14:paraId="042EEBDE" w14:textId="2E4156F1" w:rsidR="166845CC" w:rsidRDefault="1CF540C6" w:rsidP="007154D8">
      <w:pPr>
        <w:spacing w:before="120" w:after="160" w:line="257" w:lineRule="auto"/>
        <w:jc w:val="center"/>
        <w:rPr>
          <w:rFonts w:ascii="Arial Narrow" w:eastAsia="Arial Narrow" w:hAnsi="Arial Narrow" w:cs="Arial Narrow"/>
          <w:i/>
          <w:iCs/>
          <w:sz w:val="20"/>
          <w:lang w:val="es-MX"/>
        </w:rPr>
      </w:pPr>
      <w:r>
        <w:rPr>
          <w:noProof/>
        </w:rPr>
        <w:drawing>
          <wp:inline distT="0" distB="0" distL="0" distR="0" wp14:anchorId="0CADCFD9" wp14:editId="4E5DB55A">
            <wp:extent cx="5981698" cy="2066925"/>
            <wp:effectExtent l="0" t="0" r="0" b="0"/>
            <wp:docPr id="1744366768" name="Picture 1744366768" descr="Fotografia capacitación de SARLAFT, actividad realizada por oficina asesora de plane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5981698" cy="2066925"/>
                    </a:xfrm>
                    <a:prstGeom prst="rect">
                      <a:avLst/>
                    </a:prstGeom>
                  </pic:spPr>
                </pic:pic>
              </a:graphicData>
            </a:graphic>
          </wp:inline>
        </w:drawing>
      </w:r>
      <w:r w:rsidR="166845CC" w:rsidRPr="5956C2F7">
        <w:rPr>
          <w:rFonts w:ascii="Arial Narrow" w:eastAsia="Arial Narrow" w:hAnsi="Arial Narrow" w:cs="Arial Narrow"/>
          <w:i/>
          <w:iCs/>
          <w:sz w:val="20"/>
          <w:lang w:val="es-MX"/>
        </w:rPr>
        <w:t>Fuente:</w:t>
      </w:r>
      <w:r w:rsidR="007154D8">
        <w:rPr>
          <w:rFonts w:ascii="Arial Narrow" w:eastAsia="Arial Narrow" w:hAnsi="Arial Narrow" w:cs="Arial Narrow"/>
          <w:i/>
          <w:iCs/>
          <w:sz w:val="20"/>
          <w:lang w:val="es-MX"/>
        </w:rPr>
        <w:t xml:space="preserve"> </w:t>
      </w:r>
      <w:r w:rsidR="166845CC" w:rsidRPr="5956C2F7">
        <w:rPr>
          <w:rFonts w:ascii="Arial Narrow" w:eastAsia="Arial Narrow" w:hAnsi="Arial Narrow" w:cs="Arial Narrow"/>
          <w:i/>
          <w:iCs/>
          <w:sz w:val="20"/>
          <w:lang w:val="es-MX"/>
        </w:rPr>
        <w:t>Oficina Asesora de Planeación</w:t>
      </w:r>
      <w:r w:rsidR="02290E87" w:rsidRPr="5956C2F7">
        <w:rPr>
          <w:rFonts w:ascii="Arial Narrow" w:eastAsia="Arial Narrow" w:hAnsi="Arial Narrow" w:cs="Arial Narrow"/>
          <w:i/>
          <w:iCs/>
          <w:sz w:val="20"/>
          <w:lang w:val="es-MX"/>
        </w:rPr>
        <w:t>.</w:t>
      </w:r>
    </w:p>
    <w:p w14:paraId="2D2910D4" w14:textId="0F7211B7" w:rsidR="6165CF2E" w:rsidRDefault="6165CF2E" w:rsidP="00E2795C">
      <w:pPr>
        <w:spacing w:after="160" w:line="276" w:lineRule="auto"/>
        <w:jc w:val="center"/>
        <w:rPr>
          <w:rFonts w:ascii="Arial Narrow" w:eastAsia="Arial Narrow" w:hAnsi="Arial Narrow" w:cs="Arial Narrow"/>
          <w:i/>
          <w:iCs/>
          <w:sz w:val="20"/>
          <w:lang w:val="es-MX"/>
        </w:rPr>
      </w:pPr>
      <w:r w:rsidRPr="047D4B20">
        <w:rPr>
          <w:rFonts w:ascii="Arial Narrow" w:eastAsia="Arial Narrow" w:hAnsi="Arial Narrow" w:cs="Arial Narrow"/>
          <w:i/>
          <w:iCs/>
          <w:sz w:val="20"/>
          <w:lang w:val="es-MX"/>
        </w:rPr>
        <w:t xml:space="preserve">                 </w:t>
      </w:r>
      <w:r w:rsidR="64CF9D8C" w:rsidRPr="047D4B20">
        <w:rPr>
          <w:rFonts w:ascii="Arial Narrow" w:eastAsia="Arial Narrow" w:hAnsi="Arial Narrow" w:cs="Arial Narrow"/>
          <w:i/>
          <w:iCs/>
          <w:sz w:val="20"/>
          <w:lang w:val="es-MX"/>
        </w:rPr>
        <w:t xml:space="preserve">                  </w:t>
      </w:r>
      <w:r w:rsidRPr="047D4B20">
        <w:rPr>
          <w:rFonts w:ascii="Arial Narrow" w:eastAsia="Arial Narrow" w:hAnsi="Arial Narrow" w:cs="Arial Narrow"/>
          <w:i/>
          <w:iCs/>
          <w:sz w:val="20"/>
          <w:lang w:val="es-MX"/>
        </w:rPr>
        <w:t xml:space="preserve"> </w:t>
      </w:r>
    </w:p>
    <w:p w14:paraId="617C385F" w14:textId="54AD45E8" w:rsidR="52F0D494" w:rsidRPr="00E2795C" w:rsidRDefault="3BACB795" w:rsidP="00E2795C">
      <w:pPr>
        <w:spacing w:after="160" w:line="276" w:lineRule="auto"/>
        <w:rPr>
          <w:rFonts w:eastAsia="Calibri" w:cs="Arial"/>
          <w:szCs w:val="24"/>
        </w:rPr>
      </w:pPr>
      <w:r w:rsidRPr="00E2795C">
        <w:rPr>
          <w:rFonts w:eastAsia="Calibri" w:cs="Arial"/>
          <w:szCs w:val="24"/>
          <w:lang w:val="es"/>
        </w:rPr>
        <w:t xml:space="preserve">La Oficina asesora de Planeación realizó contextualización al personal administrativo </w:t>
      </w:r>
      <w:r w:rsidRPr="00E2795C">
        <w:rPr>
          <w:rFonts w:eastAsia="Calibri" w:cs="Arial"/>
          <w:szCs w:val="24"/>
        </w:rPr>
        <w:t>de la Planificación y Alineación Estratégica de la Entidad, donde explica Plan Distrital de Desarrollo de Bogotá Camina Segura 2024-2027, con sus 5 objetivos estratégicos, 18 estrategia, 39 programas generales y 415 metas.</w:t>
      </w:r>
    </w:p>
    <w:p w14:paraId="4E0C4AF5" w14:textId="087E2E97" w:rsidR="00E2795C" w:rsidRDefault="00E2795C" w:rsidP="00E2795C">
      <w:pPr>
        <w:pStyle w:val="Descripcin"/>
        <w:keepNext/>
        <w:jc w:val="center"/>
      </w:pPr>
      <w:r>
        <w:lastRenderedPageBreak/>
        <w:t xml:space="preserve">Imagen </w:t>
      </w:r>
      <w:fldSimple w:instr=" SEQ Imagen \* ARABIC ">
        <w:r w:rsidR="00A45469">
          <w:rPr>
            <w:noProof/>
          </w:rPr>
          <w:t>34</w:t>
        </w:r>
      </w:fldSimple>
      <w:r>
        <w:t xml:space="preserve">. </w:t>
      </w:r>
      <w:r w:rsidRPr="00BA3A0B">
        <w:t>Planeación y alineación estratégica</w:t>
      </w:r>
    </w:p>
    <w:p w14:paraId="588847BD" w14:textId="1CD59A8D" w:rsidR="318A2357" w:rsidRDefault="106FD324" w:rsidP="047D4B20">
      <w:r>
        <w:rPr>
          <w:noProof/>
        </w:rPr>
        <w:drawing>
          <wp:inline distT="0" distB="0" distL="0" distR="0" wp14:anchorId="74970061" wp14:editId="490FC4C2">
            <wp:extent cx="5319622" cy="1810669"/>
            <wp:effectExtent l="0" t="0" r="0" b="0"/>
            <wp:docPr id="261884784" name="Imagen 2071562753" descr="Fotografia de  las actividad de planeacion y alineación estratégica realizada por la oficina asesora de plane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71562753"/>
                    <pic:cNvPicPr/>
                  </pic:nvPicPr>
                  <pic:blipFill>
                    <a:blip r:embed="rId82">
                      <a:extLst>
                        <a:ext uri="{28A0092B-C50C-407E-A947-70E740481C1C}">
                          <a14:useLocalDpi xmlns:a14="http://schemas.microsoft.com/office/drawing/2010/main" val="0"/>
                        </a:ext>
                      </a:extLst>
                    </a:blip>
                    <a:stretch>
                      <a:fillRect/>
                    </a:stretch>
                  </pic:blipFill>
                  <pic:spPr>
                    <a:xfrm>
                      <a:off x="0" y="0"/>
                      <a:ext cx="5319622" cy="1810669"/>
                    </a:xfrm>
                    <a:prstGeom prst="rect">
                      <a:avLst/>
                    </a:prstGeom>
                  </pic:spPr>
                </pic:pic>
              </a:graphicData>
            </a:graphic>
          </wp:inline>
        </w:drawing>
      </w:r>
    </w:p>
    <w:p w14:paraId="10F04B3A" w14:textId="36435112" w:rsidR="106FD324" w:rsidRDefault="106FD324" w:rsidP="00E2795C">
      <w:pPr>
        <w:spacing w:before="120" w:after="120"/>
        <w:jc w:val="center"/>
        <w:rPr>
          <w:rFonts w:ascii="Arial Narrow" w:eastAsia="Arial Narrow" w:hAnsi="Arial Narrow" w:cs="Arial Narrow"/>
          <w:i/>
          <w:iCs/>
          <w:sz w:val="20"/>
          <w:lang w:val="es-MX"/>
        </w:rPr>
      </w:pPr>
      <w:r w:rsidRPr="047D4B20">
        <w:rPr>
          <w:rFonts w:ascii="Arial Narrow" w:eastAsia="Arial Narrow" w:hAnsi="Arial Narrow" w:cs="Arial Narrow"/>
          <w:i/>
          <w:iCs/>
          <w:sz w:val="20"/>
          <w:lang w:val="es-MX"/>
        </w:rPr>
        <w:t>Fuente:</w:t>
      </w:r>
      <w:r w:rsidR="18E22001" w:rsidRPr="047D4B20">
        <w:rPr>
          <w:rFonts w:ascii="Arial Narrow" w:eastAsia="Arial Narrow" w:hAnsi="Arial Narrow" w:cs="Arial Narrow"/>
          <w:i/>
          <w:iCs/>
          <w:sz w:val="20"/>
          <w:lang w:val="es-MX"/>
        </w:rPr>
        <w:t xml:space="preserve"> </w:t>
      </w:r>
      <w:r w:rsidRPr="047D4B20">
        <w:rPr>
          <w:rFonts w:ascii="Arial Narrow" w:eastAsia="Arial Narrow" w:hAnsi="Arial Narrow" w:cs="Arial Narrow"/>
          <w:i/>
          <w:iCs/>
          <w:sz w:val="20"/>
          <w:lang w:val="es-MX"/>
        </w:rPr>
        <w:t>Oficina Asesora de Planeación.</w:t>
      </w:r>
    </w:p>
    <w:p w14:paraId="5DEB8175" w14:textId="0A84E06A" w:rsidR="318A2357" w:rsidRPr="00E2795C" w:rsidRDefault="756C8CE3" w:rsidP="00E2795C">
      <w:pPr>
        <w:spacing w:before="240" w:after="240" w:line="276" w:lineRule="auto"/>
        <w:rPr>
          <w:rFonts w:eastAsia="Calibri" w:cs="Arial"/>
          <w:szCs w:val="24"/>
          <w:lang w:val="es-MX"/>
        </w:rPr>
      </w:pPr>
      <w:r w:rsidRPr="00E2795C">
        <w:rPr>
          <w:rFonts w:eastAsiaTheme="minorEastAsia" w:cs="Arial"/>
          <w:color w:val="000000" w:themeColor="text1"/>
          <w:szCs w:val="24"/>
          <w:lang w:val="es-MX"/>
        </w:rPr>
        <w:t xml:space="preserve">La Dirección General de la Entidad con apoyo del Grupo Especializado de Bomberos Bogotá y bajo la coordinación del grupo de Cooperación Internacional y </w:t>
      </w:r>
      <w:r w:rsidR="00903C3A">
        <w:rPr>
          <w:rFonts w:eastAsiaTheme="minorEastAsia" w:cs="Arial"/>
          <w:color w:val="000000" w:themeColor="text1"/>
          <w:szCs w:val="24"/>
          <w:lang w:val="es-MX"/>
        </w:rPr>
        <w:t>Alianzas Estratégicas, realizó l</w:t>
      </w:r>
      <w:r w:rsidRPr="00E2795C">
        <w:rPr>
          <w:rFonts w:eastAsiaTheme="minorEastAsia" w:cs="Arial"/>
          <w:color w:val="000000" w:themeColor="text1"/>
          <w:szCs w:val="24"/>
          <w:lang w:val="es-MX"/>
        </w:rPr>
        <w:t>as masterclass o clases magistrales, sesiones en las que se intercambia</w:t>
      </w:r>
      <w:r w:rsidR="00903C3A">
        <w:rPr>
          <w:rFonts w:eastAsiaTheme="minorEastAsia" w:cs="Arial"/>
          <w:color w:val="000000" w:themeColor="text1"/>
          <w:szCs w:val="24"/>
          <w:lang w:val="es-MX"/>
        </w:rPr>
        <w:t>ban conocimientos y se compartieron</w:t>
      </w:r>
      <w:r w:rsidRPr="00E2795C">
        <w:rPr>
          <w:rFonts w:eastAsiaTheme="minorEastAsia" w:cs="Arial"/>
          <w:color w:val="000000" w:themeColor="text1"/>
          <w:szCs w:val="24"/>
          <w:lang w:val="es-MX"/>
        </w:rPr>
        <w:t xml:space="preserve"> experiencias sobre temas relacionados con la misionalidad de los bomberos y demás entidades de respuesta a emergencias. Así mismo</w:t>
      </w:r>
      <w:r w:rsidR="00903C3A">
        <w:rPr>
          <w:rFonts w:eastAsiaTheme="minorEastAsia" w:cs="Arial"/>
          <w:color w:val="000000" w:themeColor="text1"/>
          <w:szCs w:val="24"/>
          <w:lang w:val="es-MX"/>
        </w:rPr>
        <w:t>,</w:t>
      </w:r>
      <w:r w:rsidRPr="00E2795C">
        <w:rPr>
          <w:rFonts w:eastAsiaTheme="minorEastAsia" w:cs="Arial"/>
          <w:color w:val="000000" w:themeColor="text1"/>
          <w:szCs w:val="24"/>
          <w:lang w:val="es-MX"/>
        </w:rPr>
        <w:t xml:space="preserve"> </w:t>
      </w:r>
      <w:r w:rsidR="00903C3A">
        <w:rPr>
          <w:rFonts w:eastAsiaTheme="minorEastAsia" w:cs="Arial"/>
          <w:color w:val="000000" w:themeColor="text1"/>
          <w:szCs w:val="24"/>
          <w:lang w:val="es-MX"/>
        </w:rPr>
        <w:t>permitieron</w:t>
      </w:r>
      <w:r w:rsidRPr="00E2795C">
        <w:rPr>
          <w:rFonts w:eastAsiaTheme="minorEastAsia" w:cs="Arial"/>
          <w:color w:val="000000" w:themeColor="text1"/>
          <w:szCs w:val="24"/>
          <w:lang w:val="es-MX"/>
        </w:rPr>
        <w:t xml:space="preserve"> visibilizar y proyectar al personal operativo como referente técnico, aportando a la consolidación de la visión institucional de ser el mejor cuerpo de bomberos de Colombia. En estas participaron como expositores profesionales expertos, tanto nacionales como internacionales, dentro de los que se invitaron a personal del Cuerpo Oficial de Bomberos de Bogotá. Esta actividad se realiza de manera virtual a través de los canales de Facebook y YouTube de Bomberos Bogotá.</w:t>
      </w:r>
    </w:p>
    <w:p w14:paraId="60E12965" w14:textId="0A4FD055" w:rsidR="318A2357" w:rsidRPr="00E2795C" w:rsidRDefault="756C8CE3" w:rsidP="00E2795C">
      <w:pPr>
        <w:spacing w:before="240" w:after="240" w:line="276" w:lineRule="auto"/>
        <w:rPr>
          <w:rFonts w:eastAsia="Calibri" w:cs="Arial"/>
          <w:szCs w:val="24"/>
          <w:lang w:val="es-MX"/>
        </w:rPr>
      </w:pPr>
      <w:r w:rsidRPr="00E2795C">
        <w:rPr>
          <w:rFonts w:eastAsiaTheme="minorEastAsia" w:cs="Arial"/>
          <w:color w:val="000000" w:themeColor="text1"/>
          <w:szCs w:val="24"/>
          <w:lang w:val="es-MX"/>
        </w:rPr>
        <w:t xml:space="preserve">Con estas sesiones se impactó al personal de 50 ciudades y municipios de Colombia, 20 países, y se </w:t>
      </w:r>
      <w:r w:rsidR="00903C3A">
        <w:rPr>
          <w:rFonts w:eastAsiaTheme="minorEastAsia" w:cs="Arial"/>
          <w:color w:val="000000" w:themeColor="text1"/>
          <w:szCs w:val="24"/>
          <w:lang w:val="es-MX"/>
        </w:rPr>
        <w:t>registraron</w:t>
      </w:r>
      <w:r w:rsidRPr="00E2795C">
        <w:rPr>
          <w:rFonts w:eastAsiaTheme="minorEastAsia" w:cs="Arial"/>
          <w:color w:val="000000" w:themeColor="text1"/>
          <w:szCs w:val="24"/>
          <w:lang w:val="es-MX"/>
        </w:rPr>
        <w:t xml:space="preserve"> 66.814 visualizaciones en los canales por los cuales se transmiten.</w:t>
      </w:r>
    </w:p>
    <w:p w14:paraId="093DFC53" w14:textId="56536897" w:rsidR="318A2357" w:rsidRDefault="756C8CE3" w:rsidP="00903C3A">
      <w:pPr>
        <w:spacing w:before="240" w:after="240" w:line="276" w:lineRule="auto"/>
        <w:rPr>
          <w:rFonts w:ascii="Calibri" w:eastAsia="Calibri" w:hAnsi="Calibri" w:cs="Calibri"/>
          <w:szCs w:val="24"/>
          <w:lang w:val="es-MX"/>
        </w:rPr>
      </w:pPr>
      <w:r w:rsidRPr="00E2795C">
        <w:rPr>
          <w:rFonts w:eastAsiaTheme="minorEastAsia" w:cs="Arial"/>
          <w:color w:val="000000" w:themeColor="text1"/>
          <w:szCs w:val="24"/>
          <w:lang w:val="es-MX"/>
        </w:rPr>
        <w:t xml:space="preserve">Países participantes: </w:t>
      </w:r>
      <w:r w:rsidR="00903C3A" w:rsidRPr="00E2795C">
        <w:rPr>
          <w:rFonts w:eastAsiaTheme="minorEastAsia" w:cs="Arial"/>
          <w:color w:val="000000" w:themeColor="text1"/>
          <w:szCs w:val="24"/>
          <w:lang w:val="es-MX"/>
        </w:rPr>
        <w:t>España, Francia, México, Costa Rica, Panamá, Ecuador, Puerto Rico, Perú, Chile, Argentina, Venezuela, Bolivia, Paraguay, Uruguay, Honduras, Brasil, Guatemala, Estados Unidos</w:t>
      </w:r>
      <w:r w:rsidRPr="00E2795C">
        <w:rPr>
          <w:rFonts w:eastAsiaTheme="minorEastAsia" w:cs="Arial"/>
          <w:color w:val="000000" w:themeColor="text1"/>
          <w:szCs w:val="24"/>
          <w:lang w:val="es-MX"/>
        </w:rPr>
        <w:t xml:space="preserve">. </w:t>
      </w:r>
    </w:p>
    <w:p w14:paraId="7ECF27A2" w14:textId="7F024011" w:rsidR="00E2795C" w:rsidRDefault="00E2795C" w:rsidP="00CF2064">
      <w:pPr>
        <w:pStyle w:val="Descripcin"/>
        <w:keepNext/>
        <w:jc w:val="center"/>
      </w:pPr>
      <w:r>
        <w:lastRenderedPageBreak/>
        <w:t xml:space="preserve">Imagen </w:t>
      </w:r>
      <w:fldSimple w:instr=" SEQ Imagen \* ARABIC ">
        <w:r w:rsidR="00A45469">
          <w:rPr>
            <w:noProof/>
          </w:rPr>
          <w:t>35</w:t>
        </w:r>
      </w:fldSimple>
      <w:r>
        <w:t xml:space="preserve">. </w:t>
      </w:r>
      <w:r w:rsidRPr="009803AC">
        <w:t>Pieza comunicativa de convocatoria a la primera sesión de Masterclass</w:t>
      </w:r>
    </w:p>
    <w:p w14:paraId="396C9D21" w14:textId="5576BF1F" w:rsidR="318A2357" w:rsidRDefault="318A2357" w:rsidP="00CF2064">
      <w:pPr>
        <w:jc w:val="center"/>
      </w:pPr>
      <w:r>
        <w:rPr>
          <w:noProof/>
        </w:rPr>
        <w:drawing>
          <wp:inline distT="0" distB="0" distL="0" distR="0" wp14:anchorId="6E7ECE6A" wp14:editId="69BF8FAF">
            <wp:extent cx="1850595" cy="1967230"/>
            <wp:effectExtent l="0" t="0" r="0" b="0"/>
            <wp:docPr id="2140214900" name="Picture 2140214900" descr="Pieza comunicativa para convocatoria de la primera sesion de masterclass, apuntalamiento en estructuras colaps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56461" cy="1973465"/>
                    </a:xfrm>
                    <a:prstGeom prst="rect">
                      <a:avLst/>
                    </a:prstGeom>
                  </pic:spPr>
                </pic:pic>
              </a:graphicData>
            </a:graphic>
          </wp:inline>
        </w:drawing>
      </w:r>
    </w:p>
    <w:p w14:paraId="096D63CC" w14:textId="10FD65EE" w:rsidR="318A2357" w:rsidRPr="00E2795C" w:rsidRDefault="756C8CE3" w:rsidP="00E2795C">
      <w:pPr>
        <w:spacing w:before="120" w:after="120"/>
        <w:jc w:val="center"/>
        <w:rPr>
          <w:rFonts w:ascii="Arial Narrow" w:eastAsia="Arial Narrow" w:hAnsi="Arial Narrow" w:cs="Arial Narrow"/>
          <w:i/>
          <w:iCs/>
          <w:sz w:val="18"/>
          <w:lang w:val="es-MX"/>
        </w:rPr>
      </w:pPr>
      <w:r w:rsidRPr="00E2795C">
        <w:rPr>
          <w:rFonts w:ascii="Arial Narrow" w:eastAsia="Arial Narrow" w:hAnsi="Arial Narrow" w:cs="Arial Narrow"/>
          <w:i/>
          <w:iCs/>
          <w:sz w:val="18"/>
          <w:lang w:val="es-MX"/>
        </w:rPr>
        <w:t xml:space="preserve">Fuente: </w:t>
      </w:r>
      <w:r w:rsidR="00E2795C" w:rsidRPr="00E2795C">
        <w:rPr>
          <w:rFonts w:ascii="Arial Narrow" w:eastAsia="Arial Narrow" w:hAnsi="Arial Narrow" w:cs="Arial Narrow"/>
          <w:i/>
          <w:iCs/>
          <w:sz w:val="18"/>
          <w:lang w:val="es-MX"/>
        </w:rPr>
        <w:t>Oficina Asesora de Planeación</w:t>
      </w:r>
    </w:p>
    <w:p w14:paraId="6678C21E" w14:textId="55BC03B7" w:rsidR="00E2795C" w:rsidRDefault="00E2795C" w:rsidP="00E2795C">
      <w:pPr>
        <w:pStyle w:val="Descripcin"/>
        <w:keepNext/>
        <w:jc w:val="center"/>
      </w:pPr>
      <w:r>
        <w:t xml:space="preserve">Imagen </w:t>
      </w:r>
      <w:fldSimple w:instr=" SEQ Imagen \* ARABIC ">
        <w:r w:rsidR="00A45469">
          <w:rPr>
            <w:noProof/>
          </w:rPr>
          <w:t>36</w:t>
        </w:r>
      </w:fldSimple>
      <w:r>
        <w:t xml:space="preserve">. </w:t>
      </w:r>
      <w:r w:rsidRPr="00013D1E">
        <w:t>Pieza comunicativa de convocatoria a la segunda sesión de Masterclass.</w:t>
      </w:r>
    </w:p>
    <w:p w14:paraId="018D5D53" w14:textId="3AA7B170" w:rsidR="00CF2064" w:rsidRDefault="318A2357" w:rsidP="00A45469">
      <w:pPr>
        <w:spacing w:before="120" w:after="120"/>
        <w:jc w:val="center"/>
      </w:pPr>
      <w:r>
        <w:rPr>
          <w:noProof/>
        </w:rPr>
        <w:drawing>
          <wp:inline distT="0" distB="0" distL="0" distR="0" wp14:anchorId="730420AE" wp14:editId="35C3C986">
            <wp:extent cx="5981698" cy="1724025"/>
            <wp:effectExtent l="0" t="0" r="0" b="0"/>
            <wp:docPr id="358448452" name="Picture 358448452" descr="Pieza comunicativa para la segunda sesion de Masterclass., procesos de seleccion, perros de trabajo para la busqueda y localizacion de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5981698" cy="1724025"/>
                    </a:xfrm>
                    <a:prstGeom prst="rect">
                      <a:avLst/>
                    </a:prstGeom>
                  </pic:spPr>
                </pic:pic>
              </a:graphicData>
            </a:graphic>
          </wp:inline>
        </w:drawing>
      </w:r>
      <w:r w:rsidR="00E2795C" w:rsidRPr="00E2795C">
        <w:rPr>
          <w:rFonts w:ascii="Arial Narrow" w:eastAsia="Arial Narrow" w:hAnsi="Arial Narrow" w:cs="Arial Narrow"/>
          <w:i/>
          <w:iCs/>
          <w:sz w:val="18"/>
          <w:lang w:val="es-MX"/>
        </w:rPr>
        <w:t>Fuente: Oficina Asesor</w:t>
      </w:r>
      <w:r w:rsidR="00A45469">
        <w:rPr>
          <w:rFonts w:ascii="Arial Narrow" w:eastAsia="Arial Narrow" w:hAnsi="Arial Narrow" w:cs="Arial Narrow"/>
          <w:i/>
          <w:iCs/>
          <w:sz w:val="18"/>
          <w:lang w:val="es-MX"/>
        </w:rPr>
        <w:t>a de Planeación</w:t>
      </w:r>
    </w:p>
    <w:p w14:paraId="50123A28" w14:textId="48E0AF4A" w:rsidR="00CF2064" w:rsidRPr="00CF2064" w:rsidRDefault="00CF2064" w:rsidP="00A45469">
      <w:pPr>
        <w:pStyle w:val="Descripcin"/>
        <w:keepNext/>
        <w:jc w:val="center"/>
      </w:pPr>
      <w:r>
        <w:t xml:space="preserve">Imagen </w:t>
      </w:r>
      <w:fldSimple w:instr=" SEQ Imagen \* ARABIC ">
        <w:r w:rsidR="00A45469">
          <w:rPr>
            <w:noProof/>
          </w:rPr>
          <w:t>37</w:t>
        </w:r>
      </w:fldSimple>
      <w:r>
        <w:t>.</w:t>
      </w:r>
      <w:r w:rsidRPr="00E26BE1">
        <w:t>Pieza comunicativa de convocatoria a la tercera sesión de Masterclass.</w:t>
      </w:r>
    </w:p>
    <w:p w14:paraId="1EF46F8A" w14:textId="0D6038DC" w:rsidR="318A2357" w:rsidRDefault="00E2795C" w:rsidP="00A45469">
      <w:pPr>
        <w:spacing w:before="120" w:after="120"/>
        <w:jc w:val="center"/>
      </w:pPr>
      <w:r>
        <w:rPr>
          <w:noProof/>
        </w:rPr>
        <w:drawing>
          <wp:inline distT="0" distB="0" distL="0" distR="0" wp14:anchorId="5BB47867" wp14:editId="18923385">
            <wp:extent cx="1721485" cy="2238375"/>
            <wp:effectExtent l="0" t="0" r="0" b="9525"/>
            <wp:docPr id="1341241713" name="Picture 1341241713" descr="Pieza comunicativa para tercera sesion de Masterclass, transporte y manejo de sustancias peligros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721907" cy="2238924"/>
                    </a:xfrm>
                    <a:prstGeom prst="rect">
                      <a:avLst/>
                    </a:prstGeom>
                  </pic:spPr>
                </pic:pic>
              </a:graphicData>
            </a:graphic>
          </wp:inline>
        </w:drawing>
      </w:r>
    </w:p>
    <w:p w14:paraId="33430D2B" w14:textId="6449B8CA" w:rsidR="318A2357" w:rsidRDefault="00A45469" w:rsidP="00A45469">
      <w:pPr>
        <w:jc w:val="center"/>
      </w:pPr>
      <w:r w:rsidRPr="00E2795C">
        <w:rPr>
          <w:rFonts w:ascii="Arial Narrow" w:eastAsia="Arial Narrow" w:hAnsi="Arial Narrow" w:cs="Arial Narrow"/>
          <w:i/>
          <w:iCs/>
          <w:sz w:val="18"/>
          <w:lang w:val="es-MX"/>
        </w:rPr>
        <w:t>Fuente: Oficina Asesor</w:t>
      </w:r>
      <w:r>
        <w:rPr>
          <w:rFonts w:ascii="Arial Narrow" w:eastAsia="Arial Narrow" w:hAnsi="Arial Narrow" w:cs="Arial Narrow"/>
          <w:i/>
          <w:iCs/>
          <w:sz w:val="18"/>
          <w:lang w:val="es-MX"/>
        </w:rPr>
        <w:t>a de Planeación</w:t>
      </w:r>
    </w:p>
    <w:p w14:paraId="25FC1EF1" w14:textId="2AAB2D93" w:rsidR="000B47C3" w:rsidRPr="00B54232" w:rsidRDefault="756C8CE3" w:rsidP="00D23236">
      <w:pPr>
        <w:pStyle w:val="Ttulo3"/>
      </w:pPr>
      <w:bookmarkStart w:id="133" w:name="_Toc189245842"/>
      <w:r>
        <w:lastRenderedPageBreak/>
        <w:t>Secretaría Técnica Comité Institucional de Gestión y Desempeño</w:t>
      </w:r>
      <w:bookmarkEnd w:id="133"/>
    </w:p>
    <w:p w14:paraId="14E8E230" w14:textId="45BBCE2D" w:rsidR="000B47C3" w:rsidRPr="00554E19" w:rsidRDefault="000B47C3" w:rsidP="00A45469">
      <w:pPr>
        <w:spacing w:line="276" w:lineRule="auto"/>
        <w:rPr>
          <w:rFonts w:eastAsia="Calibri" w:cs="Arial"/>
          <w:color w:val="auto"/>
          <w:szCs w:val="24"/>
          <w:lang w:val="es-MX"/>
        </w:rPr>
      </w:pPr>
      <w:r w:rsidRPr="00554E19">
        <w:rPr>
          <w:rFonts w:cs="Arial"/>
          <w:color w:val="auto"/>
          <w:szCs w:val="24"/>
          <w:lang w:val="es-MX"/>
        </w:rPr>
        <w:t xml:space="preserve">En </w:t>
      </w:r>
      <w:r w:rsidR="00B54232">
        <w:rPr>
          <w:rFonts w:cs="Arial"/>
          <w:color w:val="auto"/>
          <w:szCs w:val="24"/>
          <w:lang w:val="es-MX"/>
        </w:rPr>
        <w:t>cumplimiento de la resolución 73 de 2024</w:t>
      </w:r>
      <w:r w:rsidRPr="00554E19">
        <w:rPr>
          <w:rFonts w:cs="Arial"/>
          <w:color w:val="auto"/>
          <w:szCs w:val="24"/>
          <w:lang w:val="es-MX"/>
        </w:rPr>
        <w:t>, durante la vigencia 202</w:t>
      </w:r>
      <w:r w:rsidR="004E1C4E">
        <w:rPr>
          <w:rFonts w:cs="Arial"/>
          <w:color w:val="auto"/>
          <w:szCs w:val="24"/>
          <w:lang w:val="es-MX"/>
        </w:rPr>
        <w:t>4</w:t>
      </w:r>
      <w:r w:rsidRPr="00554E19">
        <w:rPr>
          <w:rFonts w:cs="Arial"/>
          <w:color w:val="auto"/>
          <w:szCs w:val="24"/>
          <w:lang w:val="es-MX"/>
        </w:rPr>
        <w:t xml:space="preserve">, se realizaron </w:t>
      </w:r>
      <w:r w:rsidR="004E1C4E">
        <w:rPr>
          <w:rFonts w:cs="Arial"/>
          <w:color w:val="auto"/>
          <w:szCs w:val="24"/>
          <w:lang w:val="es-MX"/>
        </w:rPr>
        <w:t>cuatro (4</w:t>
      </w:r>
      <w:r w:rsidRPr="00554E19">
        <w:rPr>
          <w:rFonts w:cs="Arial"/>
          <w:color w:val="auto"/>
          <w:szCs w:val="24"/>
          <w:lang w:val="es-MX"/>
        </w:rPr>
        <w:t xml:space="preserve">) sesiones donde se cumplió con la convocatoria, la consolidación de documentos, revisión de documentos frente a la planeación estratégica y registro de actas de comité.  Tanto las actas como presentaciones realizadas en los Comités se encuentran alojadas en el SharePoint </w:t>
      </w:r>
      <w:hyperlink r:id="rId86">
        <w:r w:rsidR="00BE3CFE">
          <w:rPr>
            <w:rStyle w:val="Hipervnculo"/>
            <w:rFonts w:eastAsia="Arial" w:cs="Arial"/>
            <w:color w:val="auto"/>
            <w:szCs w:val="24"/>
          </w:rPr>
          <w:t>Enlace de la carpeta compartida con el archivo sobre el Comité Institucional de Gestión y Desempeño</w:t>
        </w:r>
      </w:hyperlink>
      <w:r w:rsidRPr="00554E19">
        <w:rPr>
          <w:rFonts w:eastAsia="Arial" w:cs="Arial"/>
          <w:color w:val="auto"/>
          <w:szCs w:val="24"/>
        </w:rPr>
        <w:t>.</w:t>
      </w:r>
    </w:p>
    <w:p w14:paraId="453A195D" w14:textId="77777777" w:rsidR="000B47C3" w:rsidRPr="00554E19" w:rsidRDefault="000B47C3" w:rsidP="00A45469">
      <w:pPr>
        <w:spacing w:line="276" w:lineRule="auto"/>
        <w:rPr>
          <w:rFonts w:cs="Arial"/>
          <w:color w:val="auto"/>
          <w:szCs w:val="24"/>
          <w:lang w:val="es-MX"/>
        </w:rPr>
      </w:pPr>
    </w:p>
    <w:p w14:paraId="60EBDB07" w14:textId="79B40C15" w:rsidR="000B47C3" w:rsidRDefault="000B47C3" w:rsidP="00D23236">
      <w:pPr>
        <w:pStyle w:val="Ttulo3"/>
      </w:pPr>
      <w:bookmarkStart w:id="134" w:name="_Toc189245843"/>
      <w:r w:rsidRPr="004E1C4E">
        <w:t>Gestión de la Inversión</w:t>
      </w:r>
      <w:bookmarkEnd w:id="134"/>
    </w:p>
    <w:p w14:paraId="3F1768F8" w14:textId="77777777" w:rsidR="004E1C4E" w:rsidRPr="004E1C4E" w:rsidRDefault="004E1C4E" w:rsidP="00A45469">
      <w:pPr>
        <w:spacing w:line="276" w:lineRule="auto"/>
        <w:textAlignment w:val="baseline"/>
        <w:rPr>
          <w:rFonts w:ascii="Segoe UI" w:hAnsi="Segoe UI" w:cs="Segoe UI"/>
          <w:sz w:val="18"/>
          <w:szCs w:val="18"/>
        </w:rPr>
      </w:pPr>
      <w:r w:rsidRPr="004E1C4E">
        <w:rPr>
          <w:rFonts w:cs="Arial"/>
          <w:color w:val="auto"/>
          <w:szCs w:val="24"/>
        </w:rPr>
        <w:t>La consecución de los logros institucionales en cuanto a gestión de la inversión y avances en la ejecución del Plan Distrital de Desarrollo, a cargo de esta oficina, se han generado en torno a actividades tales como:  </w:t>
      </w:r>
    </w:p>
    <w:p w14:paraId="0022D29B" w14:textId="77777777" w:rsidR="004E1C4E" w:rsidRPr="004E1C4E" w:rsidRDefault="004E1C4E" w:rsidP="00A45469">
      <w:pPr>
        <w:spacing w:line="276" w:lineRule="auto"/>
        <w:textAlignment w:val="baseline"/>
        <w:rPr>
          <w:rFonts w:ascii="Segoe UI" w:hAnsi="Segoe UI" w:cs="Segoe UI"/>
          <w:sz w:val="18"/>
          <w:szCs w:val="18"/>
        </w:rPr>
      </w:pPr>
      <w:r w:rsidRPr="004E1C4E">
        <w:rPr>
          <w:rFonts w:cs="Arial"/>
          <w:color w:val="auto"/>
          <w:szCs w:val="24"/>
        </w:rPr>
        <w:t> </w:t>
      </w:r>
    </w:p>
    <w:p w14:paraId="52F635FC" w14:textId="77777777" w:rsidR="004E1C4E" w:rsidRPr="004E1C4E" w:rsidRDefault="004E1C4E" w:rsidP="00436125">
      <w:pPr>
        <w:numPr>
          <w:ilvl w:val="0"/>
          <w:numId w:val="40"/>
        </w:numPr>
        <w:spacing w:line="276" w:lineRule="auto"/>
        <w:ind w:left="360" w:firstLine="0"/>
        <w:textAlignment w:val="baseline"/>
        <w:rPr>
          <w:rFonts w:cs="Arial"/>
          <w:szCs w:val="24"/>
        </w:rPr>
      </w:pPr>
      <w:r w:rsidRPr="004E1C4E">
        <w:rPr>
          <w:rFonts w:cs="Arial"/>
          <w:color w:val="auto"/>
          <w:szCs w:val="24"/>
        </w:rPr>
        <w:t>Formulación de los proyectos de inversión asociados al Plan Distrital de Desarrollo “Bogotá Camina Segura” 2024-2027 </w:t>
      </w:r>
    </w:p>
    <w:p w14:paraId="4A81EECC" w14:textId="77777777" w:rsidR="004E1C4E" w:rsidRPr="004E1C4E" w:rsidRDefault="004E1C4E" w:rsidP="00A45469">
      <w:pPr>
        <w:spacing w:line="276" w:lineRule="auto"/>
        <w:ind w:left="720" w:hanging="360"/>
        <w:textAlignment w:val="baseline"/>
        <w:rPr>
          <w:rFonts w:ascii="Segoe UI" w:hAnsi="Segoe UI" w:cs="Segoe UI"/>
          <w:sz w:val="18"/>
          <w:szCs w:val="18"/>
        </w:rPr>
      </w:pPr>
      <w:r w:rsidRPr="004E1C4E">
        <w:rPr>
          <w:rFonts w:cs="Arial"/>
          <w:color w:val="auto"/>
          <w:szCs w:val="24"/>
        </w:rPr>
        <w:t> </w:t>
      </w:r>
    </w:p>
    <w:p w14:paraId="75B2DFB3" w14:textId="77777777" w:rsidR="004E1C4E" w:rsidRPr="00903C3A" w:rsidRDefault="004E1C4E" w:rsidP="00436125">
      <w:pPr>
        <w:numPr>
          <w:ilvl w:val="0"/>
          <w:numId w:val="41"/>
        </w:numPr>
        <w:spacing w:line="276" w:lineRule="auto"/>
        <w:ind w:left="360" w:firstLine="0"/>
        <w:textAlignment w:val="baseline"/>
        <w:rPr>
          <w:rFonts w:cs="Arial"/>
          <w:szCs w:val="24"/>
        </w:rPr>
      </w:pPr>
      <w:r w:rsidRPr="00903C3A">
        <w:rPr>
          <w:rFonts w:cs="Arial"/>
          <w:color w:val="auto"/>
          <w:szCs w:val="24"/>
        </w:rPr>
        <w:t>Armonización presupuestal de acuerdo con las directrices de la Secretaría Distrital de Planeación y la Secretaría Distrital de Hacienda, contenidas en la circular externa SDH-000009 del 30-04-2024  </w:t>
      </w:r>
    </w:p>
    <w:p w14:paraId="6A3CBCD4" w14:textId="77777777" w:rsidR="004E1C4E" w:rsidRPr="00903C3A" w:rsidRDefault="004E1C4E" w:rsidP="00903C3A">
      <w:pPr>
        <w:spacing w:line="276" w:lineRule="auto"/>
        <w:ind w:left="720" w:hanging="360"/>
        <w:textAlignment w:val="baseline"/>
        <w:rPr>
          <w:rFonts w:cs="Arial"/>
          <w:szCs w:val="24"/>
        </w:rPr>
      </w:pPr>
      <w:r w:rsidRPr="00903C3A">
        <w:rPr>
          <w:rFonts w:cs="Arial"/>
          <w:color w:val="auto"/>
          <w:szCs w:val="24"/>
        </w:rPr>
        <w:t> </w:t>
      </w:r>
    </w:p>
    <w:p w14:paraId="3724F2F3" w14:textId="77777777" w:rsidR="004E1C4E" w:rsidRPr="00903C3A" w:rsidRDefault="004E1C4E" w:rsidP="00436125">
      <w:pPr>
        <w:numPr>
          <w:ilvl w:val="0"/>
          <w:numId w:val="42"/>
        </w:numPr>
        <w:spacing w:line="276" w:lineRule="auto"/>
        <w:ind w:left="360" w:firstLine="0"/>
        <w:textAlignment w:val="baseline"/>
        <w:rPr>
          <w:rFonts w:cs="Arial"/>
          <w:szCs w:val="24"/>
        </w:rPr>
      </w:pPr>
      <w:r w:rsidRPr="00903C3A">
        <w:rPr>
          <w:rFonts w:cs="Arial"/>
          <w:color w:val="auto"/>
          <w:szCs w:val="24"/>
        </w:rPr>
        <w:t>Programación de la nueva estructura presupuestal a partir de los conceptos POSPRE, elementos PEP, productos MGA y productos PMR.  </w:t>
      </w:r>
    </w:p>
    <w:p w14:paraId="1F891744" w14:textId="77777777" w:rsidR="004E1C4E" w:rsidRPr="00903C3A" w:rsidRDefault="004E1C4E" w:rsidP="00903C3A">
      <w:pPr>
        <w:spacing w:line="276" w:lineRule="auto"/>
        <w:ind w:left="720" w:hanging="360"/>
        <w:textAlignment w:val="baseline"/>
        <w:rPr>
          <w:rFonts w:cs="Arial"/>
          <w:szCs w:val="24"/>
        </w:rPr>
      </w:pPr>
      <w:r w:rsidRPr="00903C3A">
        <w:rPr>
          <w:rFonts w:cs="Arial"/>
          <w:color w:val="auto"/>
          <w:szCs w:val="24"/>
        </w:rPr>
        <w:t> </w:t>
      </w:r>
    </w:p>
    <w:p w14:paraId="694E4E03" w14:textId="77777777" w:rsidR="004E1C4E" w:rsidRPr="00903C3A" w:rsidRDefault="004E1C4E" w:rsidP="00436125">
      <w:pPr>
        <w:numPr>
          <w:ilvl w:val="0"/>
          <w:numId w:val="43"/>
        </w:numPr>
        <w:spacing w:line="276" w:lineRule="auto"/>
        <w:ind w:left="360" w:firstLine="0"/>
        <w:textAlignment w:val="baseline"/>
        <w:rPr>
          <w:rFonts w:cs="Arial"/>
          <w:szCs w:val="24"/>
        </w:rPr>
      </w:pPr>
      <w:r w:rsidRPr="00903C3A">
        <w:rPr>
          <w:rFonts w:cs="Arial"/>
          <w:color w:val="auto"/>
          <w:szCs w:val="24"/>
        </w:rPr>
        <w:t>Programación de productos PMR y trazador presupuestal de Cultura ciudadana </w:t>
      </w:r>
    </w:p>
    <w:p w14:paraId="7C13BFC6" w14:textId="77777777" w:rsidR="004E1C4E" w:rsidRPr="00903C3A" w:rsidRDefault="004E1C4E" w:rsidP="00903C3A">
      <w:pPr>
        <w:spacing w:line="276" w:lineRule="auto"/>
        <w:ind w:left="720" w:hanging="360"/>
        <w:textAlignment w:val="baseline"/>
        <w:rPr>
          <w:rFonts w:cs="Arial"/>
          <w:szCs w:val="24"/>
        </w:rPr>
      </w:pPr>
      <w:r w:rsidRPr="00903C3A">
        <w:rPr>
          <w:rFonts w:cs="Arial"/>
          <w:color w:val="auto"/>
          <w:szCs w:val="24"/>
        </w:rPr>
        <w:t> </w:t>
      </w:r>
    </w:p>
    <w:p w14:paraId="1CB10458" w14:textId="77777777" w:rsidR="004E1C4E" w:rsidRPr="00903C3A" w:rsidRDefault="004E1C4E" w:rsidP="00436125">
      <w:pPr>
        <w:numPr>
          <w:ilvl w:val="0"/>
          <w:numId w:val="44"/>
        </w:numPr>
        <w:spacing w:line="276" w:lineRule="auto"/>
        <w:ind w:left="360" w:firstLine="0"/>
        <w:textAlignment w:val="baseline"/>
        <w:rPr>
          <w:rFonts w:cs="Arial"/>
          <w:szCs w:val="24"/>
        </w:rPr>
      </w:pPr>
      <w:r w:rsidRPr="00903C3A">
        <w:rPr>
          <w:rFonts w:cs="Arial"/>
          <w:color w:val="auto"/>
          <w:szCs w:val="24"/>
        </w:rPr>
        <w:t>Elaboración de informes de seguimiento físico y presupuestal de los proyectos de inversión de manera trimestral con alertas y recomendaciones. </w:t>
      </w:r>
    </w:p>
    <w:p w14:paraId="4E006FB9" w14:textId="77777777" w:rsidR="004E1C4E" w:rsidRPr="00903C3A" w:rsidRDefault="004E1C4E" w:rsidP="00903C3A">
      <w:pPr>
        <w:spacing w:line="276" w:lineRule="auto"/>
        <w:ind w:left="720"/>
        <w:textAlignment w:val="baseline"/>
        <w:rPr>
          <w:rFonts w:cs="Arial"/>
          <w:szCs w:val="24"/>
        </w:rPr>
      </w:pPr>
      <w:r w:rsidRPr="00903C3A">
        <w:rPr>
          <w:rFonts w:cs="Arial"/>
          <w:color w:val="auto"/>
          <w:szCs w:val="24"/>
        </w:rPr>
        <w:t> </w:t>
      </w:r>
    </w:p>
    <w:p w14:paraId="01CAD830" w14:textId="77777777" w:rsidR="004E1C4E" w:rsidRPr="00903C3A" w:rsidRDefault="004E1C4E" w:rsidP="00436125">
      <w:pPr>
        <w:numPr>
          <w:ilvl w:val="0"/>
          <w:numId w:val="45"/>
        </w:numPr>
        <w:spacing w:line="276" w:lineRule="auto"/>
        <w:ind w:left="360" w:firstLine="0"/>
        <w:textAlignment w:val="baseline"/>
        <w:rPr>
          <w:rFonts w:cs="Arial"/>
          <w:szCs w:val="24"/>
        </w:rPr>
      </w:pPr>
      <w:r w:rsidRPr="00903C3A">
        <w:rPr>
          <w:rFonts w:cs="Arial"/>
          <w:color w:val="auto"/>
          <w:szCs w:val="24"/>
        </w:rPr>
        <w:t>Instauración de mesas de trabajo con las áreas para evaluar el avance físico y presupuestal de las metas que generan alertas oportunas sobre el cumplimiento de estas. </w:t>
      </w:r>
    </w:p>
    <w:p w14:paraId="5DD463F4" w14:textId="77777777" w:rsidR="004E1C4E" w:rsidRPr="00903C3A" w:rsidRDefault="004E1C4E" w:rsidP="00903C3A">
      <w:pPr>
        <w:spacing w:line="276" w:lineRule="auto"/>
        <w:textAlignment w:val="baseline"/>
        <w:rPr>
          <w:rFonts w:cs="Arial"/>
          <w:szCs w:val="24"/>
        </w:rPr>
      </w:pPr>
      <w:r w:rsidRPr="00903C3A">
        <w:rPr>
          <w:rFonts w:cs="Arial"/>
          <w:color w:val="auto"/>
          <w:szCs w:val="24"/>
        </w:rPr>
        <w:t> </w:t>
      </w:r>
    </w:p>
    <w:p w14:paraId="380B8287" w14:textId="77777777" w:rsidR="004E1C4E" w:rsidRPr="00903C3A" w:rsidRDefault="004E1C4E" w:rsidP="00436125">
      <w:pPr>
        <w:numPr>
          <w:ilvl w:val="0"/>
          <w:numId w:val="46"/>
        </w:numPr>
        <w:spacing w:line="276" w:lineRule="auto"/>
        <w:ind w:left="360" w:firstLine="0"/>
        <w:textAlignment w:val="baseline"/>
        <w:rPr>
          <w:rFonts w:cs="Arial"/>
          <w:szCs w:val="24"/>
        </w:rPr>
      </w:pPr>
      <w:r w:rsidRPr="00903C3A">
        <w:rPr>
          <w:rFonts w:cs="Arial"/>
          <w:color w:val="auto"/>
          <w:szCs w:val="24"/>
        </w:rPr>
        <w:t>Acompañamiento a las dependencias en la elaboración, programación y ejecución del presupuesto anual de inversión de la Entidad y del plan de acción de acuerdo con la normatividad asociada. </w:t>
      </w:r>
    </w:p>
    <w:p w14:paraId="2C9B3B54" w14:textId="77777777" w:rsidR="004E1C4E" w:rsidRPr="00903C3A" w:rsidRDefault="004E1C4E" w:rsidP="00903C3A">
      <w:pPr>
        <w:spacing w:line="276" w:lineRule="auto"/>
        <w:textAlignment w:val="baseline"/>
        <w:rPr>
          <w:rFonts w:cs="Arial"/>
          <w:szCs w:val="24"/>
        </w:rPr>
      </w:pPr>
      <w:r w:rsidRPr="00903C3A">
        <w:rPr>
          <w:rFonts w:cs="Arial"/>
          <w:color w:val="auto"/>
          <w:szCs w:val="24"/>
        </w:rPr>
        <w:t> </w:t>
      </w:r>
    </w:p>
    <w:p w14:paraId="5A3FC787" w14:textId="77777777" w:rsidR="004E1C4E" w:rsidRPr="00903C3A" w:rsidRDefault="004E1C4E" w:rsidP="00436125">
      <w:pPr>
        <w:numPr>
          <w:ilvl w:val="0"/>
          <w:numId w:val="47"/>
        </w:numPr>
        <w:spacing w:line="276" w:lineRule="auto"/>
        <w:ind w:left="360" w:firstLine="0"/>
        <w:textAlignment w:val="baseline"/>
        <w:rPr>
          <w:rFonts w:cs="Arial"/>
          <w:szCs w:val="24"/>
        </w:rPr>
      </w:pPr>
      <w:r w:rsidRPr="00903C3A">
        <w:rPr>
          <w:rFonts w:cs="Arial"/>
          <w:color w:val="auto"/>
          <w:szCs w:val="24"/>
        </w:rPr>
        <w:lastRenderedPageBreak/>
        <w:t>Seguimientos trimestrales en el aplicativo SEGPLAN y mensuales en el Seguimiento a Proyectos de Inversión SUIFP y SPI (DNP). </w:t>
      </w:r>
    </w:p>
    <w:p w14:paraId="5BD660DB" w14:textId="77777777" w:rsidR="004E1C4E" w:rsidRPr="004E1C4E" w:rsidRDefault="004E1C4E" w:rsidP="007A35BE">
      <w:pPr>
        <w:spacing w:line="276" w:lineRule="auto"/>
        <w:textAlignment w:val="baseline"/>
        <w:rPr>
          <w:rFonts w:ascii="Segoe UI" w:hAnsi="Segoe UI" w:cs="Segoe UI"/>
          <w:sz w:val="18"/>
          <w:szCs w:val="18"/>
        </w:rPr>
      </w:pPr>
      <w:r w:rsidRPr="004E1C4E">
        <w:rPr>
          <w:rFonts w:cs="Arial"/>
          <w:color w:val="auto"/>
          <w:szCs w:val="24"/>
        </w:rPr>
        <w:t> </w:t>
      </w:r>
    </w:p>
    <w:p w14:paraId="4A4E9118" w14:textId="77777777" w:rsidR="004E1C4E" w:rsidRPr="004E1C4E" w:rsidRDefault="004E1C4E" w:rsidP="00436125">
      <w:pPr>
        <w:numPr>
          <w:ilvl w:val="0"/>
          <w:numId w:val="48"/>
        </w:numPr>
        <w:spacing w:line="276" w:lineRule="auto"/>
        <w:ind w:left="360" w:firstLine="0"/>
        <w:textAlignment w:val="baseline"/>
        <w:rPr>
          <w:rFonts w:cs="Arial"/>
          <w:szCs w:val="24"/>
        </w:rPr>
      </w:pPr>
      <w:r w:rsidRPr="004E1C4E">
        <w:rPr>
          <w:rFonts w:cs="Arial"/>
          <w:color w:val="auto"/>
          <w:szCs w:val="24"/>
        </w:rPr>
        <w:t>Actualización y Seguimiento mensual a los indicadores de objetivo y producto PMR en el aplicativo BogData. </w:t>
      </w:r>
    </w:p>
    <w:p w14:paraId="43210FE6" w14:textId="77777777" w:rsidR="004E1C4E" w:rsidRPr="004E1C4E" w:rsidRDefault="004E1C4E" w:rsidP="007A35BE">
      <w:pPr>
        <w:spacing w:line="276" w:lineRule="auto"/>
        <w:textAlignment w:val="baseline"/>
        <w:rPr>
          <w:rFonts w:ascii="Segoe UI" w:hAnsi="Segoe UI" w:cs="Segoe UI"/>
          <w:sz w:val="18"/>
          <w:szCs w:val="18"/>
        </w:rPr>
      </w:pPr>
      <w:r w:rsidRPr="004E1C4E">
        <w:rPr>
          <w:rFonts w:cs="Arial"/>
          <w:color w:val="auto"/>
          <w:szCs w:val="24"/>
        </w:rPr>
        <w:t> </w:t>
      </w:r>
    </w:p>
    <w:p w14:paraId="666BBDA6" w14:textId="77777777" w:rsidR="004E1C4E" w:rsidRPr="004E1C4E" w:rsidRDefault="004E1C4E" w:rsidP="00436125">
      <w:pPr>
        <w:numPr>
          <w:ilvl w:val="0"/>
          <w:numId w:val="49"/>
        </w:numPr>
        <w:spacing w:line="276" w:lineRule="auto"/>
        <w:ind w:left="360" w:firstLine="0"/>
        <w:textAlignment w:val="baseline"/>
        <w:rPr>
          <w:rFonts w:cs="Arial"/>
          <w:szCs w:val="24"/>
        </w:rPr>
      </w:pPr>
      <w:r w:rsidRPr="004E1C4E">
        <w:rPr>
          <w:rFonts w:cs="Arial"/>
          <w:color w:val="auto"/>
          <w:szCs w:val="24"/>
        </w:rPr>
        <w:t>Seguimiento trimestral al Trazador Presupuestal de Cultura Ciudadana. </w:t>
      </w:r>
    </w:p>
    <w:p w14:paraId="4E577401" w14:textId="77777777" w:rsidR="004E1C4E" w:rsidRPr="004E1C4E" w:rsidRDefault="004E1C4E" w:rsidP="007A35BE">
      <w:pPr>
        <w:spacing w:line="276" w:lineRule="auto"/>
        <w:textAlignment w:val="baseline"/>
        <w:rPr>
          <w:rFonts w:ascii="Segoe UI" w:hAnsi="Segoe UI" w:cs="Segoe UI"/>
          <w:sz w:val="18"/>
          <w:szCs w:val="18"/>
        </w:rPr>
      </w:pPr>
      <w:r w:rsidRPr="004E1C4E">
        <w:rPr>
          <w:rFonts w:cs="Arial"/>
          <w:color w:val="auto"/>
          <w:szCs w:val="24"/>
        </w:rPr>
        <w:t> </w:t>
      </w:r>
    </w:p>
    <w:p w14:paraId="56931A04" w14:textId="5C0E396C" w:rsidR="004E1C4E" w:rsidRPr="00A45469" w:rsidRDefault="004E1C4E" w:rsidP="00436125">
      <w:pPr>
        <w:numPr>
          <w:ilvl w:val="0"/>
          <w:numId w:val="50"/>
        </w:numPr>
        <w:spacing w:line="276" w:lineRule="auto"/>
        <w:textAlignment w:val="baseline"/>
        <w:rPr>
          <w:rFonts w:ascii="Segoe UI" w:hAnsi="Segoe UI" w:cs="Segoe UI"/>
          <w:sz w:val="18"/>
          <w:szCs w:val="18"/>
        </w:rPr>
      </w:pPr>
      <w:r w:rsidRPr="00A45469">
        <w:rPr>
          <w:rFonts w:cs="Arial"/>
          <w:color w:val="auto"/>
          <w:szCs w:val="24"/>
        </w:rPr>
        <w:t>Elaboración del anteproyecto de presupuesto 2025 de acuerdo con la circular SDH-000011 del 12-julio-2024 </w:t>
      </w:r>
      <w:r w:rsidRPr="00A45469">
        <w:rPr>
          <w:rFonts w:cs="Arial"/>
          <w:color w:val="auto"/>
          <w:sz w:val="22"/>
          <w:szCs w:val="22"/>
        </w:rPr>
        <w:t> </w:t>
      </w:r>
    </w:p>
    <w:p w14:paraId="6459FA92" w14:textId="59B2A848" w:rsidR="004E1C4E" w:rsidRDefault="004E1C4E" w:rsidP="004E1C4E">
      <w:pPr>
        <w:textAlignment w:val="baseline"/>
        <w:rPr>
          <w:rFonts w:ascii="Segoe UI" w:hAnsi="Segoe UI" w:cs="Segoe UI"/>
          <w:sz w:val="18"/>
          <w:szCs w:val="18"/>
        </w:rPr>
      </w:pPr>
    </w:p>
    <w:p w14:paraId="35EEA63A" w14:textId="7F8ABAA2" w:rsidR="00903C3A" w:rsidRDefault="00903C3A" w:rsidP="004E1C4E">
      <w:pPr>
        <w:textAlignment w:val="baseline"/>
        <w:rPr>
          <w:rFonts w:ascii="Segoe UI" w:hAnsi="Segoe UI" w:cs="Segoe UI"/>
          <w:sz w:val="18"/>
          <w:szCs w:val="18"/>
        </w:rPr>
      </w:pPr>
    </w:p>
    <w:p w14:paraId="0826DE01" w14:textId="2EC41E8A" w:rsidR="00903C3A" w:rsidRDefault="00903C3A" w:rsidP="004E1C4E">
      <w:pPr>
        <w:textAlignment w:val="baseline"/>
        <w:rPr>
          <w:rFonts w:ascii="Segoe UI" w:hAnsi="Segoe UI" w:cs="Segoe UI"/>
          <w:sz w:val="18"/>
          <w:szCs w:val="18"/>
        </w:rPr>
      </w:pPr>
    </w:p>
    <w:p w14:paraId="34D46E59" w14:textId="4DB306FA" w:rsidR="00903C3A" w:rsidRDefault="00903C3A" w:rsidP="004E1C4E">
      <w:pPr>
        <w:textAlignment w:val="baseline"/>
        <w:rPr>
          <w:rFonts w:ascii="Segoe UI" w:hAnsi="Segoe UI" w:cs="Segoe UI"/>
          <w:sz w:val="18"/>
          <w:szCs w:val="18"/>
        </w:rPr>
      </w:pPr>
    </w:p>
    <w:p w14:paraId="681F8E18" w14:textId="05ED933F" w:rsidR="00903C3A" w:rsidRDefault="00903C3A" w:rsidP="004E1C4E">
      <w:pPr>
        <w:textAlignment w:val="baseline"/>
        <w:rPr>
          <w:rFonts w:ascii="Segoe UI" w:hAnsi="Segoe UI" w:cs="Segoe UI"/>
          <w:sz w:val="18"/>
          <w:szCs w:val="18"/>
        </w:rPr>
      </w:pPr>
    </w:p>
    <w:p w14:paraId="063694CF" w14:textId="77777777" w:rsidR="00903C3A" w:rsidRPr="004E1C4E" w:rsidRDefault="00903C3A" w:rsidP="004E1C4E">
      <w:pPr>
        <w:textAlignment w:val="baseline"/>
        <w:rPr>
          <w:rFonts w:ascii="Segoe UI" w:hAnsi="Segoe UI" w:cs="Segoe UI"/>
          <w:sz w:val="18"/>
          <w:szCs w:val="18"/>
        </w:rPr>
      </w:pPr>
    </w:p>
    <w:p w14:paraId="4D6DEB87" w14:textId="0461D753" w:rsidR="00A45469" w:rsidRDefault="00A45469" w:rsidP="00A45469">
      <w:pPr>
        <w:pStyle w:val="Descripcin"/>
        <w:keepNext/>
        <w:jc w:val="center"/>
      </w:pPr>
      <w:r>
        <w:t xml:space="preserve">Imagen </w:t>
      </w:r>
      <w:fldSimple w:instr=" SEQ Imagen \* ARABIC ">
        <w:r>
          <w:rPr>
            <w:noProof/>
          </w:rPr>
          <w:t>38</w:t>
        </w:r>
      </w:fldSimple>
      <w:r>
        <w:t xml:space="preserve">. </w:t>
      </w:r>
      <w:r w:rsidRPr="00B63BD3">
        <w:t>Proyectos de inversión de la UAECOB en el PDD</w:t>
      </w:r>
    </w:p>
    <w:tbl>
      <w:tblPr>
        <w:tblW w:w="937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Royectos de inversión de la UAECOB en los planes de desarrollo"/>
        <w:tblDescription w:val="Tabla que relaciona los proyectos de inversión en los planes de desarrollo &quot;un nuevo contrato social&quot; de Claudia López y &quot;Bogotá camina segura de&quot; Carlos Fernando Galán"/>
      </w:tblPr>
      <w:tblGrid>
        <w:gridCol w:w="960"/>
        <w:gridCol w:w="585"/>
        <w:gridCol w:w="2250"/>
        <w:gridCol w:w="570"/>
        <w:gridCol w:w="1590"/>
        <w:gridCol w:w="570"/>
        <w:gridCol w:w="2850"/>
      </w:tblGrid>
      <w:tr w:rsidR="004E1C4E" w:rsidRPr="004E1C4E" w14:paraId="752FD8A3" w14:textId="77777777" w:rsidTr="00A45469">
        <w:trPr>
          <w:trHeight w:val="300"/>
        </w:trPr>
        <w:tc>
          <w:tcPr>
            <w:tcW w:w="3795" w:type="dxa"/>
            <w:gridSpan w:val="3"/>
            <w:tcBorders>
              <w:top w:val="single" w:sz="6" w:space="0" w:color="auto"/>
              <w:left w:val="single" w:sz="6" w:space="0" w:color="auto"/>
              <w:bottom w:val="single" w:sz="6" w:space="0" w:color="auto"/>
              <w:right w:val="single" w:sz="6" w:space="0" w:color="auto"/>
            </w:tcBorders>
            <w:shd w:val="clear" w:color="auto" w:fill="FFFFFF" w:themeFill="background1"/>
            <w:hideMark/>
          </w:tcPr>
          <w:p w14:paraId="6AEE9B30"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 </w:t>
            </w:r>
          </w:p>
          <w:p w14:paraId="5EC46CB5"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18"/>
                <w:szCs w:val="18"/>
              </w:rPr>
              <w:t>OBJETIVO ESTRETEGICO</w:t>
            </w:r>
            <w:r w:rsidRPr="004E1C4E">
              <w:rPr>
                <w:rFonts w:cs="Arial"/>
                <w:color w:val="auto"/>
                <w:sz w:val="18"/>
                <w:szCs w:val="18"/>
              </w:rPr>
              <w:t> </w:t>
            </w:r>
          </w:p>
          <w:p w14:paraId="308B47BA" w14:textId="77777777" w:rsidR="004E1C4E" w:rsidRPr="004E1C4E" w:rsidRDefault="004E1C4E" w:rsidP="004E1C4E">
            <w:pPr>
              <w:textAlignment w:val="baseline"/>
              <w:rPr>
                <w:rFonts w:ascii="Times New Roman" w:hAnsi="Times New Roman"/>
                <w:szCs w:val="24"/>
              </w:rPr>
            </w:pPr>
            <w:r w:rsidRPr="004E1C4E">
              <w:rPr>
                <w:rFonts w:cs="Arial"/>
                <w:color w:val="auto"/>
                <w:sz w:val="18"/>
                <w:szCs w:val="18"/>
              </w:rPr>
              <w:t> </w:t>
            </w:r>
          </w:p>
        </w:tc>
        <w:tc>
          <w:tcPr>
            <w:tcW w:w="216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6A4B7A97"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18"/>
                <w:szCs w:val="18"/>
              </w:rPr>
              <w:t>PROGRAMA </w:t>
            </w:r>
            <w:r w:rsidRPr="004E1C4E">
              <w:rPr>
                <w:rFonts w:cs="Arial"/>
                <w:color w:val="auto"/>
                <w:sz w:val="18"/>
                <w:szCs w:val="18"/>
              </w:rPr>
              <w:t> </w:t>
            </w:r>
          </w:p>
        </w:tc>
        <w:tc>
          <w:tcPr>
            <w:tcW w:w="342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6CAAF2C1"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18"/>
                <w:szCs w:val="18"/>
              </w:rPr>
              <w:t>PROYECTO INVERSIÓN</w:t>
            </w:r>
            <w:r w:rsidRPr="004E1C4E">
              <w:rPr>
                <w:rFonts w:cs="Arial"/>
                <w:color w:val="auto"/>
                <w:sz w:val="18"/>
                <w:szCs w:val="18"/>
              </w:rPr>
              <w:t> </w:t>
            </w:r>
          </w:p>
        </w:tc>
      </w:tr>
      <w:tr w:rsidR="004E1C4E" w:rsidRPr="004E1C4E" w14:paraId="123EDB4F" w14:textId="77777777" w:rsidTr="00A45469">
        <w:trPr>
          <w:trHeight w:val="300"/>
        </w:trPr>
        <w:tc>
          <w:tcPr>
            <w:tcW w:w="9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4796CF3D"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p w14:paraId="7F9931E5"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PDD</w:t>
            </w:r>
            <w:r w:rsidRPr="004E1C4E">
              <w:rPr>
                <w:rFonts w:cs="Arial"/>
                <w:color w:val="auto"/>
                <w:sz w:val="20"/>
              </w:rPr>
              <w:t> </w:t>
            </w:r>
          </w:p>
        </w:tc>
        <w:tc>
          <w:tcPr>
            <w:tcW w:w="585"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331C1D1F"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p w14:paraId="5895FCB6"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COD</w:t>
            </w:r>
            <w:r w:rsidRPr="004E1C4E">
              <w:rPr>
                <w:rFonts w:cs="Arial"/>
                <w:color w:val="auto"/>
                <w:sz w:val="20"/>
              </w:rPr>
              <w:t> </w:t>
            </w:r>
          </w:p>
        </w:tc>
        <w:tc>
          <w:tcPr>
            <w:tcW w:w="2250"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0D0CB2C7"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18"/>
                <w:szCs w:val="18"/>
              </w:rPr>
              <w:t>NOMBRE</w:t>
            </w:r>
            <w:r w:rsidRPr="004E1C4E">
              <w:rPr>
                <w:rFonts w:cs="Arial"/>
                <w:color w:val="auto"/>
                <w:sz w:val="18"/>
                <w:szCs w:val="18"/>
              </w:rPr>
              <w:t> </w:t>
            </w:r>
          </w:p>
        </w:tc>
        <w:tc>
          <w:tcPr>
            <w:tcW w:w="570"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3B333BE8"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18"/>
                <w:szCs w:val="18"/>
              </w:rPr>
              <w:t>COD</w:t>
            </w:r>
            <w:r w:rsidRPr="004E1C4E">
              <w:rPr>
                <w:rFonts w:cs="Arial"/>
                <w:color w:val="auto"/>
                <w:sz w:val="18"/>
                <w:szCs w:val="18"/>
              </w:rPr>
              <w:t> </w:t>
            </w:r>
          </w:p>
        </w:tc>
        <w:tc>
          <w:tcPr>
            <w:tcW w:w="1590"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378E154A"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18"/>
                <w:szCs w:val="18"/>
              </w:rPr>
              <w:t>NOMBRE</w:t>
            </w:r>
            <w:r w:rsidRPr="004E1C4E">
              <w:rPr>
                <w:rFonts w:cs="Arial"/>
                <w:color w:val="auto"/>
                <w:sz w:val="18"/>
                <w:szCs w:val="18"/>
              </w:rPr>
              <w:t> </w:t>
            </w:r>
          </w:p>
        </w:tc>
        <w:tc>
          <w:tcPr>
            <w:tcW w:w="570"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60D381D6"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18"/>
                <w:szCs w:val="18"/>
              </w:rPr>
              <w:t>COD</w:t>
            </w:r>
            <w:r w:rsidRPr="004E1C4E">
              <w:rPr>
                <w:rFonts w:cs="Arial"/>
                <w:color w:val="auto"/>
                <w:sz w:val="18"/>
                <w:szCs w:val="18"/>
              </w:rPr>
              <w:t> </w:t>
            </w:r>
          </w:p>
        </w:tc>
        <w:tc>
          <w:tcPr>
            <w:tcW w:w="2850"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2D28D34C"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18"/>
                <w:szCs w:val="18"/>
              </w:rPr>
              <w:t>NOMBRE</w:t>
            </w:r>
            <w:r w:rsidRPr="004E1C4E">
              <w:rPr>
                <w:rFonts w:cs="Arial"/>
                <w:color w:val="auto"/>
                <w:sz w:val="18"/>
                <w:szCs w:val="18"/>
              </w:rPr>
              <w:t> </w:t>
            </w:r>
          </w:p>
        </w:tc>
      </w:tr>
      <w:tr w:rsidR="004E1C4E" w:rsidRPr="004E1C4E" w14:paraId="5AAD47EC" w14:textId="77777777" w:rsidTr="00A45469">
        <w:trPr>
          <w:trHeight w:val="300"/>
        </w:trPr>
        <w:tc>
          <w:tcPr>
            <w:tcW w:w="960"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1070313B"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p w14:paraId="3B1D5B82"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p w14:paraId="704C511B"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p w14:paraId="3AD07291"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p w14:paraId="69C804F5"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p w14:paraId="39731481"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UNCSA</w:t>
            </w:r>
            <w:r w:rsidRPr="004E1C4E">
              <w:rPr>
                <w:rFonts w:cs="Arial"/>
                <w:color w:val="auto"/>
                <w:sz w:val="20"/>
              </w:rPr>
              <w:t> </w:t>
            </w:r>
          </w:p>
        </w:tc>
        <w:tc>
          <w:tcPr>
            <w:tcW w:w="5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E6691D"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2</w:t>
            </w:r>
            <w:r w:rsidRPr="004E1C4E">
              <w:rPr>
                <w:rFonts w:cs="Arial"/>
                <w:color w:val="auto"/>
                <w:sz w:val="20"/>
              </w:rPr>
              <w:t> </w:t>
            </w:r>
          </w:p>
        </w:tc>
        <w:tc>
          <w:tcPr>
            <w:tcW w:w="2250" w:type="dxa"/>
            <w:tcBorders>
              <w:top w:val="single" w:sz="6" w:space="0" w:color="auto"/>
              <w:left w:val="nil"/>
              <w:bottom w:val="single" w:sz="6" w:space="0" w:color="auto"/>
              <w:right w:val="single" w:sz="6" w:space="0" w:color="auto"/>
            </w:tcBorders>
            <w:shd w:val="clear" w:color="auto" w:fill="auto"/>
            <w:vAlign w:val="center"/>
            <w:hideMark/>
          </w:tcPr>
          <w:p w14:paraId="385B459E"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Cambiar nuestros hábitos de vida para reverdecer a Bogotá y adaptarnos y mitigar el cambio climático </w:t>
            </w:r>
          </w:p>
        </w:tc>
        <w:tc>
          <w:tcPr>
            <w:tcW w:w="570" w:type="dxa"/>
            <w:tcBorders>
              <w:top w:val="single" w:sz="6" w:space="0" w:color="auto"/>
              <w:left w:val="nil"/>
              <w:bottom w:val="single" w:sz="6" w:space="0" w:color="auto"/>
              <w:right w:val="single" w:sz="6" w:space="0" w:color="auto"/>
            </w:tcBorders>
            <w:shd w:val="clear" w:color="auto" w:fill="auto"/>
            <w:vAlign w:val="center"/>
            <w:hideMark/>
          </w:tcPr>
          <w:p w14:paraId="208A8E33"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30 </w:t>
            </w:r>
          </w:p>
        </w:tc>
        <w:tc>
          <w:tcPr>
            <w:tcW w:w="1590" w:type="dxa"/>
            <w:tcBorders>
              <w:top w:val="single" w:sz="6" w:space="0" w:color="auto"/>
              <w:left w:val="nil"/>
              <w:bottom w:val="single" w:sz="6" w:space="0" w:color="auto"/>
              <w:right w:val="single" w:sz="6" w:space="0" w:color="auto"/>
            </w:tcBorders>
            <w:shd w:val="clear" w:color="auto" w:fill="auto"/>
            <w:vAlign w:val="center"/>
            <w:hideMark/>
          </w:tcPr>
          <w:p w14:paraId="7E7DFF28"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Eficiencia en la atención de emergencias </w:t>
            </w:r>
          </w:p>
        </w:tc>
        <w:tc>
          <w:tcPr>
            <w:tcW w:w="570" w:type="dxa"/>
            <w:tcBorders>
              <w:top w:val="single" w:sz="6" w:space="0" w:color="auto"/>
              <w:left w:val="nil"/>
              <w:bottom w:val="single" w:sz="6" w:space="0" w:color="auto"/>
              <w:right w:val="single" w:sz="6" w:space="0" w:color="auto"/>
            </w:tcBorders>
            <w:shd w:val="clear" w:color="auto" w:fill="auto"/>
            <w:vAlign w:val="center"/>
            <w:hideMark/>
          </w:tcPr>
          <w:p w14:paraId="42B2B06B"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7658 </w:t>
            </w:r>
          </w:p>
        </w:tc>
        <w:tc>
          <w:tcPr>
            <w:tcW w:w="2850" w:type="dxa"/>
            <w:tcBorders>
              <w:top w:val="single" w:sz="6" w:space="0" w:color="auto"/>
              <w:left w:val="nil"/>
              <w:bottom w:val="single" w:sz="6" w:space="0" w:color="auto"/>
              <w:right w:val="single" w:sz="6" w:space="0" w:color="auto"/>
            </w:tcBorders>
            <w:shd w:val="clear" w:color="auto" w:fill="auto"/>
            <w:vAlign w:val="center"/>
            <w:hideMark/>
          </w:tcPr>
          <w:p w14:paraId="5C26E1B2"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Fortalecimiento del Cuerpo Oficial de Bomberos Bogotá </w:t>
            </w:r>
          </w:p>
        </w:tc>
      </w:tr>
      <w:tr w:rsidR="004E1C4E" w:rsidRPr="004E1C4E" w14:paraId="5A3906A0" w14:textId="77777777" w:rsidTr="00A45469">
        <w:trPr>
          <w:trHeight w:val="300"/>
        </w:trPr>
        <w:tc>
          <w:tcPr>
            <w:tcW w:w="0" w:type="auto"/>
            <w:vMerge/>
            <w:vAlign w:val="center"/>
            <w:hideMark/>
          </w:tcPr>
          <w:p w14:paraId="44AD15E8" w14:textId="77777777" w:rsidR="004E1C4E" w:rsidRPr="004E1C4E" w:rsidRDefault="004E1C4E" w:rsidP="004E1C4E">
            <w:pPr>
              <w:jc w:val="left"/>
              <w:rPr>
                <w:rFonts w:ascii="Times New Roman" w:hAnsi="Times New Roman"/>
                <w:szCs w:val="24"/>
              </w:rPr>
            </w:pPr>
          </w:p>
        </w:tc>
        <w:tc>
          <w:tcPr>
            <w:tcW w:w="585"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3F2E31B5"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5</w:t>
            </w:r>
            <w:r w:rsidRPr="004E1C4E">
              <w:rPr>
                <w:rFonts w:cs="Arial"/>
                <w:color w:val="auto"/>
                <w:sz w:val="20"/>
              </w:rPr>
              <w:t> </w:t>
            </w:r>
          </w:p>
        </w:tc>
        <w:tc>
          <w:tcPr>
            <w:tcW w:w="225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6A35D115"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Construir Bogotá Región con gobierno abierto, transparente y ciudadanía consciente </w:t>
            </w:r>
          </w:p>
        </w:tc>
        <w:tc>
          <w:tcPr>
            <w:tcW w:w="57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2DA2F4C9"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56 </w:t>
            </w:r>
          </w:p>
        </w:tc>
        <w:tc>
          <w:tcPr>
            <w:tcW w:w="159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5F959AE9"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Gestión Pública Efectiva </w:t>
            </w:r>
          </w:p>
        </w:tc>
        <w:tc>
          <w:tcPr>
            <w:tcW w:w="570" w:type="dxa"/>
            <w:tcBorders>
              <w:top w:val="single" w:sz="6" w:space="0" w:color="auto"/>
              <w:left w:val="nil"/>
              <w:bottom w:val="single" w:sz="6" w:space="0" w:color="auto"/>
              <w:right w:val="single" w:sz="6" w:space="0" w:color="auto"/>
            </w:tcBorders>
            <w:shd w:val="clear" w:color="auto" w:fill="auto"/>
            <w:vAlign w:val="center"/>
            <w:hideMark/>
          </w:tcPr>
          <w:p w14:paraId="0964B8F6"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7637 </w:t>
            </w:r>
          </w:p>
        </w:tc>
        <w:tc>
          <w:tcPr>
            <w:tcW w:w="2850" w:type="dxa"/>
            <w:tcBorders>
              <w:top w:val="single" w:sz="6" w:space="0" w:color="auto"/>
              <w:left w:val="nil"/>
              <w:bottom w:val="single" w:sz="6" w:space="0" w:color="auto"/>
              <w:right w:val="single" w:sz="6" w:space="0" w:color="auto"/>
            </w:tcBorders>
            <w:shd w:val="clear" w:color="auto" w:fill="auto"/>
            <w:vAlign w:val="center"/>
            <w:hideMark/>
          </w:tcPr>
          <w:p w14:paraId="78186073"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Fortalecimiento de la infraestructura de tecnología informática y de comunicaciones de la UAECOB Bogotá </w:t>
            </w:r>
          </w:p>
        </w:tc>
      </w:tr>
      <w:tr w:rsidR="004E1C4E" w:rsidRPr="004E1C4E" w14:paraId="5FCE14C9" w14:textId="77777777" w:rsidTr="00A45469">
        <w:trPr>
          <w:trHeight w:val="300"/>
        </w:trPr>
        <w:tc>
          <w:tcPr>
            <w:tcW w:w="0" w:type="auto"/>
            <w:vMerge/>
            <w:vAlign w:val="center"/>
            <w:hideMark/>
          </w:tcPr>
          <w:p w14:paraId="58C002DD" w14:textId="77777777" w:rsidR="004E1C4E" w:rsidRPr="004E1C4E" w:rsidRDefault="004E1C4E" w:rsidP="004E1C4E">
            <w:pPr>
              <w:jc w:val="left"/>
              <w:rPr>
                <w:rFonts w:ascii="Times New Roman" w:hAnsi="Times New Roman"/>
                <w:szCs w:val="24"/>
              </w:rPr>
            </w:pPr>
          </w:p>
        </w:tc>
        <w:tc>
          <w:tcPr>
            <w:tcW w:w="0" w:type="auto"/>
            <w:vMerge/>
            <w:vAlign w:val="center"/>
            <w:hideMark/>
          </w:tcPr>
          <w:p w14:paraId="593AB0D9" w14:textId="77777777" w:rsidR="004E1C4E" w:rsidRPr="004E1C4E" w:rsidRDefault="004E1C4E" w:rsidP="004E1C4E">
            <w:pPr>
              <w:jc w:val="left"/>
              <w:rPr>
                <w:rFonts w:ascii="Times New Roman" w:hAnsi="Times New Roman"/>
                <w:szCs w:val="24"/>
              </w:rPr>
            </w:pPr>
          </w:p>
        </w:tc>
        <w:tc>
          <w:tcPr>
            <w:tcW w:w="0" w:type="auto"/>
            <w:vMerge/>
            <w:vAlign w:val="center"/>
            <w:hideMark/>
          </w:tcPr>
          <w:p w14:paraId="3B9F697F" w14:textId="77777777" w:rsidR="004E1C4E" w:rsidRPr="004E1C4E" w:rsidRDefault="004E1C4E" w:rsidP="004E1C4E">
            <w:pPr>
              <w:jc w:val="left"/>
              <w:rPr>
                <w:rFonts w:ascii="Times New Roman" w:hAnsi="Times New Roman"/>
                <w:szCs w:val="24"/>
              </w:rPr>
            </w:pPr>
          </w:p>
        </w:tc>
        <w:tc>
          <w:tcPr>
            <w:tcW w:w="0" w:type="auto"/>
            <w:vMerge/>
            <w:vAlign w:val="center"/>
            <w:hideMark/>
          </w:tcPr>
          <w:p w14:paraId="6D9EFFDB" w14:textId="77777777" w:rsidR="004E1C4E" w:rsidRPr="004E1C4E" w:rsidRDefault="004E1C4E" w:rsidP="004E1C4E">
            <w:pPr>
              <w:jc w:val="left"/>
              <w:rPr>
                <w:rFonts w:ascii="Times New Roman" w:hAnsi="Times New Roman"/>
                <w:szCs w:val="24"/>
              </w:rPr>
            </w:pPr>
          </w:p>
        </w:tc>
        <w:tc>
          <w:tcPr>
            <w:tcW w:w="0" w:type="auto"/>
            <w:vMerge/>
            <w:vAlign w:val="center"/>
            <w:hideMark/>
          </w:tcPr>
          <w:p w14:paraId="07CA62C8" w14:textId="77777777" w:rsidR="004E1C4E" w:rsidRPr="004E1C4E" w:rsidRDefault="004E1C4E" w:rsidP="004E1C4E">
            <w:pPr>
              <w:jc w:val="left"/>
              <w:rPr>
                <w:rFonts w:ascii="Times New Roman" w:hAnsi="Times New Roman"/>
                <w:szCs w:val="24"/>
              </w:rPr>
            </w:pPr>
          </w:p>
        </w:tc>
        <w:tc>
          <w:tcPr>
            <w:tcW w:w="5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A3C4D9F"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7655 </w:t>
            </w:r>
          </w:p>
        </w:tc>
        <w:tc>
          <w:tcPr>
            <w:tcW w:w="28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67ACB16"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Fortalecimiento de la planeación y gestión de la UAECOB Bogotá </w:t>
            </w:r>
          </w:p>
        </w:tc>
      </w:tr>
      <w:tr w:rsidR="004E1C4E" w:rsidRPr="004E1C4E" w14:paraId="3D46B84B" w14:textId="77777777" w:rsidTr="00A45469">
        <w:trPr>
          <w:trHeight w:val="300"/>
        </w:trPr>
        <w:tc>
          <w:tcPr>
            <w:tcW w:w="960"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00003E5D"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p w14:paraId="24651302"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p w14:paraId="5497076C"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p w14:paraId="41049DBD"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BCS</w:t>
            </w:r>
            <w:r w:rsidRPr="004E1C4E">
              <w:rPr>
                <w:rFonts w:cs="Arial"/>
                <w:color w:val="auto"/>
                <w:sz w:val="20"/>
              </w:rPr>
              <w:t> </w:t>
            </w:r>
          </w:p>
        </w:tc>
        <w:tc>
          <w:tcPr>
            <w:tcW w:w="5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9243DE4" w14:textId="77777777" w:rsidR="004E1C4E" w:rsidRPr="004E1C4E" w:rsidRDefault="004E1C4E" w:rsidP="004E1C4E">
            <w:pPr>
              <w:textAlignment w:val="baseline"/>
              <w:rPr>
                <w:rFonts w:ascii="Times New Roman" w:hAnsi="Times New Roman"/>
                <w:szCs w:val="24"/>
              </w:rPr>
            </w:pPr>
            <w:r w:rsidRPr="004E1C4E">
              <w:rPr>
                <w:rFonts w:cs="Arial"/>
                <w:b/>
                <w:bCs/>
                <w:color w:val="auto"/>
                <w:sz w:val="20"/>
              </w:rPr>
              <w:t>  4</w:t>
            </w:r>
            <w:r w:rsidRPr="004E1C4E">
              <w:rPr>
                <w:rFonts w:cs="Arial"/>
                <w:color w:val="auto"/>
                <w:sz w:val="20"/>
              </w:rPr>
              <w:t>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E6732B0"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Bogotá ordena su territorio y avanza en su acción climática </w:t>
            </w:r>
          </w:p>
        </w:tc>
        <w:tc>
          <w:tcPr>
            <w:tcW w:w="5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8106221"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25 </w:t>
            </w:r>
          </w:p>
        </w:tc>
        <w:tc>
          <w:tcPr>
            <w:tcW w:w="159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7915DD0"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szCs w:val="24"/>
              </w:rPr>
              <w:t>A</w:t>
            </w:r>
            <w:r w:rsidRPr="004E1C4E">
              <w:rPr>
                <w:rFonts w:ascii="Calibri" w:hAnsi="Calibri" w:cs="Calibri"/>
                <w:color w:val="auto"/>
                <w:sz w:val="18"/>
                <w:szCs w:val="18"/>
              </w:rPr>
              <w:t>umento de la resiliencia al cambio climático y reducción de la vulnerabilidad </w:t>
            </w:r>
          </w:p>
          <w:p w14:paraId="5EC8B586" w14:textId="77777777" w:rsidR="004E1C4E" w:rsidRPr="004E1C4E" w:rsidRDefault="004E1C4E" w:rsidP="004E1C4E">
            <w:pPr>
              <w:textAlignment w:val="baseline"/>
              <w:rPr>
                <w:rFonts w:ascii="Times New Roman" w:hAnsi="Times New Roman"/>
                <w:szCs w:val="24"/>
              </w:rPr>
            </w:pPr>
            <w:r w:rsidRPr="004E1C4E">
              <w:rPr>
                <w:rFonts w:cs="Arial"/>
                <w:color w:val="auto"/>
                <w:sz w:val="18"/>
                <w:szCs w:val="18"/>
              </w:rPr>
              <w:t> </w:t>
            </w:r>
          </w:p>
        </w:tc>
        <w:tc>
          <w:tcPr>
            <w:tcW w:w="5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4E8C206"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8173 </w:t>
            </w:r>
          </w:p>
        </w:tc>
        <w:tc>
          <w:tcPr>
            <w:tcW w:w="28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068530D"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Modernización de las capacidades del Cuerpo Oficial de Bomberos Bogotá D.C</w:t>
            </w:r>
            <w:r w:rsidRPr="004E1C4E">
              <w:rPr>
                <w:rFonts w:cs="Arial"/>
                <w:b/>
                <w:bCs/>
                <w:color w:val="auto"/>
                <w:szCs w:val="24"/>
              </w:rPr>
              <w:t>.</w:t>
            </w:r>
            <w:r w:rsidRPr="004E1C4E">
              <w:rPr>
                <w:rFonts w:cs="Arial"/>
                <w:color w:val="auto"/>
                <w:szCs w:val="24"/>
              </w:rPr>
              <w:t> </w:t>
            </w:r>
          </w:p>
        </w:tc>
      </w:tr>
      <w:tr w:rsidR="004E1C4E" w:rsidRPr="004E1C4E" w14:paraId="6D2DA72C" w14:textId="77777777" w:rsidTr="00A45469">
        <w:trPr>
          <w:trHeight w:val="300"/>
        </w:trPr>
        <w:tc>
          <w:tcPr>
            <w:tcW w:w="0" w:type="auto"/>
            <w:vMerge/>
            <w:vAlign w:val="center"/>
            <w:hideMark/>
          </w:tcPr>
          <w:p w14:paraId="5D18F348" w14:textId="77777777" w:rsidR="004E1C4E" w:rsidRPr="004E1C4E" w:rsidRDefault="004E1C4E" w:rsidP="004E1C4E">
            <w:pPr>
              <w:jc w:val="left"/>
              <w:rPr>
                <w:rFonts w:ascii="Times New Roman" w:hAnsi="Times New Roman"/>
                <w:szCs w:val="24"/>
              </w:rPr>
            </w:pPr>
          </w:p>
        </w:tc>
        <w:tc>
          <w:tcPr>
            <w:tcW w:w="5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139F7CF" w14:textId="77777777" w:rsidR="004E1C4E" w:rsidRPr="004E1C4E" w:rsidRDefault="004E1C4E" w:rsidP="004E1C4E">
            <w:pPr>
              <w:textAlignment w:val="baseline"/>
              <w:rPr>
                <w:rFonts w:ascii="Times New Roman" w:hAnsi="Times New Roman"/>
                <w:szCs w:val="24"/>
              </w:rPr>
            </w:pPr>
            <w:r w:rsidRPr="004E1C4E">
              <w:rPr>
                <w:rFonts w:cs="Arial"/>
                <w:b/>
                <w:bCs/>
                <w:color w:val="auto"/>
                <w:sz w:val="20"/>
              </w:rPr>
              <w:t>  5</w:t>
            </w:r>
            <w:r w:rsidRPr="004E1C4E">
              <w:rPr>
                <w:rFonts w:cs="Arial"/>
                <w:color w:val="auto"/>
                <w:sz w:val="20"/>
              </w:rPr>
              <w:t> </w:t>
            </w:r>
          </w:p>
        </w:tc>
        <w:tc>
          <w:tcPr>
            <w:tcW w:w="22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7E49432"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Bogotá Confía en su Gobierno </w:t>
            </w:r>
          </w:p>
        </w:tc>
        <w:tc>
          <w:tcPr>
            <w:tcW w:w="5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7160D65"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33 </w:t>
            </w:r>
          </w:p>
        </w:tc>
        <w:tc>
          <w:tcPr>
            <w:tcW w:w="159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40C9D42"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18"/>
                <w:szCs w:val="18"/>
              </w:rPr>
              <w:t>Fortalecimiento institucional para un gobierno confiable</w:t>
            </w:r>
            <w:r w:rsidRPr="004E1C4E">
              <w:rPr>
                <w:rFonts w:ascii="Calibri" w:hAnsi="Calibri" w:cs="Calibri"/>
                <w:szCs w:val="24"/>
              </w:rPr>
              <w:t>. </w:t>
            </w:r>
          </w:p>
        </w:tc>
        <w:tc>
          <w:tcPr>
            <w:tcW w:w="5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2F99DFB"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 </w:t>
            </w:r>
          </w:p>
          <w:p w14:paraId="7D2E7814"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8126 </w:t>
            </w:r>
          </w:p>
        </w:tc>
        <w:tc>
          <w:tcPr>
            <w:tcW w:w="28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AC1858F"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Fortalecimiento institucional de la UAECOB para un gobierno confiable Bogotá D.C </w:t>
            </w:r>
          </w:p>
        </w:tc>
      </w:tr>
    </w:tbl>
    <w:p w14:paraId="0B73364D" w14:textId="56D2E3AF" w:rsidR="004E1C4E" w:rsidRPr="004E1C4E" w:rsidRDefault="004E1C4E" w:rsidP="00A45469">
      <w:pPr>
        <w:jc w:val="center"/>
        <w:textAlignment w:val="baseline"/>
        <w:rPr>
          <w:rFonts w:ascii="Segoe UI" w:hAnsi="Segoe UI" w:cs="Segoe UI"/>
          <w:sz w:val="18"/>
          <w:szCs w:val="18"/>
        </w:rPr>
      </w:pPr>
      <w:r w:rsidRPr="004E1C4E">
        <w:rPr>
          <w:rFonts w:cs="Arial"/>
          <w:i/>
          <w:iCs/>
          <w:color w:val="auto"/>
          <w:sz w:val="20"/>
          <w:shd w:val="clear" w:color="auto" w:fill="FFFFFF"/>
        </w:rPr>
        <w:t>Fuente: OAP de la UAE Cuerpo Oficial de Bomberos</w:t>
      </w:r>
    </w:p>
    <w:p w14:paraId="5DF6F06D" w14:textId="77777777" w:rsidR="004E1C4E" w:rsidRPr="004E1C4E" w:rsidRDefault="004E1C4E" w:rsidP="004E1C4E">
      <w:pPr>
        <w:textAlignment w:val="baseline"/>
        <w:rPr>
          <w:rFonts w:ascii="Segoe UI" w:hAnsi="Segoe UI" w:cs="Segoe UI"/>
          <w:sz w:val="18"/>
          <w:szCs w:val="18"/>
        </w:rPr>
      </w:pPr>
      <w:r w:rsidRPr="1ADC5DB0">
        <w:rPr>
          <w:rFonts w:cs="Arial"/>
          <w:color w:val="auto"/>
        </w:rPr>
        <w:t> </w:t>
      </w:r>
    </w:p>
    <w:p w14:paraId="6572783C" w14:textId="77777777" w:rsidR="004E1C4E" w:rsidRPr="00903C3A" w:rsidRDefault="004E1C4E" w:rsidP="0033741A">
      <w:pPr>
        <w:pStyle w:val="Ttulo4"/>
        <w:numPr>
          <w:ilvl w:val="0"/>
          <w:numId w:val="95"/>
        </w:numPr>
        <w:rPr>
          <w:lang w:val="es-MX"/>
        </w:rPr>
      </w:pPr>
      <w:r w:rsidRPr="00903C3A">
        <w:rPr>
          <w:lang w:val="es-MX"/>
        </w:rPr>
        <w:t>Ejecución de Metas de Plan Distrital de Desarrollo   </w:t>
      </w:r>
    </w:p>
    <w:p w14:paraId="737B928D" w14:textId="77777777" w:rsidR="004E1C4E" w:rsidRPr="004E1C4E" w:rsidRDefault="004E1C4E" w:rsidP="004E1C4E">
      <w:pPr>
        <w:textAlignment w:val="baseline"/>
        <w:rPr>
          <w:rFonts w:ascii="Segoe UI" w:hAnsi="Segoe UI" w:cs="Segoe UI"/>
          <w:sz w:val="18"/>
          <w:szCs w:val="18"/>
        </w:rPr>
      </w:pPr>
      <w:r w:rsidRPr="004E1C4E">
        <w:rPr>
          <w:rFonts w:cs="Arial"/>
          <w:color w:val="auto"/>
          <w:szCs w:val="24"/>
        </w:rPr>
        <w:t> </w:t>
      </w:r>
    </w:p>
    <w:p w14:paraId="66B2159E" w14:textId="77777777" w:rsidR="004E1C4E" w:rsidRPr="004E1C4E" w:rsidRDefault="004E1C4E" w:rsidP="00A45469">
      <w:pPr>
        <w:spacing w:line="276" w:lineRule="auto"/>
        <w:textAlignment w:val="baseline"/>
        <w:rPr>
          <w:rFonts w:ascii="Segoe UI" w:hAnsi="Segoe UI" w:cs="Segoe UI"/>
          <w:sz w:val="18"/>
          <w:szCs w:val="18"/>
        </w:rPr>
      </w:pPr>
      <w:r w:rsidRPr="004E1C4E">
        <w:rPr>
          <w:rFonts w:cs="Arial"/>
          <w:color w:val="auto"/>
          <w:szCs w:val="24"/>
          <w:lang w:val="es-ES"/>
        </w:rPr>
        <w:t>Para la vigencia 2024, la UAECOB ejecutó cinco (5) proyectos de inversión vinculados a dos Planes Distritales de Desarrollo, así:</w:t>
      </w:r>
      <w:r w:rsidRPr="004E1C4E">
        <w:rPr>
          <w:rFonts w:cs="Arial"/>
          <w:color w:val="auto"/>
          <w:szCs w:val="24"/>
        </w:rPr>
        <w:t> </w:t>
      </w:r>
    </w:p>
    <w:p w14:paraId="58F44BE7" w14:textId="77777777" w:rsidR="004E1C4E" w:rsidRPr="004E1C4E" w:rsidRDefault="004E1C4E" w:rsidP="00A45469">
      <w:pPr>
        <w:spacing w:line="276" w:lineRule="auto"/>
        <w:textAlignment w:val="baseline"/>
        <w:rPr>
          <w:rFonts w:ascii="Segoe UI" w:hAnsi="Segoe UI" w:cs="Segoe UI"/>
          <w:sz w:val="18"/>
          <w:szCs w:val="18"/>
        </w:rPr>
      </w:pPr>
      <w:r w:rsidRPr="004E1C4E">
        <w:rPr>
          <w:rFonts w:cs="Arial"/>
          <w:color w:val="auto"/>
          <w:szCs w:val="24"/>
        </w:rPr>
        <w:t> </w:t>
      </w:r>
    </w:p>
    <w:p w14:paraId="1154A5B8" w14:textId="77777777" w:rsidR="00903C3A" w:rsidRDefault="004E1C4E" w:rsidP="00903C3A">
      <w:pPr>
        <w:spacing w:line="276" w:lineRule="auto"/>
        <w:textAlignment w:val="baseline"/>
        <w:rPr>
          <w:rFonts w:cs="Arial"/>
          <w:color w:val="auto"/>
          <w:szCs w:val="24"/>
        </w:rPr>
      </w:pPr>
      <w:r w:rsidRPr="004E1C4E">
        <w:rPr>
          <w:rFonts w:cs="Arial"/>
          <w:color w:val="auto"/>
          <w:szCs w:val="24"/>
          <w:lang w:val="es-ES"/>
        </w:rPr>
        <w:lastRenderedPageBreak/>
        <w:t>Tres proyectos de inversión asociados a siete Metas Plan de Desarrollo (descritas en el siguiente cuadro), enmarcados en el Plan Distrital de Desarrollo “Un Nuevo Contrato Social y Ambiental para la Bogotá del Siglo XXI” - 2020-2024; estos proyectos finalizan su ejecución en la vigencia 2024.</w:t>
      </w:r>
      <w:r w:rsidRPr="004E1C4E">
        <w:rPr>
          <w:rFonts w:cs="Arial"/>
          <w:color w:val="auto"/>
          <w:szCs w:val="24"/>
        </w:rPr>
        <w:t> </w:t>
      </w:r>
    </w:p>
    <w:p w14:paraId="723963F3" w14:textId="535F7D3E" w:rsidR="004E1C4E" w:rsidRPr="004E1C4E" w:rsidRDefault="004E1C4E" w:rsidP="00903C3A">
      <w:pPr>
        <w:spacing w:line="276" w:lineRule="auto"/>
        <w:textAlignment w:val="baseline"/>
        <w:rPr>
          <w:rFonts w:ascii="Segoe UI" w:hAnsi="Segoe UI" w:cs="Segoe UI"/>
          <w:sz w:val="18"/>
          <w:szCs w:val="18"/>
        </w:rPr>
      </w:pPr>
      <w:r w:rsidRPr="1ADC5DB0">
        <w:rPr>
          <w:rFonts w:cs="Arial"/>
          <w:color w:val="auto"/>
        </w:rPr>
        <w:t>  </w:t>
      </w:r>
    </w:p>
    <w:p w14:paraId="5513DBC9" w14:textId="6840BFF3" w:rsidR="00A45469" w:rsidRDefault="00A45469" w:rsidP="00A45469">
      <w:pPr>
        <w:pStyle w:val="Descripcin"/>
        <w:keepNext/>
        <w:jc w:val="center"/>
      </w:pPr>
      <w:r>
        <w:t xml:space="preserve">Imagen </w:t>
      </w:r>
      <w:fldSimple w:instr=" SEQ Imagen \* ARABIC ">
        <w:r>
          <w:rPr>
            <w:noProof/>
          </w:rPr>
          <w:t>39</w:t>
        </w:r>
      </w:fldSimple>
      <w:r>
        <w:t xml:space="preserve">. </w:t>
      </w:r>
      <w:r w:rsidRPr="00334BC7">
        <w:t>Registro de proyectos y Metas PDD</w:t>
      </w:r>
    </w:p>
    <w:tbl>
      <w:tblPr>
        <w:tblW w:w="938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Proyectos y Metas del propósito 02 del Plan distrital de desarrollo &quot;un nuevo contrato social&quot;"/>
        <w:tblDescription w:val="Tabla que contiene el proyecto 7658 con sus Metas en el Plan Distrital de Desarrollo "/>
      </w:tblPr>
      <w:tblGrid>
        <w:gridCol w:w="550"/>
        <w:gridCol w:w="8838"/>
      </w:tblGrid>
      <w:tr w:rsidR="004E1C4E" w:rsidRPr="004E1C4E" w14:paraId="3A9E6CBF" w14:textId="77777777" w:rsidTr="00A45469">
        <w:trPr>
          <w:trHeight w:val="300"/>
        </w:trPr>
        <w:tc>
          <w:tcPr>
            <w:tcW w:w="9388"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1EBC5891" w14:textId="77777777" w:rsidR="004E1C4E" w:rsidRPr="004E1C4E" w:rsidRDefault="004E1C4E" w:rsidP="004E1C4E">
            <w:pPr>
              <w:textAlignment w:val="baseline"/>
              <w:divId w:val="637762367"/>
              <w:rPr>
                <w:rFonts w:ascii="Times New Roman" w:hAnsi="Times New Roman"/>
                <w:szCs w:val="24"/>
              </w:rPr>
            </w:pPr>
            <w:r w:rsidRPr="004E1C4E">
              <w:rPr>
                <w:rFonts w:cs="Arial"/>
                <w:color w:val="auto"/>
                <w:szCs w:val="24"/>
              </w:rPr>
              <w:t>PROPÓSITO 02 PDD: CAMBIAR NUESTROS HÁBITOS DE VIDA PARA REVERDECER A BOGOTÁ Y ADAPTARNOS Y MITIGAR EL CAMBIO CLIMÁTICO </w:t>
            </w:r>
          </w:p>
        </w:tc>
      </w:tr>
      <w:tr w:rsidR="004E1C4E" w:rsidRPr="004E1C4E" w14:paraId="2FEAF2E0" w14:textId="77777777" w:rsidTr="00A45469">
        <w:trPr>
          <w:trHeight w:val="300"/>
        </w:trPr>
        <w:tc>
          <w:tcPr>
            <w:tcW w:w="9388"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6ABEAC75" w14:textId="77777777" w:rsidR="004E1C4E" w:rsidRPr="004E1C4E" w:rsidRDefault="004E1C4E" w:rsidP="004E1C4E">
            <w:pPr>
              <w:textAlignment w:val="baseline"/>
              <w:rPr>
                <w:rFonts w:ascii="Times New Roman" w:hAnsi="Times New Roman"/>
                <w:szCs w:val="24"/>
              </w:rPr>
            </w:pPr>
            <w:r w:rsidRPr="004E1C4E">
              <w:rPr>
                <w:rFonts w:cs="Arial"/>
                <w:color w:val="auto"/>
                <w:szCs w:val="24"/>
              </w:rPr>
              <w:t>LOGRO DE CIUDAD 15: INTERVENIR INTEGRALMENTE ÁREAS ESTRATÉGICAS DE BOGOTÁ TENIENDO EN CUENTA LAS DINÁMICAS PATRIMONIALES, AMBIENTALES, SOCIALES Y CULTURALES </w:t>
            </w:r>
          </w:p>
        </w:tc>
      </w:tr>
      <w:tr w:rsidR="004E1C4E" w:rsidRPr="004E1C4E" w14:paraId="7E696E01" w14:textId="77777777" w:rsidTr="00A45469">
        <w:trPr>
          <w:trHeight w:val="300"/>
        </w:trPr>
        <w:tc>
          <w:tcPr>
            <w:tcW w:w="9388"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63744434" w14:textId="77777777" w:rsidR="004E1C4E" w:rsidRPr="004E1C4E" w:rsidRDefault="004E1C4E" w:rsidP="004E1C4E">
            <w:pPr>
              <w:textAlignment w:val="baseline"/>
              <w:rPr>
                <w:rFonts w:ascii="Times New Roman" w:hAnsi="Times New Roman"/>
                <w:szCs w:val="24"/>
              </w:rPr>
            </w:pPr>
            <w:r w:rsidRPr="004E1C4E">
              <w:rPr>
                <w:rFonts w:cs="Arial"/>
                <w:color w:val="auto"/>
                <w:szCs w:val="24"/>
              </w:rPr>
              <w:t>PROGRAMA 30: EFICIENCIA EN LA ATENCIÓN DE EMERGENCIAS </w:t>
            </w:r>
          </w:p>
        </w:tc>
      </w:tr>
      <w:tr w:rsidR="004E1C4E" w:rsidRPr="004E1C4E" w14:paraId="0DAFBFCD" w14:textId="77777777" w:rsidTr="00A45469">
        <w:trPr>
          <w:trHeight w:val="300"/>
        </w:trPr>
        <w:tc>
          <w:tcPr>
            <w:tcW w:w="9388"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2DAE2AE1" w14:textId="77777777" w:rsidR="004E1C4E" w:rsidRPr="004E1C4E" w:rsidRDefault="004E1C4E" w:rsidP="004E1C4E">
            <w:pPr>
              <w:textAlignment w:val="baseline"/>
              <w:rPr>
                <w:rFonts w:ascii="Times New Roman" w:hAnsi="Times New Roman"/>
                <w:szCs w:val="24"/>
              </w:rPr>
            </w:pPr>
            <w:r w:rsidRPr="004E1C4E">
              <w:rPr>
                <w:rFonts w:cs="Arial"/>
                <w:b/>
                <w:bCs/>
                <w:color w:val="auto"/>
                <w:szCs w:val="24"/>
              </w:rPr>
              <w:t>PROYECTO 7658 - Fortalecimiento Cuerpo Oficial de Bomberos</w:t>
            </w:r>
            <w:r w:rsidRPr="004E1C4E">
              <w:rPr>
                <w:rFonts w:cs="Arial"/>
                <w:color w:val="auto"/>
                <w:szCs w:val="24"/>
              </w:rPr>
              <w:t> </w:t>
            </w:r>
          </w:p>
        </w:tc>
      </w:tr>
      <w:tr w:rsidR="004E1C4E" w:rsidRPr="004E1C4E" w14:paraId="643147F5" w14:textId="77777777" w:rsidTr="00A45469">
        <w:trPr>
          <w:trHeight w:val="300"/>
        </w:trPr>
        <w:tc>
          <w:tcPr>
            <w:tcW w:w="550" w:type="dxa"/>
            <w:tcBorders>
              <w:top w:val="nil"/>
              <w:left w:val="single" w:sz="6" w:space="0" w:color="auto"/>
              <w:bottom w:val="single" w:sz="6" w:space="0" w:color="auto"/>
              <w:right w:val="single" w:sz="6" w:space="0" w:color="auto"/>
            </w:tcBorders>
            <w:shd w:val="clear" w:color="auto" w:fill="EDEDED" w:themeFill="accent3" w:themeFillTint="33"/>
            <w:vAlign w:val="center"/>
            <w:hideMark/>
          </w:tcPr>
          <w:p w14:paraId="2A5DC895"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18"/>
                <w:szCs w:val="18"/>
              </w:rPr>
              <w:t>No.</w:t>
            </w:r>
            <w:r w:rsidRPr="004E1C4E">
              <w:rPr>
                <w:rFonts w:cs="Arial"/>
                <w:color w:val="auto"/>
                <w:sz w:val="18"/>
                <w:szCs w:val="18"/>
              </w:rPr>
              <w:t> </w:t>
            </w:r>
          </w:p>
        </w:tc>
        <w:tc>
          <w:tcPr>
            <w:tcW w:w="8838" w:type="dxa"/>
            <w:tcBorders>
              <w:top w:val="nil"/>
              <w:left w:val="nil"/>
              <w:bottom w:val="single" w:sz="6" w:space="0" w:color="auto"/>
              <w:right w:val="single" w:sz="6" w:space="0" w:color="auto"/>
            </w:tcBorders>
            <w:shd w:val="clear" w:color="auto" w:fill="EDEDED" w:themeFill="accent3" w:themeFillTint="33"/>
            <w:vAlign w:val="center"/>
            <w:hideMark/>
          </w:tcPr>
          <w:p w14:paraId="6AE4BCF1"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Meta Plan de Desarrollo</w:t>
            </w:r>
            <w:r w:rsidRPr="004E1C4E">
              <w:rPr>
                <w:rFonts w:cs="Arial"/>
                <w:color w:val="auto"/>
                <w:sz w:val="20"/>
              </w:rPr>
              <w:t> </w:t>
            </w:r>
          </w:p>
        </w:tc>
      </w:tr>
      <w:tr w:rsidR="004E1C4E" w:rsidRPr="004E1C4E" w14:paraId="4C64C8EC" w14:textId="77777777" w:rsidTr="00A45469">
        <w:trPr>
          <w:trHeight w:val="300"/>
        </w:trPr>
        <w:tc>
          <w:tcPr>
            <w:tcW w:w="550" w:type="dxa"/>
            <w:tcBorders>
              <w:top w:val="nil"/>
              <w:left w:val="single" w:sz="6" w:space="0" w:color="auto"/>
              <w:bottom w:val="single" w:sz="6" w:space="0" w:color="auto"/>
              <w:right w:val="single" w:sz="6" w:space="0" w:color="auto"/>
            </w:tcBorders>
            <w:shd w:val="clear" w:color="auto" w:fill="FFFFFF" w:themeFill="background1"/>
            <w:vAlign w:val="center"/>
            <w:hideMark/>
          </w:tcPr>
          <w:p w14:paraId="51A27D1C"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1 </w:t>
            </w:r>
          </w:p>
        </w:tc>
        <w:tc>
          <w:tcPr>
            <w:tcW w:w="8838" w:type="dxa"/>
            <w:tcBorders>
              <w:top w:val="nil"/>
              <w:left w:val="nil"/>
              <w:bottom w:val="single" w:sz="6" w:space="0" w:color="auto"/>
              <w:right w:val="single" w:sz="6" w:space="0" w:color="auto"/>
            </w:tcBorders>
            <w:shd w:val="clear" w:color="auto" w:fill="FFFFFF" w:themeFill="background1"/>
            <w:vAlign w:val="center"/>
            <w:hideMark/>
          </w:tcPr>
          <w:p w14:paraId="61A685B8" w14:textId="77777777" w:rsidR="004E1C4E" w:rsidRPr="004E1C4E" w:rsidRDefault="004E1C4E" w:rsidP="004E1C4E">
            <w:pPr>
              <w:textAlignment w:val="baseline"/>
              <w:rPr>
                <w:rFonts w:ascii="Times New Roman" w:hAnsi="Times New Roman"/>
                <w:szCs w:val="24"/>
              </w:rPr>
            </w:pPr>
            <w:r w:rsidRPr="004E1C4E">
              <w:rPr>
                <w:rFonts w:cs="Arial"/>
                <w:color w:val="auto"/>
                <w:sz w:val="20"/>
              </w:rPr>
              <w:t>Implementar al 100% un (1) programa de conocimiento y reducción en la gestión de riesgo de incendios, incidentes con materiales peligrosos y escenarios de riesgos. </w:t>
            </w:r>
          </w:p>
        </w:tc>
      </w:tr>
      <w:tr w:rsidR="004E1C4E" w:rsidRPr="004E1C4E" w14:paraId="0249A670" w14:textId="77777777" w:rsidTr="00A45469">
        <w:trPr>
          <w:trHeight w:val="300"/>
        </w:trPr>
        <w:tc>
          <w:tcPr>
            <w:tcW w:w="550" w:type="dxa"/>
            <w:tcBorders>
              <w:top w:val="nil"/>
              <w:left w:val="single" w:sz="6" w:space="0" w:color="auto"/>
              <w:bottom w:val="single" w:sz="6" w:space="0" w:color="auto"/>
              <w:right w:val="single" w:sz="6" w:space="0" w:color="auto"/>
            </w:tcBorders>
            <w:shd w:val="clear" w:color="auto" w:fill="FFFFFF" w:themeFill="background1"/>
            <w:vAlign w:val="center"/>
            <w:hideMark/>
          </w:tcPr>
          <w:p w14:paraId="517CE0D9"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2 </w:t>
            </w:r>
          </w:p>
        </w:tc>
        <w:tc>
          <w:tcPr>
            <w:tcW w:w="8838" w:type="dxa"/>
            <w:tcBorders>
              <w:top w:val="nil"/>
              <w:left w:val="nil"/>
              <w:bottom w:val="single" w:sz="6" w:space="0" w:color="auto"/>
              <w:right w:val="single" w:sz="6" w:space="0" w:color="auto"/>
            </w:tcBorders>
            <w:shd w:val="clear" w:color="auto" w:fill="FFFFFF" w:themeFill="background1"/>
            <w:vAlign w:val="center"/>
            <w:hideMark/>
          </w:tcPr>
          <w:p w14:paraId="3ECAB9E0" w14:textId="77777777" w:rsidR="004E1C4E" w:rsidRPr="004E1C4E" w:rsidRDefault="004E1C4E" w:rsidP="004E1C4E">
            <w:pPr>
              <w:textAlignment w:val="baseline"/>
              <w:rPr>
                <w:rFonts w:ascii="Times New Roman" w:hAnsi="Times New Roman"/>
                <w:szCs w:val="24"/>
              </w:rPr>
            </w:pPr>
            <w:r w:rsidRPr="004E1C4E">
              <w:rPr>
                <w:rFonts w:cs="Arial"/>
                <w:color w:val="auto"/>
                <w:sz w:val="20"/>
              </w:rPr>
              <w:t>Implementar al 100% un (1) programa de capacitación, formación y entrenamiento al personal en el marco de la Academia Bomberil de Bogotá </w:t>
            </w:r>
          </w:p>
        </w:tc>
      </w:tr>
      <w:tr w:rsidR="004E1C4E" w:rsidRPr="004E1C4E" w14:paraId="19DB6C82" w14:textId="77777777" w:rsidTr="00A45469">
        <w:trPr>
          <w:trHeight w:val="300"/>
        </w:trPr>
        <w:tc>
          <w:tcPr>
            <w:tcW w:w="550" w:type="dxa"/>
            <w:tcBorders>
              <w:top w:val="nil"/>
              <w:left w:val="single" w:sz="6" w:space="0" w:color="auto"/>
              <w:bottom w:val="single" w:sz="6" w:space="0" w:color="auto"/>
              <w:right w:val="single" w:sz="6" w:space="0" w:color="auto"/>
            </w:tcBorders>
            <w:shd w:val="clear" w:color="auto" w:fill="FFFFFF" w:themeFill="background1"/>
            <w:vAlign w:val="center"/>
            <w:hideMark/>
          </w:tcPr>
          <w:p w14:paraId="5E82C4EB"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3 </w:t>
            </w:r>
          </w:p>
        </w:tc>
        <w:tc>
          <w:tcPr>
            <w:tcW w:w="8838" w:type="dxa"/>
            <w:tcBorders>
              <w:top w:val="nil"/>
              <w:left w:val="nil"/>
              <w:bottom w:val="single" w:sz="6" w:space="0" w:color="auto"/>
              <w:right w:val="single" w:sz="6" w:space="0" w:color="auto"/>
            </w:tcBorders>
            <w:shd w:val="clear" w:color="auto" w:fill="FFFFFF" w:themeFill="background1"/>
            <w:vAlign w:val="center"/>
            <w:hideMark/>
          </w:tcPr>
          <w:p w14:paraId="59C947FC" w14:textId="77777777" w:rsidR="004E1C4E" w:rsidRPr="004E1C4E" w:rsidRDefault="004E1C4E" w:rsidP="004E1C4E">
            <w:pPr>
              <w:textAlignment w:val="baseline"/>
              <w:rPr>
                <w:rFonts w:ascii="Times New Roman" w:hAnsi="Times New Roman"/>
                <w:szCs w:val="24"/>
              </w:rPr>
            </w:pPr>
            <w:r w:rsidRPr="004E1C4E">
              <w:rPr>
                <w:rFonts w:cs="Arial"/>
                <w:color w:val="auto"/>
                <w:sz w:val="20"/>
              </w:rPr>
              <w:t>Poner en funcionamiento 3 nuevos espacios para la gestión integral de riesgos, incendios e incidentes con materiales peligrosos y rescates en todas sus modalidades </w:t>
            </w:r>
          </w:p>
        </w:tc>
      </w:tr>
      <w:tr w:rsidR="004E1C4E" w:rsidRPr="004E1C4E" w14:paraId="2401D8B0" w14:textId="77777777" w:rsidTr="00A45469">
        <w:trPr>
          <w:trHeight w:val="300"/>
        </w:trPr>
        <w:tc>
          <w:tcPr>
            <w:tcW w:w="550" w:type="dxa"/>
            <w:tcBorders>
              <w:top w:val="nil"/>
              <w:left w:val="single" w:sz="6" w:space="0" w:color="auto"/>
              <w:bottom w:val="single" w:sz="6" w:space="0" w:color="auto"/>
              <w:right w:val="single" w:sz="6" w:space="0" w:color="auto"/>
            </w:tcBorders>
            <w:shd w:val="clear" w:color="auto" w:fill="FFFFFF" w:themeFill="background1"/>
            <w:vAlign w:val="center"/>
            <w:hideMark/>
          </w:tcPr>
          <w:p w14:paraId="11DE8887"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4 </w:t>
            </w:r>
          </w:p>
        </w:tc>
        <w:tc>
          <w:tcPr>
            <w:tcW w:w="8838" w:type="dxa"/>
            <w:tcBorders>
              <w:top w:val="nil"/>
              <w:left w:val="nil"/>
              <w:bottom w:val="single" w:sz="6" w:space="0" w:color="auto"/>
              <w:right w:val="single" w:sz="6" w:space="0" w:color="auto"/>
            </w:tcBorders>
            <w:shd w:val="clear" w:color="auto" w:fill="FFFFFF" w:themeFill="background1"/>
            <w:vAlign w:val="center"/>
            <w:hideMark/>
          </w:tcPr>
          <w:p w14:paraId="21285998" w14:textId="77777777" w:rsidR="004E1C4E" w:rsidRPr="004E1C4E" w:rsidRDefault="004E1C4E" w:rsidP="004E1C4E">
            <w:pPr>
              <w:textAlignment w:val="baseline"/>
              <w:rPr>
                <w:rFonts w:ascii="Times New Roman" w:hAnsi="Times New Roman"/>
                <w:szCs w:val="24"/>
              </w:rPr>
            </w:pPr>
            <w:r w:rsidRPr="004E1C4E">
              <w:rPr>
                <w:rFonts w:cs="Arial"/>
                <w:color w:val="auto"/>
                <w:sz w:val="20"/>
              </w:rPr>
              <w:t>Reforzar, Adecuar y Ampliar 6 estaciones de Bomberos </w:t>
            </w:r>
          </w:p>
        </w:tc>
      </w:tr>
      <w:tr w:rsidR="004E1C4E" w:rsidRPr="004E1C4E" w14:paraId="07F4F27D" w14:textId="77777777" w:rsidTr="00A45469">
        <w:trPr>
          <w:trHeight w:val="300"/>
        </w:trPr>
        <w:tc>
          <w:tcPr>
            <w:tcW w:w="550" w:type="dxa"/>
            <w:tcBorders>
              <w:top w:val="nil"/>
              <w:left w:val="single" w:sz="6" w:space="0" w:color="auto"/>
              <w:bottom w:val="single" w:sz="6" w:space="0" w:color="auto"/>
              <w:right w:val="single" w:sz="6" w:space="0" w:color="auto"/>
            </w:tcBorders>
            <w:shd w:val="clear" w:color="auto" w:fill="FFFFFF" w:themeFill="background1"/>
            <w:vAlign w:val="center"/>
            <w:hideMark/>
          </w:tcPr>
          <w:p w14:paraId="75E2A1D0"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5 </w:t>
            </w:r>
          </w:p>
        </w:tc>
        <w:tc>
          <w:tcPr>
            <w:tcW w:w="8838" w:type="dxa"/>
            <w:tcBorders>
              <w:top w:val="nil"/>
              <w:left w:val="nil"/>
              <w:bottom w:val="single" w:sz="6" w:space="0" w:color="auto"/>
              <w:right w:val="single" w:sz="6" w:space="0" w:color="auto"/>
            </w:tcBorders>
            <w:shd w:val="clear" w:color="auto" w:fill="FFFFFF" w:themeFill="background1"/>
            <w:vAlign w:val="center"/>
            <w:hideMark/>
          </w:tcPr>
          <w:p w14:paraId="1266AC84" w14:textId="77777777" w:rsidR="004E1C4E" w:rsidRPr="004E1C4E" w:rsidRDefault="004E1C4E" w:rsidP="004E1C4E">
            <w:pPr>
              <w:textAlignment w:val="baseline"/>
              <w:rPr>
                <w:rFonts w:ascii="Times New Roman" w:hAnsi="Times New Roman"/>
                <w:szCs w:val="24"/>
              </w:rPr>
            </w:pPr>
            <w:r w:rsidRPr="004E1C4E">
              <w:rPr>
                <w:rFonts w:cs="Arial"/>
                <w:color w:val="auto"/>
                <w:sz w:val="20"/>
              </w:rPr>
              <w:t>Implementar al 100% un programa de formación, modernización y sostenibilidad de la Unidad Administrativa Especial Cuerpo Oficial de Bomberos – UAECOB, para la respuesta efectiva en la atención de emergencias y desastres. </w:t>
            </w:r>
          </w:p>
        </w:tc>
      </w:tr>
    </w:tbl>
    <w:p w14:paraId="5B07512B" w14:textId="77777777" w:rsidR="004E1C4E" w:rsidRPr="004E1C4E" w:rsidRDefault="004E1C4E" w:rsidP="004E1C4E">
      <w:pPr>
        <w:textAlignment w:val="baseline"/>
        <w:rPr>
          <w:rFonts w:ascii="Segoe UI" w:hAnsi="Segoe UI" w:cs="Segoe UI"/>
          <w:sz w:val="18"/>
          <w:szCs w:val="18"/>
        </w:rPr>
      </w:pPr>
      <w:r w:rsidRPr="004E1C4E">
        <w:rPr>
          <w:rFonts w:cs="Arial"/>
          <w:color w:val="auto"/>
          <w:szCs w:val="24"/>
        </w:rPr>
        <w:t> </w:t>
      </w:r>
    </w:p>
    <w:p w14:paraId="42C1BB75" w14:textId="77777777" w:rsidR="004E1C4E" w:rsidRPr="004E1C4E" w:rsidRDefault="004E1C4E" w:rsidP="004E1C4E">
      <w:pPr>
        <w:textAlignment w:val="baseline"/>
        <w:rPr>
          <w:rFonts w:ascii="Segoe UI" w:hAnsi="Segoe UI" w:cs="Segoe UI"/>
          <w:sz w:val="18"/>
          <w:szCs w:val="18"/>
        </w:rPr>
      </w:pPr>
      <w:r w:rsidRPr="004E1C4E">
        <w:rPr>
          <w:rFonts w:cs="Arial"/>
          <w:color w:val="auto"/>
          <w:szCs w:val="24"/>
        </w:rPr>
        <w:t> </w:t>
      </w:r>
    </w:p>
    <w:tbl>
      <w:tblPr>
        <w:tblW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Caption w:val="Proyecto y metas PDD del proposito 5 del plan distrital de desarrollo &quot;Un nuevo contrato social&quot;"/>
        <w:tblDescription w:val="Tabla con los proyectos 7637 y 7655 y metas Plan de Desarrollo"/>
      </w:tblPr>
      <w:tblGrid>
        <w:gridCol w:w="821"/>
        <w:gridCol w:w="8567"/>
      </w:tblGrid>
      <w:tr w:rsidR="004E1C4E" w:rsidRPr="004E1C4E" w14:paraId="6E280B25" w14:textId="77777777" w:rsidTr="1ADC5DB0">
        <w:trPr>
          <w:trHeight w:val="300"/>
        </w:trPr>
        <w:tc>
          <w:tcPr>
            <w:tcW w:w="963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1D41535E" w14:textId="6928408E" w:rsidR="004E1C4E" w:rsidRPr="004E1C4E" w:rsidRDefault="695C2494" w:rsidP="1ADC5DB0">
            <w:pPr>
              <w:textAlignment w:val="baseline"/>
              <w:divId w:val="438188060"/>
              <w:rPr>
                <w:rFonts w:ascii="Times New Roman" w:hAnsi="Times New Roman"/>
              </w:rPr>
            </w:pPr>
            <w:r w:rsidRPr="1ADC5DB0">
              <w:rPr>
                <w:rFonts w:cs="Arial"/>
                <w:color w:val="auto"/>
              </w:rPr>
              <w:t>P</w:t>
            </w:r>
            <w:r w:rsidR="004E1C4E" w:rsidRPr="1ADC5DB0">
              <w:rPr>
                <w:rFonts w:cs="Arial"/>
                <w:color w:val="auto"/>
              </w:rPr>
              <w:t>ROPÓSITO 05 PDD: CONSTRUIR BOGOTÁ REGIÓN CON GOBIERNO ABIERTO, TRANSPARENTE Y CIUDADANÍA CONSCIENTE </w:t>
            </w:r>
          </w:p>
        </w:tc>
      </w:tr>
      <w:tr w:rsidR="004E1C4E" w:rsidRPr="004E1C4E" w14:paraId="749507CA" w14:textId="77777777" w:rsidTr="1ADC5DB0">
        <w:trPr>
          <w:trHeight w:val="300"/>
        </w:trPr>
        <w:tc>
          <w:tcPr>
            <w:tcW w:w="963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11408E05" w14:textId="77777777" w:rsidR="004E1C4E" w:rsidRPr="004E1C4E" w:rsidRDefault="004E1C4E" w:rsidP="004E1C4E">
            <w:pPr>
              <w:textAlignment w:val="baseline"/>
              <w:rPr>
                <w:rFonts w:ascii="Times New Roman" w:hAnsi="Times New Roman"/>
                <w:szCs w:val="24"/>
              </w:rPr>
            </w:pPr>
            <w:r w:rsidRPr="004E1C4E">
              <w:rPr>
                <w:rFonts w:cs="Arial"/>
                <w:color w:val="auto"/>
                <w:szCs w:val="24"/>
              </w:rPr>
              <w:t>LOGRO DE CIUDAD 30: INCREMENTAR LA EFECTIVIDAD DE LA GESTIÓN PÚBLICA DISTRITAL Y LOCAL </w:t>
            </w:r>
          </w:p>
        </w:tc>
      </w:tr>
      <w:tr w:rsidR="004E1C4E" w:rsidRPr="004E1C4E" w14:paraId="2F29F219" w14:textId="77777777" w:rsidTr="1ADC5DB0">
        <w:trPr>
          <w:trHeight w:val="300"/>
        </w:trPr>
        <w:tc>
          <w:tcPr>
            <w:tcW w:w="963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1458D682" w14:textId="77777777" w:rsidR="004E1C4E" w:rsidRPr="004E1C4E" w:rsidRDefault="004E1C4E" w:rsidP="004E1C4E">
            <w:pPr>
              <w:textAlignment w:val="baseline"/>
              <w:rPr>
                <w:rFonts w:ascii="Times New Roman" w:hAnsi="Times New Roman"/>
                <w:szCs w:val="24"/>
              </w:rPr>
            </w:pPr>
            <w:r w:rsidRPr="004E1C4E">
              <w:rPr>
                <w:rFonts w:cs="Arial"/>
                <w:color w:val="auto"/>
                <w:szCs w:val="24"/>
              </w:rPr>
              <w:t>PROGRAMA 56. GESTIÓN PÚBLICA EFECTIVA </w:t>
            </w:r>
          </w:p>
        </w:tc>
      </w:tr>
      <w:tr w:rsidR="004E1C4E" w:rsidRPr="004E1C4E" w14:paraId="739A1254" w14:textId="77777777" w:rsidTr="1ADC5DB0">
        <w:trPr>
          <w:trHeight w:val="300"/>
        </w:trPr>
        <w:tc>
          <w:tcPr>
            <w:tcW w:w="963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77397DBF" w14:textId="77777777" w:rsidR="004E1C4E" w:rsidRPr="004E1C4E" w:rsidRDefault="004E1C4E" w:rsidP="004E1C4E">
            <w:pPr>
              <w:textAlignment w:val="baseline"/>
              <w:rPr>
                <w:rFonts w:ascii="Times New Roman" w:hAnsi="Times New Roman"/>
                <w:szCs w:val="24"/>
              </w:rPr>
            </w:pPr>
            <w:r w:rsidRPr="004E1C4E">
              <w:rPr>
                <w:rFonts w:cs="Arial"/>
                <w:b/>
                <w:bCs/>
                <w:color w:val="auto"/>
                <w:szCs w:val="24"/>
              </w:rPr>
              <w:t>PROYECTO 7637 - Fortalecimiento de la infraestructura de tecnología informática y de comunicaciones de la UAECOB</w:t>
            </w:r>
            <w:r w:rsidRPr="004E1C4E">
              <w:rPr>
                <w:rFonts w:cs="Arial"/>
                <w:color w:val="auto"/>
                <w:szCs w:val="24"/>
              </w:rPr>
              <w:t> </w:t>
            </w:r>
          </w:p>
        </w:tc>
      </w:tr>
      <w:tr w:rsidR="004E1C4E" w:rsidRPr="004E1C4E" w14:paraId="326462BF" w14:textId="77777777" w:rsidTr="1ADC5DB0">
        <w:trPr>
          <w:trHeight w:val="300"/>
        </w:trPr>
        <w:tc>
          <w:tcPr>
            <w:tcW w:w="840" w:type="dxa"/>
            <w:tcBorders>
              <w:top w:val="nil"/>
              <w:left w:val="single" w:sz="6" w:space="0" w:color="auto"/>
              <w:bottom w:val="single" w:sz="6" w:space="0" w:color="auto"/>
              <w:right w:val="single" w:sz="6" w:space="0" w:color="auto"/>
            </w:tcBorders>
            <w:shd w:val="clear" w:color="auto" w:fill="FFFFFF" w:themeFill="background1"/>
            <w:vAlign w:val="center"/>
            <w:hideMark/>
          </w:tcPr>
          <w:p w14:paraId="78BE09C9"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 </w:t>
            </w:r>
            <w:r w:rsidRPr="004E1C4E">
              <w:rPr>
                <w:rFonts w:cs="Arial"/>
                <w:color w:val="auto"/>
                <w:sz w:val="20"/>
              </w:rPr>
              <w:t> </w:t>
            </w:r>
          </w:p>
        </w:tc>
        <w:tc>
          <w:tcPr>
            <w:tcW w:w="8775" w:type="dxa"/>
            <w:tcBorders>
              <w:top w:val="nil"/>
              <w:left w:val="nil"/>
              <w:bottom w:val="single" w:sz="6" w:space="0" w:color="auto"/>
              <w:right w:val="single" w:sz="6" w:space="0" w:color="auto"/>
            </w:tcBorders>
            <w:shd w:val="clear" w:color="auto" w:fill="FFFFFF" w:themeFill="background1"/>
            <w:vAlign w:val="center"/>
            <w:hideMark/>
          </w:tcPr>
          <w:p w14:paraId="2D8A6C2A"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Meta Plan de Desarrollo</w:t>
            </w:r>
            <w:r w:rsidRPr="004E1C4E">
              <w:rPr>
                <w:rFonts w:cs="Arial"/>
                <w:color w:val="auto"/>
                <w:sz w:val="20"/>
              </w:rPr>
              <w:t> </w:t>
            </w:r>
          </w:p>
        </w:tc>
      </w:tr>
      <w:tr w:rsidR="004E1C4E" w:rsidRPr="004E1C4E" w14:paraId="3A288D8D" w14:textId="77777777" w:rsidTr="1ADC5DB0">
        <w:trPr>
          <w:trHeight w:val="300"/>
        </w:trPr>
        <w:tc>
          <w:tcPr>
            <w:tcW w:w="840" w:type="dxa"/>
            <w:tcBorders>
              <w:top w:val="nil"/>
              <w:left w:val="single" w:sz="6" w:space="0" w:color="auto"/>
              <w:bottom w:val="single" w:sz="6" w:space="0" w:color="auto"/>
              <w:right w:val="single" w:sz="6" w:space="0" w:color="auto"/>
            </w:tcBorders>
            <w:shd w:val="clear" w:color="auto" w:fill="FFFFFF" w:themeFill="background1"/>
            <w:vAlign w:val="center"/>
            <w:hideMark/>
          </w:tcPr>
          <w:p w14:paraId="502D0AE8"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6 </w:t>
            </w:r>
          </w:p>
        </w:tc>
        <w:tc>
          <w:tcPr>
            <w:tcW w:w="8775" w:type="dxa"/>
            <w:tcBorders>
              <w:top w:val="nil"/>
              <w:left w:val="nil"/>
              <w:bottom w:val="single" w:sz="6" w:space="0" w:color="auto"/>
              <w:right w:val="single" w:sz="6" w:space="0" w:color="auto"/>
            </w:tcBorders>
            <w:shd w:val="clear" w:color="auto" w:fill="FFFFFF" w:themeFill="background1"/>
            <w:vAlign w:val="center"/>
            <w:hideMark/>
          </w:tcPr>
          <w:p w14:paraId="6B085818" w14:textId="77777777" w:rsidR="004E1C4E" w:rsidRPr="004E1C4E" w:rsidRDefault="004E1C4E" w:rsidP="004E1C4E">
            <w:pPr>
              <w:textAlignment w:val="baseline"/>
              <w:rPr>
                <w:rFonts w:ascii="Times New Roman" w:hAnsi="Times New Roman"/>
                <w:szCs w:val="24"/>
              </w:rPr>
            </w:pPr>
            <w:r w:rsidRPr="004E1C4E">
              <w:rPr>
                <w:rFonts w:cs="Arial"/>
                <w:color w:val="auto"/>
                <w:sz w:val="20"/>
              </w:rPr>
              <w:t>Implementar al 100% una (1) estrategia de fortalecimiento de los sistemas de información para optimizar la gestión del Cuerpo Oficial de Bomberos </w:t>
            </w:r>
          </w:p>
        </w:tc>
      </w:tr>
      <w:tr w:rsidR="004E1C4E" w:rsidRPr="004E1C4E" w14:paraId="4C65B4D5" w14:textId="77777777" w:rsidTr="1ADC5DB0">
        <w:trPr>
          <w:trHeight w:val="300"/>
        </w:trPr>
        <w:tc>
          <w:tcPr>
            <w:tcW w:w="963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40CB2560" w14:textId="77777777" w:rsidR="004E1C4E" w:rsidRPr="004E1C4E" w:rsidRDefault="004E1C4E" w:rsidP="004E1C4E">
            <w:pPr>
              <w:textAlignment w:val="baseline"/>
              <w:rPr>
                <w:rFonts w:ascii="Times New Roman" w:hAnsi="Times New Roman"/>
                <w:szCs w:val="24"/>
              </w:rPr>
            </w:pPr>
            <w:r w:rsidRPr="004E1C4E">
              <w:rPr>
                <w:rFonts w:cs="Arial"/>
                <w:b/>
                <w:bCs/>
                <w:color w:val="auto"/>
                <w:szCs w:val="24"/>
              </w:rPr>
              <w:t>PROYECTO 7655 - Fortalecimiento de la planeación y gestión de la UAECOB</w:t>
            </w:r>
            <w:r w:rsidRPr="004E1C4E">
              <w:rPr>
                <w:rFonts w:cs="Arial"/>
                <w:color w:val="auto"/>
                <w:szCs w:val="24"/>
              </w:rPr>
              <w:t> </w:t>
            </w:r>
          </w:p>
        </w:tc>
      </w:tr>
      <w:tr w:rsidR="004E1C4E" w:rsidRPr="004E1C4E" w14:paraId="3F075B70" w14:textId="77777777" w:rsidTr="1ADC5DB0">
        <w:trPr>
          <w:trHeight w:val="300"/>
        </w:trPr>
        <w:tc>
          <w:tcPr>
            <w:tcW w:w="840" w:type="dxa"/>
            <w:tcBorders>
              <w:top w:val="nil"/>
              <w:left w:val="single" w:sz="6" w:space="0" w:color="auto"/>
              <w:bottom w:val="single" w:sz="6" w:space="0" w:color="auto"/>
              <w:right w:val="single" w:sz="6" w:space="0" w:color="auto"/>
            </w:tcBorders>
            <w:shd w:val="clear" w:color="auto" w:fill="FFFFFF" w:themeFill="background1"/>
            <w:vAlign w:val="center"/>
            <w:hideMark/>
          </w:tcPr>
          <w:p w14:paraId="74D72ADD"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 </w:t>
            </w:r>
            <w:r w:rsidRPr="004E1C4E">
              <w:rPr>
                <w:rFonts w:cs="Arial"/>
                <w:color w:val="auto"/>
                <w:sz w:val="20"/>
              </w:rPr>
              <w:t> </w:t>
            </w:r>
          </w:p>
        </w:tc>
        <w:tc>
          <w:tcPr>
            <w:tcW w:w="8775" w:type="dxa"/>
            <w:tcBorders>
              <w:top w:val="nil"/>
              <w:left w:val="nil"/>
              <w:bottom w:val="single" w:sz="6" w:space="0" w:color="auto"/>
              <w:right w:val="single" w:sz="6" w:space="0" w:color="auto"/>
            </w:tcBorders>
            <w:shd w:val="clear" w:color="auto" w:fill="FFFFFF" w:themeFill="background1"/>
            <w:vAlign w:val="center"/>
            <w:hideMark/>
          </w:tcPr>
          <w:p w14:paraId="7D94582B"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Meta Plan de Desarrollo</w:t>
            </w:r>
            <w:r w:rsidRPr="004E1C4E">
              <w:rPr>
                <w:rFonts w:cs="Arial"/>
                <w:color w:val="auto"/>
                <w:sz w:val="20"/>
              </w:rPr>
              <w:t> </w:t>
            </w:r>
          </w:p>
        </w:tc>
      </w:tr>
      <w:tr w:rsidR="004E1C4E" w:rsidRPr="004E1C4E" w14:paraId="6DF267AE" w14:textId="77777777" w:rsidTr="1ADC5DB0">
        <w:trPr>
          <w:trHeight w:val="300"/>
        </w:trPr>
        <w:tc>
          <w:tcPr>
            <w:tcW w:w="840" w:type="dxa"/>
            <w:tcBorders>
              <w:top w:val="nil"/>
              <w:left w:val="single" w:sz="6" w:space="0" w:color="auto"/>
              <w:bottom w:val="single" w:sz="6" w:space="0" w:color="auto"/>
              <w:right w:val="single" w:sz="6" w:space="0" w:color="auto"/>
            </w:tcBorders>
            <w:shd w:val="clear" w:color="auto" w:fill="FFFFFF" w:themeFill="background1"/>
            <w:vAlign w:val="center"/>
            <w:hideMark/>
          </w:tcPr>
          <w:p w14:paraId="184BAE3C"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7 </w:t>
            </w:r>
          </w:p>
        </w:tc>
        <w:tc>
          <w:tcPr>
            <w:tcW w:w="8775" w:type="dxa"/>
            <w:tcBorders>
              <w:top w:val="nil"/>
              <w:left w:val="nil"/>
              <w:bottom w:val="single" w:sz="6" w:space="0" w:color="auto"/>
              <w:right w:val="single" w:sz="6" w:space="0" w:color="auto"/>
            </w:tcBorders>
            <w:shd w:val="clear" w:color="auto" w:fill="FFFFFF" w:themeFill="background1"/>
            <w:vAlign w:val="center"/>
            <w:hideMark/>
          </w:tcPr>
          <w:p w14:paraId="2A67DF68" w14:textId="77777777" w:rsidR="004E1C4E" w:rsidRPr="004E1C4E" w:rsidRDefault="004E1C4E" w:rsidP="004E1C4E">
            <w:pPr>
              <w:textAlignment w:val="baseline"/>
              <w:rPr>
                <w:rFonts w:ascii="Times New Roman" w:hAnsi="Times New Roman"/>
                <w:szCs w:val="24"/>
              </w:rPr>
            </w:pPr>
            <w:r w:rsidRPr="004E1C4E">
              <w:rPr>
                <w:rFonts w:cs="Arial"/>
                <w:color w:val="auto"/>
                <w:sz w:val="20"/>
              </w:rPr>
              <w:t>Gestionar el 100% de un (1) plan de adecuación y sostenibilidad de los sistemas de gestión de la Unidad Administrativa Especial Cuerpo Oficial de Bomberos </w:t>
            </w:r>
          </w:p>
        </w:tc>
      </w:tr>
    </w:tbl>
    <w:p w14:paraId="07806252" w14:textId="5208F524" w:rsidR="004E1C4E" w:rsidRPr="00A45469" w:rsidRDefault="004E1C4E" w:rsidP="00A45469">
      <w:pPr>
        <w:jc w:val="center"/>
        <w:textAlignment w:val="baseline"/>
        <w:rPr>
          <w:rFonts w:ascii="Segoe UI" w:hAnsi="Segoe UI" w:cs="Segoe UI"/>
          <w:i/>
          <w:sz w:val="18"/>
          <w:szCs w:val="18"/>
        </w:rPr>
      </w:pPr>
      <w:r w:rsidRPr="00A45469">
        <w:rPr>
          <w:rFonts w:cs="Arial"/>
          <w:i/>
          <w:color w:val="auto"/>
          <w:sz w:val="20"/>
        </w:rPr>
        <w:t>Fuente: Oficina Asesora de Planeación</w:t>
      </w:r>
    </w:p>
    <w:p w14:paraId="70FCF319" w14:textId="08B11BEF" w:rsidR="004E1C4E" w:rsidRPr="004E1C4E" w:rsidRDefault="004E1C4E" w:rsidP="1ADC5DB0">
      <w:pPr>
        <w:textAlignment w:val="baseline"/>
        <w:rPr>
          <w:rFonts w:cs="Arial"/>
          <w:color w:val="auto"/>
        </w:rPr>
      </w:pPr>
      <w:r w:rsidRPr="1ADC5DB0">
        <w:rPr>
          <w:rFonts w:cs="Arial"/>
          <w:color w:val="auto"/>
        </w:rPr>
        <w:t> </w:t>
      </w:r>
    </w:p>
    <w:p w14:paraId="2AAD24F4" w14:textId="1E2A9AF5" w:rsidR="004E1C4E" w:rsidRPr="004E1C4E" w:rsidRDefault="004E1C4E" w:rsidP="004E1C4E">
      <w:pPr>
        <w:textAlignment w:val="baseline"/>
        <w:rPr>
          <w:rFonts w:ascii="Segoe UI" w:hAnsi="Segoe UI" w:cs="Segoe UI"/>
          <w:sz w:val="18"/>
          <w:szCs w:val="18"/>
        </w:rPr>
      </w:pPr>
      <w:r w:rsidRPr="004E1C4E">
        <w:rPr>
          <w:rFonts w:cs="Arial"/>
          <w:color w:val="auto"/>
          <w:szCs w:val="24"/>
        </w:rPr>
        <w:t> </w:t>
      </w:r>
    </w:p>
    <w:p w14:paraId="529B63A9" w14:textId="062B6AFB" w:rsidR="00A45469" w:rsidRPr="004E1C4E" w:rsidRDefault="004E1C4E" w:rsidP="004E1C4E">
      <w:pPr>
        <w:textAlignment w:val="baseline"/>
        <w:rPr>
          <w:rFonts w:ascii="Segoe UI" w:hAnsi="Segoe UI" w:cs="Segoe UI"/>
          <w:sz w:val="18"/>
          <w:szCs w:val="18"/>
        </w:rPr>
      </w:pPr>
      <w:r w:rsidRPr="004E1C4E">
        <w:rPr>
          <w:rFonts w:cs="Arial"/>
          <w:color w:val="auto"/>
          <w:szCs w:val="24"/>
        </w:rPr>
        <w:t>A continuación, se presenta el avance acumulado a 2024 de las Metas PDD: </w:t>
      </w:r>
    </w:p>
    <w:p w14:paraId="015CFCFE" w14:textId="77777777" w:rsidR="004E1C4E" w:rsidRPr="004E1C4E" w:rsidRDefault="004E1C4E" w:rsidP="004E1C4E">
      <w:pPr>
        <w:textAlignment w:val="baseline"/>
        <w:rPr>
          <w:rFonts w:ascii="Segoe UI" w:hAnsi="Segoe UI" w:cs="Segoe UI"/>
          <w:sz w:val="18"/>
          <w:szCs w:val="18"/>
        </w:rPr>
      </w:pPr>
      <w:r w:rsidRPr="004E1C4E">
        <w:rPr>
          <w:rFonts w:cs="Arial"/>
          <w:color w:val="auto"/>
          <w:szCs w:val="24"/>
        </w:rPr>
        <w:lastRenderedPageBreak/>
        <w:t> </w:t>
      </w:r>
    </w:p>
    <w:p w14:paraId="092FCEF7" w14:textId="0E84CA5C" w:rsidR="00A45469" w:rsidRDefault="00A45469" w:rsidP="00A45469">
      <w:pPr>
        <w:pStyle w:val="Descripcin"/>
        <w:keepNext/>
        <w:jc w:val="center"/>
      </w:pPr>
      <w:r>
        <w:t xml:space="preserve">Tabla </w:t>
      </w:r>
      <w:fldSimple w:instr=" SEQ Tabla \* ARABIC ">
        <w:r w:rsidR="000F0173">
          <w:rPr>
            <w:noProof/>
          </w:rPr>
          <w:t>47</w:t>
        </w:r>
      </w:fldSimple>
      <w:r>
        <w:t>.</w:t>
      </w:r>
      <w:r w:rsidRPr="00073150">
        <w:t>Avance acumulado a 2024 de las Metas PDD</w:t>
      </w:r>
    </w:p>
    <w:tbl>
      <w:tblPr>
        <w:tblW w:w="938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Avance acumulado PDD 2020 - 2024"/>
        <w:tblDescription w:val="Avance presupuestal y fisico acumulado 2020 - 2024, Plan Distrital de Desarollo &quot; Un nuevo contrto social y ambiental para la Bogotá del siglo XXI&quot;. "/>
      </w:tblPr>
      <w:tblGrid>
        <w:gridCol w:w="2116"/>
        <w:gridCol w:w="1655"/>
        <w:gridCol w:w="1669"/>
        <w:gridCol w:w="1755"/>
        <w:gridCol w:w="2193"/>
      </w:tblGrid>
      <w:tr w:rsidR="004E1C4E" w:rsidRPr="004E1C4E" w14:paraId="2246987E" w14:textId="77777777" w:rsidTr="00A45469">
        <w:trPr>
          <w:trHeight w:val="300"/>
        </w:trPr>
        <w:tc>
          <w:tcPr>
            <w:tcW w:w="21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67624794" w14:textId="77777777" w:rsidR="004E1C4E" w:rsidRPr="004E1C4E" w:rsidRDefault="004E1C4E" w:rsidP="004E1C4E">
            <w:pPr>
              <w:jc w:val="center"/>
              <w:textAlignment w:val="baseline"/>
              <w:rPr>
                <w:rFonts w:ascii="Times New Roman" w:hAnsi="Times New Roman"/>
                <w:b/>
                <w:bCs/>
                <w:szCs w:val="24"/>
              </w:rPr>
            </w:pPr>
            <w:r w:rsidRPr="004E1C4E">
              <w:rPr>
                <w:rFonts w:cs="Arial"/>
                <w:b/>
                <w:bCs/>
                <w:color w:val="auto"/>
                <w:sz w:val="20"/>
              </w:rPr>
              <w:t>Meta PDD </w:t>
            </w:r>
          </w:p>
        </w:tc>
        <w:tc>
          <w:tcPr>
            <w:tcW w:w="16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4060F885" w14:textId="77777777" w:rsidR="004E1C4E" w:rsidRPr="004E1C4E" w:rsidRDefault="004E1C4E" w:rsidP="004E1C4E">
            <w:pPr>
              <w:jc w:val="center"/>
              <w:textAlignment w:val="baseline"/>
              <w:rPr>
                <w:rFonts w:ascii="Times New Roman" w:hAnsi="Times New Roman"/>
                <w:b/>
                <w:bCs/>
                <w:szCs w:val="24"/>
              </w:rPr>
            </w:pPr>
            <w:r w:rsidRPr="004E1C4E">
              <w:rPr>
                <w:rFonts w:cs="Arial"/>
                <w:b/>
                <w:bCs/>
                <w:color w:val="auto"/>
                <w:sz w:val="20"/>
              </w:rPr>
              <w:t>PRESUPUESTO ASIGNADO </w:t>
            </w:r>
          </w:p>
          <w:p w14:paraId="632AE001" w14:textId="77777777" w:rsidR="004E1C4E" w:rsidRPr="004E1C4E" w:rsidRDefault="004E1C4E" w:rsidP="004E1C4E">
            <w:pPr>
              <w:jc w:val="center"/>
              <w:textAlignment w:val="baseline"/>
              <w:rPr>
                <w:rFonts w:ascii="Times New Roman" w:hAnsi="Times New Roman"/>
                <w:b/>
                <w:bCs/>
                <w:szCs w:val="24"/>
              </w:rPr>
            </w:pPr>
            <w:r w:rsidRPr="004E1C4E">
              <w:rPr>
                <w:rFonts w:cs="Arial"/>
                <w:b/>
                <w:bCs/>
                <w:color w:val="auto"/>
                <w:sz w:val="20"/>
              </w:rPr>
              <w:t>(en millones de $) </w:t>
            </w:r>
          </w:p>
        </w:tc>
        <w:tc>
          <w:tcPr>
            <w:tcW w:w="1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7EE07075" w14:textId="77777777" w:rsidR="004E1C4E" w:rsidRPr="004E1C4E" w:rsidRDefault="004E1C4E" w:rsidP="004E1C4E">
            <w:pPr>
              <w:jc w:val="center"/>
              <w:textAlignment w:val="baseline"/>
              <w:rPr>
                <w:rFonts w:ascii="Times New Roman" w:hAnsi="Times New Roman"/>
                <w:b/>
                <w:bCs/>
                <w:szCs w:val="24"/>
              </w:rPr>
            </w:pPr>
            <w:r w:rsidRPr="004E1C4E">
              <w:rPr>
                <w:rFonts w:cs="Arial"/>
                <w:b/>
                <w:bCs/>
                <w:color w:val="auto"/>
                <w:sz w:val="20"/>
              </w:rPr>
              <w:t>PRESUPUESTO EJECUTADO (en millones de $) </w:t>
            </w:r>
          </w:p>
        </w:tc>
        <w:tc>
          <w:tcPr>
            <w:tcW w:w="17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03474081" w14:textId="77777777" w:rsidR="004E1C4E" w:rsidRPr="004E1C4E" w:rsidRDefault="004E1C4E" w:rsidP="004E1C4E">
            <w:pPr>
              <w:jc w:val="center"/>
              <w:textAlignment w:val="baseline"/>
              <w:rPr>
                <w:rFonts w:ascii="Times New Roman" w:hAnsi="Times New Roman"/>
                <w:b/>
                <w:bCs/>
                <w:szCs w:val="24"/>
              </w:rPr>
            </w:pPr>
            <w:r w:rsidRPr="004E1C4E">
              <w:rPr>
                <w:rFonts w:cs="Arial"/>
                <w:b/>
                <w:bCs/>
                <w:color w:val="auto"/>
                <w:sz w:val="20"/>
              </w:rPr>
              <w:t>% DE EJECUCIÓN PRESUPUESTAL </w:t>
            </w:r>
          </w:p>
        </w:tc>
        <w:tc>
          <w:tcPr>
            <w:tcW w:w="219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5F823C0D" w14:textId="77777777" w:rsidR="004E1C4E" w:rsidRPr="004E1C4E" w:rsidRDefault="004E1C4E" w:rsidP="004E1C4E">
            <w:pPr>
              <w:jc w:val="center"/>
              <w:textAlignment w:val="baseline"/>
              <w:rPr>
                <w:rFonts w:ascii="Times New Roman" w:hAnsi="Times New Roman"/>
                <w:b/>
                <w:bCs/>
                <w:szCs w:val="24"/>
              </w:rPr>
            </w:pPr>
            <w:r w:rsidRPr="004E1C4E">
              <w:rPr>
                <w:rFonts w:cs="Arial"/>
                <w:b/>
                <w:bCs/>
                <w:color w:val="auto"/>
                <w:sz w:val="20"/>
              </w:rPr>
              <w:t>% AVANCE FÍSICO ACUMULADO   METAS PLAN (2020-2024) </w:t>
            </w:r>
          </w:p>
        </w:tc>
      </w:tr>
      <w:tr w:rsidR="004E1C4E" w:rsidRPr="004E1C4E" w14:paraId="19A1E3B7" w14:textId="77777777" w:rsidTr="00A45469">
        <w:trPr>
          <w:trHeight w:val="300"/>
        </w:trPr>
        <w:tc>
          <w:tcPr>
            <w:tcW w:w="21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0954D51F" w14:textId="77777777" w:rsidR="004E1C4E" w:rsidRPr="004E1C4E" w:rsidRDefault="004E1C4E" w:rsidP="004E1C4E">
            <w:pPr>
              <w:textAlignment w:val="baseline"/>
              <w:rPr>
                <w:rFonts w:ascii="Times New Roman" w:hAnsi="Times New Roman"/>
                <w:b/>
                <w:bCs/>
                <w:szCs w:val="24"/>
              </w:rPr>
            </w:pPr>
            <w:r w:rsidRPr="004E1C4E">
              <w:rPr>
                <w:rFonts w:cs="Arial"/>
                <w:color w:val="auto"/>
                <w:sz w:val="20"/>
              </w:rPr>
              <w:t>Implementar al 100% un (1) programa de capacitación, formación y entrenamiento al personal en el marco de la Academia Bomberil de Bogotá</w:t>
            </w:r>
            <w:r w:rsidRPr="004E1C4E">
              <w:rPr>
                <w:rFonts w:cs="Arial"/>
                <w:b/>
                <w:bCs/>
                <w:color w:val="auto"/>
                <w:sz w:val="20"/>
              </w:rPr>
              <w:t> </w:t>
            </w:r>
          </w:p>
        </w:tc>
        <w:tc>
          <w:tcPr>
            <w:tcW w:w="16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1680B458"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$ 839 </w:t>
            </w:r>
          </w:p>
        </w:tc>
        <w:tc>
          <w:tcPr>
            <w:tcW w:w="1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629362A4"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w:t>
            </w:r>
          </w:p>
          <w:p w14:paraId="4B3C2324"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$ 839 </w:t>
            </w:r>
          </w:p>
        </w:tc>
        <w:tc>
          <w:tcPr>
            <w:tcW w:w="17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5D1CF5B1"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100 % </w:t>
            </w:r>
          </w:p>
        </w:tc>
        <w:tc>
          <w:tcPr>
            <w:tcW w:w="219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3B0A6A6E"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79,8% </w:t>
            </w:r>
          </w:p>
        </w:tc>
      </w:tr>
      <w:tr w:rsidR="004E1C4E" w:rsidRPr="004E1C4E" w14:paraId="4357DB33" w14:textId="77777777" w:rsidTr="00A45469">
        <w:trPr>
          <w:trHeight w:val="300"/>
        </w:trPr>
        <w:tc>
          <w:tcPr>
            <w:tcW w:w="21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72A9B094" w14:textId="77777777" w:rsidR="004E1C4E" w:rsidRPr="004E1C4E" w:rsidRDefault="004E1C4E" w:rsidP="004E1C4E">
            <w:pPr>
              <w:textAlignment w:val="baseline"/>
              <w:rPr>
                <w:rFonts w:ascii="Times New Roman" w:hAnsi="Times New Roman"/>
                <w:b/>
                <w:bCs/>
                <w:szCs w:val="24"/>
              </w:rPr>
            </w:pPr>
            <w:r w:rsidRPr="004E1C4E">
              <w:rPr>
                <w:rFonts w:cs="Arial"/>
                <w:color w:val="auto"/>
                <w:sz w:val="20"/>
              </w:rPr>
              <w:t>Implementar al 100% un (1) programa de conocimiento y reducción en la gestión de riesgo en incendios, incidentes con materiales peligrosos y escenarios de riesgos</w:t>
            </w:r>
            <w:r w:rsidRPr="004E1C4E">
              <w:rPr>
                <w:rFonts w:cs="Arial"/>
                <w:b/>
                <w:bCs/>
                <w:color w:val="auto"/>
                <w:sz w:val="20"/>
              </w:rPr>
              <w:t> </w:t>
            </w:r>
          </w:p>
        </w:tc>
        <w:tc>
          <w:tcPr>
            <w:tcW w:w="16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72E81A72"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$1.707 </w:t>
            </w:r>
          </w:p>
        </w:tc>
        <w:tc>
          <w:tcPr>
            <w:tcW w:w="1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4D4B6AD8"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w:t>
            </w:r>
          </w:p>
          <w:p w14:paraId="614EBBCE"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$ 1.707 </w:t>
            </w:r>
          </w:p>
        </w:tc>
        <w:tc>
          <w:tcPr>
            <w:tcW w:w="17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2487B7C9"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100 % </w:t>
            </w:r>
          </w:p>
        </w:tc>
        <w:tc>
          <w:tcPr>
            <w:tcW w:w="219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05A26DB8"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83,33% </w:t>
            </w:r>
          </w:p>
        </w:tc>
      </w:tr>
      <w:tr w:rsidR="004E1C4E" w:rsidRPr="004E1C4E" w14:paraId="10FF3A3A" w14:textId="77777777" w:rsidTr="00A45469">
        <w:trPr>
          <w:trHeight w:val="300"/>
        </w:trPr>
        <w:tc>
          <w:tcPr>
            <w:tcW w:w="21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1C810594" w14:textId="77777777" w:rsidR="004E1C4E" w:rsidRPr="004E1C4E" w:rsidRDefault="004E1C4E" w:rsidP="004E1C4E">
            <w:pPr>
              <w:textAlignment w:val="baseline"/>
              <w:rPr>
                <w:rFonts w:ascii="Times New Roman" w:hAnsi="Times New Roman"/>
                <w:b/>
                <w:bCs/>
                <w:szCs w:val="24"/>
              </w:rPr>
            </w:pPr>
            <w:r w:rsidRPr="004E1C4E">
              <w:rPr>
                <w:rFonts w:cs="Arial"/>
                <w:color w:val="auto"/>
                <w:sz w:val="20"/>
              </w:rPr>
              <w:t>Implementar al 100% un programa de formación, modernización y sostenibilidad de la Unidad Administrativa Especial Cuerpo Oficial de Bomberos - UAECOB, para la respuesta efectiva en la atención de emergencias y desastres</w:t>
            </w:r>
            <w:r w:rsidRPr="004E1C4E">
              <w:rPr>
                <w:rFonts w:cs="Arial"/>
                <w:b/>
                <w:bCs/>
                <w:color w:val="auto"/>
                <w:sz w:val="20"/>
              </w:rPr>
              <w:t> </w:t>
            </w:r>
          </w:p>
        </w:tc>
        <w:tc>
          <w:tcPr>
            <w:tcW w:w="16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1CBFAE46"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$ 9.533 </w:t>
            </w:r>
          </w:p>
        </w:tc>
        <w:tc>
          <w:tcPr>
            <w:tcW w:w="1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008D6D0E" w14:textId="659AF00D" w:rsidR="004E1C4E" w:rsidRPr="004E1C4E" w:rsidRDefault="004E1C4E" w:rsidP="1ADC5DB0">
            <w:pPr>
              <w:jc w:val="center"/>
              <w:textAlignment w:val="baseline"/>
              <w:rPr>
                <w:rFonts w:ascii="Calibri" w:hAnsi="Calibri" w:cs="Calibri"/>
                <w:color w:val="auto"/>
                <w:sz w:val="20"/>
              </w:rPr>
            </w:pPr>
            <w:r w:rsidRPr="1ADC5DB0">
              <w:rPr>
                <w:rFonts w:ascii="Calibri" w:hAnsi="Calibri" w:cs="Calibri"/>
                <w:color w:val="auto"/>
                <w:sz w:val="20"/>
              </w:rPr>
              <w:t>$ 9.</w:t>
            </w:r>
            <w:r w:rsidR="1DA9F180" w:rsidRPr="1ADC5DB0">
              <w:rPr>
                <w:rFonts w:ascii="Calibri" w:hAnsi="Calibri" w:cs="Calibri"/>
                <w:color w:val="auto"/>
                <w:sz w:val="20"/>
              </w:rPr>
              <w:t>468</w:t>
            </w:r>
          </w:p>
        </w:tc>
        <w:tc>
          <w:tcPr>
            <w:tcW w:w="17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4C9D5959" w14:textId="360A7E71" w:rsidR="004E1C4E" w:rsidRPr="004E1C4E" w:rsidRDefault="53313778" w:rsidP="1ADC5DB0">
            <w:pPr>
              <w:jc w:val="center"/>
              <w:textAlignment w:val="baseline"/>
              <w:rPr>
                <w:rFonts w:cs="Arial"/>
                <w:color w:val="auto"/>
                <w:sz w:val="20"/>
              </w:rPr>
            </w:pPr>
            <w:r w:rsidRPr="1ADC5DB0">
              <w:rPr>
                <w:rFonts w:cs="Arial"/>
                <w:color w:val="auto"/>
                <w:sz w:val="20"/>
              </w:rPr>
              <w:t>99,32</w:t>
            </w:r>
            <w:r w:rsidR="004E1C4E" w:rsidRPr="1ADC5DB0">
              <w:rPr>
                <w:rFonts w:cs="Arial"/>
                <w:color w:val="auto"/>
                <w:sz w:val="20"/>
              </w:rPr>
              <w:t>% </w:t>
            </w:r>
          </w:p>
        </w:tc>
        <w:tc>
          <w:tcPr>
            <w:tcW w:w="219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4B798C11"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70,73% </w:t>
            </w:r>
          </w:p>
        </w:tc>
      </w:tr>
      <w:tr w:rsidR="004E1C4E" w:rsidRPr="004E1C4E" w14:paraId="3609AA93" w14:textId="77777777" w:rsidTr="00A45469">
        <w:trPr>
          <w:trHeight w:val="300"/>
        </w:trPr>
        <w:tc>
          <w:tcPr>
            <w:tcW w:w="21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2A697294" w14:textId="77777777" w:rsidR="004E1C4E" w:rsidRPr="004E1C4E" w:rsidRDefault="004E1C4E" w:rsidP="004E1C4E">
            <w:pPr>
              <w:textAlignment w:val="baseline"/>
              <w:rPr>
                <w:rFonts w:ascii="Times New Roman" w:hAnsi="Times New Roman"/>
                <w:b/>
                <w:bCs/>
                <w:szCs w:val="24"/>
              </w:rPr>
            </w:pPr>
            <w:r w:rsidRPr="004E1C4E">
              <w:rPr>
                <w:rFonts w:cs="Arial"/>
                <w:color w:val="auto"/>
                <w:sz w:val="20"/>
              </w:rPr>
              <w:t>Poner en funcionamiento 3 nuevos espacios para la gestión integral de riesgos, incendios e incidentes con materiales peligrosos y rescates en todas sus modalidades</w:t>
            </w:r>
            <w:r w:rsidRPr="004E1C4E">
              <w:rPr>
                <w:rFonts w:cs="Arial"/>
                <w:b/>
                <w:bCs/>
                <w:color w:val="auto"/>
                <w:sz w:val="20"/>
              </w:rPr>
              <w:t> </w:t>
            </w:r>
          </w:p>
        </w:tc>
        <w:tc>
          <w:tcPr>
            <w:tcW w:w="16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2A5D5163"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$ 15 </w:t>
            </w:r>
          </w:p>
        </w:tc>
        <w:tc>
          <w:tcPr>
            <w:tcW w:w="1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59081097"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$ 15 </w:t>
            </w:r>
          </w:p>
        </w:tc>
        <w:tc>
          <w:tcPr>
            <w:tcW w:w="17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25715197"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100% </w:t>
            </w:r>
          </w:p>
        </w:tc>
        <w:tc>
          <w:tcPr>
            <w:tcW w:w="219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0753D471"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68,33% </w:t>
            </w:r>
          </w:p>
        </w:tc>
      </w:tr>
      <w:tr w:rsidR="004E1C4E" w:rsidRPr="004E1C4E" w14:paraId="7025E068" w14:textId="77777777" w:rsidTr="00A45469">
        <w:trPr>
          <w:trHeight w:val="300"/>
        </w:trPr>
        <w:tc>
          <w:tcPr>
            <w:tcW w:w="21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2BE193BC" w14:textId="77777777" w:rsidR="004E1C4E" w:rsidRPr="004E1C4E" w:rsidRDefault="004E1C4E" w:rsidP="004E1C4E">
            <w:pPr>
              <w:textAlignment w:val="baseline"/>
              <w:rPr>
                <w:rFonts w:ascii="Times New Roman" w:hAnsi="Times New Roman"/>
                <w:b/>
                <w:bCs/>
                <w:szCs w:val="24"/>
              </w:rPr>
            </w:pPr>
            <w:r w:rsidRPr="004E1C4E">
              <w:rPr>
                <w:rFonts w:cs="Arial"/>
                <w:color w:val="auto"/>
                <w:sz w:val="20"/>
              </w:rPr>
              <w:t>Reforzar, adecuar y ampliar 6 estaciones de Bomberos  </w:t>
            </w:r>
            <w:r w:rsidRPr="004E1C4E">
              <w:rPr>
                <w:rFonts w:cs="Arial"/>
                <w:b/>
                <w:bCs/>
                <w:color w:val="auto"/>
                <w:sz w:val="20"/>
              </w:rPr>
              <w:t> </w:t>
            </w:r>
          </w:p>
        </w:tc>
        <w:tc>
          <w:tcPr>
            <w:tcW w:w="16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07ED4DF8"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$ 2.567 </w:t>
            </w:r>
          </w:p>
        </w:tc>
        <w:tc>
          <w:tcPr>
            <w:tcW w:w="1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35D4DF30"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w:t>
            </w:r>
          </w:p>
          <w:p w14:paraId="428301D7"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$ 2.567 </w:t>
            </w:r>
          </w:p>
          <w:p w14:paraId="36EA60EF"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w:t>
            </w:r>
          </w:p>
        </w:tc>
        <w:tc>
          <w:tcPr>
            <w:tcW w:w="17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589583C5"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100% </w:t>
            </w:r>
          </w:p>
        </w:tc>
        <w:tc>
          <w:tcPr>
            <w:tcW w:w="219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7AECF953"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86% </w:t>
            </w:r>
          </w:p>
        </w:tc>
      </w:tr>
      <w:tr w:rsidR="004E1C4E" w:rsidRPr="004E1C4E" w14:paraId="2D213E6B" w14:textId="77777777" w:rsidTr="00A45469">
        <w:trPr>
          <w:trHeight w:val="300"/>
        </w:trPr>
        <w:tc>
          <w:tcPr>
            <w:tcW w:w="21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781EEE56" w14:textId="77777777" w:rsidR="004E1C4E" w:rsidRPr="004E1C4E" w:rsidRDefault="004E1C4E" w:rsidP="004E1C4E">
            <w:pPr>
              <w:textAlignment w:val="baseline"/>
              <w:rPr>
                <w:rFonts w:ascii="Times New Roman" w:hAnsi="Times New Roman"/>
                <w:b/>
                <w:bCs/>
                <w:szCs w:val="24"/>
              </w:rPr>
            </w:pPr>
            <w:r w:rsidRPr="004E1C4E">
              <w:rPr>
                <w:rFonts w:cs="Arial"/>
                <w:color w:val="auto"/>
                <w:sz w:val="20"/>
              </w:rPr>
              <w:t xml:space="preserve">Gestionar el 100% de un (1) plan de adecuación y sostenibilidad de los sistemas de gestión de la Unidad Administrativa Especial </w:t>
            </w:r>
            <w:r w:rsidRPr="004E1C4E">
              <w:rPr>
                <w:rFonts w:cs="Arial"/>
                <w:color w:val="auto"/>
                <w:sz w:val="20"/>
              </w:rPr>
              <w:lastRenderedPageBreak/>
              <w:t>Cuerpo Oficial de Bomberos</w:t>
            </w:r>
            <w:r w:rsidRPr="004E1C4E">
              <w:rPr>
                <w:rFonts w:cs="Arial"/>
                <w:b/>
                <w:bCs/>
                <w:color w:val="auto"/>
                <w:sz w:val="20"/>
              </w:rPr>
              <w:t> </w:t>
            </w:r>
          </w:p>
        </w:tc>
        <w:tc>
          <w:tcPr>
            <w:tcW w:w="16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55AA637C"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lastRenderedPageBreak/>
              <w:t>$ 4.473 </w:t>
            </w:r>
          </w:p>
        </w:tc>
        <w:tc>
          <w:tcPr>
            <w:tcW w:w="1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04B76AD6"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$ 4.473 </w:t>
            </w:r>
          </w:p>
        </w:tc>
        <w:tc>
          <w:tcPr>
            <w:tcW w:w="17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0B8A3E9B"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100% </w:t>
            </w:r>
          </w:p>
        </w:tc>
        <w:tc>
          <w:tcPr>
            <w:tcW w:w="219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51906FE3"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84,80% </w:t>
            </w:r>
          </w:p>
        </w:tc>
      </w:tr>
      <w:tr w:rsidR="004E1C4E" w:rsidRPr="004E1C4E" w14:paraId="7251583F" w14:textId="77777777" w:rsidTr="00A45469">
        <w:trPr>
          <w:trHeight w:val="300"/>
        </w:trPr>
        <w:tc>
          <w:tcPr>
            <w:tcW w:w="21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6F645860" w14:textId="77777777" w:rsidR="004E1C4E" w:rsidRPr="004E1C4E" w:rsidRDefault="004E1C4E" w:rsidP="004E1C4E">
            <w:pPr>
              <w:textAlignment w:val="baseline"/>
              <w:rPr>
                <w:rFonts w:ascii="Times New Roman" w:hAnsi="Times New Roman"/>
                <w:b/>
                <w:bCs/>
                <w:szCs w:val="24"/>
              </w:rPr>
            </w:pPr>
            <w:r w:rsidRPr="004E1C4E">
              <w:rPr>
                <w:rFonts w:cs="Arial"/>
                <w:color w:val="auto"/>
                <w:sz w:val="20"/>
              </w:rPr>
              <w:lastRenderedPageBreak/>
              <w:t>Implementar al 100% una (1) estrategia de fortalecimiento de los sistemas de información para optimizar la gestión de la Unidad Administrativa Especial Cuerpo Oficial de Bomberos</w:t>
            </w:r>
            <w:r w:rsidRPr="004E1C4E">
              <w:rPr>
                <w:rFonts w:cs="Arial"/>
                <w:b/>
                <w:bCs/>
                <w:color w:val="auto"/>
                <w:sz w:val="20"/>
              </w:rPr>
              <w:t> </w:t>
            </w:r>
          </w:p>
        </w:tc>
        <w:tc>
          <w:tcPr>
            <w:tcW w:w="16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779F3BFB"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$ 1.879 </w:t>
            </w:r>
          </w:p>
        </w:tc>
        <w:tc>
          <w:tcPr>
            <w:tcW w:w="1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32CCF59C"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w:t>
            </w:r>
          </w:p>
          <w:p w14:paraId="7BF72B06"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$ 1.879 </w:t>
            </w:r>
          </w:p>
          <w:p w14:paraId="543A7EB6"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w:t>
            </w:r>
          </w:p>
        </w:tc>
        <w:tc>
          <w:tcPr>
            <w:tcW w:w="17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631BFDEE"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100% </w:t>
            </w:r>
          </w:p>
        </w:tc>
        <w:tc>
          <w:tcPr>
            <w:tcW w:w="219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43E9904B"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78,40% </w:t>
            </w:r>
          </w:p>
        </w:tc>
      </w:tr>
      <w:tr w:rsidR="004E1C4E" w:rsidRPr="004E1C4E" w14:paraId="5DE95ACF" w14:textId="77777777" w:rsidTr="00A45469">
        <w:trPr>
          <w:trHeight w:val="300"/>
        </w:trPr>
        <w:tc>
          <w:tcPr>
            <w:tcW w:w="21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35B36246" w14:textId="77777777" w:rsidR="004E1C4E" w:rsidRPr="004E1C4E" w:rsidRDefault="004E1C4E" w:rsidP="004E1C4E">
            <w:pPr>
              <w:textAlignment w:val="baseline"/>
              <w:rPr>
                <w:rFonts w:ascii="Times New Roman" w:hAnsi="Times New Roman"/>
                <w:b/>
                <w:bCs/>
                <w:szCs w:val="24"/>
              </w:rPr>
            </w:pPr>
            <w:r w:rsidRPr="004E1C4E">
              <w:rPr>
                <w:rFonts w:cs="Arial"/>
                <w:b/>
                <w:bCs/>
                <w:color w:val="auto"/>
                <w:sz w:val="20"/>
              </w:rPr>
              <w:t> TOTAL </w:t>
            </w:r>
          </w:p>
        </w:tc>
        <w:tc>
          <w:tcPr>
            <w:tcW w:w="16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3DCDD4CC"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$ 21.013 </w:t>
            </w:r>
          </w:p>
        </w:tc>
        <w:tc>
          <w:tcPr>
            <w:tcW w:w="1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1C6966E2" w14:textId="5FB3F9C2" w:rsidR="004E1C4E" w:rsidRPr="004E1C4E" w:rsidRDefault="004E1C4E" w:rsidP="1ADC5DB0">
            <w:pPr>
              <w:jc w:val="center"/>
              <w:textAlignment w:val="baseline"/>
              <w:rPr>
                <w:rFonts w:ascii="Times New Roman" w:hAnsi="Times New Roman"/>
              </w:rPr>
            </w:pPr>
            <w:r w:rsidRPr="1ADC5DB0">
              <w:rPr>
                <w:rFonts w:ascii="Calibri" w:hAnsi="Calibri" w:cs="Calibri"/>
                <w:color w:val="auto"/>
                <w:sz w:val="20"/>
              </w:rPr>
              <w:t>$ 2</w:t>
            </w:r>
            <w:r w:rsidR="165692AC" w:rsidRPr="1ADC5DB0">
              <w:rPr>
                <w:rFonts w:ascii="Calibri" w:hAnsi="Calibri" w:cs="Calibri"/>
                <w:color w:val="auto"/>
                <w:sz w:val="20"/>
              </w:rPr>
              <w:t>0,947</w:t>
            </w:r>
          </w:p>
        </w:tc>
        <w:tc>
          <w:tcPr>
            <w:tcW w:w="17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129CBE9A" w14:textId="03087E6A" w:rsidR="004E1C4E" w:rsidRPr="004E1C4E" w:rsidRDefault="28DB17BB" w:rsidP="1ADC5DB0">
            <w:pPr>
              <w:jc w:val="center"/>
              <w:textAlignment w:val="baseline"/>
              <w:rPr>
                <w:rFonts w:ascii="Calibri" w:hAnsi="Calibri" w:cs="Calibri"/>
                <w:color w:val="auto"/>
                <w:sz w:val="20"/>
              </w:rPr>
            </w:pPr>
            <w:r w:rsidRPr="1ADC5DB0">
              <w:rPr>
                <w:rFonts w:ascii="Calibri" w:hAnsi="Calibri" w:cs="Calibri"/>
                <w:color w:val="auto"/>
                <w:sz w:val="20"/>
              </w:rPr>
              <w:t>100</w:t>
            </w:r>
            <w:r w:rsidR="004E1C4E" w:rsidRPr="1ADC5DB0">
              <w:rPr>
                <w:rFonts w:ascii="Calibri" w:hAnsi="Calibri" w:cs="Calibri"/>
                <w:color w:val="auto"/>
                <w:sz w:val="20"/>
              </w:rPr>
              <w:t>% </w:t>
            </w:r>
          </w:p>
        </w:tc>
        <w:tc>
          <w:tcPr>
            <w:tcW w:w="219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2248CCE6" w14:textId="77777777" w:rsidR="004E1C4E" w:rsidRPr="004E1C4E" w:rsidRDefault="004E1C4E" w:rsidP="004E1C4E">
            <w:pPr>
              <w:jc w:val="right"/>
              <w:textAlignment w:val="baseline"/>
              <w:rPr>
                <w:rFonts w:ascii="Times New Roman" w:hAnsi="Times New Roman"/>
                <w:szCs w:val="24"/>
              </w:rPr>
            </w:pPr>
            <w:r w:rsidRPr="004E1C4E">
              <w:rPr>
                <w:rFonts w:cs="Arial"/>
                <w:color w:val="auto"/>
                <w:sz w:val="20"/>
              </w:rPr>
              <w:t>  </w:t>
            </w:r>
          </w:p>
        </w:tc>
      </w:tr>
    </w:tbl>
    <w:p w14:paraId="3ADD2682" w14:textId="58821B77" w:rsidR="004E1C4E" w:rsidRPr="004E1C4E" w:rsidRDefault="004E1C4E" w:rsidP="007A35BE">
      <w:pPr>
        <w:jc w:val="center"/>
        <w:textAlignment w:val="baseline"/>
        <w:rPr>
          <w:rFonts w:cs="Arial"/>
          <w:i/>
          <w:iCs/>
          <w:color w:val="auto"/>
          <w:sz w:val="18"/>
          <w:szCs w:val="18"/>
        </w:rPr>
      </w:pPr>
      <w:r w:rsidRPr="1ADC5DB0">
        <w:rPr>
          <w:rFonts w:cs="Arial"/>
          <w:i/>
          <w:iCs/>
          <w:color w:val="auto"/>
          <w:sz w:val="18"/>
          <w:szCs w:val="18"/>
        </w:rPr>
        <w:t>Fuente: Oficina Asesora de Planeación a 3</w:t>
      </w:r>
      <w:r w:rsidR="23CBB3E3" w:rsidRPr="1ADC5DB0">
        <w:rPr>
          <w:rFonts w:cs="Arial"/>
          <w:i/>
          <w:iCs/>
          <w:color w:val="auto"/>
          <w:sz w:val="18"/>
          <w:szCs w:val="18"/>
        </w:rPr>
        <w:t>1-dic</w:t>
      </w:r>
      <w:r w:rsidRPr="1ADC5DB0">
        <w:rPr>
          <w:rFonts w:cs="Arial"/>
          <w:i/>
          <w:iCs/>
          <w:color w:val="auto"/>
          <w:sz w:val="18"/>
          <w:szCs w:val="18"/>
        </w:rPr>
        <w:t>-2024</w:t>
      </w:r>
    </w:p>
    <w:p w14:paraId="1D1ACF9B" w14:textId="2187DE64" w:rsidR="004E1C4E" w:rsidRPr="004E1C4E" w:rsidRDefault="7BA27441" w:rsidP="1ADC5DB0">
      <w:pPr>
        <w:textAlignment w:val="baseline"/>
        <w:rPr>
          <w:rFonts w:cs="Arial"/>
          <w:i/>
          <w:iCs/>
          <w:color w:val="auto"/>
          <w:sz w:val="18"/>
          <w:szCs w:val="18"/>
        </w:rPr>
      </w:pPr>
      <w:r w:rsidRPr="1ADC5DB0">
        <w:rPr>
          <w:rFonts w:cs="Arial"/>
          <w:i/>
          <w:iCs/>
          <w:color w:val="auto"/>
          <w:sz w:val="18"/>
          <w:szCs w:val="18"/>
        </w:rPr>
        <w:t xml:space="preserve">Nota: El </w:t>
      </w:r>
      <w:r w:rsidR="6E9C4E34" w:rsidRPr="1ADC5DB0">
        <w:rPr>
          <w:rFonts w:cs="Arial"/>
          <w:i/>
          <w:iCs/>
          <w:color w:val="auto"/>
          <w:sz w:val="18"/>
          <w:szCs w:val="18"/>
        </w:rPr>
        <w:t xml:space="preserve">reporte de </w:t>
      </w:r>
      <w:r w:rsidR="5D3C9030" w:rsidRPr="1ADC5DB0">
        <w:rPr>
          <w:rFonts w:cs="Arial"/>
          <w:i/>
          <w:iCs/>
          <w:color w:val="auto"/>
          <w:sz w:val="18"/>
          <w:szCs w:val="18"/>
        </w:rPr>
        <w:t xml:space="preserve">avance </w:t>
      </w:r>
      <w:r w:rsidR="5AAB96CA" w:rsidRPr="1ADC5DB0">
        <w:rPr>
          <w:rFonts w:cs="Arial"/>
          <w:i/>
          <w:iCs/>
          <w:color w:val="auto"/>
          <w:sz w:val="18"/>
          <w:szCs w:val="18"/>
        </w:rPr>
        <w:t>físico</w:t>
      </w:r>
      <w:r w:rsidR="5D3C9030" w:rsidRPr="1ADC5DB0">
        <w:rPr>
          <w:rFonts w:cs="Arial"/>
          <w:i/>
          <w:iCs/>
          <w:color w:val="auto"/>
          <w:sz w:val="18"/>
          <w:szCs w:val="18"/>
        </w:rPr>
        <w:t xml:space="preserve"> de las metas PDD EN </w:t>
      </w:r>
      <w:r w:rsidR="1E68F353" w:rsidRPr="1ADC5DB0">
        <w:rPr>
          <w:rFonts w:cs="Arial"/>
          <w:i/>
          <w:iCs/>
          <w:color w:val="auto"/>
          <w:sz w:val="18"/>
          <w:szCs w:val="18"/>
        </w:rPr>
        <w:t>S</w:t>
      </w:r>
      <w:r w:rsidR="5D3C9030" w:rsidRPr="1ADC5DB0">
        <w:rPr>
          <w:rFonts w:cs="Arial"/>
          <w:i/>
          <w:iCs/>
          <w:color w:val="auto"/>
          <w:sz w:val="18"/>
          <w:szCs w:val="18"/>
        </w:rPr>
        <w:t xml:space="preserve">egplan es con corte 31 de mayo de 2024- Reporte de avance </w:t>
      </w:r>
      <w:r w:rsidR="3D55CBB7" w:rsidRPr="1ADC5DB0">
        <w:rPr>
          <w:rFonts w:cs="Arial"/>
          <w:i/>
          <w:iCs/>
          <w:color w:val="auto"/>
          <w:sz w:val="18"/>
          <w:szCs w:val="18"/>
        </w:rPr>
        <w:t>físico</w:t>
      </w:r>
      <w:r w:rsidR="5D3C9030" w:rsidRPr="1ADC5DB0">
        <w:rPr>
          <w:rFonts w:cs="Arial"/>
          <w:i/>
          <w:iCs/>
          <w:color w:val="auto"/>
          <w:sz w:val="18"/>
          <w:szCs w:val="18"/>
        </w:rPr>
        <w:t xml:space="preserve"> d</w:t>
      </w:r>
      <w:r w:rsidR="553E9435" w:rsidRPr="1ADC5DB0">
        <w:rPr>
          <w:rFonts w:cs="Arial"/>
          <w:i/>
          <w:iCs/>
          <w:color w:val="auto"/>
          <w:sz w:val="18"/>
          <w:szCs w:val="18"/>
        </w:rPr>
        <w:t xml:space="preserve">e metas proyecto de </w:t>
      </w:r>
      <w:r w:rsidR="48AD5496" w:rsidRPr="1ADC5DB0">
        <w:rPr>
          <w:rFonts w:cs="Arial"/>
          <w:i/>
          <w:iCs/>
          <w:color w:val="auto"/>
          <w:sz w:val="18"/>
          <w:szCs w:val="18"/>
        </w:rPr>
        <w:t>inversión</w:t>
      </w:r>
      <w:r w:rsidR="553E9435" w:rsidRPr="1ADC5DB0">
        <w:rPr>
          <w:rFonts w:cs="Arial"/>
          <w:i/>
          <w:iCs/>
          <w:color w:val="auto"/>
          <w:sz w:val="18"/>
          <w:szCs w:val="18"/>
        </w:rPr>
        <w:t xml:space="preserve"> con corte 31 de diciembre de 2024.</w:t>
      </w:r>
    </w:p>
    <w:p w14:paraId="2B036D4B" w14:textId="013B2554" w:rsidR="004E1C4E" w:rsidRPr="004E1C4E" w:rsidRDefault="004E1C4E" w:rsidP="1ADC5DB0">
      <w:pPr>
        <w:jc w:val="left"/>
        <w:textAlignment w:val="baseline"/>
        <w:rPr>
          <w:rFonts w:ascii="Segoe UI" w:hAnsi="Segoe UI" w:cs="Segoe UI"/>
          <w:sz w:val="18"/>
          <w:szCs w:val="18"/>
        </w:rPr>
      </w:pPr>
      <w:r w:rsidRPr="1ADC5DB0">
        <w:rPr>
          <w:rFonts w:cs="Arial"/>
          <w:color w:val="auto"/>
        </w:rPr>
        <w:t> </w:t>
      </w:r>
    </w:p>
    <w:p w14:paraId="3D84944A" w14:textId="77777777" w:rsidR="004E1C4E" w:rsidRPr="004E1C4E" w:rsidRDefault="004E1C4E" w:rsidP="007A35BE">
      <w:pPr>
        <w:spacing w:line="276" w:lineRule="auto"/>
        <w:textAlignment w:val="baseline"/>
        <w:rPr>
          <w:rFonts w:ascii="Segoe UI" w:hAnsi="Segoe UI" w:cs="Segoe UI"/>
          <w:sz w:val="18"/>
          <w:szCs w:val="18"/>
        </w:rPr>
      </w:pPr>
      <w:r w:rsidRPr="004E1C4E">
        <w:rPr>
          <w:rFonts w:cs="Arial"/>
          <w:color w:val="auto"/>
          <w:szCs w:val="24"/>
        </w:rPr>
        <w:t>De igual manera, en el marco del Plan de Desarrollo Distrital “Bogotá Camina Segura” - 2024-2027, se formularon dos (2) proyectos de inversión, asociados a dos (2) Metas Plan de Desarrollo así:  </w:t>
      </w:r>
    </w:p>
    <w:p w14:paraId="22399DA5" w14:textId="77777777" w:rsidR="004E1C4E" w:rsidRPr="004E1C4E" w:rsidRDefault="004E1C4E" w:rsidP="004E1C4E">
      <w:pPr>
        <w:textAlignment w:val="baseline"/>
        <w:rPr>
          <w:rFonts w:ascii="Segoe UI" w:hAnsi="Segoe UI" w:cs="Segoe UI"/>
          <w:sz w:val="18"/>
          <w:szCs w:val="18"/>
        </w:rPr>
      </w:pPr>
      <w:r w:rsidRPr="004E1C4E">
        <w:rPr>
          <w:rFonts w:cs="Arial"/>
          <w:color w:val="auto"/>
          <w:szCs w:val="24"/>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Meta Plan de Desarrollo - PDD &quot;Bogotá Camina Segura&quot;"/>
        <w:tblDescription w:val="Se describe la Meta Plan de Desarrollo con su asociación al proyecto de inversion 8126"/>
      </w:tblPr>
      <w:tblGrid>
        <w:gridCol w:w="550"/>
        <w:gridCol w:w="8838"/>
      </w:tblGrid>
      <w:tr w:rsidR="004E1C4E" w:rsidRPr="004E1C4E" w14:paraId="15DFA0CE" w14:textId="77777777" w:rsidTr="1ADC5DB0">
        <w:trPr>
          <w:trHeight w:val="300"/>
        </w:trPr>
        <w:tc>
          <w:tcPr>
            <w:tcW w:w="963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176196B7" w14:textId="77777777" w:rsidR="004E1C4E" w:rsidRPr="004E1C4E" w:rsidRDefault="004E1C4E" w:rsidP="004E1C4E">
            <w:pPr>
              <w:textAlignment w:val="baseline"/>
              <w:divId w:val="1764371949"/>
              <w:rPr>
                <w:rFonts w:ascii="Times New Roman" w:hAnsi="Times New Roman"/>
                <w:szCs w:val="24"/>
              </w:rPr>
            </w:pPr>
            <w:r w:rsidRPr="004E1C4E">
              <w:rPr>
                <w:rFonts w:cs="Arial"/>
                <w:color w:val="auto"/>
                <w:sz w:val="20"/>
              </w:rPr>
              <w:t>OBJETIVO ESTRATEGICO 5: BOGOTA CONFIA EN SU GOBIERNO </w:t>
            </w:r>
          </w:p>
        </w:tc>
      </w:tr>
      <w:tr w:rsidR="004E1C4E" w:rsidRPr="004E1C4E" w14:paraId="1B442B16" w14:textId="77777777" w:rsidTr="1ADC5DB0">
        <w:trPr>
          <w:trHeight w:val="300"/>
        </w:trPr>
        <w:tc>
          <w:tcPr>
            <w:tcW w:w="963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3F28CCC3" w14:textId="77777777" w:rsidR="004E1C4E" w:rsidRPr="004E1C4E" w:rsidRDefault="004E1C4E" w:rsidP="004E1C4E">
            <w:pPr>
              <w:textAlignment w:val="baseline"/>
              <w:rPr>
                <w:rFonts w:ascii="Times New Roman" w:hAnsi="Times New Roman"/>
                <w:szCs w:val="24"/>
              </w:rPr>
            </w:pPr>
            <w:r w:rsidRPr="004E1C4E">
              <w:rPr>
                <w:rFonts w:cs="Arial"/>
                <w:color w:val="auto"/>
                <w:sz w:val="20"/>
              </w:rPr>
              <w:t xml:space="preserve">PROGRAMA 33: </w:t>
            </w:r>
            <w:r w:rsidRPr="004E1C4E">
              <w:rPr>
                <w:rFonts w:ascii="Calibri" w:hAnsi="Calibri" w:cs="Calibri"/>
                <w:szCs w:val="24"/>
              </w:rPr>
              <w:t>FORTALECIMIENTO INSTITUCIONAL PARA UN GOBIERNO CONFIABLE </w:t>
            </w:r>
          </w:p>
        </w:tc>
      </w:tr>
      <w:tr w:rsidR="004E1C4E" w:rsidRPr="004E1C4E" w14:paraId="2171CEBE" w14:textId="77777777" w:rsidTr="1ADC5DB0">
        <w:trPr>
          <w:trHeight w:val="300"/>
        </w:trPr>
        <w:tc>
          <w:tcPr>
            <w:tcW w:w="963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2135A118" w14:textId="77777777" w:rsidR="004E1C4E" w:rsidRPr="004E1C4E" w:rsidRDefault="004E1C4E" w:rsidP="004E1C4E">
            <w:pPr>
              <w:textAlignment w:val="baseline"/>
              <w:rPr>
                <w:rFonts w:ascii="Times New Roman" w:hAnsi="Times New Roman"/>
                <w:szCs w:val="24"/>
              </w:rPr>
            </w:pPr>
            <w:r w:rsidRPr="004E1C4E">
              <w:rPr>
                <w:rFonts w:cs="Arial"/>
                <w:b/>
                <w:bCs/>
                <w:color w:val="auto"/>
                <w:szCs w:val="24"/>
              </w:rPr>
              <w:t>PROYECTO 8126 - Fortalecimiento institucional de la UAECOB para un gobierno confiable Bogotá D.C.</w:t>
            </w:r>
            <w:r w:rsidRPr="004E1C4E">
              <w:rPr>
                <w:rFonts w:cs="Arial"/>
                <w:color w:val="auto"/>
                <w:szCs w:val="24"/>
              </w:rPr>
              <w:t> </w:t>
            </w:r>
          </w:p>
        </w:tc>
      </w:tr>
      <w:tr w:rsidR="004E1C4E" w:rsidRPr="004E1C4E" w14:paraId="02DA6896" w14:textId="77777777" w:rsidTr="1ADC5DB0">
        <w:trPr>
          <w:trHeight w:val="300"/>
        </w:trPr>
        <w:tc>
          <w:tcPr>
            <w:tcW w:w="555" w:type="dxa"/>
            <w:tcBorders>
              <w:top w:val="nil"/>
              <w:left w:val="single" w:sz="6" w:space="0" w:color="auto"/>
              <w:bottom w:val="single" w:sz="6" w:space="0" w:color="auto"/>
              <w:right w:val="single" w:sz="6" w:space="0" w:color="auto"/>
            </w:tcBorders>
            <w:shd w:val="clear" w:color="auto" w:fill="EDEDED" w:themeFill="accent3" w:themeFillTint="33"/>
            <w:vAlign w:val="center"/>
            <w:hideMark/>
          </w:tcPr>
          <w:p w14:paraId="26150B45"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18"/>
                <w:szCs w:val="18"/>
              </w:rPr>
              <w:t>No.</w:t>
            </w:r>
            <w:r w:rsidRPr="004E1C4E">
              <w:rPr>
                <w:rFonts w:cs="Arial"/>
                <w:color w:val="auto"/>
                <w:sz w:val="18"/>
                <w:szCs w:val="18"/>
              </w:rPr>
              <w:t> </w:t>
            </w:r>
          </w:p>
        </w:tc>
        <w:tc>
          <w:tcPr>
            <w:tcW w:w="9060" w:type="dxa"/>
            <w:tcBorders>
              <w:top w:val="nil"/>
              <w:left w:val="nil"/>
              <w:bottom w:val="single" w:sz="6" w:space="0" w:color="auto"/>
              <w:right w:val="single" w:sz="6" w:space="0" w:color="auto"/>
            </w:tcBorders>
            <w:shd w:val="clear" w:color="auto" w:fill="EDEDED" w:themeFill="accent3" w:themeFillTint="33"/>
            <w:vAlign w:val="center"/>
            <w:hideMark/>
          </w:tcPr>
          <w:p w14:paraId="105E0B0B"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Meta Plan de Desarrollo</w:t>
            </w:r>
            <w:r w:rsidRPr="004E1C4E">
              <w:rPr>
                <w:rFonts w:cs="Arial"/>
                <w:color w:val="auto"/>
                <w:sz w:val="20"/>
              </w:rPr>
              <w:t> </w:t>
            </w:r>
          </w:p>
        </w:tc>
      </w:tr>
      <w:tr w:rsidR="004E1C4E" w:rsidRPr="004E1C4E" w14:paraId="5661F08F" w14:textId="77777777" w:rsidTr="1ADC5DB0">
        <w:trPr>
          <w:trHeight w:val="300"/>
        </w:trPr>
        <w:tc>
          <w:tcPr>
            <w:tcW w:w="555" w:type="dxa"/>
            <w:tcBorders>
              <w:top w:val="nil"/>
              <w:left w:val="single" w:sz="6" w:space="0" w:color="auto"/>
              <w:bottom w:val="single" w:sz="6" w:space="0" w:color="auto"/>
              <w:right w:val="single" w:sz="6" w:space="0" w:color="auto"/>
            </w:tcBorders>
            <w:shd w:val="clear" w:color="auto" w:fill="FFFFFF" w:themeFill="background1"/>
            <w:vAlign w:val="center"/>
            <w:hideMark/>
          </w:tcPr>
          <w:p w14:paraId="0FEAEFD4"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1 </w:t>
            </w:r>
          </w:p>
        </w:tc>
        <w:tc>
          <w:tcPr>
            <w:tcW w:w="9060" w:type="dxa"/>
            <w:tcBorders>
              <w:top w:val="nil"/>
              <w:left w:val="nil"/>
              <w:bottom w:val="single" w:sz="6" w:space="0" w:color="auto"/>
              <w:right w:val="single" w:sz="6" w:space="0" w:color="auto"/>
            </w:tcBorders>
            <w:shd w:val="clear" w:color="auto" w:fill="FFFFFF" w:themeFill="background1"/>
            <w:vAlign w:val="center"/>
            <w:hideMark/>
          </w:tcPr>
          <w:p w14:paraId="42FF475F" w14:textId="77777777" w:rsidR="004E1C4E" w:rsidRPr="004E1C4E" w:rsidRDefault="004E1C4E" w:rsidP="004E1C4E">
            <w:pPr>
              <w:textAlignment w:val="baseline"/>
              <w:rPr>
                <w:rFonts w:ascii="Times New Roman" w:hAnsi="Times New Roman"/>
                <w:szCs w:val="24"/>
              </w:rPr>
            </w:pPr>
            <w:r w:rsidRPr="004E1C4E">
              <w:rPr>
                <w:rFonts w:ascii="Calibri" w:hAnsi="Calibri" w:cs="Calibri"/>
                <w:color w:val="auto"/>
                <w:sz w:val="20"/>
              </w:rPr>
              <w:t>Desarrollar un plan para el fortalecimiento de las capacidades institucionales de la UAECOB </w:t>
            </w:r>
          </w:p>
        </w:tc>
      </w:tr>
    </w:tbl>
    <w:p w14:paraId="0656911E" w14:textId="77777777" w:rsidR="004E1C4E" w:rsidRPr="004E1C4E" w:rsidRDefault="004E1C4E" w:rsidP="004E1C4E">
      <w:pPr>
        <w:textAlignment w:val="baseline"/>
        <w:rPr>
          <w:rFonts w:ascii="Segoe UI" w:hAnsi="Segoe UI" w:cs="Segoe UI"/>
          <w:sz w:val="18"/>
          <w:szCs w:val="18"/>
        </w:rPr>
      </w:pPr>
      <w:r w:rsidRPr="004E1C4E">
        <w:rPr>
          <w:rFonts w:cs="Arial"/>
          <w:color w:val="auto"/>
          <w:szCs w:val="24"/>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Meta Plan de Desarrollo PDD - &quot;Bogotá Camina Segura &quot;"/>
        <w:tblDescription w:val="Se describe la Meta Plan de Desarrollo con su asociación al proyecto de inversion 8173"/>
      </w:tblPr>
      <w:tblGrid>
        <w:gridCol w:w="550"/>
        <w:gridCol w:w="8838"/>
      </w:tblGrid>
      <w:tr w:rsidR="004E1C4E" w:rsidRPr="004E1C4E" w14:paraId="10D68B86" w14:textId="77777777" w:rsidTr="1ADC5DB0">
        <w:trPr>
          <w:trHeight w:val="300"/>
        </w:trPr>
        <w:tc>
          <w:tcPr>
            <w:tcW w:w="963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4209E658" w14:textId="77777777" w:rsidR="004E1C4E" w:rsidRPr="004E1C4E" w:rsidRDefault="004E1C4E" w:rsidP="004E1C4E">
            <w:pPr>
              <w:textAlignment w:val="baseline"/>
              <w:divId w:val="945238266"/>
              <w:rPr>
                <w:rFonts w:ascii="Times New Roman" w:hAnsi="Times New Roman"/>
                <w:szCs w:val="24"/>
              </w:rPr>
            </w:pPr>
            <w:r w:rsidRPr="004E1C4E">
              <w:rPr>
                <w:rFonts w:cs="Arial"/>
                <w:color w:val="auto"/>
                <w:sz w:val="20"/>
              </w:rPr>
              <w:t>OBJETIVO ESTRATEGICO 4: BOGOTA ORDENA SU TERRITORIO Y AVANZA EN SU ACCION CLIMATICA </w:t>
            </w:r>
          </w:p>
        </w:tc>
      </w:tr>
      <w:tr w:rsidR="004E1C4E" w:rsidRPr="004E1C4E" w14:paraId="25BABB56" w14:textId="77777777" w:rsidTr="1ADC5DB0">
        <w:trPr>
          <w:trHeight w:val="300"/>
        </w:trPr>
        <w:tc>
          <w:tcPr>
            <w:tcW w:w="963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11B34715" w14:textId="77777777" w:rsidR="004E1C4E" w:rsidRPr="004E1C4E" w:rsidRDefault="004E1C4E" w:rsidP="004E1C4E">
            <w:pPr>
              <w:textAlignment w:val="baseline"/>
              <w:rPr>
                <w:rFonts w:ascii="Times New Roman" w:hAnsi="Times New Roman"/>
                <w:szCs w:val="24"/>
              </w:rPr>
            </w:pPr>
            <w:r w:rsidRPr="004E1C4E">
              <w:rPr>
                <w:rFonts w:cs="Arial"/>
                <w:color w:val="auto"/>
                <w:sz w:val="20"/>
              </w:rPr>
              <w:t>PROGRAMA 25: AUMENTO DE LA RESILENCIA AL CAMBIO CLIMATICO Y REDUCCION DE LA VULNERABILIDAD </w:t>
            </w:r>
          </w:p>
        </w:tc>
      </w:tr>
      <w:tr w:rsidR="004E1C4E" w:rsidRPr="004E1C4E" w14:paraId="40F08F2E" w14:textId="77777777" w:rsidTr="1ADC5DB0">
        <w:trPr>
          <w:trHeight w:val="300"/>
        </w:trPr>
        <w:tc>
          <w:tcPr>
            <w:tcW w:w="9630"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07B18965" w14:textId="77777777" w:rsidR="004E1C4E" w:rsidRPr="004E1C4E" w:rsidRDefault="004E1C4E" w:rsidP="004E1C4E">
            <w:pPr>
              <w:textAlignment w:val="baseline"/>
              <w:rPr>
                <w:rFonts w:ascii="Times New Roman" w:hAnsi="Times New Roman"/>
                <w:szCs w:val="24"/>
              </w:rPr>
            </w:pPr>
            <w:r w:rsidRPr="004E1C4E">
              <w:rPr>
                <w:rFonts w:cs="Arial"/>
                <w:b/>
                <w:bCs/>
                <w:color w:val="auto"/>
                <w:szCs w:val="24"/>
              </w:rPr>
              <w:t>PROYECTO 8173 - Modernización de las capacidades del Cuerpo Oficial de Bomberos Bogotá D.C.</w:t>
            </w:r>
            <w:r w:rsidRPr="004E1C4E">
              <w:rPr>
                <w:rFonts w:cs="Arial"/>
                <w:color w:val="auto"/>
                <w:szCs w:val="24"/>
              </w:rPr>
              <w:t> </w:t>
            </w:r>
          </w:p>
        </w:tc>
      </w:tr>
      <w:tr w:rsidR="004E1C4E" w:rsidRPr="004E1C4E" w14:paraId="6CD8BAFF" w14:textId="77777777" w:rsidTr="1ADC5DB0">
        <w:trPr>
          <w:trHeight w:val="300"/>
        </w:trPr>
        <w:tc>
          <w:tcPr>
            <w:tcW w:w="555" w:type="dxa"/>
            <w:tcBorders>
              <w:top w:val="nil"/>
              <w:left w:val="single" w:sz="6" w:space="0" w:color="auto"/>
              <w:bottom w:val="single" w:sz="6" w:space="0" w:color="auto"/>
              <w:right w:val="single" w:sz="6" w:space="0" w:color="auto"/>
            </w:tcBorders>
            <w:shd w:val="clear" w:color="auto" w:fill="EDEDED" w:themeFill="accent3" w:themeFillTint="33"/>
            <w:vAlign w:val="center"/>
            <w:hideMark/>
          </w:tcPr>
          <w:p w14:paraId="67B1A6FC"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18"/>
                <w:szCs w:val="18"/>
              </w:rPr>
              <w:t>No.</w:t>
            </w:r>
            <w:r w:rsidRPr="004E1C4E">
              <w:rPr>
                <w:rFonts w:cs="Arial"/>
                <w:color w:val="auto"/>
                <w:sz w:val="18"/>
                <w:szCs w:val="18"/>
              </w:rPr>
              <w:t> </w:t>
            </w:r>
          </w:p>
        </w:tc>
        <w:tc>
          <w:tcPr>
            <w:tcW w:w="9060" w:type="dxa"/>
            <w:tcBorders>
              <w:top w:val="nil"/>
              <w:left w:val="nil"/>
              <w:bottom w:val="single" w:sz="6" w:space="0" w:color="auto"/>
              <w:right w:val="single" w:sz="6" w:space="0" w:color="auto"/>
            </w:tcBorders>
            <w:shd w:val="clear" w:color="auto" w:fill="EDEDED" w:themeFill="accent3" w:themeFillTint="33"/>
            <w:vAlign w:val="center"/>
            <w:hideMark/>
          </w:tcPr>
          <w:p w14:paraId="255FF222"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Meta Plan de Desarrollo</w:t>
            </w:r>
            <w:r w:rsidRPr="004E1C4E">
              <w:rPr>
                <w:rFonts w:cs="Arial"/>
                <w:color w:val="auto"/>
                <w:sz w:val="20"/>
              </w:rPr>
              <w:t> </w:t>
            </w:r>
          </w:p>
        </w:tc>
      </w:tr>
      <w:tr w:rsidR="004E1C4E" w:rsidRPr="004E1C4E" w14:paraId="75C6E699" w14:textId="77777777" w:rsidTr="1ADC5DB0">
        <w:trPr>
          <w:trHeight w:val="300"/>
        </w:trPr>
        <w:tc>
          <w:tcPr>
            <w:tcW w:w="555" w:type="dxa"/>
            <w:tcBorders>
              <w:top w:val="nil"/>
              <w:left w:val="single" w:sz="6" w:space="0" w:color="auto"/>
              <w:bottom w:val="single" w:sz="6" w:space="0" w:color="auto"/>
              <w:right w:val="single" w:sz="6" w:space="0" w:color="auto"/>
            </w:tcBorders>
            <w:shd w:val="clear" w:color="auto" w:fill="FFFFFF" w:themeFill="background1"/>
            <w:vAlign w:val="center"/>
            <w:hideMark/>
          </w:tcPr>
          <w:p w14:paraId="518AAEC3"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1 </w:t>
            </w:r>
          </w:p>
        </w:tc>
        <w:tc>
          <w:tcPr>
            <w:tcW w:w="9060" w:type="dxa"/>
            <w:tcBorders>
              <w:top w:val="nil"/>
              <w:left w:val="nil"/>
              <w:bottom w:val="single" w:sz="6" w:space="0" w:color="auto"/>
              <w:right w:val="single" w:sz="6" w:space="0" w:color="auto"/>
            </w:tcBorders>
            <w:shd w:val="clear" w:color="auto" w:fill="FFFFFF" w:themeFill="background1"/>
            <w:vAlign w:val="center"/>
            <w:hideMark/>
          </w:tcPr>
          <w:p w14:paraId="505F5EDB" w14:textId="77777777" w:rsidR="004E1C4E" w:rsidRPr="004E1C4E" w:rsidRDefault="004E1C4E" w:rsidP="004E1C4E">
            <w:pPr>
              <w:textAlignment w:val="baseline"/>
              <w:rPr>
                <w:rFonts w:ascii="Times New Roman" w:hAnsi="Times New Roman"/>
                <w:szCs w:val="24"/>
              </w:rPr>
            </w:pPr>
            <w:r w:rsidRPr="004E1C4E">
              <w:rPr>
                <w:rFonts w:ascii="Calibri" w:hAnsi="Calibri" w:cs="Calibri"/>
                <w:color w:val="auto"/>
                <w:sz w:val="20"/>
              </w:rPr>
              <w:t>Implementar un programa para mejorar la respuesta en la atención a emergencias del Cuerpo Oficial de Bomberos de Bogotá, apalancada en redes de conocimiento, prevención del riesgo y cobertura en la ciudad y su entorno. </w:t>
            </w:r>
          </w:p>
        </w:tc>
      </w:tr>
    </w:tbl>
    <w:p w14:paraId="6A898320" w14:textId="77777777" w:rsidR="004E1C4E" w:rsidRPr="004E1C4E" w:rsidRDefault="004E1C4E" w:rsidP="004E1C4E">
      <w:pPr>
        <w:textAlignment w:val="baseline"/>
        <w:rPr>
          <w:rFonts w:ascii="Segoe UI" w:hAnsi="Segoe UI" w:cs="Segoe UI"/>
          <w:sz w:val="18"/>
          <w:szCs w:val="18"/>
        </w:rPr>
      </w:pPr>
      <w:r w:rsidRPr="004E1C4E">
        <w:rPr>
          <w:rFonts w:cs="Arial"/>
          <w:color w:val="auto"/>
          <w:szCs w:val="24"/>
        </w:rPr>
        <w:t> </w:t>
      </w:r>
    </w:p>
    <w:p w14:paraId="38785318" w14:textId="77777777" w:rsidR="004E1C4E" w:rsidRPr="004E1C4E" w:rsidRDefault="004E1C4E" w:rsidP="004E1C4E">
      <w:pPr>
        <w:textAlignment w:val="baseline"/>
        <w:rPr>
          <w:rFonts w:ascii="Segoe UI" w:hAnsi="Segoe UI" w:cs="Segoe UI"/>
          <w:sz w:val="18"/>
          <w:szCs w:val="18"/>
        </w:rPr>
      </w:pPr>
      <w:r w:rsidRPr="004E1C4E">
        <w:rPr>
          <w:rFonts w:cs="Arial"/>
          <w:color w:val="auto"/>
          <w:szCs w:val="24"/>
        </w:rPr>
        <w:t>A continuación, se presenta el avance acumulado a 2024 de las Metas PDD.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Avance Metas Plan de Desarrollo &quot;Bogotá Camina Segura&quot;"/>
        <w:tblDescription w:val="Avance fisico y presupuestal de las Metas Plan de Desarrollo de la UAECOB, asociadas al Plan de Desarrollo Distrital Bogotá Camina Segura &quot;"/>
      </w:tblPr>
      <w:tblGrid>
        <w:gridCol w:w="2648"/>
        <w:gridCol w:w="1557"/>
        <w:gridCol w:w="1735"/>
        <w:gridCol w:w="1623"/>
        <w:gridCol w:w="1825"/>
      </w:tblGrid>
      <w:tr w:rsidR="004E1C4E" w:rsidRPr="004E1C4E" w14:paraId="5FAA647B" w14:textId="77777777" w:rsidTr="1ADC5DB0">
        <w:trPr>
          <w:trHeight w:val="300"/>
        </w:trPr>
        <w:tc>
          <w:tcPr>
            <w:tcW w:w="324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7B188BD8" w14:textId="77777777" w:rsidR="004E1C4E" w:rsidRPr="004E1C4E" w:rsidRDefault="004E1C4E" w:rsidP="004E1C4E">
            <w:pPr>
              <w:jc w:val="center"/>
              <w:textAlignment w:val="baseline"/>
              <w:rPr>
                <w:rFonts w:ascii="Times New Roman" w:hAnsi="Times New Roman"/>
                <w:b/>
                <w:bCs/>
                <w:szCs w:val="24"/>
              </w:rPr>
            </w:pPr>
            <w:r w:rsidRPr="004E1C4E">
              <w:rPr>
                <w:rFonts w:cs="Arial"/>
                <w:b/>
                <w:bCs/>
                <w:color w:val="auto"/>
                <w:sz w:val="18"/>
                <w:szCs w:val="18"/>
              </w:rPr>
              <w:t> </w:t>
            </w:r>
          </w:p>
          <w:p w14:paraId="77B9CC49" w14:textId="77777777" w:rsidR="004E1C4E" w:rsidRPr="004E1C4E" w:rsidRDefault="004E1C4E" w:rsidP="004E1C4E">
            <w:pPr>
              <w:jc w:val="center"/>
              <w:textAlignment w:val="baseline"/>
              <w:rPr>
                <w:rFonts w:ascii="Times New Roman" w:hAnsi="Times New Roman"/>
                <w:b/>
                <w:bCs/>
                <w:szCs w:val="24"/>
              </w:rPr>
            </w:pPr>
            <w:r w:rsidRPr="004E1C4E">
              <w:rPr>
                <w:rFonts w:cs="Arial"/>
                <w:b/>
                <w:bCs/>
                <w:color w:val="auto"/>
                <w:sz w:val="18"/>
                <w:szCs w:val="18"/>
              </w:rPr>
              <w:t>META PDD </w:t>
            </w:r>
          </w:p>
        </w:tc>
        <w:tc>
          <w:tcPr>
            <w:tcW w:w="163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2DDEFF3C" w14:textId="77777777" w:rsidR="004E1C4E" w:rsidRPr="004E1C4E" w:rsidRDefault="004E1C4E" w:rsidP="004E1C4E">
            <w:pPr>
              <w:jc w:val="center"/>
              <w:textAlignment w:val="baseline"/>
              <w:rPr>
                <w:rFonts w:ascii="Times New Roman" w:hAnsi="Times New Roman"/>
                <w:b/>
                <w:bCs/>
                <w:szCs w:val="24"/>
              </w:rPr>
            </w:pPr>
            <w:r w:rsidRPr="004E1C4E">
              <w:rPr>
                <w:rFonts w:cs="Arial"/>
                <w:b/>
                <w:bCs/>
                <w:color w:val="auto"/>
                <w:sz w:val="18"/>
                <w:szCs w:val="18"/>
              </w:rPr>
              <w:t>PRESUPUESTO ASIGNADO </w:t>
            </w:r>
          </w:p>
          <w:p w14:paraId="5EF27E3B" w14:textId="77777777" w:rsidR="004E1C4E" w:rsidRPr="004E1C4E" w:rsidRDefault="004E1C4E" w:rsidP="004E1C4E">
            <w:pPr>
              <w:jc w:val="center"/>
              <w:textAlignment w:val="baseline"/>
              <w:rPr>
                <w:rFonts w:ascii="Times New Roman" w:hAnsi="Times New Roman"/>
                <w:b/>
                <w:bCs/>
                <w:szCs w:val="24"/>
              </w:rPr>
            </w:pPr>
            <w:r w:rsidRPr="004E1C4E">
              <w:rPr>
                <w:rFonts w:cs="Arial"/>
                <w:b/>
                <w:bCs/>
                <w:color w:val="auto"/>
                <w:sz w:val="18"/>
                <w:szCs w:val="18"/>
              </w:rPr>
              <w:t>(en millones de $) </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17E18AAF" w14:textId="77777777" w:rsidR="004E1C4E" w:rsidRPr="004E1C4E" w:rsidRDefault="004E1C4E" w:rsidP="004E1C4E">
            <w:pPr>
              <w:jc w:val="center"/>
              <w:textAlignment w:val="baseline"/>
              <w:rPr>
                <w:rFonts w:ascii="Times New Roman" w:hAnsi="Times New Roman"/>
                <w:b/>
                <w:bCs/>
                <w:szCs w:val="24"/>
              </w:rPr>
            </w:pPr>
            <w:r w:rsidRPr="004E1C4E">
              <w:rPr>
                <w:rFonts w:cs="Arial"/>
                <w:b/>
                <w:bCs/>
                <w:color w:val="auto"/>
                <w:sz w:val="18"/>
                <w:szCs w:val="18"/>
              </w:rPr>
              <w:t>PRESUPUESTO EJECUTADO (en millones de $) </w:t>
            </w:r>
          </w:p>
        </w:tc>
        <w:tc>
          <w:tcPr>
            <w:tcW w:w="166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4292089B" w14:textId="77777777" w:rsidR="004E1C4E" w:rsidRPr="004E1C4E" w:rsidRDefault="004E1C4E" w:rsidP="004E1C4E">
            <w:pPr>
              <w:jc w:val="center"/>
              <w:textAlignment w:val="baseline"/>
              <w:rPr>
                <w:rFonts w:ascii="Times New Roman" w:hAnsi="Times New Roman"/>
                <w:b/>
                <w:bCs/>
                <w:szCs w:val="24"/>
              </w:rPr>
            </w:pPr>
            <w:r w:rsidRPr="004E1C4E">
              <w:rPr>
                <w:rFonts w:cs="Arial"/>
                <w:b/>
                <w:bCs/>
                <w:color w:val="auto"/>
                <w:sz w:val="18"/>
                <w:szCs w:val="18"/>
              </w:rPr>
              <w:t>% DE EJECUCIÓN PRESUPUESTAL </w:t>
            </w:r>
          </w:p>
        </w:tc>
        <w:tc>
          <w:tcPr>
            <w:tcW w:w="20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77610283" w14:textId="77777777" w:rsidR="004E1C4E" w:rsidRPr="004E1C4E" w:rsidRDefault="004E1C4E" w:rsidP="004E1C4E">
            <w:pPr>
              <w:jc w:val="center"/>
              <w:textAlignment w:val="baseline"/>
              <w:rPr>
                <w:rFonts w:ascii="Times New Roman" w:hAnsi="Times New Roman"/>
                <w:b/>
                <w:bCs/>
                <w:szCs w:val="24"/>
              </w:rPr>
            </w:pPr>
            <w:r w:rsidRPr="004E1C4E">
              <w:rPr>
                <w:rFonts w:cs="Arial"/>
                <w:b/>
                <w:bCs/>
                <w:color w:val="auto"/>
                <w:sz w:val="18"/>
                <w:szCs w:val="18"/>
              </w:rPr>
              <w:t>% AVANCE FÍSICO   METAS PLAN DE DESARROLLO (2024-2027) </w:t>
            </w:r>
          </w:p>
        </w:tc>
      </w:tr>
      <w:tr w:rsidR="004E1C4E" w:rsidRPr="004E1C4E" w14:paraId="704F43E4" w14:textId="77777777" w:rsidTr="1ADC5DB0">
        <w:trPr>
          <w:trHeight w:val="300"/>
        </w:trPr>
        <w:tc>
          <w:tcPr>
            <w:tcW w:w="324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26DDBD7E" w14:textId="77777777" w:rsidR="004E1C4E" w:rsidRPr="004E1C4E" w:rsidRDefault="004E1C4E" w:rsidP="004E1C4E">
            <w:pPr>
              <w:textAlignment w:val="baseline"/>
              <w:rPr>
                <w:rFonts w:ascii="Times New Roman" w:hAnsi="Times New Roman"/>
                <w:b/>
                <w:bCs/>
                <w:szCs w:val="24"/>
              </w:rPr>
            </w:pPr>
            <w:r w:rsidRPr="004E1C4E">
              <w:rPr>
                <w:rFonts w:ascii="Calibri" w:hAnsi="Calibri" w:cs="Calibri"/>
                <w:color w:val="auto"/>
                <w:sz w:val="20"/>
              </w:rPr>
              <w:t>2287-Desarrollar un plan para el fortalecimiento de las capacidades institucionales de la UAECOB</w:t>
            </w:r>
            <w:r w:rsidRPr="004E1C4E">
              <w:rPr>
                <w:rFonts w:ascii="Calibri" w:hAnsi="Calibri" w:cs="Calibri"/>
                <w:b/>
                <w:bCs/>
                <w:color w:val="auto"/>
                <w:sz w:val="20"/>
              </w:rPr>
              <w:t> </w:t>
            </w:r>
          </w:p>
        </w:tc>
        <w:tc>
          <w:tcPr>
            <w:tcW w:w="163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23BB5973"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$ 7.455 </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65635FF9" w14:textId="04338505" w:rsidR="004E1C4E" w:rsidRPr="004E1C4E" w:rsidRDefault="004E1C4E" w:rsidP="1ADC5DB0">
            <w:pPr>
              <w:jc w:val="center"/>
              <w:textAlignment w:val="baseline"/>
              <w:rPr>
                <w:rFonts w:cs="Arial"/>
                <w:color w:val="auto"/>
                <w:sz w:val="20"/>
              </w:rPr>
            </w:pPr>
            <w:r w:rsidRPr="1ADC5DB0">
              <w:rPr>
                <w:rFonts w:cs="Arial"/>
                <w:color w:val="auto"/>
                <w:sz w:val="20"/>
              </w:rPr>
              <w:t xml:space="preserve">$ </w:t>
            </w:r>
            <w:r w:rsidR="29C49461" w:rsidRPr="1ADC5DB0">
              <w:rPr>
                <w:rFonts w:cs="Arial"/>
                <w:color w:val="auto"/>
                <w:sz w:val="20"/>
              </w:rPr>
              <w:t>7.404</w:t>
            </w:r>
          </w:p>
        </w:tc>
        <w:tc>
          <w:tcPr>
            <w:tcW w:w="166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3065D370" w14:textId="61DF262A" w:rsidR="004E1C4E" w:rsidRPr="004E1C4E" w:rsidRDefault="5CA9D87C" w:rsidP="1ADC5DB0">
            <w:pPr>
              <w:jc w:val="center"/>
              <w:textAlignment w:val="baseline"/>
              <w:rPr>
                <w:rFonts w:cs="Arial"/>
                <w:color w:val="auto"/>
                <w:sz w:val="20"/>
              </w:rPr>
            </w:pPr>
            <w:r w:rsidRPr="1ADC5DB0">
              <w:rPr>
                <w:rFonts w:cs="Arial"/>
                <w:color w:val="auto"/>
                <w:sz w:val="20"/>
              </w:rPr>
              <w:t>99,32</w:t>
            </w:r>
            <w:r w:rsidR="004E1C4E" w:rsidRPr="1ADC5DB0">
              <w:rPr>
                <w:rFonts w:cs="Arial"/>
                <w:color w:val="auto"/>
                <w:sz w:val="20"/>
              </w:rPr>
              <w:t>% </w:t>
            </w:r>
          </w:p>
        </w:tc>
        <w:tc>
          <w:tcPr>
            <w:tcW w:w="20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4D6D2C74" w14:textId="545874AB" w:rsidR="004E1C4E" w:rsidRPr="004E1C4E" w:rsidRDefault="052A6531" w:rsidP="1ADC5DB0">
            <w:pPr>
              <w:jc w:val="center"/>
              <w:textAlignment w:val="baseline"/>
              <w:rPr>
                <w:rFonts w:cs="Arial"/>
                <w:color w:val="auto"/>
                <w:sz w:val="20"/>
              </w:rPr>
            </w:pPr>
            <w:r w:rsidRPr="1ADC5DB0">
              <w:rPr>
                <w:rFonts w:cs="Arial"/>
                <w:color w:val="auto"/>
                <w:sz w:val="20"/>
              </w:rPr>
              <w:t>100</w:t>
            </w:r>
            <w:r w:rsidR="004E1C4E" w:rsidRPr="1ADC5DB0">
              <w:rPr>
                <w:rFonts w:cs="Arial"/>
                <w:color w:val="auto"/>
                <w:sz w:val="20"/>
              </w:rPr>
              <w:t>%  </w:t>
            </w:r>
          </w:p>
        </w:tc>
      </w:tr>
      <w:tr w:rsidR="004E1C4E" w:rsidRPr="004E1C4E" w14:paraId="12F69FB0" w14:textId="77777777" w:rsidTr="1ADC5DB0">
        <w:trPr>
          <w:trHeight w:val="300"/>
        </w:trPr>
        <w:tc>
          <w:tcPr>
            <w:tcW w:w="324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2BEC754B" w14:textId="77777777" w:rsidR="004E1C4E" w:rsidRPr="004E1C4E" w:rsidRDefault="004E1C4E" w:rsidP="004E1C4E">
            <w:pPr>
              <w:textAlignment w:val="baseline"/>
              <w:rPr>
                <w:rFonts w:ascii="Times New Roman" w:hAnsi="Times New Roman"/>
                <w:b/>
                <w:bCs/>
                <w:szCs w:val="24"/>
              </w:rPr>
            </w:pPr>
            <w:r w:rsidRPr="004E1C4E">
              <w:rPr>
                <w:rFonts w:ascii="Calibri" w:hAnsi="Calibri" w:cs="Calibri"/>
                <w:color w:val="auto"/>
                <w:sz w:val="20"/>
              </w:rPr>
              <w:lastRenderedPageBreak/>
              <w:t>2186- Implementar un programa para mejorar la respuesta en la atención a emergencias del Cuerpo Oficial de Bomberos de Bogotá, apalancada en redes de conocimiento, prevención del riesgo y cobertura en la ciudad y su entorno.</w:t>
            </w:r>
            <w:r w:rsidRPr="004E1C4E">
              <w:rPr>
                <w:rFonts w:ascii="Calibri" w:hAnsi="Calibri" w:cs="Calibri"/>
                <w:b/>
                <w:bCs/>
                <w:color w:val="auto"/>
                <w:sz w:val="20"/>
              </w:rPr>
              <w:t> </w:t>
            </w:r>
          </w:p>
        </w:tc>
        <w:tc>
          <w:tcPr>
            <w:tcW w:w="163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295C94A4"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$ 14.356 </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5FBF1B9D" w14:textId="685E8444" w:rsidR="004E1C4E" w:rsidRPr="004E1C4E" w:rsidRDefault="004E1C4E" w:rsidP="1ADC5DB0">
            <w:pPr>
              <w:jc w:val="center"/>
              <w:textAlignment w:val="baseline"/>
              <w:rPr>
                <w:rFonts w:cs="Arial"/>
                <w:color w:val="auto"/>
                <w:sz w:val="20"/>
              </w:rPr>
            </w:pPr>
            <w:r w:rsidRPr="1ADC5DB0">
              <w:rPr>
                <w:rFonts w:cs="Arial"/>
                <w:color w:val="auto"/>
                <w:sz w:val="20"/>
              </w:rPr>
              <w:t>$ 1</w:t>
            </w:r>
            <w:r w:rsidR="333088E8" w:rsidRPr="1ADC5DB0">
              <w:rPr>
                <w:rFonts w:cs="Arial"/>
                <w:color w:val="auto"/>
                <w:sz w:val="20"/>
              </w:rPr>
              <w:t>4.287</w:t>
            </w:r>
          </w:p>
        </w:tc>
        <w:tc>
          <w:tcPr>
            <w:tcW w:w="166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41932D2D" w14:textId="2F1669F5" w:rsidR="004E1C4E" w:rsidRPr="004E1C4E" w:rsidRDefault="784DCE49" w:rsidP="1ADC5DB0">
            <w:pPr>
              <w:jc w:val="center"/>
              <w:textAlignment w:val="baseline"/>
              <w:rPr>
                <w:rFonts w:cs="Arial"/>
                <w:color w:val="auto"/>
                <w:sz w:val="20"/>
              </w:rPr>
            </w:pPr>
            <w:r w:rsidRPr="1ADC5DB0">
              <w:rPr>
                <w:rFonts w:cs="Arial"/>
                <w:color w:val="auto"/>
                <w:sz w:val="20"/>
              </w:rPr>
              <w:t>99,53</w:t>
            </w:r>
            <w:r w:rsidR="004E1C4E" w:rsidRPr="1ADC5DB0">
              <w:rPr>
                <w:rFonts w:cs="Arial"/>
                <w:color w:val="auto"/>
                <w:sz w:val="20"/>
              </w:rPr>
              <w:t>% </w:t>
            </w:r>
          </w:p>
        </w:tc>
        <w:tc>
          <w:tcPr>
            <w:tcW w:w="20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4638FAB4" w14:textId="067AB889" w:rsidR="004E1C4E" w:rsidRPr="004E1C4E" w:rsidRDefault="5B4F2DE8" w:rsidP="1ADC5DB0">
            <w:pPr>
              <w:jc w:val="center"/>
              <w:textAlignment w:val="baseline"/>
              <w:rPr>
                <w:rFonts w:cs="Arial"/>
                <w:color w:val="auto"/>
                <w:sz w:val="20"/>
              </w:rPr>
            </w:pPr>
            <w:r w:rsidRPr="1ADC5DB0">
              <w:rPr>
                <w:rFonts w:cs="Arial"/>
                <w:color w:val="auto"/>
                <w:sz w:val="20"/>
              </w:rPr>
              <w:t>100</w:t>
            </w:r>
            <w:r w:rsidR="004E1C4E" w:rsidRPr="1ADC5DB0">
              <w:rPr>
                <w:rFonts w:cs="Arial"/>
                <w:color w:val="auto"/>
                <w:sz w:val="20"/>
              </w:rPr>
              <w:t>% </w:t>
            </w:r>
          </w:p>
        </w:tc>
      </w:tr>
      <w:tr w:rsidR="004E1C4E" w:rsidRPr="004E1C4E" w14:paraId="33D08F94" w14:textId="77777777" w:rsidTr="1ADC5DB0">
        <w:trPr>
          <w:trHeight w:val="300"/>
        </w:trPr>
        <w:tc>
          <w:tcPr>
            <w:tcW w:w="324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hideMark/>
          </w:tcPr>
          <w:p w14:paraId="1A58E3AE" w14:textId="77777777" w:rsidR="004E1C4E" w:rsidRPr="004E1C4E" w:rsidRDefault="004E1C4E" w:rsidP="004E1C4E">
            <w:pPr>
              <w:textAlignment w:val="baseline"/>
              <w:rPr>
                <w:rFonts w:ascii="Times New Roman" w:hAnsi="Times New Roman"/>
                <w:b/>
                <w:bCs/>
                <w:szCs w:val="24"/>
              </w:rPr>
            </w:pPr>
            <w:r w:rsidRPr="004E1C4E">
              <w:rPr>
                <w:rFonts w:cs="Arial"/>
                <w:b/>
                <w:bCs/>
                <w:color w:val="auto"/>
                <w:sz w:val="20"/>
              </w:rPr>
              <w:t> TOTAL </w:t>
            </w:r>
          </w:p>
        </w:tc>
        <w:tc>
          <w:tcPr>
            <w:tcW w:w="163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5F233B4A"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$ 21.811</w:t>
            </w:r>
            <w:r w:rsidRPr="004E1C4E">
              <w:rPr>
                <w:rFonts w:cs="Arial"/>
                <w:color w:val="auto"/>
                <w:sz w:val="20"/>
              </w:rPr>
              <w:t> </w:t>
            </w:r>
          </w:p>
        </w:tc>
        <w:tc>
          <w:tcPr>
            <w:tcW w:w="189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65A65EBF" w14:textId="0D9C0CA2" w:rsidR="004E1C4E" w:rsidRPr="004E1C4E" w:rsidRDefault="004E1C4E" w:rsidP="1ADC5DB0">
            <w:pPr>
              <w:jc w:val="center"/>
              <w:textAlignment w:val="baseline"/>
              <w:rPr>
                <w:rFonts w:cs="Arial"/>
                <w:b/>
                <w:bCs/>
                <w:color w:val="auto"/>
                <w:sz w:val="20"/>
              </w:rPr>
            </w:pPr>
            <w:r w:rsidRPr="1ADC5DB0">
              <w:rPr>
                <w:rFonts w:cs="Arial"/>
                <w:b/>
                <w:bCs/>
                <w:color w:val="auto"/>
                <w:sz w:val="20"/>
              </w:rPr>
              <w:t xml:space="preserve">$ </w:t>
            </w:r>
            <w:r w:rsidR="31172B5F" w:rsidRPr="1ADC5DB0">
              <w:rPr>
                <w:rFonts w:cs="Arial"/>
                <w:b/>
                <w:bCs/>
                <w:color w:val="auto"/>
                <w:sz w:val="20"/>
              </w:rPr>
              <w:t>21.692</w:t>
            </w:r>
          </w:p>
        </w:tc>
        <w:tc>
          <w:tcPr>
            <w:tcW w:w="166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3A8DAF90" w14:textId="047F6551" w:rsidR="004E1C4E" w:rsidRPr="004E1C4E" w:rsidRDefault="07E64607" w:rsidP="1ADC5DB0">
            <w:pPr>
              <w:jc w:val="center"/>
              <w:textAlignment w:val="baseline"/>
              <w:rPr>
                <w:rFonts w:ascii="Times New Roman" w:hAnsi="Times New Roman"/>
              </w:rPr>
            </w:pPr>
            <w:r w:rsidRPr="1ADC5DB0">
              <w:rPr>
                <w:rFonts w:cs="Arial"/>
                <w:b/>
                <w:bCs/>
                <w:color w:val="auto"/>
                <w:sz w:val="20"/>
              </w:rPr>
              <w:t>99,45</w:t>
            </w:r>
            <w:r w:rsidR="004E1C4E" w:rsidRPr="1ADC5DB0">
              <w:rPr>
                <w:rFonts w:cs="Arial"/>
                <w:b/>
                <w:bCs/>
                <w:color w:val="auto"/>
                <w:sz w:val="20"/>
              </w:rPr>
              <w:t>%</w:t>
            </w:r>
            <w:r w:rsidR="004E1C4E" w:rsidRPr="1ADC5DB0">
              <w:rPr>
                <w:rFonts w:cs="Arial"/>
                <w:color w:val="auto"/>
                <w:sz w:val="20"/>
              </w:rPr>
              <w:t> </w:t>
            </w:r>
          </w:p>
        </w:tc>
        <w:tc>
          <w:tcPr>
            <w:tcW w:w="20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hideMark/>
          </w:tcPr>
          <w:p w14:paraId="6894E98C" w14:textId="77777777" w:rsidR="004E1C4E" w:rsidRPr="004E1C4E" w:rsidRDefault="004E1C4E" w:rsidP="004E1C4E">
            <w:pPr>
              <w:textAlignment w:val="baseline"/>
              <w:rPr>
                <w:rFonts w:ascii="Times New Roman" w:hAnsi="Times New Roman"/>
                <w:szCs w:val="24"/>
              </w:rPr>
            </w:pPr>
            <w:r w:rsidRPr="004E1C4E">
              <w:rPr>
                <w:rFonts w:cs="Arial"/>
                <w:color w:val="auto"/>
                <w:sz w:val="20"/>
              </w:rPr>
              <w:t> </w:t>
            </w:r>
          </w:p>
        </w:tc>
      </w:tr>
    </w:tbl>
    <w:p w14:paraId="6320F3EF" w14:textId="40AA1DF0" w:rsidR="004E1C4E" w:rsidRPr="007A35BE" w:rsidRDefault="004E1C4E" w:rsidP="007A35BE">
      <w:pPr>
        <w:jc w:val="center"/>
        <w:textAlignment w:val="baseline"/>
        <w:rPr>
          <w:rFonts w:cs="Arial"/>
          <w:i/>
          <w:color w:val="auto"/>
          <w:sz w:val="18"/>
          <w:szCs w:val="18"/>
        </w:rPr>
      </w:pPr>
      <w:r w:rsidRPr="007A35BE">
        <w:rPr>
          <w:rFonts w:cs="Arial"/>
          <w:i/>
          <w:color w:val="auto"/>
          <w:sz w:val="18"/>
          <w:szCs w:val="18"/>
        </w:rPr>
        <w:t>Fuente: Oficina Asesora de Planeación con corte a 3</w:t>
      </w:r>
      <w:r w:rsidR="16D931AD" w:rsidRPr="007A35BE">
        <w:rPr>
          <w:rFonts w:cs="Arial"/>
          <w:i/>
          <w:color w:val="auto"/>
          <w:sz w:val="18"/>
          <w:szCs w:val="18"/>
        </w:rPr>
        <w:t>1</w:t>
      </w:r>
      <w:r w:rsidRPr="007A35BE">
        <w:rPr>
          <w:rFonts w:cs="Arial"/>
          <w:i/>
          <w:color w:val="auto"/>
          <w:sz w:val="18"/>
          <w:szCs w:val="18"/>
        </w:rPr>
        <w:t>-</w:t>
      </w:r>
      <w:r w:rsidR="4A267F70" w:rsidRPr="007A35BE">
        <w:rPr>
          <w:rFonts w:cs="Arial"/>
          <w:i/>
          <w:color w:val="auto"/>
          <w:sz w:val="18"/>
          <w:szCs w:val="18"/>
        </w:rPr>
        <w:t>DIC</w:t>
      </w:r>
      <w:r w:rsidRPr="007A35BE">
        <w:rPr>
          <w:rFonts w:cs="Arial"/>
          <w:i/>
          <w:color w:val="auto"/>
          <w:sz w:val="18"/>
          <w:szCs w:val="18"/>
        </w:rPr>
        <w:t>-2024</w:t>
      </w:r>
    </w:p>
    <w:p w14:paraId="023B097F" w14:textId="73565540" w:rsidR="004E1C4E" w:rsidRDefault="004E1C4E" w:rsidP="004E1C4E">
      <w:pPr>
        <w:textAlignment w:val="baseline"/>
        <w:rPr>
          <w:rFonts w:cs="Arial"/>
          <w:color w:val="auto"/>
          <w:szCs w:val="24"/>
        </w:rPr>
      </w:pPr>
      <w:r w:rsidRPr="004E1C4E">
        <w:rPr>
          <w:rFonts w:cs="Arial"/>
          <w:color w:val="auto"/>
          <w:szCs w:val="24"/>
        </w:rPr>
        <w:t> </w:t>
      </w:r>
    </w:p>
    <w:p w14:paraId="52116AD1" w14:textId="6813CF41" w:rsidR="00903C3A" w:rsidRDefault="00903C3A" w:rsidP="004E1C4E">
      <w:pPr>
        <w:textAlignment w:val="baseline"/>
        <w:rPr>
          <w:rFonts w:cs="Arial"/>
          <w:color w:val="auto"/>
          <w:szCs w:val="24"/>
        </w:rPr>
      </w:pPr>
    </w:p>
    <w:p w14:paraId="5B02EBCB" w14:textId="35B4ACD8" w:rsidR="00903C3A" w:rsidRDefault="00903C3A" w:rsidP="004E1C4E">
      <w:pPr>
        <w:textAlignment w:val="baseline"/>
        <w:rPr>
          <w:rFonts w:cs="Arial"/>
          <w:color w:val="auto"/>
          <w:szCs w:val="24"/>
        </w:rPr>
      </w:pPr>
    </w:p>
    <w:p w14:paraId="6F57BD12" w14:textId="77777777" w:rsidR="00903C3A" w:rsidRPr="004E1C4E" w:rsidRDefault="00903C3A" w:rsidP="004E1C4E">
      <w:pPr>
        <w:textAlignment w:val="baseline"/>
        <w:rPr>
          <w:rFonts w:ascii="Segoe UI" w:hAnsi="Segoe UI" w:cs="Segoe UI"/>
          <w:sz w:val="18"/>
          <w:szCs w:val="18"/>
        </w:rPr>
      </w:pPr>
    </w:p>
    <w:p w14:paraId="506AA012" w14:textId="5500BD97" w:rsidR="004E1C4E" w:rsidRPr="004E1C4E" w:rsidRDefault="004E1C4E" w:rsidP="0033741A">
      <w:pPr>
        <w:pStyle w:val="Ttulo4"/>
        <w:rPr>
          <w:rFonts w:ascii="Segoe UI" w:hAnsi="Segoe UI" w:cs="Segoe UI"/>
          <w:sz w:val="18"/>
          <w:szCs w:val="18"/>
        </w:rPr>
      </w:pPr>
      <w:r w:rsidRPr="004E1C4E">
        <w:t> </w:t>
      </w:r>
      <w:r w:rsidRPr="004E1C4E">
        <w:rPr>
          <w:shd w:val="clear" w:color="auto" w:fill="FFFFFF"/>
        </w:rPr>
        <w:t>Ejecución del presupuesto de inversión vigencia 2024</w:t>
      </w:r>
      <w:r w:rsidRPr="004E1C4E">
        <w:t> </w:t>
      </w:r>
    </w:p>
    <w:p w14:paraId="258BA137" w14:textId="77777777" w:rsidR="004E1C4E" w:rsidRPr="004E1C4E" w:rsidRDefault="004E1C4E" w:rsidP="004E1C4E">
      <w:pPr>
        <w:textAlignment w:val="baseline"/>
        <w:rPr>
          <w:rFonts w:ascii="Segoe UI" w:hAnsi="Segoe UI" w:cs="Segoe UI"/>
          <w:sz w:val="18"/>
          <w:szCs w:val="18"/>
        </w:rPr>
      </w:pPr>
      <w:r w:rsidRPr="004E1C4E">
        <w:rPr>
          <w:rFonts w:cs="Arial"/>
          <w:color w:val="auto"/>
          <w:szCs w:val="24"/>
        </w:rPr>
        <w:t> </w:t>
      </w:r>
    </w:p>
    <w:p w14:paraId="78B48A2D" w14:textId="77777777" w:rsidR="004E1C4E" w:rsidRPr="004E1C4E" w:rsidRDefault="004E1C4E" w:rsidP="004E1C4E">
      <w:pPr>
        <w:textAlignment w:val="baseline"/>
        <w:rPr>
          <w:rFonts w:ascii="Segoe UI" w:hAnsi="Segoe UI" w:cs="Segoe UI"/>
          <w:sz w:val="18"/>
          <w:szCs w:val="18"/>
        </w:rPr>
      </w:pPr>
      <w:r w:rsidRPr="004E1C4E">
        <w:rPr>
          <w:rFonts w:cs="Arial"/>
          <w:color w:val="auto"/>
          <w:szCs w:val="24"/>
          <w:shd w:val="clear" w:color="auto" w:fill="FFFFFF"/>
        </w:rPr>
        <w:t>Se muestra a continuación los principales datos del presupuesto de inversión vigencia 2024, a nivel de apropiación y ejecución de compromisos y giros, distinguido por cada uno de los proyectos de inversión:</w:t>
      </w:r>
      <w:r w:rsidRPr="004E1C4E">
        <w:rPr>
          <w:rFonts w:cs="Arial"/>
          <w:color w:val="auto"/>
          <w:szCs w:val="24"/>
        </w:rPr>
        <w:t> </w:t>
      </w:r>
    </w:p>
    <w:p w14:paraId="4125E053" w14:textId="77777777" w:rsidR="004E1C4E" w:rsidRPr="004E1C4E" w:rsidRDefault="004E1C4E" w:rsidP="004E1C4E">
      <w:pPr>
        <w:textAlignment w:val="baseline"/>
        <w:rPr>
          <w:rFonts w:ascii="Segoe UI" w:hAnsi="Segoe UI" w:cs="Segoe UI"/>
          <w:sz w:val="18"/>
          <w:szCs w:val="18"/>
        </w:rPr>
      </w:pPr>
      <w:r w:rsidRPr="004E1C4E">
        <w:rPr>
          <w:rFonts w:cs="Arial"/>
          <w:color w:val="auto"/>
          <w:szCs w:val="24"/>
        </w:rPr>
        <w:t> </w:t>
      </w:r>
    </w:p>
    <w:p w14:paraId="651BB348" w14:textId="77777777" w:rsidR="004E1C4E" w:rsidRPr="004E1C4E" w:rsidRDefault="004E1C4E" w:rsidP="004E1C4E">
      <w:pPr>
        <w:ind w:left="360"/>
        <w:jc w:val="left"/>
        <w:textAlignment w:val="baseline"/>
        <w:rPr>
          <w:rFonts w:ascii="Segoe UI" w:hAnsi="Segoe UI" w:cs="Segoe UI"/>
          <w:sz w:val="18"/>
          <w:szCs w:val="18"/>
        </w:rPr>
      </w:pPr>
      <w:r w:rsidRPr="004E1C4E">
        <w:rPr>
          <w:rFonts w:cs="Arial"/>
          <w:b/>
          <w:bCs/>
          <w:color w:val="auto"/>
          <w:sz w:val="22"/>
          <w:szCs w:val="22"/>
          <w:shd w:val="clear" w:color="auto" w:fill="FFFFFF"/>
        </w:rPr>
        <w:t>Presupuesto de funcionamiento e inversiones 2024 (en millones de $)</w:t>
      </w:r>
      <w:r w:rsidRPr="004E1C4E">
        <w:rPr>
          <w:rFonts w:cs="Arial"/>
          <w:color w:val="auto"/>
          <w:sz w:val="22"/>
          <w:szCs w:val="22"/>
        </w:rPr>
        <w:t> </w:t>
      </w:r>
    </w:p>
    <w:p w14:paraId="2E726951" w14:textId="257AFACC" w:rsidR="007A35BE" w:rsidRDefault="007A35BE" w:rsidP="007A35BE">
      <w:pPr>
        <w:pStyle w:val="Descripcin"/>
        <w:keepNext/>
        <w:jc w:val="center"/>
      </w:pPr>
      <w:r>
        <w:t xml:space="preserve">Tabla </w:t>
      </w:r>
      <w:fldSimple w:instr=" SEQ Tabla \* ARABIC ">
        <w:r w:rsidR="000F0173">
          <w:rPr>
            <w:noProof/>
          </w:rPr>
          <w:t>48</w:t>
        </w:r>
      </w:fldSimple>
      <w:r>
        <w:t xml:space="preserve">. </w:t>
      </w:r>
      <w:r w:rsidRPr="00F87B9B">
        <w:t>Presupuesto de funcionamiento e inversiones 2024</w:t>
      </w:r>
    </w:p>
    <w:tbl>
      <w:tblPr>
        <w:tblW w:w="9404"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Presupuesto de Funcionamiento e Inversion"/>
        <w:tblDescription w:val="Se relaciona la apropiación y ejecución del presupuesto de funcionamient e inversion de la entidad con corte 31 de diciembre de 2024."/>
      </w:tblPr>
      <w:tblGrid>
        <w:gridCol w:w="582"/>
        <w:gridCol w:w="1896"/>
        <w:gridCol w:w="1613"/>
        <w:gridCol w:w="1558"/>
        <w:gridCol w:w="1450"/>
        <w:gridCol w:w="1342"/>
        <w:gridCol w:w="963"/>
      </w:tblGrid>
      <w:tr w:rsidR="004E1C4E" w:rsidRPr="004E1C4E" w14:paraId="69C3A833" w14:textId="77777777" w:rsidTr="007A35BE">
        <w:trPr>
          <w:trHeight w:val="300"/>
        </w:trPr>
        <w:tc>
          <w:tcPr>
            <w:tcW w:w="2478"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4C928F01"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RUBRO</w:t>
            </w:r>
            <w:r w:rsidRPr="004E1C4E">
              <w:rPr>
                <w:rFonts w:cs="Arial"/>
                <w:color w:val="auto"/>
                <w:sz w:val="20"/>
              </w:rPr>
              <w:t> </w:t>
            </w:r>
          </w:p>
        </w:tc>
        <w:tc>
          <w:tcPr>
            <w:tcW w:w="1613"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2D84F0CE"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APROPIACIÓN</w:t>
            </w:r>
            <w:r w:rsidRPr="004E1C4E">
              <w:rPr>
                <w:rFonts w:cs="Arial"/>
                <w:color w:val="auto"/>
                <w:sz w:val="20"/>
              </w:rPr>
              <w:t> </w:t>
            </w:r>
          </w:p>
        </w:tc>
        <w:tc>
          <w:tcPr>
            <w:tcW w:w="5313" w:type="dxa"/>
            <w:gridSpan w:val="4"/>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6016E7B3" w14:textId="3F40455C" w:rsidR="004E1C4E" w:rsidRPr="004E1C4E" w:rsidRDefault="004E1C4E" w:rsidP="1ADC5DB0">
            <w:pPr>
              <w:jc w:val="center"/>
              <w:textAlignment w:val="baseline"/>
              <w:rPr>
                <w:rFonts w:ascii="Times New Roman" w:hAnsi="Times New Roman"/>
              </w:rPr>
            </w:pPr>
            <w:r w:rsidRPr="1ADC5DB0">
              <w:rPr>
                <w:rFonts w:cs="Arial"/>
                <w:b/>
                <w:bCs/>
                <w:color w:val="auto"/>
                <w:sz w:val="20"/>
              </w:rPr>
              <w:t>EJECUCIÓN A 3</w:t>
            </w:r>
            <w:r w:rsidR="30502A64" w:rsidRPr="1ADC5DB0">
              <w:rPr>
                <w:rFonts w:cs="Arial"/>
                <w:b/>
                <w:bCs/>
                <w:color w:val="auto"/>
                <w:sz w:val="20"/>
              </w:rPr>
              <w:t>1</w:t>
            </w:r>
            <w:r w:rsidRPr="1ADC5DB0">
              <w:rPr>
                <w:rFonts w:cs="Arial"/>
                <w:b/>
                <w:bCs/>
                <w:color w:val="auto"/>
                <w:sz w:val="20"/>
              </w:rPr>
              <w:t>-</w:t>
            </w:r>
            <w:r w:rsidR="409ED073" w:rsidRPr="1ADC5DB0">
              <w:rPr>
                <w:rFonts w:cs="Arial"/>
                <w:b/>
                <w:bCs/>
                <w:color w:val="auto"/>
                <w:sz w:val="20"/>
              </w:rPr>
              <w:t>DIC</w:t>
            </w:r>
            <w:r w:rsidRPr="1ADC5DB0">
              <w:rPr>
                <w:rFonts w:cs="Arial"/>
                <w:b/>
                <w:bCs/>
                <w:color w:val="auto"/>
                <w:sz w:val="20"/>
              </w:rPr>
              <w:t>-2024</w:t>
            </w:r>
            <w:r w:rsidRPr="1ADC5DB0">
              <w:rPr>
                <w:rFonts w:cs="Arial"/>
                <w:color w:val="auto"/>
                <w:sz w:val="20"/>
              </w:rPr>
              <w:t> </w:t>
            </w:r>
          </w:p>
        </w:tc>
      </w:tr>
      <w:tr w:rsidR="004E1C4E" w:rsidRPr="004E1C4E" w14:paraId="677A46F7" w14:textId="77777777" w:rsidTr="007A35BE">
        <w:trPr>
          <w:trHeight w:val="300"/>
        </w:trPr>
        <w:tc>
          <w:tcPr>
            <w:tcW w:w="582"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12189521"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COD</w:t>
            </w:r>
            <w:r w:rsidRPr="004E1C4E">
              <w:rPr>
                <w:rFonts w:cs="Arial"/>
                <w:color w:val="auto"/>
                <w:sz w:val="20"/>
              </w:rPr>
              <w:t> </w:t>
            </w:r>
          </w:p>
        </w:tc>
        <w:tc>
          <w:tcPr>
            <w:tcW w:w="1896"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541DDC58"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NOMBRE</w:t>
            </w:r>
            <w:r w:rsidRPr="004E1C4E">
              <w:rPr>
                <w:rFonts w:cs="Arial"/>
                <w:color w:val="auto"/>
                <w:sz w:val="20"/>
              </w:rPr>
              <w:t> </w:t>
            </w:r>
          </w:p>
        </w:tc>
        <w:tc>
          <w:tcPr>
            <w:tcW w:w="1613"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189AEF24"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2024 </w:t>
            </w:r>
            <w:r w:rsidRPr="004E1C4E">
              <w:rPr>
                <w:rFonts w:cs="Arial"/>
                <w:color w:val="auto"/>
                <w:sz w:val="20"/>
              </w:rPr>
              <w:t> </w:t>
            </w:r>
          </w:p>
        </w:tc>
        <w:tc>
          <w:tcPr>
            <w:tcW w:w="1558"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0AD50362"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 xml:space="preserve">COMPROM. </w:t>
            </w:r>
            <w:r w:rsidRPr="004E1C4E">
              <w:rPr>
                <w:rFonts w:cs="Arial"/>
                <w:color w:val="auto"/>
                <w:sz w:val="20"/>
              </w:rPr>
              <w:t> </w:t>
            </w:r>
            <w:r w:rsidRPr="004E1C4E">
              <w:rPr>
                <w:rFonts w:cs="Arial"/>
                <w:color w:val="auto"/>
                <w:sz w:val="20"/>
              </w:rPr>
              <w:br/>
            </w:r>
            <w:r w:rsidRPr="004E1C4E">
              <w:rPr>
                <w:rFonts w:cs="Arial"/>
                <w:b/>
                <w:bCs/>
                <w:color w:val="auto"/>
                <w:sz w:val="20"/>
              </w:rPr>
              <w:t>$</w:t>
            </w:r>
            <w:r w:rsidRPr="004E1C4E">
              <w:rPr>
                <w:rFonts w:cs="Arial"/>
                <w:color w:val="auto"/>
                <w:sz w:val="20"/>
              </w:rPr>
              <w:t> </w:t>
            </w:r>
          </w:p>
        </w:tc>
        <w:tc>
          <w:tcPr>
            <w:tcW w:w="1450"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28EF8F22"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GIROS</w:t>
            </w:r>
            <w:r w:rsidRPr="004E1C4E">
              <w:rPr>
                <w:rFonts w:cs="Arial"/>
                <w:color w:val="auto"/>
                <w:sz w:val="20"/>
              </w:rPr>
              <w:t> </w:t>
            </w:r>
            <w:r w:rsidRPr="004E1C4E">
              <w:rPr>
                <w:rFonts w:cs="Arial"/>
                <w:color w:val="auto"/>
                <w:sz w:val="20"/>
              </w:rPr>
              <w:br/>
            </w:r>
            <w:r w:rsidRPr="004E1C4E">
              <w:rPr>
                <w:rFonts w:cs="Arial"/>
                <w:b/>
                <w:bCs/>
                <w:color w:val="auto"/>
                <w:sz w:val="20"/>
              </w:rPr>
              <w:t>$</w:t>
            </w:r>
            <w:r w:rsidRPr="004E1C4E">
              <w:rPr>
                <w:rFonts w:cs="Arial"/>
                <w:color w:val="auto"/>
                <w:sz w:val="20"/>
              </w:rPr>
              <w:t> </w:t>
            </w:r>
          </w:p>
        </w:tc>
        <w:tc>
          <w:tcPr>
            <w:tcW w:w="1342"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0952DE9A"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COMPROM.</w:t>
            </w:r>
            <w:r w:rsidRPr="004E1C4E">
              <w:rPr>
                <w:rFonts w:cs="Arial"/>
                <w:color w:val="auto"/>
                <w:sz w:val="20"/>
              </w:rPr>
              <w:t> </w:t>
            </w:r>
            <w:r w:rsidRPr="004E1C4E">
              <w:rPr>
                <w:rFonts w:cs="Arial"/>
                <w:color w:val="auto"/>
                <w:sz w:val="20"/>
              </w:rPr>
              <w:br/>
            </w:r>
            <w:r w:rsidRPr="004E1C4E">
              <w:rPr>
                <w:rFonts w:cs="Arial"/>
                <w:b/>
                <w:bCs/>
                <w:color w:val="auto"/>
                <w:sz w:val="20"/>
              </w:rPr>
              <w:t>%</w:t>
            </w:r>
            <w:r w:rsidRPr="004E1C4E">
              <w:rPr>
                <w:rFonts w:cs="Arial"/>
                <w:color w:val="auto"/>
                <w:sz w:val="20"/>
              </w:rPr>
              <w:t> </w:t>
            </w:r>
          </w:p>
        </w:tc>
        <w:tc>
          <w:tcPr>
            <w:tcW w:w="963"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4B3265DA"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GIROS</w:t>
            </w:r>
            <w:r w:rsidRPr="004E1C4E">
              <w:rPr>
                <w:rFonts w:cs="Arial"/>
                <w:color w:val="auto"/>
                <w:sz w:val="20"/>
              </w:rPr>
              <w:t> </w:t>
            </w:r>
            <w:r w:rsidRPr="004E1C4E">
              <w:rPr>
                <w:rFonts w:cs="Arial"/>
                <w:color w:val="auto"/>
                <w:sz w:val="20"/>
              </w:rPr>
              <w:br/>
            </w:r>
            <w:r w:rsidRPr="004E1C4E">
              <w:rPr>
                <w:rFonts w:cs="Arial"/>
                <w:b/>
                <w:bCs/>
                <w:color w:val="auto"/>
                <w:sz w:val="20"/>
              </w:rPr>
              <w:t>%</w:t>
            </w:r>
            <w:r w:rsidRPr="004E1C4E">
              <w:rPr>
                <w:rFonts w:cs="Arial"/>
                <w:color w:val="auto"/>
                <w:sz w:val="20"/>
              </w:rPr>
              <w:t> </w:t>
            </w:r>
          </w:p>
        </w:tc>
      </w:tr>
      <w:tr w:rsidR="004E1C4E" w:rsidRPr="004E1C4E" w14:paraId="46FA0BC4" w14:textId="77777777" w:rsidTr="007A35BE">
        <w:trPr>
          <w:trHeight w:val="300"/>
        </w:trPr>
        <w:tc>
          <w:tcPr>
            <w:tcW w:w="2478" w:type="dxa"/>
            <w:gridSpan w:val="2"/>
            <w:tcBorders>
              <w:top w:val="single" w:sz="6" w:space="0" w:color="auto"/>
              <w:left w:val="single" w:sz="6" w:space="0" w:color="auto"/>
              <w:bottom w:val="nil"/>
              <w:right w:val="single" w:sz="6" w:space="0" w:color="000000" w:themeColor="text1"/>
            </w:tcBorders>
            <w:shd w:val="clear" w:color="auto" w:fill="FFFFFF" w:themeFill="background1"/>
            <w:vAlign w:val="center"/>
            <w:hideMark/>
          </w:tcPr>
          <w:p w14:paraId="59016BB6"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TOTAL, PRESUPUESTO</w:t>
            </w:r>
            <w:r w:rsidRPr="004E1C4E">
              <w:rPr>
                <w:rFonts w:cs="Arial"/>
                <w:color w:val="auto"/>
                <w:sz w:val="20"/>
              </w:rPr>
              <w:t> </w:t>
            </w:r>
          </w:p>
        </w:tc>
        <w:tc>
          <w:tcPr>
            <w:tcW w:w="1613" w:type="dxa"/>
            <w:tcBorders>
              <w:top w:val="nil"/>
              <w:left w:val="nil"/>
              <w:bottom w:val="single" w:sz="6" w:space="0" w:color="auto"/>
              <w:right w:val="single" w:sz="6" w:space="0" w:color="auto"/>
            </w:tcBorders>
            <w:shd w:val="clear" w:color="auto" w:fill="FFFFFF" w:themeFill="background1"/>
            <w:vAlign w:val="center"/>
            <w:hideMark/>
          </w:tcPr>
          <w:p w14:paraId="268E1A3B"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$ 157.874</w:t>
            </w:r>
            <w:r w:rsidRPr="004E1C4E">
              <w:rPr>
                <w:rFonts w:cs="Arial"/>
                <w:color w:val="auto"/>
                <w:sz w:val="20"/>
              </w:rPr>
              <w:t> </w:t>
            </w:r>
          </w:p>
        </w:tc>
        <w:tc>
          <w:tcPr>
            <w:tcW w:w="1558" w:type="dxa"/>
            <w:tcBorders>
              <w:top w:val="nil"/>
              <w:left w:val="nil"/>
              <w:bottom w:val="single" w:sz="6" w:space="0" w:color="auto"/>
              <w:right w:val="single" w:sz="6" w:space="0" w:color="auto"/>
            </w:tcBorders>
            <w:shd w:val="clear" w:color="auto" w:fill="FFFFFF" w:themeFill="background1"/>
            <w:vAlign w:val="center"/>
            <w:hideMark/>
          </w:tcPr>
          <w:p w14:paraId="34911F9A"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$ 128.432</w:t>
            </w:r>
            <w:r w:rsidRPr="004E1C4E">
              <w:rPr>
                <w:rFonts w:cs="Arial"/>
                <w:color w:val="auto"/>
                <w:sz w:val="20"/>
              </w:rPr>
              <w:t> </w:t>
            </w:r>
          </w:p>
        </w:tc>
        <w:tc>
          <w:tcPr>
            <w:tcW w:w="1450" w:type="dxa"/>
            <w:tcBorders>
              <w:top w:val="nil"/>
              <w:left w:val="nil"/>
              <w:bottom w:val="single" w:sz="6" w:space="0" w:color="auto"/>
              <w:right w:val="single" w:sz="6" w:space="0" w:color="auto"/>
            </w:tcBorders>
            <w:shd w:val="clear" w:color="auto" w:fill="FFFFFF" w:themeFill="background1"/>
            <w:vAlign w:val="center"/>
            <w:hideMark/>
          </w:tcPr>
          <w:p w14:paraId="3E762C70"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$ 110.499</w:t>
            </w:r>
            <w:r w:rsidRPr="004E1C4E">
              <w:rPr>
                <w:rFonts w:cs="Arial"/>
                <w:color w:val="auto"/>
                <w:sz w:val="20"/>
              </w:rPr>
              <w:t> </w:t>
            </w:r>
          </w:p>
        </w:tc>
        <w:tc>
          <w:tcPr>
            <w:tcW w:w="1342" w:type="dxa"/>
            <w:tcBorders>
              <w:top w:val="nil"/>
              <w:left w:val="nil"/>
              <w:bottom w:val="single" w:sz="6" w:space="0" w:color="auto"/>
              <w:right w:val="single" w:sz="6" w:space="0" w:color="auto"/>
            </w:tcBorders>
            <w:shd w:val="clear" w:color="auto" w:fill="FFFFFF" w:themeFill="background1"/>
            <w:vAlign w:val="center"/>
            <w:hideMark/>
          </w:tcPr>
          <w:p w14:paraId="5693A831"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81,3%</w:t>
            </w:r>
            <w:r w:rsidRPr="004E1C4E">
              <w:rPr>
                <w:rFonts w:cs="Arial"/>
                <w:color w:val="auto"/>
                <w:sz w:val="20"/>
              </w:rPr>
              <w:t> </w:t>
            </w:r>
          </w:p>
        </w:tc>
        <w:tc>
          <w:tcPr>
            <w:tcW w:w="963" w:type="dxa"/>
            <w:tcBorders>
              <w:top w:val="nil"/>
              <w:left w:val="nil"/>
              <w:bottom w:val="single" w:sz="6" w:space="0" w:color="auto"/>
              <w:right w:val="single" w:sz="6" w:space="0" w:color="auto"/>
            </w:tcBorders>
            <w:shd w:val="clear" w:color="auto" w:fill="FFFFFF" w:themeFill="background1"/>
            <w:vAlign w:val="center"/>
            <w:hideMark/>
          </w:tcPr>
          <w:p w14:paraId="79A84207"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86%</w:t>
            </w:r>
            <w:r w:rsidRPr="004E1C4E">
              <w:rPr>
                <w:rFonts w:cs="Arial"/>
                <w:color w:val="auto"/>
                <w:sz w:val="20"/>
              </w:rPr>
              <w:t> </w:t>
            </w:r>
          </w:p>
        </w:tc>
      </w:tr>
      <w:tr w:rsidR="004E1C4E" w:rsidRPr="004E1C4E" w14:paraId="5EE75D41" w14:textId="77777777" w:rsidTr="007A35BE">
        <w:trPr>
          <w:trHeight w:val="300"/>
        </w:trPr>
        <w:tc>
          <w:tcPr>
            <w:tcW w:w="2478" w:type="dxa"/>
            <w:gridSpan w:val="2"/>
            <w:tcBorders>
              <w:top w:val="single" w:sz="6" w:space="0" w:color="auto"/>
              <w:left w:val="single" w:sz="6" w:space="0" w:color="auto"/>
              <w:bottom w:val="nil"/>
              <w:right w:val="single" w:sz="6" w:space="0" w:color="000000" w:themeColor="text1"/>
            </w:tcBorders>
            <w:shd w:val="clear" w:color="auto" w:fill="FFFFFF" w:themeFill="background1"/>
            <w:vAlign w:val="center"/>
            <w:hideMark/>
          </w:tcPr>
          <w:p w14:paraId="01A2368C"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FUNCIONAMIENTO</w:t>
            </w:r>
            <w:r w:rsidRPr="004E1C4E">
              <w:rPr>
                <w:rFonts w:cs="Arial"/>
                <w:color w:val="auto"/>
                <w:sz w:val="20"/>
              </w:rPr>
              <w:t> </w:t>
            </w:r>
          </w:p>
        </w:tc>
        <w:tc>
          <w:tcPr>
            <w:tcW w:w="1613" w:type="dxa"/>
            <w:tcBorders>
              <w:top w:val="nil"/>
              <w:left w:val="nil"/>
              <w:bottom w:val="single" w:sz="6" w:space="0" w:color="auto"/>
              <w:right w:val="single" w:sz="6" w:space="0" w:color="auto"/>
            </w:tcBorders>
            <w:shd w:val="clear" w:color="auto" w:fill="FFFFFF" w:themeFill="background1"/>
            <w:vAlign w:val="center"/>
            <w:hideMark/>
          </w:tcPr>
          <w:p w14:paraId="47135241"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$ 115.051</w:t>
            </w:r>
            <w:r w:rsidRPr="004E1C4E">
              <w:rPr>
                <w:rFonts w:cs="Arial"/>
                <w:color w:val="auto"/>
                <w:sz w:val="20"/>
              </w:rPr>
              <w:t> </w:t>
            </w:r>
          </w:p>
        </w:tc>
        <w:tc>
          <w:tcPr>
            <w:tcW w:w="1558" w:type="dxa"/>
            <w:tcBorders>
              <w:top w:val="nil"/>
              <w:left w:val="nil"/>
              <w:bottom w:val="single" w:sz="6" w:space="0" w:color="auto"/>
              <w:right w:val="single" w:sz="6" w:space="0" w:color="auto"/>
            </w:tcBorders>
            <w:shd w:val="clear" w:color="auto" w:fill="FFFFFF" w:themeFill="background1"/>
            <w:vAlign w:val="center"/>
            <w:hideMark/>
          </w:tcPr>
          <w:p w14:paraId="4B4766B3"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$ 91.766</w:t>
            </w:r>
            <w:r w:rsidRPr="004E1C4E">
              <w:rPr>
                <w:rFonts w:cs="Arial"/>
                <w:color w:val="auto"/>
                <w:sz w:val="20"/>
              </w:rPr>
              <w:t> </w:t>
            </w:r>
          </w:p>
        </w:tc>
        <w:tc>
          <w:tcPr>
            <w:tcW w:w="1450" w:type="dxa"/>
            <w:tcBorders>
              <w:top w:val="nil"/>
              <w:left w:val="nil"/>
              <w:bottom w:val="single" w:sz="6" w:space="0" w:color="auto"/>
              <w:right w:val="single" w:sz="6" w:space="0" w:color="auto"/>
            </w:tcBorders>
            <w:shd w:val="clear" w:color="auto" w:fill="FFFFFF" w:themeFill="background1"/>
            <w:vAlign w:val="center"/>
            <w:hideMark/>
          </w:tcPr>
          <w:p w14:paraId="0D3BB33A"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$ 88.833</w:t>
            </w:r>
            <w:r w:rsidRPr="004E1C4E">
              <w:rPr>
                <w:rFonts w:cs="Arial"/>
                <w:color w:val="auto"/>
                <w:sz w:val="20"/>
              </w:rPr>
              <w:t> </w:t>
            </w:r>
          </w:p>
        </w:tc>
        <w:tc>
          <w:tcPr>
            <w:tcW w:w="1342" w:type="dxa"/>
            <w:tcBorders>
              <w:top w:val="nil"/>
              <w:left w:val="nil"/>
              <w:bottom w:val="single" w:sz="6" w:space="0" w:color="auto"/>
              <w:right w:val="single" w:sz="6" w:space="0" w:color="auto"/>
            </w:tcBorders>
            <w:shd w:val="clear" w:color="auto" w:fill="FFFFFF" w:themeFill="background1"/>
            <w:vAlign w:val="center"/>
            <w:hideMark/>
          </w:tcPr>
          <w:p w14:paraId="46577583"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79,79%</w:t>
            </w:r>
            <w:r w:rsidRPr="004E1C4E">
              <w:rPr>
                <w:rFonts w:cs="Arial"/>
                <w:color w:val="auto"/>
                <w:sz w:val="20"/>
              </w:rPr>
              <w:t> </w:t>
            </w:r>
          </w:p>
        </w:tc>
        <w:tc>
          <w:tcPr>
            <w:tcW w:w="963" w:type="dxa"/>
            <w:tcBorders>
              <w:top w:val="nil"/>
              <w:left w:val="nil"/>
              <w:bottom w:val="single" w:sz="6" w:space="0" w:color="auto"/>
              <w:right w:val="single" w:sz="6" w:space="0" w:color="auto"/>
            </w:tcBorders>
            <w:shd w:val="clear" w:color="auto" w:fill="FFFFFF" w:themeFill="background1"/>
            <w:vAlign w:val="center"/>
            <w:hideMark/>
          </w:tcPr>
          <w:p w14:paraId="2443FA55"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96,80</w:t>
            </w:r>
            <w:r w:rsidRPr="004E1C4E">
              <w:rPr>
                <w:rFonts w:cs="Arial"/>
                <w:color w:val="auto"/>
                <w:sz w:val="20"/>
              </w:rPr>
              <w:t> </w:t>
            </w:r>
          </w:p>
        </w:tc>
      </w:tr>
      <w:tr w:rsidR="004E1C4E" w:rsidRPr="004E1C4E" w14:paraId="30987976" w14:textId="77777777" w:rsidTr="007A35BE">
        <w:trPr>
          <w:trHeight w:val="300"/>
        </w:trPr>
        <w:tc>
          <w:tcPr>
            <w:tcW w:w="2478" w:type="dxa"/>
            <w:gridSpan w:val="2"/>
            <w:tcBorders>
              <w:top w:val="single" w:sz="6" w:space="0" w:color="auto"/>
              <w:left w:val="single" w:sz="6" w:space="0" w:color="auto"/>
              <w:bottom w:val="nil"/>
              <w:right w:val="single" w:sz="6" w:space="0" w:color="000000" w:themeColor="text1"/>
            </w:tcBorders>
            <w:shd w:val="clear" w:color="auto" w:fill="FFFFFF" w:themeFill="background1"/>
            <w:vAlign w:val="center"/>
            <w:hideMark/>
          </w:tcPr>
          <w:p w14:paraId="6CF1604D"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INVERSIÓN</w:t>
            </w:r>
            <w:r w:rsidRPr="004E1C4E">
              <w:rPr>
                <w:rFonts w:cs="Arial"/>
                <w:color w:val="auto"/>
                <w:sz w:val="20"/>
              </w:rPr>
              <w:t> </w:t>
            </w:r>
          </w:p>
        </w:tc>
        <w:tc>
          <w:tcPr>
            <w:tcW w:w="1613" w:type="dxa"/>
            <w:tcBorders>
              <w:top w:val="nil"/>
              <w:left w:val="nil"/>
              <w:bottom w:val="single" w:sz="6" w:space="0" w:color="auto"/>
              <w:right w:val="single" w:sz="6" w:space="0" w:color="auto"/>
            </w:tcBorders>
            <w:shd w:val="clear" w:color="auto" w:fill="FFFFFF" w:themeFill="background1"/>
            <w:vAlign w:val="center"/>
            <w:hideMark/>
          </w:tcPr>
          <w:p w14:paraId="03085413"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$ 42.823</w:t>
            </w:r>
            <w:r w:rsidRPr="004E1C4E">
              <w:rPr>
                <w:rFonts w:cs="Arial"/>
                <w:color w:val="auto"/>
                <w:sz w:val="20"/>
              </w:rPr>
              <w:t> </w:t>
            </w:r>
          </w:p>
        </w:tc>
        <w:tc>
          <w:tcPr>
            <w:tcW w:w="1558" w:type="dxa"/>
            <w:tcBorders>
              <w:top w:val="nil"/>
              <w:left w:val="nil"/>
              <w:bottom w:val="single" w:sz="6" w:space="0" w:color="auto"/>
              <w:right w:val="single" w:sz="6" w:space="0" w:color="auto"/>
            </w:tcBorders>
            <w:shd w:val="clear" w:color="auto" w:fill="FFFFFF" w:themeFill="background1"/>
            <w:vAlign w:val="center"/>
            <w:hideMark/>
          </w:tcPr>
          <w:p w14:paraId="718E182B" w14:textId="44CB19BE" w:rsidR="004E1C4E" w:rsidRPr="004E1C4E" w:rsidRDefault="004E1C4E" w:rsidP="1ADC5DB0">
            <w:pPr>
              <w:jc w:val="center"/>
              <w:textAlignment w:val="baseline"/>
              <w:rPr>
                <w:rFonts w:cs="Arial"/>
                <w:b/>
                <w:bCs/>
                <w:color w:val="auto"/>
                <w:sz w:val="20"/>
              </w:rPr>
            </w:pPr>
            <w:r w:rsidRPr="1ADC5DB0">
              <w:rPr>
                <w:rFonts w:cs="Arial"/>
                <w:b/>
                <w:bCs/>
                <w:color w:val="auto"/>
                <w:sz w:val="20"/>
              </w:rPr>
              <w:t xml:space="preserve">$ </w:t>
            </w:r>
            <w:r w:rsidR="3BD0A791" w:rsidRPr="1ADC5DB0">
              <w:rPr>
                <w:rFonts w:cs="Arial"/>
                <w:b/>
                <w:bCs/>
                <w:color w:val="auto"/>
                <w:sz w:val="20"/>
              </w:rPr>
              <w:t>42.639</w:t>
            </w:r>
          </w:p>
        </w:tc>
        <w:tc>
          <w:tcPr>
            <w:tcW w:w="1450" w:type="dxa"/>
            <w:tcBorders>
              <w:top w:val="nil"/>
              <w:left w:val="nil"/>
              <w:bottom w:val="single" w:sz="6" w:space="0" w:color="auto"/>
              <w:right w:val="single" w:sz="6" w:space="0" w:color="auto"/>
            </w:tcBorders>
            <w:shd w:val="clear" w:color="auto" w:fill="FFFFFF" w:themeFill="background1"/>
            <w:vAlign w:val="center"/>
            <w:hideMark/>
          </w:tcPr>
          <w:p w14:paraId="73421D76" w14:textId="134D4405" w:rsidR="004E1C4E" w:rsidRPr="004E1C4E" w:rsidRDefault="004E1C4E" w:rsidP="1ADC5DB0">
            <w:pPr>
              <w:jc w:val="center"/>
              <w:textAlignment w:val="baseline"/>
              <w:rPr>
                <w:rFonts w:cs="Arial"/>
                <w:b/>
                <w:bCs/>
                <w:color w:val="auto"/>
                <w:sz w:val="20"/>
              </w:rPr>
            </w:pPr>
            <w:r w:rsidRPr="1ADC5DB0">
              <w:rPr>
                <w:rFonts w:cs="Arial"/>
                <w:b/>
                <w:bCs/>
                <w:color w:val="auto"/>
                <w:sz w:val="20"/>
              </w:rPr>
              <w:t xml:space="preserve">$ </w:t>
            </w:r>
            <w:r w:rsidR="2045FF39" w:rsidRPr="1ADC5DB0">
              <w:rPr>
                <w:rFonts w:cs="Arial"/>
                <w:b/>
                <w:bCs/>
                <w:color w:val="auto"/>
                <w:sz w:val="20"/>
              </w:rPr>
              <w:t>30.139</w:t>
            </w:r>
          </w:p>
        </w:tc>
        <w:tc>
          <w:tcPr>
            <w:tcW w:w="1342" w:type="dxa"/>
            <w:tcBorders>
              <w:top w:val="nil"/>
              <w:left w:val="nil"/>
              <w:bottom w:val="single" w:sz="6" w:space="0" w:color="auto"/>
              <w:right w:val="single" w:sz="6" w:space="0" w:color="auto"/>
            </w:tcBorders>
            <w:shd w:val="clear" w:color="auto" w:fill="FFFFFF" w:themeFill="background1"/>
            <w:vAlign w:val="center"/>
            <w:hideMark/>
          </w:tcPr>
          <w:p w14:paraId="4A7121BE" w14:textId="4D6FE586" w:rsidR="004E1C4E" w:rsidRPr="004E1C4E" w:rsidRDefault="2045FF39" w:rsidP="1ADC5DB0">
            <w:pPr>
              <w:jc w:val="center"/>
              <w:textAlignment w:val="baseline"/>
              <w:rPr>
                <w:rFonts w:ascii="Times New Roman" w:hAnsi="Times New Roman"/>
              </w:rPr>
            </w:pPr>
            <w:r w:rsidRPr="1ADC5DB0">
              <w:rPr>
                <w:rFonts w:cs="Arial"/>
                <w:b/>
                <w:bCs/>
                <w:color w:val="auto"/>
                <w:sz w:val="20"/>
              </w:rPr>
              <w:t>99,5</w:t>
            </w:r>
            <w:r w:rsidR="004E1C4E" w:rsidRPr="1ADC5DB0">
              <w:rPr>
                <w:rFonts w:cs="Arial"/>
                <w:b/>
                <w:bCs/>
                <w:color w:val="auto"/>
                <w:sz w:val="20"/>
              </w:rPr>
              <w:t>%</w:t>
            </w:r>
            <w:r w:rsidR="004E1C4E" w:rsidRPr="1ADC5DB0">
              <w:rPr>
                <w:rFonts w:cs="Arial"/>
                <w:color w:val="auto"/>
                <w:sz w:val="20"/>
              </w:rPr>
              <w:t> </w:t>
            </w:r>
          </w:p>
        </w:tc>
        <w:tc>
          <w:tcPr>
            <w:tcW w:w="963" w:type="dxa"/>
            <w:tcBorders>
              <w:top w:val="nil"/>
              <w:left w:val="nil"/>
              <w:bottom w:val="single" w:sz="6" w:space="0" w:color="auto"/>
              <w:right w:val="single" w:sz="6" w:space="0" w:color="auto"/>
            </w:tcBorders>
            <w:shd w:val="clear" w:color="auto" w:fill="FFFFFF" w:themeFill="background1"/>
            <w:vAlign w:val="center"/>
            <w:hideMark/>
          </w:tcPr>
          <w:p w14:paraId="712842D2" w14:textId="66F4E047" w:rsidR="004E1C4E" w:rsidRPr="004E1C4E" w:rsidRDefault="576124C6" w:rsidP="1ADC5DB0">
            <w:pPr>
              <w:jc w:val="center"/>
              <w:textAlignment w:val="baseline"/>
              <w:rPr>
                <w:rFonts w:cs="Arial"/>
                <w:color w:val="auto"/>
                <w:sz w:val="20"/>
              </w:rPr>
            </w:pPr>
            <w:r w:rsidRPr="1ADC5DB0">
              <w:rPr>
                <w:rFonts w:cs="Arial"/>
                <w:b/>
                <w:bCs/>
                <w:color w:val="auto"/>
                <w:sz w:val="20"/>
              </w:rPr>
              <w:t>70,68%</w:t>
            </w:r>
            <w:r w:rsidR="004E1C4E" w:rsidRPr="1ADC5DB0">
              <w:rPr>
                <w:rFonts w:cs="Arial"/>
                <w:color w:val="auto"/>
                <w:sz w:val="20"/>
              </w:rPr>
              <w:t> </w:t>
            </w:r>
          </w:p>
        </w:tc>
      </w:tr>
      <w:tr w:rsidR="004E1C4E" w:rsidRPr="004E1C4E" w14:paraId="48B04072" w14:textId="77777777" w:rsidTr="007A35BE">
        <w:trPr>
          <w:trHeight w:val="300"/>
        </w:trPr>
        <w:tc>
          <w:tcPr>
            <w:tcW w:w="582"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6478716B"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7658 </w:t>
            </w:r>
          </w:p>
        </w:tc>
        <w:tc>
          <w:tcPr>
            <w:tcW w:w="1896" w:type="dxa"/>
            <w:tcBorders>
              <w:top w:val="single" w:sz="6" w:space="0" w:color="auto"/>
              <w:left w:val="nil"/>
              <w:bottom w:val="single" w:sz="6" w:space="0" w:color="auto"/>
              <w:right w:val="single" w:sz="6" w:space="0" w:color="auto"/>
            </w:tcBorders>
            <w:shd w:val="clear" w:color="auto" w:fill="FFFFFF" w:themeFill="background1"/>
            <w:vAlign w:val="center"/>
            <w:hideMark/>
          </w:tcPr>
          <w:p w14:paraId="7BA3EFA2"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Fortalecimiento del Cuerpo Oficial de Bomberos Bogotá </w:t>
            </w:r>
          </w:p>
        </w:tc>
        <w:tc>
          <w:tcPr>
            <w:tcW w:w="1613" w:type="dxa"/>
            <w:tcBorders>
              <w:top w:val="single" w:sz="6" w:space="0" w:color="auto"/>
              <w:left w:val="nil"/>
              <w:bottom w:val="single" w:sz="6" w:space="0" w:color="auto"/>
              <w:right w:val="single" w:sz="6" w:space="0" w:color="auto"/>
            </w:tcBorders>
            <w:shd w:val="clear" w:color="auto" w:fill="FFFFFF" w:themeFill="background1"/>
            <w:vAlign w:val="center"/>
            <w:hideMark/>
          </w:tcPr>
          <w:p w14:paraId="5B2D0AEB"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$ 14.661 </w:t>
            </w:r>
          </w:p>
        </w:tc>
        <w:tc>
          <w:tcPr>
            <w:tcW w:w="1558" w:type="dxa"/>
            <w:tcBorders>
              <w:top w:val="single" w:sz="6" w:space="0" w:color="auto"/>
              <w:left w:val="nil"/>
              <w:bottom w:val="single" w:sz="6" w:space="0" w:color="auto"/>
              <w:right w:val="single" w:sz="6" w:space="0" w:color="auto"/>
            </w:tcBorders>
            <w:shd w:val="clear" w:color="auto" w:fill="FFFFFF" w:themeFill="background1"/>
            <w:vAlign w:val="center"/>
            <w:hideMark/>
          </w:tcPr>
          <w:p w14:paraId="6A08B6F4"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  </w:t>
            </w:r>
          </w:p>
          <w:p w14:paraId="6B5FA9D2" w14:textId="1BF2CB77" w:rsidR="004E1C4E" w:rsidRPr="004E1C4E" w:rsidRDefault="004E1C4E" w:rsidP="1ADC5DB0">
            <w:pPr>
              <w:jc w:val="center"/>
              <w:textAlignment w:val="baseline"/>
              <w:rPr>
                <w:rFonts w:cs="Arial"/>
                <w:color w:val="auto"/>
                <w:sz w:val="18"/>
                <w:szCs w:val="18"/>
              </w:rPr>
            </w:pPr>
            <w:r w:rsidRPr="1ADC5DB0">
              <w:rPr>
                <w:rFonts w:cs="Arial"/>
                <w:color w:val="auto"/>
                <w:sz w:val="18"/>
                <w:szCs w:val="18"/>
              </w:rPr>
              <w:t>$ 1</w:t>
            </w:r>
            <w:r w:rsidR="7FB7310E" w:rsidRPr="1ADC5DB0">
              <w:rPr>
                <w:rFonts w:cs="Arial"/>
                <w:color w:val="auto"/>
                <w:sz w:val="18"/>
                <w:szCs w:val="18"/>
              </w:rPr>
              <w:t>4.596</w:t>
            </w:r>
          </w:p>
          <w:p w14:paraId="5002CECE"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 </w:t>
            </w:r>
          </w:p>
        </w:tc>
        <w:tc>
          <w:tcPr>
            <w:tcW w:w="1450" w:type="dxa"/>
            <w:tcBorders>
              <w:top w:val="single" w:sz="6" w:space="0" w:color="auto"/>
              <w:left w:val="nil"/>
              <w:bottom w:val="single" w:sz="6" w:space="0" w:color="auto"/>
              <w:right w:val="single" w:sz="6" w:space="0" w:color="auto"/>
            </w:tcBorders>
            <w:shd w:val="clear" w:color="auto" w:fill="FFFFFF" w:themeFill="background1"/>
            <w:vAlign w:val="center"/>
            <w:hideMark/>
          </w:tcPr>
          <w:p w14:paraId="16C495DF" w14:textId="1C30E5E4" w:rsidR="004E1C4E" w:rsidRPr="004E1C4E" w:rsidRDefault="004E1C4E" w:rsidP="1ADC5DB0">
            <w:pPr>
              <w:jc w:val="center"/>
              <w:textAlignment w:val="baseline"/>
              <w:rPr>
                <w:rFonts w:cs="Arial"/>
                <w:color w:val="auto"/>
                <w:sz w:val="20"/>
              </w:rPr>
            </w:pPr>
            <w:r w:rsidRPr="1ADC5DB0">
              <w:rPr>
                <w:rFonts w:cs="Arial"/>
                <w:color w:val="auto"/>
                <w:sz w:val="20"/>
              </w:rPr>
              <w:t>$</w:t>
            </w:r>
            <w:r w:rsidR="4083F3CF" w:rsidRPr="1ADC5DB0">
              <w:rPr>
                <w:rFonts w:cs="Arial"/>
                <w:color w:val="auto"/>
                <w:sz w:val="20"/>
              </w:rPr>
              <w:t>12.817</w:t>
            </w:r>
          </w:p>
        </w:tc>
        <w:tc>
          <w:tcPr>
            <w:tcW w:w="1342" w:type="dxa"/>
            <w:tcBorders>
              <w:top w:val="single" w:sz="6" w:space="0" w:color="auto"/>
              <w:left w:val="nil"/>
              <w:bottom w:val="single" w:sz="6" w:space="0" w:color="auto"/>
              <w:right w:val="single" w:sz="6" w:space="0" w:color="auto"/>
            </w:tcBorders>
            <w:shd w:val="clear" w:color="auto" w:fill="FFFFFF" w:themeFill="background1"/>
            <w:vAlign w:val="center"/>
            <w:hideMark/>
          </w:tcPr>
          <w:p w14:paraId="0EB6481C"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100 </w:t>
            </w:r>
          </w:p>
        </w:tc>
        <w:tc>
          <w:tcPr>
            <w:tcW w:w="963" w:type="dxa"/>
            <w:tcBorders>
              <w:top w:val="single" w:sz="6" w:space="0" w:color="auto"/>
              <w:left w:val="nil"/>
              <w:bottom w:val="single" w:sz="6" w:space="0" w:color="auto"/>
              <w:right w:val="single" w:sz="6" w:space="0" w:color="auto"/>
            </w:tcBorders>
            <w:shd w:val="clear" w:color="auto" w:fill="FFFFFF" w:themeFill="background1"/>
            <w:vAlign w:val="center"/>
            <w:hideMark/>
          </w:tcPr>
          <w:p w14:paraId="01F90137" w14:textId="3F96CE99" w:rsidR="004E1C4E" w:rsidRPr="004E1C4E" w:rsidRDefault="683B6910" w:rsidP="1ADC5DB0">
            <w:pPr>
              <w:jc w:val="center"/>
              <w:textAlignment w:val="baseline"/>
              <w:rPr>
                <w:rFonts w:cs="Arial"/>
                <w:color w:val="auto"/>
                <w:sz w:val="20"/>
              </w:rPr>
            </w:pPr>
            <w:r w:rsidRPr="1ADC5DB0">
              <w:rPr>
                <w:rFonts w:cs="Arial"/>
                <w:color w:val="auto"/>
                <w:sz w:val="20"/>
              </w:rPr>
              <w:t>87,81</w:t>
            </w:r>
            <w:r w:rsidR="004E1C4E" w:rsidRPr="1ADC5DB0">
              <w:rPr>
                <w:rFonts w:cs="Arial"/>
                <w:color w:val="auto"/>
                <w:sz w:val="20"/>
              </w:rPr>
              <w:t> </w:t>
            </w:r>
          </w:p>
        </w:tc>
      </w:tr>
      <w:tr w:rsidR="004E1C4E" w:rsidRPr="004E1C4E" w14:paraId="26D2673C" w14:textId="77777777" w:rsidTr="007A35BE">
        <w:trPr>
          <w:trHeight w:val="300"/>
        </w:trPr>
        <w:tc>
          <w:tcPr>
            <w:tcW w:w="582" w:type="dxa"/>
            <w:tcBorders>
              <w:top w:val="nil"/>
              <w:left w:val="single" w:sz="6" w:space="0" w:color="auto"/>
              <w:bottom w:val="single" w:sz="6" w:space="0" w:color="auto"/>
              <w:right w:val="single" w:sz="6" w:space="0" w:color="auto"/>
            </w:tcBorders>
            <w:shd w:val="clear" w:color="auto" w:fill="FFFFFF" w:themeFill="background1"/>
            <w:vAlign w:val="center"/>
            <w:hideMark/>
          </w:tcPr>
          <w:p w14:paraId="2CA5285D"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7637 </w:t>
            </w:r>
          </w:p>
        </w:tc>
        <w:tc>
          <w:tcPr>
            <w:tcW w:w="1896" w:type="dxa"/>
            <w:tcBorders>
              <w:top w:val="nil"/>
              <w:left w:val="nil"/>
              <w:bottom w:val="single" w:sz="6" w:space="0" w:color="auto"/>
              <w:right w:val="single" w:sz="6" w:space="0" w:color="auto"/>
            </w:tcBorders>
            <w:shd w:val="clear" w:color="auto" w:fill="FFFFFF" w:themeFill="background1"/>
            <w:vAlign w:val="center"/>
            <w:hideMark/>
          </w:tcPr>
          <w:p w14:paraId="570A452F"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Fortalecimiento de la infraestructura de tecnología informática y de comunicaciones de la UAECOB Bogotá </w:t>
            </w:r>
          </w:p>
        </w:tc>
        <w:tc>
          <w:tcPr>
            <w:tcW w:w="1613" w:type="dxa"/>
            <w:tcBorders>
              <w:top w:val="single" w:sz="6" w:space="0" w:color="auto"/>
              <w:left w:val="nil"/>
              <w:bottom w:val="single" w:sz="6" w:space="0" w:color="auto"/>
              <w:right w:val="single" w:sz="6" w:space="0" w:color="auto"/>
            </w:tcBorders>
            <w:shd w:val="clear" w:color="auto" w:fill="FFFFFF" w:themeFill="background1"/>
            <w:vAlign w:val="center"/>
            <w:hideMark/>
          </w:tcPr>
          <w:p w14:paraId="400D0E44"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$ 1.879 </w:t>
            </w:r>
          </w:p>
        </w:tc>
        <w:tc>
          <w:tcPr>
            <w:tcW w:w="1558" w:type="dxa"/>
            <w:tcBorders>
              <w:top w:val="single" w:sz="6" w:space="0" w:color="auto"/>
              <w:left w:val="nil"/>
              <w:bottom w:val="single" w:sz="6" w:space="0" w:color="auto"/>
              <w:right w:val="single" w:sz="6" w:space="0" w:color="auto"/>
            </w:tcBorders>
            <w:shd w:val="clear" w:color="auto" w:fill="FFFFFF" w:themeFill="background1"/>
            <w:vAlign w:val="center"/>
            <w:hideMark/>
          </w:tcPr>
          <w:p w14:paraId="4FE919A6"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$ 1.879 </w:t>
            </w:r>
          </w:p>
        </w:tc>
        <w:tc>
          <w:tcPr>
            <w:tcW w:w="1450" w:type="dxa"/>
            <w:tcBorders>
              <w:top w:val="single" w:sz="6" w:space="0" w:color="auto"/>
              <w:left w:val="nil"/>
              <w:bottom w:val="single" w:sz="6" w:space="0" w:color="auto"/>
              <w:right w:val="single" w:sz="6" w:space="0" w:color="auto"/>
            </w:tcBorders>
            <w:shd w:val="clear" w:color="auto" w:fill="FFFFFF" w:themeFill="background1"/>
            <w:vAlign w:val="center"/>
            <w:hideMark/>
          </w:tcPr>
          <w:p w14:paraId="3C89D211" w14:textId="18974AAE" w:rsidR="004E1C4E" w:rsidRPr="004E1C4E" w:rsidRDefault="004E1C4E" w:rsidP="1ADC5DB0">
            <w:pPr>
              <w:jc w:val="center"/>
              <w:textAlignment w:val="baseline"/>
              <w:rPr>
                <w:rFonts w:cs="Arial"/>
                <w:color w:val="auto"/>
                <w:sz w:val="20"/>
              </w:rPr>
            </w:pPr>
            <w:r w:rsidRPr="1ADC5DB0">
              <w:rPr>
                <w:rFonts w:cs="Arial"/>
                <w:color w:val="auto"/>
                <w:sz w:val="20"/>
              </w:rPr>
              <w:t>$ 1.8</w:t>
            </w:r>
            <w:r w:rsidR="58EE2B48" w:rsidRPr="1ADC5DB0">
              <w:rPr>
                <w:rFonts w:cs="Arial"/>
                <w:color w:val="auto"/>
                <w:sz w:val="20"/>
              </w:rPr>
              <w:t>55</w:t>
            </w:r>
          </w:p>
        </w:tc>
        <w:tc>
          <w:tcPr>
            <w:tcW w:w="1342" w:type="dxa"/>
            <w:tcBorders>
              <w:top w:val="single" w:sz="6" w:space="0" w:color="auto"/>
              <w:left w:val="nil"/>
              <w:bottom w:val="single" w:sz="6" w:space="0" w:color="auto"/>
              <w:right w:val="single" w:sz="6" w:space="0" w:color="auto"/>
            </w:tcBorders>
            <w:shd w:val="clear" w:color="auto" w:fill="FFFFFF" w:themeFill="background1"/>
            <w:vAlign w:val="center"/>
            <w:hideMark/>
          </w:tcPr>
          <w:p w14:paraId="0E4CAB13"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100 </w:t>
            </w:r>
          </w:p>
        </w:tc>
        <w:tc>
          <w:tcPr>
            <w:tcW w:w="963" w:type="dxa"/>
            <w:tcBorders>
              <w:top w:val="single" w:sz="6" w:space="0" w:color="auto"/>
              <w:left w:val="nil"/>
              <w:bottom w:val="single" w:sz="6" w:space="0" w:color="auto"/>
              <w:right w:val="single" w:sz="6" w:space="0" w:color="auto"/>
            </w:tcBorders>
            <w:shd w:val="clear" w:color="auto" w:fill="FFFFFF" w:themeFill="background1"/>
            <w:vAlign w:val="center"/>
            <w:hideMark/>
          </w:tcPr>
          <w:p w14:paraId="2E4BA3A9" w14:textId="322F3CAC" w:rsidR="004E1C4E" w:rsidRPr="004E1C4E" w:rsidRDefault="004E1C4E" w:rsidP="1ADC5DB0">
            <w:pPr>
              <w:jc w:val="center"/>
              <w:textAlignment w:val="baseline"/>
              <w:rPr>
                <w:rFonts w:ascii="Times New Roman" w:hAnsi="Times New Roman"/>
              </w:rPr>
            </w:pPr>
            <w:r w:rsidRPr="1ADC5DB0">
              <w:rPr>
                <w:rFonts w:cs="Arial"/>
                <w:color w:val="auto"/>
                <w:sz w:val="20"/>
              </w:rPr>
              <w:t>9</w:t>
            </w:r>
            <w:r w:rsidR="70B4904F" w:rsidRPr="1ADC5DB0">
              <w:rPr>
                <w:rFonts w:cs="Arial"/>
                <w:color w:val="auto"/>
                <w:sz w:val="20"/>
              </w:rPr>
              <w:t>8,75</w:t>
            </w:r>
          </w:p>
        </w:tc>
      </w:tr>
      <w:tr w:rsidR="004E1C4E" w:rsidRPr="004E1C4E" w14:paraId="57EA6D13" w14:textId="77777777" w:rsidTr="007A35BE">
        <w:trPr>
          <w:trHeight w:val="300"/>
        </w:trPr>
        <w:tc>
          <w:tcPr>
            <w:tcW w:w="582"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70CF1E4B"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7655 </w:t>
            </w:r>
          </w:p>
        </w:tc>
        <w:tc>
          <w:tcPr>
            <w:tcW w:w="1896" w:type="dxa"/>
            <w:tcBorders>
              <w:top w:val="single" w:sz="6" w:space="0" w:color="auto"/>
              <w:left w:val="nil"/>
              <w:bottom w:val="single" w:sz="6" w:space="0" w:color="auto"/>
              <w:right w:val="single" w:sz="6" w:space="0" w:color="auto"/>
            </w:tcBorders>
            <w:shd w:val="clear" w:color="auto" w:fill="FFFFFF" w:themeFill="background1"/>
            <w:vAlign w:val="center"/>
            <w:hideMark/>
          </w:tcPr>
          <w:p w14:paraId="54CA179C"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Fortalecimiento de la Planeación y Gestión de la UAECOB Bogotá </w:t>
            </w:r>
          </w:p>
        </w:tc>
        <w:tc>
          <w:tcPr>
            <w:tcW w:w="1613" w:type="dxa"/>
            <w:tcBorders>
              <w:top w:val="single" w:sz="6" w:space="0" w:color="auto"/>
              <w:left w:val="nil"/>
              <w:bottom w:val="single" w:sz="6" w:space="0" w:color="auto"/>
              <w:right w:val="single" w:sz="6" w:space="0" w:color="auto"/>
            </w:tcBorders>
            <w:shd w:val="clear" w:color="auto" w:fill="FFFFFF" w:themeFill="background1"/>
            <w:vAlign w:val="center"/>
            <w:hideMark/>
          </w:tcPr>
          <w:p w14:paraId="67F898F5"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$ 4.473 </w:t>
            </w:r>
          </w:p>
        </w:tc>
        <w:tc>
          <w:tcPr>
            <w:tcW w:w="1558" w:type="dxa"/>
            <w:tcBorders>
              <w:top w:val="single" w:sz="6" w:space="0" w:color="auto"/>
              <w:left w:val="nil"/>
              <w:bottom w:val="single" w:sz="6" w:space="0" w:color="auto"/>
              <w:right w:val="single" w:sz="6" w:space="0" w:color="auto"/>
            </w:tcBorders>
            <w:shd w:val="clear" w:color="auto" w:fill="FFFFFF" w:themeFill="background1"/>
            <w:vAlign w:val="center"/>
            <w:hideMark/>
          </w:tcPr>
          <w:p w14:paraId="4710CE50"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$ 4.473 </w:t>
            </w:r>
          </w:p>
          <w:p w14:paraId="6AC7AEB3"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tc>
        <w:tc>
          <w:tcPr>
            <w:tcW w:w="1450" w:type="dxa"/>
            <w:tcBorders>
              <w:top w:val="single" w:sz="6" w:space="0" w:color="auto"/>
              <w:left w:val="nil"/>
              <w:bottom w:val="single" w:sz="6" w:space="0" w:color="auto"/>
              <w:right w:val="single" w:sz="6" w:space="0" w:color="auto"/>
            </w:tcBorders>
            <w:shd w:val="clear" w:color="auto" w:fill="FFFFFF" w:themeFill="background1"/>
            <w:vAlign w:val="center"/>
            <w:hideMark/>
          </w:tcPr>
          <w:p w14:paraId="0985E87D" w14:textId="01C9D6D8" w:rsidR="004E1C4E" w:rsidRPr="004E1C4E" w:rsidRDefault="004E1C4E" w:rsidP="1ADC5DB0">
            <w:pPr>
              <w:jc w:val="center"/>
              <w:textAlignment w:val="baseline"/>
              <w:rPr>
                <w:rFonts w:cs="Arial"/>
                <w:color w:val="auto"/>
                <w:sz w:val="20"/>
              </w:rPr>
            </w:pPr>
            <w:r w:rsidRPr="1ADC5DB0">
              <w:rPr>
                <w:rFonts w:cs="Arial"/>
                <w:color w:val="auto"/>
                <w:sz w:val="20"/>
              </w:rPr>
              <w:t>$ 4.</w:t>
            </w:r>
            <w:r w:rsidR="613A7573" w:rsidRPr="1ADC5DB0">
              <w:rPr>
                <w:rFonts w:cs="Arial"/>
                <w:color w:val="auto"/>
                <w:sz w:val="20"/>
              </w:rPr>
              <w:t>444</w:t>
            </w:r>
            <w:r w:rsidRPr="1ADC5DB0">
              <w:rPr>
                <w:rFonts w:cs="Arial"/>
                <w:color w:val="auto"/>
                <w:sz w:val="20"/>
              </w:rPr>
              <w:t> </w:t>
            </w:r>
          </w:p>
        </w:tc>
        <w:tc>
          <w:tcPr>
            <w:tcW w:w="1342" w:type="dxa"/>
            <w:tcBorders>
              <w:top w:val="single" w:sz="6" w:space="0" w:color="auto"/>
              <w:left w:val="nil"/>
              <w:bottom w:val="single" w:sz="6" w:space="0" w:color="auto"/>
              <w:right w:val="single" w:sz="6" w:space="0" w:color="auto"/>
            </w:tcBorders>
            <w:shd w:val="clear" w:color="auto" w:fill="FFFFFF" w:themeFill="background1"/>
            <w:vAlign w:val="center"/>
            <w:hideMark/>
          </w:tcPr>
          <w:p w14:paraId="7134C6C5"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100 </w:t>
            </w:r>
          </w:p>
        </w:tc>
        <w:tc>
          <w:tcPr>
            <w:tcW w:w="963" w:type="dxa"/>
            <w:tcBorders>
              <w:top w:val="single" w:sz="6" w:space="0" w:color="auto"/>
              <w:left w:val="nil"/>
              <w:bottom w:val="single" w:sz="6" w:space="0" w:color="auto"/>
              <w:right w:val="single" w:sz="6" w:space="0" w:color="auto"/>
            </w:tcBorders>
            <w:shd w:val="clear" w:color="auto" w:fill="FFFFFF" w:themeFill="background1"/>
            <w:vAlign w:val="center"/>
            <w:hideMark/>
          </w:tcPr>
          <w:p w14:paraId="10BA58B9" w14:textId="69D8A621" w:rsidR="004E1C4E" w:rsidRPr="004E1C4E" w:rsidRDefault="004E1C4E" w:rsidP="1ADC5DB0">
            <w:pPr>
              <w:jc w:val="center"/>
              <w:textAlignment w:val="baseline"/>
              <w:rPr>
                <w:rFonts w:cs="Arial"/>
                <w:color w:val="auto"/>
                <w:sz w:val="20"/>
              </w:rPr>
            </w:pPr>
            <w:r w:rsidRPr="1ADC5DB0">
              <w:rPr>
                <w:rFonts w:cs="Arial"/>
                <w:color w:val="auto"/>
                <w:sz w:val="20"/>
              </w:rPr>
              <w:t>94,</w:t>
            </w:r>
            <w:r w:rsidR="4E5D1CA9" w:rsidRPr="1ADC5DB0">
              <w:rPr>
                <w:rFonts w:cs="Arial"/>
                <w:color w:val="auto"/>
                <w:sz w:val="20"/>
              </w:rPr>
              <w:t>36</w:t>
            </w:r>
          </w:p>
        </w:tc>
      </w:tr>
      <w:tr w:rsidR="004E1C4E" w:rsidRPr="004E1C4E" w14:paraId="3472FB7E" w14:textId="77777777" w:rsidTr="007A35BE">
        <w:trPr>
          <w:trHeight w:val="300"/>
        </w:trPr>
        <w:tc>
          <w:tcPr>
            <w:tcW w:w="582"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576750C3"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8126 </w:t>
            </w:r>
          </w:p>
        </w:tc>
        <w:tc>
          <w:tcPr>
            <w:tcW w:w="1896" w:type="dxa"/>
            <w:tcBorders>
              <w:top w:val="single" w:sz="6" w:space="0" w:color="auto"/>
              <w:left w:val="nil"/>
              <w:bottom w:val="single" w:sz="6" w:space="0" w:color="auto"/>
              <w:right w:val="single" w:sz="6" w:space="0" w:color="auto"/>
            </w:tcBorders>
            <w:shd w:val="clear" w:color="auto" w:fill="FFFFFF" w:themeFill="background1"/>
            <w:vAlign w:val="center"/>
            <w:hideMark/>
          </w:tcPr>
          <w:p w14:paraId="31922108"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Fortalecimiento institucional de la UAECOB para un gobierno confiable Bogotá D.C. </w:t>
            </w:r>
          </w:p>
        </w:tc>
        <w:tc>
          <w:tcPr>
            <w:tcW w:w="1613" w:type="dxa"/>
            <w:tcBorders>
              <w:top w:val="single" w:sz="6" w:space="0" w:color="auto"/>
              <w:left w:val="nil"/>
              <w:bottom w:val="single" w:sz="6" w:space="0" w:color="auto"/>
              <w:right w:val="single" w:sz="6" w:space="0" w:color="auto"/>
            </w:tcBorders>
            <w:shd w:val="clear" w:color="auto" w:fill="FFFFFF" w:themeFill="background1"/>
            <w:vAlign w:val="center"/>
            <w:hideMark/>
          </w:tcPr>
          <w:p w14:paraId="4E0A01BA"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$ 7.455 </w:t>
            </w:r>
          </w:p>
        </w:tc>
        <w:tc>
          <w:tcPr>
            <w:tcW w:w="1558" w:type="dxa"/>
            <w:tcBorders>
              <w:top w:val="single" w:sz="6" w:space="0" w:color="auto"/>
              <w:left w:val="nil"/>
              <w:bottom w:val="single" w:sz="6" w:space="0" w:color="auto"/>
              <w:right w:val="single" w:sz="6" w:space="0" w:color="auto"/>
            </w:tcBorders>
            <w:shd w:val="clear" w:color="auto" w:fill="FFFFFF" w:themeFill="background1"/>
            <w:vAlign w:val="center"/>
            <w:hideMark/>
          </w:tcPr>
          <w:p w14:paraId="70F123E5" w14:textId="30204735" w:rsidR="004E1C4E" w:rsidRPr="004E1C4E" w:rsidRDefault="004E1C4E" w:rsidP="1ADC5DB0">
            <w:pPr>
              <w:jc w:val="center"/>
              <w:textAlignment w:val="baseline"/>
              <w:rPr>
                <w:rFonts w:cs="Arial"/>
                <w:color w:val="auto"/>
                <w:sz w:val="20"/>
              </w:rPr>
            </w:pPr>
            <w:r w:rsidRPr="1ADC5DB0">
              <w:rPr>
                <w:rFonts w:cs="Arial"/>
                <w:color w:val="auto"/>
                <w:sz w:val="20"/>
              </w:rPr>
              <w:t xml:space="preserve">$ </w:t>
            </w:r>
            <w:r w:rsidR="18AD54B3" w:rsidRPr="1ADC5DB0">
              <w:rPr>
                <w:rFonts w:cs="Arial"/>
                <w:color w:val="auto"/>
                <w:sz w:val="20"/>
              </w:rPr>
              <w:t>7.404</w:t>
            </w:r>
          </w:p>
        </w:tc>
        <w:tc>
          <w:tcPr>
            <w:tcW w:w="1450" w:type="dxa"/>
            <w:tcBorders>
              <w:top w:val="single" w:sz="6" w:space="0" w:color="auto"/>
              <w:left w:val="nil"/>
              <w:bottom w:val="single" w:sz="6" w:space="0" w:color="auto"/>
              <w:right w:val="single" w:sz="6" w:space="0" w:color="auto"/>
            </w:tcBorders>
            <w:shd w:val="clear" w:color="auto" w:fill="FFFFFF" w:themeFill="background1"/>
            <w:vAlign w:val="center"/>
            <w:hideMark/>
          </w:tcPr>
          <w:p w14:paraId="6DFAF489" w14:textId="44C80E20" w:rsidR="004E1C4E" w:rsidRPr="004E1C4E" w:rsidRDefault="004E1C4E" w:rsidP="1ADC5DB0">
            <w:pPr>
              <w:jc w:val="center"/>
              <w:textAlignment w:val="baseline"/>
              <w:rPr>
                <w:rFonts w:cs="Arial"/>
                <w:color w:val="auto"/>
                <w:sz w:val="20"/>
              </w:rPr>
            </w:pPr>
            <w:r w:rsidRPr="1ADC5DB0">
              <w:rPr>
                <w:rFonts w:cs="Arial"/>
                <w:color w:val="auto"/>
                <w:sz w:val="20"/>
              </w:rPr>
              <w:t xml:space="preserve">$ </w:t>
            </w:r>
            <w:r w:rsidR="58BF4840" w:rsidRPr="1ADC5DB0">
              <w:rPr>
                <w:rFonts w:cs="Arial"/>
                <w:color w:val="auto"/>
                <w:sz w:val="20"/>
              </w:rPr>
              <w:t>4.327</w:t>
            </w:r>
          </w:p>
        </w:tc>
        <w:tc>
          <w:tcPr>
            <w:tcW w:w="1342" w:type="dxa"/>
            <w:tcBorders>
              <w:top w:val="single" w:sz="6" w:space="0" w:color="auto"/>
              <w:left w:val="nil"/>
              <w:bottom w:val="single" w:sz="6" w:space="0" w:color="auto"/>
              <w:right w:val="single" w:sz="6" w:space="0" w:color="auto"/>
            </w:tcBorders>
            <w:shd w:val="clear" w:color="auto" w:fill="FFFFFF" w:themeFill="background1"/>
            <w:vAlign w:val="center"/>
            <w:hideMark/>
          </w:tcPr>
          <w:p w14:paraId="4F841EC9" w14:textId="0B9DA676" w:rsidR="004E1C4E" w:rsidRPr="004E1C4E" w:rsidRDefault="58BF4840" w:rsidP="1ADC5DB0">
            <w:pPr>
              <w:jc w:val="center"/>
              <w:textAlignment w:val="baseline"/>
              <w:rPr>
                <w:rFonts w:cs="Arial"/>
                <w:color w:val="auto"/>
                <w:sz w:val="20"/>
              </w:rPr>
            </w:pPr>
            <w:r w:rsidRPr="1ADC5DB0">
              <w:rPr>
                <w:rFonts w:cs="Arial"/>
                <w:color w:val="auto"/>
                <w:sz w:val="20"/>
              </w:rPr>
              <w:t>99,32</w:t>
            </w:r>
          </w:p>
        </w:tc>
        <w:tc>
          <w:tcPr>
            <w:tcW w:w="963" w:type="dxa"/>
            <w:tcBorders>
              <w:top w:val="single" w:sz="6" w:space="0" w:color="auto"/>
              <w:left w:val="nil"/>
              <w:bottom w:val="single" w:sz="6" w:space="0" w:color="auto"/>
              <w:right w:val="single" w:sz="6" w:space="0" w:color="auto"/>
            </w:tcBorders>
            <w:shd w:val="clear" w:color="auto" w:fill="FFFFFF" w:themeFill="background1"/>
            <w:vAlign w:val="center"/>
            <w:hideMark/>
          </w:tcPr>
          <w:p w14:paraId="1A9DD7F8" w14:textId="6722AEFC" w:rsidR="004E1C4E" w:rsidRPr="004E1C4E" w:rsidRDefault="58BF4840" w:rsidP="1ADC5DB0">
            <w:pPr>
              <w:jc w:val="center"/>
              <w:textAlignment w:val="baseline"/>
              <w:rPr>
                <w:rFonts w:cs="Arial"/>
                <w:color w:val="auto"/>
                <w:sz w:val="20"/>
              </w:rPr>
            </w:pPr>
            <w:r w:rsidRPr="1ADC5DB0">
              <w:rPr>
                <w:rFonts w:cs="Arial"/>
                <w:color w:val="auto"/>
                <w:sz w:val="20"/>
              </w:rPr>
              <w:t>58,44</w:t>
            </w:r>
          </w:p>
        </w:tc>
      </w:tr>
      <w:tr w:rsidR="004E1C4E" w:rsidRPr="004E1C4E" w14:paraId="33993962" w14:textId="77777777" w:rsidTr="007A35BE">
        <w:trPr>
          <w:trHeight w:val="300"/>
        </w:trPr>
        <w:tc>
          <w:tcPr>
            <w:tcW w:w="582"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3A26E5AB"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lastRenderedPageBreak/>
              <w:t>8173 </w:t>
            </w:r>
          </w:p>
        </w:tc>
        <w:tc>
          <w:tcPr>
            <w:tcW w:w="1896" w:type="dxa"/>
            <w:tcBorders>
              <w:top w:val="single" w:sz="6" w:space="0" w:color="auto"/>
              <w:left w:val="nil"/>
              <w:bottom w:val="single" w:sz="6" w:space="0" w:color="auto"/>
              <w:right w:val="single" w:sz="6" w:space="0" w:color="auto"/>
            </w:tcBorders>
            <w:shd w:val="clear" w:color="auto" w:fill="FFFFFF" w:themeFill="background1"/>
            <w:vAlign w:val="center"/>
            <w:hideMark/>
          </w:tcPr>
          <w:p w14:paraId="0145A33F"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Modernización de las capacidades del Cuerpo Oficial</w:t>
            </w:r>
            <w:r w:rsidRPr="004E1C4E">
              <w:rPr>
                <w:rFonts w:cs="Arial"/>
                <w:b/>
                <w:bCs/>
                <w:color w:val="auto"/>
                <w:szCs w:val="24"/>
              </w:rPr>
              <w:t xml:space="preserve"> </w:t>
            </w:r>
            <w:r w:rsidRPr="004E1C4E">
              <w:rPr>
                <w:rFonts w:ascii="Calibri" w:hAnsi="Calibri" w:cs="Calibri"/>
                <w:color w:val="auto"/>
                <w:sz w:val="20"/>
              </w:rPr>
              <w:t>de</w:t>
            </w:r>
            <w:r w:rsidRPr="004E1C4E">
              <w:rPr>
                <w:rFonts w:cs="Arial"/>
                <w:b/>
                <w:bCs/>
                <w:color w:val="auto"/>
                <w:szCs w:val="24"/>
              </w:rPr>
              <w:t xml:space="preserve"> </w:t>
            </w:r>
            <w:r w:rsidRPr="004E1C4E">
              <w:rPr>
                <w:rFonts w:ascii="Calibri" w:hAnsi="Calibri" w:cs="Calibri"/>
                <w:color w:val="auto"/>
                <w:sz w:val="20"/>
              </w:rPr>
              <w:t>Bomberos Bogotá D.C. </w:t>
            </w:r>
          </w:p>
        </w:tc>
        <w:tc>
          <w:tcPr>
            <w:tcW w:w="1613" w:type="dxa"/>
            <w:tcBorders>
              <w:top w:val="single" w:sz="6" w:space="0" w:color="auto"/>
              <w:left w:val="nil"/>
              <w:bottom w:val="single" w:sz="6" w:space="0" w:color="auto"/>
              <w:right w:val="single" w:sz="6" w:space="0" w:color="auto"/>
            </w:tcBorders>
            <w:shd w:val="clear" w:color="auto" w:fill="FFFFFF" w:themeFill="background1"/>
            <w:vAlign w:val="center"/>
            <w:hideMark/>
          </w:tcPr>
          <w:p w14:paraId="67945E5C"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$ 14.355 </w:t>
            </w:r>
          </w:p>
        </w:tc>
        <w:tc>
          <w:tcPr>
            <w:tcW w:w="1558" w:type="dxa"/>
            <w:tcBorders>
              <w:top w:val="single" w:sz="6" w:space="0" w:color="auto"/>
              <w:left w:val="nil"/>
              <w:bottom w:val="single" w:sz="6" w:space="0" w:color="auto"/>
              <w:right w:val="single" w:sz="6" w:space="0" w:color="auto"/>
            </w:tcBorders>
            <w:shd w:val="clear" w:color="auto" w:fill="FFFFFF" w:themeFill="background1"/>
            <w:vAlign w:val="center"/>
            <w:hideMark/>
          </w:tcPr>
          <w:p w14:paraId="41F4CB49" w14:textId="23BCCA07" w:rsidR="004E1C4E" w:rsidRPr="004E1C4E" w:rsidRDefault="004E1C4E" w:rsidP="1ADC5DB0">
            <w:pPr>
              <w:jc w:val="center"/>
              <w:textAlignment w:val="baseline"/>
              <w:rPr>
                <w:rFonts w:ascii="Times New Roman" w:hAnsi="Times New Roman"/>
              </w:rPr>
            </w:pPr>
            <w:r w:rsidRPr="1ADC5DB0">
              <w:rPr>
                <w:rFonts w:cs="Arial"/>
                <w:color w:val="auto"/>
                <w:sz w:val="20"/>
              </w:rPr>
              <w:t>$ 1</w:t>
            </w:r>
            <w:r w:rsidR="2E47124A" w:rsidRPr="1ADC5DB0">
              <w:rPr>
                <w:rFonts w:cs="Arial"/>
                <w:color w:val="auto"/>
                <w:sz w:val="20"/>
              </w:rPr>
              <w:t>4.287</w:t>
            </w:r>
            <w:r w:rsidRPr="1ADC5DB0">
              <w:rPr>
                <w:rFonts w:cs="Arial"/>
                <w:color w:val="auto"/>
                <w:sz w:val="20"/>
              </w:rPr>
              <w:t> </w:t>
            </w:r>
          </w:p>
        </w:tc>
        <w:tc>
          <w:tcPr>
            <w:tcW w:w="1450" w:type="dxa"/>
            <w:tcBorders>
              <w:top w:val="single" w:sz="6" w:space="0" w:color="auto"/>
              <w:left w:val="nil"/>
              <w:bottom w:val="single" w:sz="6" w:space="0" w:color="auto"/>
              <w:right w:val="single" w:sz="6" w:space="0" w:color="auto"/>
            </w:tcBorders>
            <w:shd w:val="clear" w:color="auto" w:fill="FFFFFF" w:themeFill="background1"/>
            <w:vAlign w:val="center"/>
            <w:hideMark/>
          </w:tcPr>
          <w:p w14:paraId="672788FB" w14:textId="4E5E317A" w:rsidR="004E1C4E" w:rsidRPr="004E1C4E" w:rsidRDefault="004E1C4E" w:rsidP="1ADC5DB0">
            <w:pPr>
              <w:jc w:val="center"/>
              <w:textAlignment w:val="baseline"/>
              <w:rPr>
                <w:rFonts w:cs="Arial"/>
                <w:color w:val="auto"/>
                <w:sz w:val="20"/>
              </w:rPr>
            </w:pPr>
            <w:r w:rsidRPr="1ADC5DB0">
              <w:rPr>
                <w:rFonts w:cs="Arial"/>
                <w:color w:val="auto"/>
                <w:sz w:val="20"/>
              </w:rPr>
              <w:t xml:space="preserve">$ </w:t>
            </w:r>
            <w:r w:rsidR="5FE8F18A" w:rsidRPr="1ADC5DB0">
              <w:rPr>
                <w:rFonts w:cs="Arial"/>
                <w:color w:val="auto"/>
                <w:sz w:val="20"/>
              </w:rPr>
              <w:t>6.696</w:t>
            </w:r>
          </w:p>
        </w:tc>
        <w:tc>
          <w:tcPr>
            <w:tcW w:w="1342" w:type="dxa"/>
            <w:tcBorders>
              <w:top w:val="single" w:sz="6" w:space="0" w:color="auto"/>
              <w:left w:val="nil"/>
              <w:bottom w:val="single" w:sz="6" w:space="0" w:color="auto"/>
              <w:right w:val="single" w:sz="6" w:space="0" w:color="auto"/>
            </w:tcBorders>
            <w:shd w:val="clear" w:color="auto" w:fill="FFFFFF" w:themeFill="background1"/>
            <w:vAlign w:val="center"/>
            <w:hideMark/>
          </w:tcPr>
          <w:p w14:paraId="72BF00BD" w14:textId="5D9695CE" w:rsidR="004E1C4E" w:rsidRPr="004E1C4E" w:rsidRDefault="5FE8F18A" w:rsidP="1ADC5DB0">
            <w:pPr>
              <w:jc w:val="center"/>
              <w:textAlignment w:val="baseline"/>
              <w:rPr>
                <w:rFonts w:cs="Arial"/>
                <w:color w:val="auto"/>
                <w:sz w:val="20"/>
              </w:rPr>
            </w:pPr>
            <w:r w:rsidRPr="1ADC5DB0">
              <w:rPr>
                <w:rFonts w:cs="Arial"/>
                <w:color w:val="auto"/>
                <w:sz w:val="20"/>
              </w:rPr>
              <w:t>99,53</w:t>
            </w:r>
          </w:p>
        </w:tc>
        <w:tc>
          <w:tcPr>
            <w:tcW w:w="963" w:type="dxa"/>
            <w:tcBorders>
              <w:top w:val="single" w:sz="6" w:space="0" w:color="auto"/>
              <w:left w:val="nil"/>
              <w:bottom w:val="single" w:sz="6" w:space="0" w:color="auto"/>
              <w:right w:val="single" w:sz="6" w:space="0" w:color="auto"/>
            </w:tcBorders>
            <w:shd w:val="clear" w:color="auto" w:fill="FFFFFF" w:themeFill="background1"/>
            <w:vAlign w:val="center"/>
            <w:hideMark/>
          </w:tcPr>
          <w:p w14:paraId="248C40A8" w14:textId="100F5E56" w:rsidR="004E1C4E" w:rsidRPr="004E1C4E" w:rsidRDefault="5FE8F18A" w:rsidP="1ADC5DB0">
            <w:pPr>
              <w:jc w:val="center"/>
              <w:textAlignment w:val="baseline"/>
              <w:rPr>
                <w:rFonts w:cs="Arial"/>
                <w:color w:val="auto"/>
                <w:sz w:val="20"/>
              </w:rPr>
            </w:pPr>
            <w:r w:rsidRPr="1ADC5DB0">
              <w:rPr>
                <w:rFonts w:cs="Arial"/>
                <w:color w:val="auto"/>
                <w:sz w:val="20"/>
              </w:rPr>
              <w:t>46,86</w:t>
            </w:r>
          </w:p>
        </w:tc>
      </w:tr>
    </w:tbl>
    <w:p w14:paraId="183B41F7" w14:textId="44A1AE19" w:rsidR="004E1C4E" w:rsidRPr="007A35BE" w:rsidRDefault="004E1C4E" w:rsidP="007A35BE">
      <w:pPr>
        <w:jc w:val="center"/>
        <w:textAlignment w:val="baseline"/>
        <w:rPr>
          <w:rFonts w:ascii="Segoe UI" w:hAnsi="Segoe UI" w:cs="Segoe UI"/>
          <w:i/>
          <w:sz w:val="18"/>
          <w:szCs w:val="18"/>
        </w:rPr>
      </w:pPr>
      <w:r w:rsidRPr="007A35BE">
        <w:rPr>
          <w:rFonts w:cs="Arial"/>
          <w:i/>
          <w:color w:val="auto"/>
          <w:sz w:val="20"/>
          <w:shd w:val="clear" w:color="auto" w:fill="FFFFFF"/>
        </w:rPr>
        <w:t>Fuente: Reporte Oficial BOGDATA SDH</w:t>
      </w:r>
    </w:p>
    <w:p w14:paraId="345E60A5" w14:textId="77777777" w:rsidR="004E1C4E" w:rsidRPr="004E1C4E" w:rsidRDefault="004E1C4E" w:rsidP="004E1C4E">
      <w:pPr>
        <w:jc w:val="left"/>
        <w:textAlignment w:val="baseline"/>
        <w:rPr>
          <w:rFonts w:ascii="Segoe UI" w:hAnsi="Segoe UI" w:cs="Segoe UI"/>
          <w:sz w:val="18"/>
          <w:szCs w:val="18"/>
        </w:rPr>
      </w:pPr>
      <w:r w:rsidRPr="004E1C4E">
        <w:rPr>
          <w:rFonts w:cs="Arial"/>
          <w:color w:val="auto"/>
          <w:szCs w:val="24"/>
        </w:rPr>
        <w:t> </w:t>
      </w:r>
    </w:p>
    <w:p w14:paraId="76437556" w14:textId="63FE26C6" w:rsidR="004E1C4E" w:rsidRPr="004E1C4E" w:rsidRDefault="004E1C4E" w:rsidP="007A35BE">
      <w:pPr>
        <w:spacing w:line="276" w:lineRule="auto"/>
        <w:textAlignment w:val="baseline"/>
        <w:rPr>
          <w:rFonts w:ascii="Segoe UI" w:hAnsi="Segoe UI" w:cs="Segoe UI"/>
          <w:sz w:val="18"/>
          <w:szCs w:val="18"/>
        </w:rPr>
      </w:pPr>
      <w:r w:rsidRPr="004E1C4E">
        <w:rPr>
          <w:rFonts w:cs="Arial"/>
          <w:color w:val="auto"/>
          <w:szCs w:val="24"/>
        </w:rPr>
        <w:t>De otro lado, en cumplimiento de los lineamientos de la administración distrital, en la vigencia 2024, la Oficina Asesora de Planeación gestionó el Anteproyecto de Presupuesto de Inversión 2025, para lo cual se presentaron las creciente y urgentes necesidades de esta Unidad Administrativa para que se aumentara significativamente la asignación de inversión en la nueva vigencia, ante la Secretaría Distrital de Planeación y Secretaría Distrital de Hacienda. Fue notificada la cuota de gasto, contando con la siguiente distribución de recursos a nivel de proyecto para la vigencia 2025, y su variación respecto de la apropiación vigencia 2024.  </w:t>
      </w:r>
    </w:p>
    <w:p w14:paraId="14F94A4C" w14:textId="07BA1A9F" w:rsidR="004E1C4E" w:rsidRPr="004E1C4E" w:rsidRDefault="004E1C4E" w:rsidP="007A35BE">
      <w:pPr>
        <w:jc w:val="center"/>
        <w:textAlignment w:val="baseline"/>
        <w:rPr>
          <w:rFonts w:ascii="Segoe UI" w:hAnsi="Segoe UI" w:cs="Segoe UI"/>
          <w:sz w:val="18"/>
          <w:szCs w:val="18"/>
        </w:rPr>
      </w:pPr>
    </w:p>
    <w:p w14:paraId="6D7A9AE8" w14:textId="00B2933B" w:rsidR="007A35BE" w:rsidRDefault="007A35BE" w:rsidP="007A35BE">
      <w:pPr>
        <w:pStyle w:val="Descripcin"/>
        <w:keepNext/>
        <w:jc w:val="center"/>
      </w:pPr>
      <w:r>
        <w:t xml:space="preserve">Tabla </w:t>
      </w:r>
      <w:fldSimple w:instr=" SEQ Tabla \* ARABIC ">
        <w:r w:rsidR="000F0173">
          <w:rPr>
            <w:noProof/>
          </w:rPr>
          <w:t>49</w:t>
        </w:r>
      </w:fldSimple>
      <w:r>
        <w:t xml:space="preserve">. </w:t>
      </w:r>
      <w:r w:rsidRPr="00385B55">
        <w:t>Variación Presupuesto 2024 Vs. 2025</w:t>
      </w:r>
    </w:p>
    <w:tbl>
      <w:tblPr>
        <w:tblW w:w="938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Variación presupuesto de la entidad vigencia 2024 comparado con la vigencia 2025"/>
        <w:tblDescription w:val="Se desacribe la variación del presupuesto de la entidad para las vigencias 2024 y 2025, teniendo en cuenta el Plan de Desarrollo Distrital &quot; Un nuevo contrato social y ambiental para la Bogotá del siglo XXI&quot; y &quot;Bogotá Camina Segura&quot;, relacionando los proyectos de inversión."/>
      </w:tblPr>
      <w:tblGrid>
        <w:gridCol w:w="923"/>
        <w:gridCol w:w="2444"/>
        <w:gridCol w:w="1780"/>
        <w:gridCol w:w="1795"/>
        <w:gridCol w:w="1325"/>
        <w:gridCol w:w="1121"/>
      </w:tblGrid>
      <w:tr w:rsidR="004E1C4E" w:rsidRPr="004E1C4E" w14:paraId="7F5622EE" w14:textId="77777777" w:rsidTr="007A35BE">
        <w:trPr>
          <w:trHeight w:val="300"/>
        </w:trPr>
        <w:tc>
          <w:tcPr>
            <w:tcW w:w="3367" w:type="dxa"/>
            <w:gridSpan w:val="2"/>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3AA4085F"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RUBRO</w:t>
            </w:r>
            <w:r w:rsidRPr="004E1C4E">
              <w:rPr>
                <w:rFonts w:cs="Arial"/>
                <w:color w:val="auto"/>
                <w:sz w:val="20"/>
              </w:rPr>
              <w:t> </w:t>
            </w:r>
          </w:p>
        </w:tc>
        <w:tc>
          <w:tcPr>
            <w:tcW w:w="178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41E1F848"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APROPIACIÓN</w:t>
            </w:r>
            <w:r w:rsidRPr="004E1C4E">
              <w:rPr>
                <w:rFonts w:cs="Arial"/>
                <w:color w:val="auto"/>
                <w:sz w:val="20"/>
              </w:rPr>
              <w:t> </w:t>
            </w:r>
          </w:p>
        </w:tc>
        <w:tc>
          <w:tcPr>
            <w:tcW w:w="1795"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14FEBED8"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APROPIACIÓN</w:t>
            </w:r>
            <w:r w:rsidRPr="004E1C4E">
              <w:rPr>
                <w:rFonts w:cs="Arial"/>
                <w:color w:val="auto"/>
                <w:sz w:val="20"/>
              </w:rPr>
              <w:t> </w:t>
            </w:r>
          </w:p>
        </w:tc>
        <w:tc>
          <w:tcPr>
            <w:tcW w:w="2446" w:type="dxa"/>
            <w:gridSpan w:val="2"/>
            <w:tcBorders>
              <w:top w:val="single" w:sz="6" w:space="0" w:color="auto"/>
              <w:left w:val="single" w:sz="6" w:space="0" w:color="auto"/>
              <w:bottom w:val="single" w:sz="6" w:space="0" w:color="auto"/>
              <w:right w:val="single" w:sz="6" w:space="0" w:color="auto"/>
            </w:tcBorders>
            <w:shd w:val="clear" w:color="auto" w:fill="auto"/>
            <w:vAlign w:val="bottom"/>
            <w:hideMark/>
          </w:tcPr>
          <w:p w14:paraId="0BEC3266"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En millones de $</w:t>
            </w:r>
            <w:r w:rsidRPr="004E1C4E">
              <w:rPr>
                <w:rFonts w:cs="Arial"/>
                <w:color w:val="auto"/>
                <w:sz w:val="20"/>
              </w:rPr>
              <w:t> </w:t>
            </w:r>
          </w:p>
        </w:tc>
      </w:tr>
      <w:tr w:rsidR="004E1C4E" w:rsidRPr="004E1C4E" w14:paraId="304595CF" w14:textId="77777777" w:rsidTr="007A35BE">
        <w:trPr>
          <w:trHeight w:val="300"/>
        </w:trPr>
        <w:tc>
          <w:tcPr>
            <w:tcW w:w="0" w:type="auto"/>
            <w:gridSpan w:val="2"/>
            <w:vMerge/>
            <w:vAlign w:val="center"/>
            <w:hideMark/>
          </w:tcPr>
          <w:p w14:paraId="2687074A" w14:textId="77777777" w:rsidR="004E1C4E" w:rsidRPr="004E1C4E" w:rsidRDefault="004E1C4E" w:rsidP="004E1C4E">
            <w:pPr>
              <w:jc w:val="left"/>
              <w:rPr>
                <w:rFonts w:ascii="Times New Roman" w:hAnsi="Times New Roman"/>
                <w:szCs w:val="24"/>
              </w:rPr>
            </w:pPr>
          </w:p>
        </w:tc>
        <w:tc>
          <w:tcPr>
            <w:tcW w:w="0" w:type="auto"/>
            <w:vMerge/>
            <w:vAlign w:val="center"/>
            <w:hideMark/>
          </w:tcPr>
          <w:p w14:paraId="252F5B0E" w14:textId="77777777" w:rsidR="004E1C4E" w:rsidRPr="004E1C4E" w:rsidRDefault="004E1C4E" w:rsidP="004E1C4E">
            <w:pPr>
              <w:jc w:val="left"/>
              <w:rPr>
                <w:rFonts w:ascii="Times New Roman" w:hAnsi="Times New Roman"/>
                <w:szCs w:val="24"/>
              </w:rPr>
            </w:pPr>
          </w:p>
        </w:tc>
        <w:tc>
          <w:tcPr>
            <w:tcW w:w="0" w:type="auto"/>
            <w:vMerge/>
            <w:vAlign w:val="center"/>
            <w:hideMark/>
          </w:tcPr>
          <w:p w14:paraId="24C4F244" w14:textId="77777777" w:rsidR="004E1C4E" w:rsidRPr="004E1C4E" w:rsidRDefault="004E1C4E" w:rsidP="004E1C4E">
            <w:pPr>
              <w:jc w:val="left"/>
              <w:rPr>
                <w:rFonts w:ascii="Times New Roman" w:hAnsi="Times New Roman"/>
                <w:szCs w:val="24"/>
              </w:rPr>
            </w:pPr>
          </w:p>
        </w:tc>
        <w:tc>
          <w:tcPr>
            <w:tcW w:w="2446"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328EEDCD"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VARIACIÓN</w:t>
            </w:r>
            <w:r w:rsidRPr="004E1C4E">
              <w:rPr>
                <w:rFonts w:cs="Arial"/>
                <w:color w:val="auto"/>
                <w:sz w:val="20"/>
              </w:rPr>
              <w:t> </w:t>
            </w:r>
          </w:p>
        </w:tc>
      </w:tr>
      <w:tr w:rsidR="004E1C4E" w:rsidRPr="004E1C4E" w14:paraId="1FC676DF" w14:textId="77777777" w:rsidTr="007A35BE">
        <w:trPr>
          <w:trHeight w:val="300"/>
        </w:trPr>
        <w:tc>
          <w:tcPr>
            <w:tcW w:w="923"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7890F2D9"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COD</w:t>
            </w:r>
            <w:r w:rsidRPr="004E1C4E">
              <w:rPr>
                <w:rFonts w:cs="Arial"/>
                <w:color w:val="auto"/>
                <w:sz w:val="20"/>
              </w:rPr>
              <w:t> </w:t>
            </w:r>
          </w:p>
        </w:tc>
        <w:tc>
          <w:tcPr>
            <w:tcW w:w="2444"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6BC16810"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NOMBRE</w:t>
            </w:r>
            <w:r w:rsidRPr="004E1C4E">
              <w:rPr>
                <w:rFonts w:cs="Arial"/>
                <w:color w:val="auto"/>
                <w:sz w:val="20"/>
              </w:rPr>
              <w:t> </w:t>
            </w:r>
          </w:p>
        </w:tc>
        <w:tc>
          <w:tcPr>
            <w:tcW w:w="1780"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75C22A1E"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2024</w:t>
            </w:r>
            <w:r w:rsidRPr="004E1C4E">
              <w:rPr>
                <w:rFonts w:cs="Arial"/>
                <w:color w:val="auto"/>
                <w:sz w:val="20"/>
              </w:rPr>
              <w:t> </w:t>
            </w:r>
          </w:p>
        </w:tc>
        <w:tc>
          <w:tcPr>
            <w:tcW w:w="1795"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34D6A7ED"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2025</w:t>
            </w:r>
            <w:r w:rsidRPr="004E1C4E">
              <w:rPr>
                <w:rFonts w:cs="Arial"/>
                <w:color w:val="auto"/>
                <w:sz w:val="20"/>
              </w:rPr>
              <w:t> </w:t>
            </w:r>
          </w:p>
        </w:tc>
        <w:tc>
          <w:tcPr>
            <w:tcW w:w="1325"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29F4FFA6"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w:t>
            </w:r>
            <w:r w:rsidRPr="004E1C4E">
              <w:rPr>
                <w:rFonts w:cs="Arial"/>
                <w:color w:val="auto"/>
                <w:sz w:val="20"/>
              </w:rPr>
              <w:t> </w:t>
            </w:r>
          </w:p>
        </w:tc>
        <w:tc>
          <w:tcPr>
            <w:tcW w:w="1121"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370040E6"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w:t>
            </w:r>
            <w:r w:rsidRPr="004E1C4E">
              <w:rPr>
                <w:rFonts w:cs="Arial"/>
                <w:color w:val="auto"/>
                <w:sz w:val="20"/>
              </w:rPr>
              <w:t> </w:t>
            </w:r>
          </w:p>
        </w:tc>
      </w:tr>
      <w:tr w:rsidR="004E1C4E" w:rsidRPr="004E1C4E" w14:paraId="6F20946E" w14:textId="77777777" w:rsidTr="007A35BE">
        <w:trPr>
          <w:trHeight w:val="300"/>
        </w:trPr>
        <w:tc>
          <w:tcPr>
            <w:tcW w:w="3367" w:type="dxa"/>
            <w:gridSpan w:val="2"/>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1BCB0F26"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TOTAL, PRESUPUESTO</w:t>
            </w:r>
            <w:r w:rsidRPr="004E1C4E">
              <w:rPr>
                <w:rFonts w:cs="Arial"/>
                <w:color w:val="auto"/>
                <w:sz w:val="20"/>
              </w:rPr>
              <w:t> </w:t>
            </w:r>
          </w:p>
        </w:tc>
        <w:tc>
          <w:tcPr>
            <w:tcW w:w="1780"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5810D8E1"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18"/>
                <w:szCs w:val="18"/>
              </w:rPr>
              <w:t>$ 157.874</w:t>
            </w:r>
            <w:r w:rsidRPr="004E1C4E">
              <w:rPr>
                <w:rFonts w:cs="Arial"/>
                <w:color w:val="auto"/>
                <w:sz w:val="18"/>
                <w:szCs w:val="18"/>
              </w:rPr>
              <w:t> </w:t>
            </w:r>
          </w:p>
        </w:tc>
        <w:tc>
          <w:tcPr>
            <w:tcW w:w="1795"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195D12CC"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b/>
                <w:bCs/>
                <w:color w:val="auto"/>
                <w:sz w:val="18"/>
                <w:szCs w:val="18"/>
              </w:rPr>
              <w:t>$194.854</w:t>
            </w:r>
            <w:r w:rsidRPr="004E1C4E">
              <w:rPr>
                <w:rFonts w:ascii="Calibri" w:hAnsi="Calibri" w:cs="Calibri"/>
                <w:color w:val="auto"/>
                <w:sz w:val="18"/>
                <w:szCs w:val="18"/>
              </w:rPr>
              <w:t> </w:t>
            </w:r>
          </w:p>
        </w:tc>
        <w:tc>
          <w:tcPr>
            <w:tcW w:w="1325"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22A6D488"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18"/>
                <w:szCs w:val="18"/>
              </w:rPr>
              <w:t>$ 36.980</w:t>
            </w:r>
            <w:r w:rsidRPr="004E1C4E">
              <w:rPr>
                <w:rFonts w:cs="Arial"/>
                <w:color w:val="auto"/>
                <w:sz w:val="18"/>
                <w:szCs w:val="18"/>
              </w:rPr>
              <w:t> </w:t>
            </w:r>
          </w:p>
        </w:tc>
        <w:tc>
          <w:tcPr>
            <w:tcW w:w="1121"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753436A0"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18"/>
                <w:szCs w:val="18"/>
              </w:rPr>
              <w:t>23,42%</w:t>
            </w:r>
            <w:r w:rsidRPr="004E1C4E">
              <w:rPr>
                <w:rFonts w:cs="Arial"/>
                <w:color w:val="auto"/>
                <w:sz w:val="18"/>
                <w:szCs w:val="18"/>
              </w:rPr>
              <w:t> </w:t>
            </w:r>
          </w:p>
        </w:tc>
      </w:tr>
      <w:tr w:rsidR="004E1C4E" w:rsidRPr="004E1C4E" w14:paraId="643A3AB1" w14:textId="77777777" w:rsidTr="007A35BE">
        <w:trPr>
          <w:trHeight w:val="300"/>
        </w:trPr>
        <w:tc>
          <w:tcPr>
            <w:tcW w:w="3367"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4FEB26FD"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FUNCIONAMIENTO</w:t>
            </w:r>
            <w:r w:rsidRPr="004E1C4E">
              <w:rPr>
                <w:rFonts w:cs="Arial"/>
                <w:color w:val="auto"/>
                <w:sz w:val="20"/>
              </w:rPr>
              <w:t> </w:t>
            </w:r>
          </w:p>
        </w:tc>
        <w:tc>
          <w:tcPr>
            <w:tcW w:w="17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B438876"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b/>
                <w:bCs/>
                <w:color w:val="auto"/>
                <w:sz w:val="18"/>
                <w:szCs w:val="18"/>
              </w:rPr>
              <w:t>$115.051</w:t>
            </w:r>
            <w:r w:rsidRPr="004E1C4E">
              <w:rPr>
                <w:rFonts w:ascii="Calibri" w:hAnsi="Calibri" w:cs="Calibri"/>
                <w:color w:val="auto"/>
                <w:sz w:val="18"/>
                <w:szCs w:val="18"/>
              </w:rPr>
              <w:t> </w:t>
            </w:r>
          </w:p>
        </w:tc>
        <w:tc>
          <w:tcPr>
            <w:tcW w:w="17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8D6D476"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b/>
                <w:bCs/>
                <w:color w:val="auto"/>
                <w:sz w:val="18"/>
                <w:szCs w:val="18"/>
              </w:rPr>
              <w:t> $126.727</w:t>
            </w:r>
            <w:r w:rsidRPr="004E1C4E">
              <w:rPr>
                <w:rFonts w:ascii="Calibri" w:hAnsi="Calibri" w:cs="Calibri"/>
                <w:color w:val="auto"/>
                <w:sz w:val="18"/>
                <w:szCs w:val="18"/>
              </w:rPr>
              <w:t> </w:t>
            </w:r>
          </w:p>
        </w:tc>
        <w:tc>
          <w:tcPr>
            <w:tcW w:w="132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4A1722F"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18"/>
                <w:szCs w:val="18"/>
              </w:rPr>
              <w:t>$ 11.676</w:t>
            </w:r>
            <w:r w:rsidRPr="004E1C4E">
              <w:rPr>
                <w:rFonts w:cs="Arial"/>
                <w:color w:val="auto"/>
                <w:sz w:val="18"/>
                <w:szCs w:val="18"/>
              </w:rPr>
              <w:t> </w:t>
            </w:r>
          </w:p>
        </w:tc>
        <w:tc>
          <w:tcPr>
            <w:tcW w:w="112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0A63B35"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18"/>
                <w:szCs w:val="18"/>
              </w:rPr>
              <w:t>10,15%</w:t>
            </w:r>
            <w:r w:rsidRPr="004E1C4E">
              <w:rPr>
                <w:rFonts w:cs="Arial"/>
                <w:color w:val="auto"/>
                <w:sz w:val="18"/>
                <w:szCs w:val="18"/>
              </w:rPr>
              <w:t> </w:t>
            </w:r>
          </w:p>
        </w:tc>
      </w:tr>
      <w:tr w:rsidR="004E1C4E" w:rsidRPr="004E1C4E" w14:paraId="6BD435D3" w14:textId="77777777" w:rsidTr="007A35BE">
        <w:trPr>
          <w:trHeight w:val="300"/>
        </w:trPr>
        <w:tc>
          <w:tcPr>
            <w:tcW w:w="3367"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28EA7B5C" w14:textId="77777777" w:rsidR="004E1C4E" w:rsidRPr="004E1C4E" w:rsidRDefault="004E1C4E" w:rsidP="004E1C4E">
            <w:pPr>
              <w:jc w:val="center"/>
              <w:textAlignment w:val="baseline"/>
              <w:rPr>
                <w:rFonts w:ascii="Times New Roman" w:hAnsi="Times New Roman"/>
                <w:szCs w:val="24"/>
              </w:rPr>
            </w:pPr>
            <w:r w:rsidRPr="004E1C4E">
              <w:rPr>
                <w:rFonts w:cs="Arial"/>
                <w:b/>
                <w:bCs/>
                <w:color w:val="auto"/>
                <w:sz w:val="20"/>
              </w:rPr>
              <w:t>INVERSIÓN</w:t>
            </w:r>
            <w:r w:rsidRPr="004E1C4E">
              <w:rPr>
                <w:rFonts w:cs="Arial"/>
                <w:color w:val="auto"/>
                <w:sz w:val="20"/>
              </w:rPr>
              <w:t> </w:t>
            </w:r>
          </w:p>
        </w:tc>
        <w:tc>
          <w:tcPr>
            <w:tcW w:w="17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8B30D8"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b/>
                <w:bCs/>
                <w:color w:val="auto"/>
                <w:sz w:val="18"/>
                <w:szCs w:val="18"/>
              </w:rPr>
              <w:t>$ 42.823</w:t>
            </w:r>
            <w:r w:rsidRPr="004E1C4E">
              <w:rPr>
                <w:rFonts w:ascii="Calibri" w:hAnsi="Calibri" w:cs="Calibri"/>
                <w:color w:val="auto"/>
                <w:sz w:val="18"/>
                <w:szCs w:val="18"/>
              </w:rPr>
              <w:t> </w:t>
            </w:r>
          </w:p>
        </w:tc>
        <w:tc>
          <w:tcPr>
            <w:tcW w:w="17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4DD9FB0"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b/>
                <w:bCs/>
                <w:color w:val="auto"/>
                <w:sz w:val="18"/>
                <w:szCs w:val="18"/>
              </w:rPr>
              <w:t>$ 68.127</w:t>
            </w:r>
            <w:r w:rsidRPr="004E1C4E">
              <w:rPr>
                <w:rFonts w:ascii="Calibri" w:hAnsi="Calibri" w:cs="Calibri"/>
                <w:color w:val="auto"/>
                <w:sz w:val="18"/>
                <w:szCs w:val="18"/>
              </w:rPr>
              <w:t> </w:t>
            </w:r>
          </w:p>
        </w:tc>
        <w:tc>
          <w:tcPr>
            <w:tcW w:w="132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441F3F"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b/>
                <w:bCs/>
                <w:color w:val="auto"/>
                <w:sz w:val="18"/>
                <w:szCs w:val="18"/>
              </w:rPr>
              <w:t>$ 25.304</w:t>
            </w:r>
            <w:r w:rsidRPr="004E1C4E">
              <w:rPr>
                <w:rFonts w:ascii="Calibri" w:hAnsi="Calibri" w:cs="Calibri"/>
                <w:color w:val="auto"/>
                <w:sz w:val="18"/>
                <w:szCs w:val="18"/>
              </w:rPr>
              <w:t> </w:t>
            </w:r>
          </w:p>
        </w:tc>
        <w:tc>
          <w:tcPr>
            <w:tcW w:w="112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16F747A"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b/>
                <w:bCs/>
                <w:color w:val="auto"/>
                <w:sz w:val="18"/>
                <w:szCs w:val="18"/>
              </w:rPr>
              <w:t>59%</w:t>
            </w:r>
            <w:r w:rsidRPr="004E1C4E">
              <w:rPr>
                <w:rFonts w:ascii="Calibri" w:hAnsi="Calibri" w:cs="Calibri"/>
                <w:color w:val="auto"/>
                <w:sz w:val="18"/>
                <w:szCs w:val="18"/>
              </w:rPr>
              <w:t> </w:t>
            </w:r>
          </w:p>
        </w:tc>
      </w:tr>
      <w:tr w:rsidR="004E1C4E" w:rsidRPr="004E1C4E" w14:paraId="74BFF4EF" w14:textId="77777777" w:rsidTr="007A35BE">
        <w:trPr>
          <w:trHeight w:val="300"/>
        </w:trPr>
        <w:tc>
          <w:tcPr>
            <w:tcW w:w="92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721C0C2"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7658 </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ECBBE6"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Fortalecimiento del Cuerpo Oficial de Bomberos Bogotá </w:t>
            </w:r>
          </w:p>
        </w:tc>
        <w:tc>
          <w:tcPr>
            <w:tcW w:w="17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8F15633"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18"/>
                <w:szCs w:val="18"/>
              </w:rPr>
              <w:t>$ 14.661 </w:t>
            </w:r>
          </w:p>
        </w:tc>
        <w:tc>
          <w:tcPr>
            <w:tcW w:w="17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D84AEE2"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tc>
        <w:tc>
          <w:tcPr>
            <w:tcW w:w="132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635CB1A"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tc>
        <w:tc>
          <w:tcPr>
            <w:tcW w:w="112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8BD645C"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tc>
      </w:tr>
      <w:tr w:rsidR="004E1C4E" w:rsidRPr="004E1C4E" w14:paraId="2D81A371" w14:textId="77777777" w:rsidTr="007A35BE">
        <w:trPr>
          <w:trHeight w:val="300"/>
        </w:trPr>
        <w:tc>
          <w:tcPr>
            <w:tcW w:w="92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3247B06"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7637 </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99054F2"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Fortalecimiento de la infraestructura de tecnología informática y de comunicaciones de la UAECOB Bogotá </w:t>
            </w:r>
          </w:p>
        </w:tc>
        <w:tc>
          <w:tcPr>
            <w:tcW w:w="17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1179180"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$ 1.879 </w:t>
            </w:r>
          </w:p>
        </w:tc>
        <w:tc>
          <w:tcPr>
            <w:tcW w:w="17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0358DDB"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tc>
        <w:tc>
          <w:tcPr>
            <w:tcW w:w="132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18FC06F"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tc>
        <w:tc>
          <w:tcPr>
            <w:tcW w:w="112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2D62CCE"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tc>
      </w:tr>
      <w:tr w:rsidR="004E1C4E" w:rsidRPr="004E1C4E" w14:paraId="3E58A6C4" w14:textId="77777777" w:rsidTr="007A35BE">
        <w:trPr>
          <w:trHeight w:val="300"/>
        </w:trPr>
        <w:tc>
          <w:tcPr>
            <w:tcW w:w="92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1680043"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7655 </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DEFEDA"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Fortalecimiento de la Planeación y Gestión de la UAECOB Bogotá </w:t>
            </w:r>
          </w:p>
        </w:tc>
        <w:tc>
          <w:tcPr>
            <w:tcW w:w="17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EE3DC58"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$ 4.473 </w:t>
            </w:r>
          </w:p>
        </w:tc>
        <w:tc>
          <w:tcPr>
            <w:tcW w:w="17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88EC38"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tc>
        <w:tc>
          <w:tcPr>
            <w:tcW w:w="132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DAE86C"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tc>
        <w:tc>
          <w:tcPr>
            <w:tcW w:w="112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136D67"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tc>
      </w:tr>
      <w:tr w:rsidR="004E1C4E" w:rsidRPr="004E1C4E" w14:paraId="16AC6FBA" w14:textId="77777777" w:rsidTr="007A35BE">
        <w:trPr>
          <w:trHeight w:val="300"/>
        </w:trPr>
        <w:tc>
          <w:tcPr>
            <w:tcW w:w="92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A027655"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8126 </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B829682"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Fortalecimiento institucional de la UAECOB para un gobierno confiable Bogotá D.C. </w:t>
            </w:r>
          </w:p>
        </w:tc>
        <w:tc>
          <w:tcPr>
            <w:tcW w:w="17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BD4EE30"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$ 7.455 </w:t>
            </w:r>
          </w:p>
        </w:tc>
        <w:tc>
          <w:tcPr>
            <w:tcW w:w="17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2C2961C"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w:t>
            </w:r>
          </w:p>
          <w:p w14:paraId="4E056E83"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$ 21.893 </w:t>
            </w:r>
          </w:p>
          <w:p w14:paraId="416D7639"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w:t>
            </w:r>
          </w:p>
        </w:tc>
        <w:tc>
          <w:tcPr>
            <w:tcW w:w="132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F5D525C"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$ 14.438 </w:t>
            </w:r>
          </w:p>
        </w:tc>
        <w:tc>
          <w:tcPr>
            <w:tcW w:w="112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A2D4B3E"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193,67% </w:t>
            </w:r>
          </w:p>
        </w:tc>
      </w:tr>
      <w:tr w:rsidR="004E1C4E" w:rsidRPr="004E1C4E" w14:paraId="6DE67A49" w14:textId="77777777" w:rsidTr="007A35BE">
        <w:trPr>
          <w:trHeight w:val="300"/>
        </w:trPr>
        <w:tc>
          <w:tcPr>
            <w:tcW w:w="92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47031E"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8173 </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F4F79DA"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Modernización de las capacidades del Cuerpo Oficial</w:t>
            </w:r>
            <w:r w:rsidRPr="004E1C4E">
              <w:rPr>
                <w:rFonts w:cs="Arial"/>
                <w:b/>
                <w:bCs/>
                <w:color w:val="auto"/>
                <w:szCs w:val="24"/>
              </w:rPr>
              <w:t xml:space="preserve"> </w:t>
            </w:r>
            <w:r w:rsidRPr="004E1C4E">
              <w:rPr>
                <w:rFonts w:ascii="Calibri" w:hAnsi="Calibri" w:cs="Calibri"/>
                <w:color w:val="auto"/>
                <w:sz w:val="20"/>
              </w:rPr>
              <w:t>de</w:t>
            </w:r>
            <w:r w:rsidRPr="004E1C4E">
              <w:rPr>
                <w:rFonts w:cs="Arial"/>
                <w:b/>
                <w:bCs/>
                <w:color w:val="auto"/>
                <w:szCs w:val="24"/>
              </w:rPr>
              <w:t xml:space="preserve"> </w:t>
            </w:r>
            <w:r w:rsidRPr="004E1C4E">
              <w:rPr>
                <w:rFonts w:ascii="Calibri" w:hAnsi="Calibri" w:cs="Calibri"/>
                <w:color w:val="auto"/>
                <w:sz w:val="20"/>
              </w:rPr>
              <w:t>Bomberos Bogotá D.C. </w:t>
            </w:r>
          </w:p>
        </w:tc>
        <w:tc>
          <w:tcPr>
            <w:tcW w:w="17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028606"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$ 14.355 </w:t>
            </w:r>
          </w:p>
        </w:tc>
        <w:tc>
          <w:tcPr>
            <w:tcW w:w="17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6DC6854" w14:textId="77777777" w:rsidR="004E1C4E" w:rsidRPr="004E1C4E" w:rsidRDefault="004E1C4E" w:rsidP="004E1C4E">
            <w:pPr>
              <w:jc w:val="center"/>
              <w:textAlignment w:val="baseline"/>
              <w:rPr>
                <w:rFonts w:ascii="Times New Roman" w:hAnsi="Times New Roman"/>
                <w:szCs w:val="24"/>
              </w:rPr>
            </w:pPr>
            <w:r w:rsidRPr="004E1C4E">
              <w:rPr>
                <w:rFonts w:ascii="Calibri" w:hAnsi="Calibri" w:cs="Calibri"/>
                <w:color w:val="auto"/>
                <w:sz w:val="20"/>
              </w:rPr>
              <w:t>$ 46.234 </w:t>
            </w:r>
          </w:p>
        </w:tc>
        <w:tc>
          <w:tcPr>
            <w:tcW w:w="132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09B1152"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$ 31.879 </w:t>
            </w:r>
          </w:p>
        </w:tc>
        <w:tc>
          <w:tcPr>
            <w:tcW w:w="112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F4301B" w14:textId="77777777" w:rsidR="004E1C4E" w:rsidRPr="004E1C4E" w:rsidRDefault="004E1C4E" w:rsidP="004E1C4E">
            <w:pPr>
              <w:jc w:val="center"/>
              <w:textAlignment w:val="baseline"/>
              <w:rPr>
                <w:rFonts w:ascii="Times New Roman" w:hAnsi="Times New Roman"/>
                <w:szCs w:val="24"/>
              </w:rPr>
            </w:pPr>
            <w:r w:rsidRPr="004E1C4E">
              <w:rPr>
                <w:rFonts w:cs="Arial"/>
                <w:color w:val="auto"/>
                <w:sz w:val="20"/>
              </w:rPr>
              <w:t>222,08% </w:t>
            </w:r>
          </w:p>
        </w:tc>
      </w:tr>
    </w:tbl>
    <w:p w14:paraId="3DEE33BD" w14:textId="449FC75F" w:rsidR="004E1C4E" w:rsidRPr="004E1C4E" w:rsidRDefault="004E1C4E" w:rsidP="007A35BE">
      <w:pPr>
        <w:jc w:val="center"/>
        <w:textAlignment w:val="baseline"/>
        <w:rPr>
          <w:rFonts w:ascii="Segoe UI" w:hAnsi="Segoe UI" w:cs="Segoe UI"/>
          <w:sz w:val="18"/>
          <w:szCs w:val="18"/>
        </w:rPr>
      </w:pPr>
      <w:r w:rsidRPr="004E1C4E">
        <w:rPr>
          <w:rFonts w:cs="Arial"/>
          <w:i/>
          <w:iCs/>
          <w:color w:val="auto"/>
          <w:sz w:val="18"/>
          <w:szCs w:val="18"/>
          <w:shd w:val="clear" w:color="auto" w:fill="FFFFFF"/>
        </w:rPr>
        <w:t>Fuente: Reporte Oficial BOGDATA SDH</w:t>
      </w:r>
    </w:p>
    <w:p w14:paraId="76439ED1" w14:textId="77777777" w:rsidR="004E1C4E" w:rsidRPr="004E1C4E" w:rsidRDefault="004E1C4E" w:rsidP="004E1C4E">
      <w:pPr>
        <w:jc w:val="left"/>
        <w:textAlignment w:val="baseline"/>
        <w:rPr>
          <w:rFonts w:ascii="Segoe UI" w:hAnsi="Segoe UI" w:cs="Segoe UI"/>
          <w:sz w:val="18"/>
          <w:szCs w:val="18"/>
        </w:rPr>
      </w:pPr>
      <w:r w:rsidRPr="004E1C4E">
        <w:rPr>
          <w:rFonts w:cs="Arial"/>
          <w:color w:val="auto"/>
          <w:szCs w:val="24"/>
        </w:rPr>
        <w:t> </w:t>
      </w:r>
    </w:p>
    <w:p w14:paraId="1B30AADE" w14:textId="77777777" w:rsidR="004E1C4E" w:rsidRPr="004E1C4E" w:rsidRDefault="004E1C4E" w:rsidP="007A35BE">
      <w:pPr>
        <w:spacing w:line="276" w:lineRule="auto"/>
        <w:textAlignment w:val="baseline"/>
        <w:rPr>
          <w:rFonts w:ascii="Segoe UI" w:hAnsi="Segoe UI" w:cs="Segoe UI"/>
          <w:sz w:val="18"/>
          <w:szCs w:val="18"/>
        </w:rPr>
      </w:pPr>
      <w:r w:rsidRPr="004E1C4E">
        <w:rPr>
          <w:rFonts w:cs="Arial"/>
          <w:color w:val="auto"/>
          <w:szCs w:val="24"/>
          <w:lang w:val="es-ES"/>
        </w:rPr>
        <w:t xml:space="preserve">Cabe precisar, que los proyectos de inversión sin programación presupuestal para la vigencia 2025, están enmarcados en el plan de desarrollo Distrital </w:t>
      </w:r>
      <w:r w:rsidRPr="004E1C4E">
        <w:rPr>
          <w:rFonts w:cs="Arial"/>
          <w:i/>
          <w:iCs/>
          <w:color w:val="auto"/>
          <w:szCs w:val="24"/>
          <w:lang w:val="es-ES"/>
        </w:rPr>
        <w:t>“Un nuevo contrato social y ambiental para la Bogotá del siglo XXI”,</w:t>
      </w:r>
      <w:r w:rsidRPr="004E1C4E">
        <w:rPr>
          <w:rFonts w:cs="Arial"/>
          <w:color w:val="auto"/>
          <w:szCs w:val="24"/>
          <w:lang w:val="es-ES"/>
        </w:rPr>
        <w:t xml:space="preserve"> finalizando su ejecución en la vigencia </w:t>
      </w:r>
      <w:r w:rsidRPr="004E1C4E">
        <w:rPr>
          <w:rFonts w:cs="Arial"/>
          <w:color w:val="auto"/>
          <w:szCs w:val="24"/>
          <w:lang w:val="es-ES"/>
        </w:rPr>
        <w:lastRenderedPageBreak/>
        <w:t>2024. Así mismo, una vez la entidad realizó el proceso de armonización presupuestal, los proyectos de inversión formulados con el plan de desarrollo “</w:t>
      </w:r>
      <w:r w:rsidRPr="004E1C4E">
        <w:rPr>
          <w:rFonts w:cs="Arial"/>
          <w:i/>
          <w:iCs/>
          <w:color w:val="auto"/>
          <w:szCs w:val="24"/>
          <w:lang w:val="es-ES"/>
        </w:rPr>
        <w:t>Bogotá Camina Segura”</w:t>
      </w:r>
      <w:r w:rsidRPr="004E1C4E">
        <w:rPr>
          <w:rFonts w:cs="Arial"/>
          <w:color w:val="auto"/>
          <w:szCs w:val="24"/>
          <w:lang w:val="es-ES"/>
        </w:rPr>
        <w:t>, se programaron presupuestalmente para el periodo de julio a diciembre de 2024; por lo que, la variación respecto a la vigencia 2025, se incrementa significativamente, toda vez que su programación es para la anualidad. </w:t>
      </w:r>
      <w:r w:rsidRPr="004E1C4E">
        <w:rPr>
          <w:rFonts w:cs="Arial"/>
          <w:color w:val="auto"/>
          <w:szCs w:val="24"/>
        </w:rPr>
        <w:t> </w:t>
      </w:r>
    </w:p>
    <w:p w14:paraId="209372D2" w14:textId="6D6DD089" w:rsidR="008F047A" w:rsidRDefault="008F047A">
      <w:pPr>
        <w:spacing w:after="160" w:line="259" w:lineRule="auto"/>
        <w:jc w:val="left"/>
      </w:pPr>
      <w:r>
        <w:br w:type="page"/>
      </w:r>
    </w:p>
    <w:p w14:paraId="31C28C4C" w14:textId="7F2D4960" w:rsidR="000B47C3" w:rsidRDefault="54C28FF2" w:rsidP="00BE3CFE">
      <w:pPr>
        <w:pStyle w:val="Ttulo2"/>
      </w:pPr>
      <w:bookmarkStart w:id="135" w:name="_Toc94082254"/>
      <w:bookmarkStart w:id="136" w:name="_Toc189160941"/>
      <w:bookmarkStart w:id="137" w:name="_Toc189245844"/>
      <w:r>
        <w:lastRenderedPageBreak/>
        <w:t>Oficina Jurídica</w:t>
      </w:r>
      <w:bookmarkEnd w:id="135"/>
      <w:bookmarkEnd w:id="136"/>
      <w:bookmarkEnd w:id="137"/>
    </w:p>
    <w:p w14:paraId="17371A1D" w14:textId="52FCBD9D" w:rsidR="00485588" w:rsidRPr="00297F93" w:rsidRDefault="350EA928" w:rsidP="00D23236">
      <w:pPr>
        <w:pStyle w:val="Ttulo3"/>
        <w:rPr>
          <w:rStyle w:val="Ttulo2Car"/>
          <w:rFonts w:eastAsiaTheme="majorEastAsia" w:cstheme="majorBidi"/>
          <w:b w:val="0"/>
          <w:sz w:val="28"/>
        </w:rPr>
      </w:pPr>
      <w:bookmarkStart w:id="138" w:name="_Toc189160942"/>
      <w:bookmarkStart w:id="139" w:name="_Toc189245845"/>
      <w:r w:rsidRPr="36A9E577">
        <w:rPr>
          <w:rStyle w:val="Ttulo2Car"/>
          <w:rFonts w:eastAsiaTheme="majorEastAsia" w:cstheme="majorBidi"/>
          <w:b w:val="0"/>
          <w:sz w:val="28"/>
        </w:rPr>
        <w:t>Aspectos relevantes</w:t>
      </w:r>
      <w:bookmarkEnd w:id="138"/>
      <w:bookmarkEnd w:id="139"/>
    </w:p>
    <w:p w14:paraId="37F1855B" w14:textId="77777777" w:rsidR="00485588" w:rsidRPr="00485588" w:rsidRDefault="00485588" w:rsidP="007A35BE">
      <w:pPr>
        <w:spacing w:line="276" w:lineRule="auto"/>
        <w:rPr>
          <w:rFonts w:eastAsia="Arial" w:cs="Arial"/>
          <w:color w:val="auto"/>
          <w:szCs w:val="24"/>
          <w:lang w:val="es"/>
        </w:rPr>
      </w:pPr>
    </w:p>
    <w:p w14:paraId="4795BE16" w14:textId="12BAEE40" w:rsidR="00485588" w:rsidRDefault="00485588" w:rsidP="007A35BE">
      <w:pPr>
        <w:spacing w:line="276" w:lineRule="auto"/>
        <w:rPr>
          <w:rFonts w:eastAsia="Arial" w:cs="Arial"/>
          <w:color w:val="auto"/>
          <w:lang w:val="es-ES"/>
        </w:rPr>
      </w:pPr>
      <w:r w:rsidRPr="069A1F67">
        <w:rPr>
          <w:rFonts w:eastAsia="Arial" w:cs="Arial"/>
          <w:color w:val="auto"/>
          <w:lang w:val="es-ES"/>
        </w:rPr>
        <w:t>La Oficina Jurídica contribuyó al cumplimiento del Plan Estratégico Institucional, liderando la defensa jurídica de la entidad, el ejercicio del Rol de Juzgamiento disciplinario de primera instancia, la gestión del cobro coactivo y la gestión contractual y normativa. Se destacan de la gestión como logros una mejora de la transparencia y el cumplimiento en Contratación Pública y uso de TICs en la gestión contractual y se identificó celeridad en el estudio y análisis de los expedientes disciplinarios a cargo con imparcialidad y plena autonomía en las decisiones proferidas</w:t>
      </w:r>
      <w:r w:rsidR="00DD5B34" w:rsidRPr="069A1F67">
        <w:rPr>
          <w:rFonts w:eastAsia="Arial" w:cs="Arial"/>
          <w:color w:val="auto"/>
          <w:lang w:val="es-ES"/>
        </w:rPr>
        <w:t>.</w:t>
      </w:r>
    </w:p>
    <w:p w14:paraId="2852B8C9" w14:textId="77777777" w:rsidR="00DD5B34" w:rsidRPr="00485588" w:rsidRDefault="00DD5B34" w:rsidP="007A35BE">
      <w:pPr>
        <w:spacing w:line="276" w:lineRule="auto"/>
        <w:rPr>
          <w:rFonts w:eastAsia="Arial" w:cs="Arial"/>
          <w:color w:val="auto"/>
          <w:szCs w:val="24"/>
          <w:lang w:val="es"/>
        </w:rPr>
      </w:pPr>
    </w:p>
    <w:p w14:paraId="56AA3D83" w14:textId="3B2D73E3" w:rsidR="00485588" w:rsidRDefault="00485588" w:rsidP="007A35BE">
      <w:pPr>
        <w:spacing w:line="276" w:lineRule="auto"/>
        <w:rPr>
          <w:rFonts w:eastAsia="Arial" w:cs="Arial"/>
          <w:color w:val="auto"/>
          <w:szCs w:val="24"/>
          <w:lang w:val="es"/>
        </w:rPr>
      </w:pPr>
      <w:r w:rsidRPr="00485588">
        <w:rPr>
          <w:rFonts w:eastAsia="Arial" w:cs="Arial"/>
          <w:color w:val="auto"/>
          <w:szCs w:val="24"/>
          <w:lang w:val="es"/>
        </w:rPr>
        <w:t>En 2024, se destacó la pluralidad de oferentes en los procesos de selección. Contamos con 252 número de participación de proveedores en todos los procesos de selección (exceptuando contratación directa y OPS). Gestionamos 713 procesos de todas las modalidades haciendo uso del Sistema de Contratación. En materia Disciplinaria, se han proferido en lo corrido del año 63 providencias interlocutorias y de trámite, haciendo énfasis en el uso de las tecnologías para la realización de prácticas de pruebas, notificaciones, comunicaciones, interacciones propias de la naturaleza del derecho disciplinario.</w:t>
      </w:r>
    </w:p>
    <w:p w14:paraId="78F2B603" w14:textId="77777777" w:rsidR="00485588" w:rsidRPr="00485588" w:rsidRDefault="00485588" w:rsidP="007A35BE">
      <w:pPr>
        <w:spacing w:line="276" w:lineRule="auto"/>
        <w:rPr>
          <w:rFonts w:eastAsia="Arial" w:cs="Arial"/>
          <w:color w:val="auto"/>
          <w:szCs w:val="24"/>
          <w:lang w:val="es"/>
        </w:rPr>
      </w:pPr>
    </w:p>
    <w:p w14:paraId="123D82D6" w14:textId="0B6D199D" w:rsidR="00485588" w:rsidRPr="00485588" w:rsidRDefault="00485588" w:rsidP="00D23236">
      <w:pPr>
        <w:pStyle w:val="Ttulo3"/>
        <w:rPr>
          <w:lang w:val="es"/>
        </w:rPr>
      </w:pPr>
      <w:bookmarkStart w:id="140" w:name="_Toc189245846"/>
      <w:r w:rsidRPr="00485588">
        <w:rPr>
          <w:lang w:val="es"/>
        </w:rPr>
        <w:t>Plan de acción, estructura y ejecución presupuestal de la OJ</w:t>
      </w:r>
      <w:bookmarkEnd w:id="140"/>
    </w:p>
    <w:p w14:paraId="5CD0F507" w14:textId="77777777" w:rsidR="00485588" w:rsidRPr="00485588" w:rsidRDefault="00485588" w:rsidP="007A35BE">
      <w:pPr>
        <w:spacing w:line="276" w:lineRule="auto"/>
        <w:rPr>
          <w:rFonts w:eastAsia="Arial" w:cs="Arial"/>
          <w:color w:val="auto"/>
          <w:szCs w:val="24"/>
          <w:lang w:val="es"/>
        </w:rPr>
      </w:pPr>
    </w:p>
    <w:p w14:paraId="5754EA9A" w14:textId="641AF3E2" w:rsidR="00485588" w:rsidRPr="00485588" w:rsidRDefault="00485588" w:rsidP="007A35BE">
      <w:pPr>
        <w:spacing w:line="276" w:lineRule="auto"/>
        <w:rPr>
          <w:rFonts w:eastAsia="Arial" w:cs="Arial"/>
          <w:color w:val="auto"/>
          <w:lang w:val="es-ES"/>
        </w:rPr>
      </w:pPr>
      <w:r w:rsidRPr="069A1F67">
        <w:rPr>
          <w:rFonts w:eastAsia="Arial" w:cs="Arial"/>
          <w:color w:val="auto"/>
          <w:lang w:val="es-ES"/>
        </w:rPr>
        <w:t>La Oficina Jurídica no tuvo una responsabilidad directa en relación con el cumplimiento de metas del Plan Estratégico Institucional 2020-202</w:t>
      </w:r>
      <w:r w:rsidR="008F047A">
        <w:rPr>
          <w:rFonts w:eastAsia="Arial" w:cs="Arial"/>
          <w:color w:val="auto"/>
          <w:lang w:val="es-ES"/>
        </w:rPr>
        <w:t>4</w:t>
      </w:r>
      <w:r w:rsidRPr="069A1F67">
        <w:rPr>
          <w:rFonts w:eastAsia="Arial" w:cs="Arial"/>
          <w:color w:val="auto"/>
          <w:lang w:val="es-ES"/>
        </w:rPr>
        <w:t xml:space="preserve">, ni responsabilidad directa de proyectos de inversión. Sin embargo, contribuyó durante el primer semestre de 2024, al cumplimiento del Plan Estratégico Institucional, liderando la defensa jurídica de la entidad y la gestión contractual y normativa, a través de la producción de conocimiento, la planeación y las acciones de mejoramiento de prevención del daño antijurídico y fortalecimiento de la defensa jurídica de la Entidad y la gestión contractual en el marco de las políticas MIPG. </w:t>
      </w:r>
    </w:p>
    <w:p w14:paraId="7702DC71" w14:textId="0B584355" w:rsidR="008F047A" w:rsidRDefault="008F047A" w:rsidP="008F047A">
      <w:pPr>
        <w:pStyle w:val="Descripcin"/>
        <w:keepNext/>
        <w:jc w:val="center"/>
      </w:pPr>
      <w:r>
        <w:lastRenderedPageBreak/>
        <w:t xml:space="preserve">Gráfica </w:t>
      </w:r>
      <w:fldSimple w:instr=" SEQ Gráfica \* ARABIC ">
        <w:r w:rsidR="00EA1D19">
          <w:rPr>
            <w:noProof/>
          </w:rPr>
          <w:t>15</w:t>
        </w:r>
      </w:fldSimple>
      <w:r>
        <w:t>. Articulación Oficina Jurídica en PEI 2020-2024</w:t>
      </w:r>
    </w:p>
    <w:p w14:paraId="0957CBF9" w14:textId="4B786B28" w:rsidR="00297F93" w:rsidRDefault="00297F93" w:rsidP="008F047A">
      <w:pPr>
        <w:spacing w:line="276" w:lineRule="auto"/>
        <w:jc w:val="center"/>
        <w:rPr>
          <w:rFonts w:eastAsia="Arial" w:cs="Arial"/>
          <w:color w:val="auto"/>
          <w:szCs w:val="24"/>
          <w:lang w:val="es"/>
        </w:rPr>
      </w:pPr>
      <w:r w:rsidRPr="004B3151">
        <w:rPr>
          <w:noProof/>
        </w:rPr>
        <w:drawing>
          <wp:inline distT="0" distB="0" distL="0" distR="0" wp14:anchorId="79DD5C78" wp14:editId="4D03178F">
            <wp:extent cx="5038724" cy="2036485"/>
            <wp:effectExtent l="0" t="0" r="0" b="1905"/>
            <wp:docPr id="468006265" name="Imagen 468006265" descr="Gráfica Articulación Oficina Jurídica en PEI 2020-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8006265"/>
                    <pic:cNvPicPr/>
                  </pic:nvPicPr>
                  <pic:blipFill>
                    <a:blip r:embed="rId87">
                      <a:extLst>
                        <a:ext uri="{28A0092B-C50C-407E-A947-70E740481C1C}">
                          <a14:useLocalDpi xmlns:a14="http://schemas.microsoft.com/office/drawing/2010/main" val="0"/>
                        </a:ext>
                      </a:extLst>
                    </a:blip>
                    <a:stretch>
                      <a:fillRect/>
                    </a:stretch>
                  </pic:blipFill>
                  <pic:spPr>
                    <a:xfrm>
                      <a:off x="0" y="0"/>
                      <a:ext cx="5038724" cy="2036485"/>
                    </a:xfrm>
                    <a:prstGeom prst="rect">
                      <a:avLst/>
                    </a:prstGeom>
                  </pic:spPr>
                </pic:pic>
              </a:graphicData>
            </a:graphic>
          </wp:inline>
        </w:drawing>
      </w:r>
    </w:p>
    <w:p w14:paraId="65B3B618" w14:textId="64C012A0" w:rsidR="00297F93" w:rsidRPr="008F047A" w:rsidRDefault="008F047A" w:rsidP="008F047A">
      <w:pPr>
        <w:spacing w:line="276" w:lineRule="auto"/>
        <w:jc w:val="center"/>
        <w:rPr>
          <w:rFonts w:eastAsia="Arial" w:cs="Arial"/>
          <w:color w:val="auto"/>
          <w:sz w:val="18"/>
          <w:szCs w:val="18"/>
          <w:lang w:val="es"/>
        </w:rPr>
      </w:pPr>
      <w:r w:rsidRPr="008F047A">
        <w:rPr>
          <w:rFonts w:eastAsia="Arial" w:cs="Arial"/>
          <w:color w:val="auto"/>
          <w:sz w:val="18"/>
          <w:szCs w:val="18"/>
          <w:lang w:val="es"/>
        </w:rPr>
        <w:t>Fuente: Oficina Jurídica 2024</w:t>
      </w:r>
    </w:p>
    <w:p w14:paraId="6F4DEAD6" w14:textId="77777777" w:rsidR="008F047A" w:rsidRDefault="008F047A" w:rsidP="001E4A0B">
      <w:pPr>
        <w:spacing w:line="276" w:lineRule="auto"/>
        <w:rPr>
          <w:rFonts w:eastAsia="Arial" w:cs="Arial"/>
          <w:color w:val="auto"/>
          <w:lang w:val="es-ES"/>
        </w:rPr>
      </w:pPr>
    </w:p>
    <w:p w14:paraId="60AB5FB5" w14:textId="3928DA5D" w:rsidR="00485588" w:rsidRPr="00485588" w:rsidRDefault="00485588" w:rsidP="008F047A">
      <w:pPr>
        <w:spacing w:line="276" w:lineRule="auto"/>
        <w:rPr>
          <w:rFonts w:eastAsia="Arial" w:cs="Arial"/>
          <w:color w:val="auto"/>
          <w:lang w:val="es-ES"/>
        </w:rPr>
      </w:pPr>
      <w:r w:rsidRPr="069A1F67">
        <w:rPr>
          <w:rFonts w:eastAsia="Arial" w:cs="Arial"/>
          <w:color w:val="auto"/>
          <w:lang w:val="es-ES"/>
        </w:rPr>
        <w:t>La Oficina Jurídica es una dependencia de apoyo al cumplimiento de la Misionalidad de la UAE Cuerpo Oficial de Bomberos que dirige, coordina y controla los procesos de contratación de acuerdo con el Manual de Contratación establecido para la entidad y asumió funciones para adelantar actuaciones a que haya lugar en la etapa de juzgamiento del proceso disciplinario. Adicionalmente, ejerce su representación Jurídica en los términos establecidos por la Ley. Así mismo presta apoyo jurídico en los diferentes procesos y áreas misionales de la entidad y propios de la administración. Para ello, cuenta con 1 cargo directivo de libre nombramiento y remoción y 3 profesionales jurídicos en la planta de personal vinculados a la entidad.</w:t>
      </w:r>
    </w:p>
    <w:p w14:paraId="7284E32D" w14:textId="77777777" w:rsidR="00485588" w:rsidRPr="00485588" w:rsidRDefault="00485588" w:rsidP="00485588">
      <w:pPr>
        <w:rPr>
          <w:rFonts w:eastAsia="Arial" w:cs="Arial"/>
          <w:color w:val="auto"/>
          <w:szCs w:val="24"/>
          <w:lang w:val="es"/>
        </w:rPr>
      </w:pPr>
    </w:p>
    <w:p w14:paraId="6F0C1C5F" w14:textId="77777777" w:rsidR="00485588" w:rsidRPr="00485588" w:rsidRDefault="00485588" w:rsidP="00485588">
      <w:pPr>
        <w:rPr>
          <w:rFonts w:eastAsia="Arial" w:cs="Arial"/>
          <w:color w:val="auto"/>
          <w:szCs w:val="24"/>
          <w:lang w:val="es"/>
        </w:rPr>
      </w:pPr>
    </w:p>
    <w:p w14:paraId="649774FC" w14:textId="7D857AAD" w:rsidR="00485588" w:rsidRPr="00485588" w:rsidRDefault="00485588" w:rsidP="00D23236">
      <w:pPr>
        <w:pStyle w:val="Ttulo3"/>
        <w:rPr>
          <w:lang w:val="es"/>
        </w:rPr>
      </w:pPr>
      <w:bookmarkStart w:id="141" w:name="_Toc189245847"/>
      <w:r w:rsidRPr="00485588">
        <w:rPr>
          <w:lang w:val="es"/>
        </w:rPr>
        <w:t>Gestión Jurídica de Defensa Judicial</w:t>
      </w:r>
      <w:bookmarkEnd w:id="141"/>
    </w:p>
    <w:p w14:paraId="5988828D" w14:textId="77777777" w:rsidR="00485588" w:rsidRPr="00485588" w:rsidRDefault="00485588" w:rsidP="00485588">
      <w:pPr>
        <w:rPr>
          <w:rFonts w:eastAsia="Arial" w:cs="Arial"/>
          <w:color w:val="auto"/>
          <w:szCs w:val="24"/>
          <w:lang w:val="es"/>
        </w:rPr>
      </w:pPr>
      <w:r w:rsidRPr="00485588">
        <w:rPr>
          <w:rFonts w:eastAsia="Arial" w:cs="Arial"/>
          <w:color w:val="auto"/>
          <w:szCs w:val="24"/>
          <w:lang w:val="es"/>
        </w:rPr>
        <w:t>Gracias a la gestión realizada por el equipo de defensa, al seguimiento riguroso para atender los procesos jurídicos, se logró:</w:t>
      </w:r>
    </w:p>
    <w:p w14:paraId="650531B0" w14:textId="77777777" w:rsidR="00485588" w:rsidRPr="00485588" w:rsidRDefault="00485588" w:rsidP="00485588">
      <w:pPr>
        <w:rPr>
          <w:rFonts w:eastAsia="Arial" w:cs="Arial"/>
          <w:color w:val="auto"/>
          <w:szCs w:val="24"/>
          <w:lang w:val="es"/>
        </w:rPr>
      </w:pPr>
    </w:p>
    <w:p w14:paraId="13501E4F" w14:textId="4F480D8B" w:rsidR="00485588" w:rsidRPr="008F047A" w:rsidRDefault="00485588" w:rsidP="00436125">
      <w:pPr>
        <w:pStyle w:val="Prrafodelista"/>
        <w:numPr>
          <w:ilvl w:val="0"/>
          <w:numId w:val="53"/>
        </w:numPr>
        <w:spacing w:line="276" w:lineRule="auto"/>
        <w:rPr>
          <w:rFonts w:ascii="Arial" w:eastAsia="Arial" w:hAnsi="Arial" w:cs="Arial"/>
          <w:i w:val="0"/>
          <w:color w:val="auto"/>
          <w:szCs w:val="24"/>
          <w:lang w:val="es"/>
        </w:rPr>
      </w:pPr>
      <w:r w:rsidRPr="008F047A">
        <w:rPr>
          <w:rFonts w:ascii="Arial" w:eastAsia="Arial" w:hAnsi="Arial" w:cs="Arial"/>
          <w:i w:val="0"/>
          <w:color w:val="auto"/>
          <w:szCs w:val="24"/>
          <w:lang w:val="es"/>
        </w:rPr>
        <w:t>Realizar pagos a conciliaciones y cumplimiento de sentencias judiciales, buscando celeridad en los pagos para el personal operativo de la entidad.</w:t>
      </w:r>
    </w:p>
    <w:p w14:paraId="03A7695C" w14:textId="1A2F74AE" w:rsidR="00485588" w:rsidRPr="008F047A" w:rsidRDefault="00485588" w:rsidP="00436125">
      <w:pPr>
        <w:pStyle w:val="Prrafodelista"/>
        <w:numPr>
          <w:ilvl w:val="0"/>
          <w:numId w:val="53"/>
        </w:numPr>
        <w:spacing w:line="276" w:lineRule="auto"/>
        <w:rPr>
          <w:rFonts w:ascii="Arial" w:eastAsia="Arial" w:hAnsi="Arial" w:cs="Arial"/>
          <w:i w:val="0"/>
          <w:color w:val="auto"/>
          <w:szCs w:val="24"/>
          <w:lang w:val="es"/>
        </w:rPr>
      </w:pPr>
      <w:r w:rsidRPr="008F047A">
        <w:rPr>
          <w:rFonts w:ascii="Arial" w:eastAsia="Arial" w:hAnsi="Arial" w:cs="Arial"/>
          <w:i w:val="0"/>
          <w:color w:val="auto"/>
          <w:szCs w:val="24"/>
          <w:lang w:val="es"/>
        </w:rPr>
        <w:t>Se ha propendido por garantizar la disponibilidad de los recursos realizando gestiones administrativas tendientes a obtener traslados provenientes de la Secretaría de Hacienda, para cumplir con lo adeudado por la entidad, para los años de servicios prestados por los operativos</w:t>
      </w:r>
    </w:p>
    <w:p w14:paraId="31A83528" w14:textId="79D1D52F" w:rsidR="00485588" w:rsidRPr="008F047A" w:rsidRDefault="00485588" w:rsidP="00436125">
      <w:pPr>
        <w:pStyle w:val="Prrafodelista"/>
        <w:numPr>
          <w:ilvl w:val="0"/>
          <w:numId w:val="53"/>
        </w:numPr>
        <w:spacing w:line="276" w:lineRule="auto"/>
        <w:rPr>
          <w:rFonts w:ascii="Arial" w:eastAsia="Arial" w:hAnsi="Arial" w:cs="Arial"/>
          <w:i w:val="0"/>
          <w:color w:val="auto"/>
          <w:lang w:val="es-ES"/>
        </w:rPr>
      </w:pPr>
      <w:r w:rsidRPr="008F047A">
        <w:rPr>
          <w:rFonts w:ascii="Arial" w:eastAsia="Arial" w:hAnsi="Arial" w:cs="Arial"/>
          <w:i w:val="0"/>
          <w:color w:val="auto"/>
          <w:lang w:val="es-ES"/>
        </w:rPr>
        <w:t>Se ha apoyado a lo largo del año, desde el equipo de Defensa Judicial, la intervención del archivo de gestión conjuntamente con el equipo de archivo de la Oficina.</w:t>
      </w:r>
    </w:p>
    <w:p w14:paraId="01EC74E6" w14:textId="77777777" w:rsidR="00297F93" w:rsidRPr="00297F93" w:rsidRDefault="00297F93" w:rsidP="00297F93">
      <w:pPr>
        <w:pStyle w:val="Prrafodelista"/>
        <w:rPr>
          <w:rFonts w:eastAsia="Arial" w:cs="Arial"/>
          <w:color w:val="auto"/>
          <w:szCs w:val="24"/>
          <w:lang w:val="es"/>
        </w:rPr>
      </w:pPr>
    </w:p>
    <w:p w14:paraId="1D0C1208" w14:textId="20ECCCAF" w:rsidR="00485588" w:rsidRPr="008F047A" w:rsidRDefault="00485588" w:rsidP="00D23236">
      <w:pPr>
        <w:pStyle w:val="Ttulo3"/>
        <w:rPr>
          <w:rStyle w:val="Ttulo4Car"/>
          <w:rFonts w:ascii="Arial" w:hAnsi="Arial"/>
          <w:i/>
          <w:iCs w:val="0"/>
          <w:color w:val="000000" w:themeColor="text1"/>
          <w:szCs w:val="24"/>
        </w:rPr>
      </w:pPr>
      <w:bookmarkStart w:id="142" w:name="_Toc189245848"/>
      <w:r w:rsidRPr="008F047A">
        <w:rPr>
          <w:rStyle w:val="Ttulo4Car"/>
          <w:rFonts w:ascii="Arial" w:hAnsi="Arial"/>
          <w:i/>
          <w:iCs w:val="0"/>
          <w:color w:val="000000" w:themeColor="text1"/>
          <w:szCs w:val="24"/>
        </w:rPr>
        <w:lastRenderedPageBreak/>
        <w:t>Elaboración y seguimiento al Plan anual de adquisiciones</w:t>
      </w:r>
      <w:bookmarkEnd w:id="142"/>
      <w:r w:rsidRPr="008F047A">
        <w:rPr>
          <w:rStyle w:val="Ttulo4Car"/>
          <w:rFonts w:ascii="Arial" w:hAnsi="Arial"/>
          <w:i/>
          <w:iCs w:val="0"/>
          <w:color w:val="000000" w:themeColor="text1"/>
          <w:szCs w:val="24"/>
        </w:rPr>
        <w:t xml:space="preserve">  </w:t>
      </w:r>
    </w:p>
    <w:p w14:paraId="731C6FDB" w14:textId="77777777" w:rsidR="00485588" w:rsidRPr="00485588" w:rsidRDefault="00485588" w:rsidP="00485588">
      <w:pPr>
        <w:rPr>
          <w:rFonts w:eastAsia="Arial" w:cs="Arial"/>
          <w:color w:val="auto"/>
          <w:szCs w:val="24"/>
          <w:lang w:val="es"/>
        </w:rPr>
      </w:pPr>
    </w:p>
    <w:p w14:paraId="24FC122E" w14:textId="77777777" w:rsidR="00485588" w:rsidRPr="00485588" w:rsidRDefault="00485588" w:rsidP="00485588">
      <w:pPr>
        <w:rPr>
          <w:rFonts w:eastAsia="Arial" w:cs="Arial"/>
          <w:color w:val="auto"/>
          <w:szCs w:val="24"/>
          <w:lang w:val="es"/>
        </w:rPr>
      </w:pPr>
      <w:r w:rsidRPr="00485588">
        <w:rPr>
          <w:rFonts w:eastAsia="Arial" w:cs="Arial"/>
          <w:color w:val="auto"/>
          <w:szCs w:val="24"/>
          <w:lang w:val="es"/>
        </w:rPr>
        <w:t xml:space="preserve">Para la elaboración y seguimiento al Plan anual de adquisiciones se tuvo en cuenta: </w:t>
      </w:r>
    </w:p>
    <w:p w14:paraId="75523EA8" w14:textId="580EC2C1" w:rsidR="00485588" w:rsidRDefault="00485588" w:rsidP="069A1F67">
      <w:pPr>
        <w:rPr>
          <w:rFonts w:eastAsia="Arial" w:cs="Arial"/>
          <w:color w:val="auto"/>
          <w:lang w:val="es-ES"/>
        </w:rPr>
      </w:pPr>
      <w:r w:rsidRPr="069A1F67">
        <w:rPr>
          <w:rFonts w:eastAsia="Arial" w:cs="Arial"/>
          <w:color w:val="auto"/>
          <w:lang w:val="es-ES"/>
        </w:rPr>
        <w:t>La programación de los proyectos de inversión se orientó hacia el cumplimiento de las metas establecidas en dichos proyectos, así como en las acciones definidas en el Plan de Acción y el Plan Operativo, permitiendo a la entidad honrar sus compromisos con la administración central y alinearse con los pilares y objetivos estipulados en el Plan Estratégico Institucional.</w:t>
      </w:r>
    </w:p>
    <w:p w14:paraId="49523DC7" w14:textId="77777777" w:rsidR="00DD5B34" w:rsidRPr="00485588" w:rsidRDefault="00DD5B34" w:rsidP="00485588">
      <w:pPr>
        <w:rPr>
          <w:rFonts w:eastAsia="Arial" w:cs="Arial"/>
          <w:color w:val="auto"/>
          <w:szCs w:val="24"/>
          <w:lang w:val="es"/>
        </w:rPr>
      </w:pPr>
    </w:p>
    <w:p w14:paraId="6F3AABF7" w14:textId="77777777" w:rsidR="00485588" w:rsidRPr="00485588" w:rsidRDefault="00485588" w:rsidP="00485588">
      <w:pPr>
        <w:rPr>
          <w:rFonts w:eastAsia="Arial" w:cs="Arial"/>
          <w:color w:val="auto"/>
          <w:szCs w:val="24"/>
          <w:lang w:val="es"/>
        </w:rPr>
      </w:pPr>
      <w:r w:rsidRPr="00485588">
        <w:rPr>
          <w:rFonts w:eastAsia="Arial" w:cs="Arial"/>
          <w:color w:val="auto"/>
          <w:szCs w:val="24"/>
          <w:lang w:val="es"/>
        </w:rPr>
        <w:t>El seguimiento a la ejecución del Plan Anual de Adquisiciones consideró la implementación de los recursos asignados a cada proyecto de inversión, así como la distribución de los fondos destinados para alcanzar las metas establecidas en dichos proyectos y el monitoreo de los giros correspondientes.</w:t>
      </w:r>
    </w:p>
    <w:p w14:paraId="38E4032A" w14:textId="77777777" w:rsidR="00485588" w:rsidRPr="00485588" w:rsidRDefault="00485588" w:rsidP="00485588">
      <w:pPr>
        <w:rPr>
          <w:rFonts w:eastAsia="Arial" w:cs="Arial"/>
          <w:color w:val="auto"/>
          <w:szCs w:val="24"/>
          <w:lang w:val="es"/>
        </w:rPr>
      </w:pPr>
    </w:p>
    <w:p w14:paraId="7D0555DE" w14:textId="2D44DFEA" w:rsidR="00CD5891" w:rsidRDefault="00CD5891" w:rsidP="00CD5891">
      <w:pPr>
        <w:pStyle w:val="Descripcin"/>
        <w:keepNext/>
        <w:jc w:val="center"/>
      </w:pPr>
    </w:p>
    <w:tbl>
      <w:tblPr>
        <w:tblW w:w="5326" w:type="pct"/>
        <w:tblInd w:w="-5" w:type="dxa"/>
        <w:tblCellMar>
          <w:left w:w="70" w:type="dxa"/>
          <w:right w:w="70" w:type="dxa"/>
        </w:tblCellMar>
        <w:tblLook w:val="04A0" w:firstRow="1" w:lastRow="0" w:firstColumn="1" w:lastColumn="0" w:noHBand="0" w:noVBand="1"/>
        <w:tblDescription w:val="Tabla 49. Número y valor de contratos por modalidad de proceso"/>
      </w:tblPr>
      <w:tblGrid>
        <w:gridCol w:w="1420"/>
        <w:gridCol w:w="465"/>
        <w:gridCol w:w="1660"/>
        <w:gridCol w:w="1519"/>
        <w:gridCol w:w="1653"/>
        <w:gridCol w:w="1697"/>
        <w:gridCol w:w="796"/>
        <w:gridCol w:w="796"/>
      </w:tblGrid>
      <w:tr w:rsidR="00CD5891" w:rsidRPr="00CD5891" w14:paraId="4A04F18D" w14:textId="77777777" w:rsidTr="00CD5891">
        <w:trPr>
          <w:trHeight w:val="972"/>
        </w:trPr>
        <w:tc>
          <w:tcPr>
            <w:tcW w:w="710" w:type="pct"/>
            <w:tcBorders>
              <w:top w:val="single" w:sz="4" w:space="0" w:color="auto"/>
              <w:left w:val="single" w:sz="4" w:space="0" w:color="auto"/>
              <w:bottom w:val="single" w:sz="4" w:space="0" w:color="auto"/>
              <w:right w:val="single" w:sz="4" w:space="0" w:color="auto"/>
            </w:tcBorders>
            <w:shd w:val="clear" w:color="000000" w:fill="DCE6F1"/>
            <w:vAlign w:val="center"/>
            <w:hideMark/>
          </w:tcPr>
          <w:p w14:paraId="41B00A00" w14:textId="77777777" w:rsidR="00903C3A" w:rsidRPr="00903C3A" w:rsidRDefault="00903C3A" w:rsidP="00903C3A">
            <w:pPr>
              <w:jc w:val="center"/>
              <w:rPr>
                <w:rFonts w:ascii="Ebrima" w:hAnsi="Ebrima" w:cs="Arial"/>
                <w:b/>
                <w:bCs/>
                <w:sz w:val="12"/>
              </w:rPr>
            </w:pPr>
            <w:r w:rsidRPr="00903C3A">
              <w:rPr>
                <w:rFonts w:ascii="Ebrima" w:hAnsi="Ebrima" w:cs="Arial"/>
                <w:b/>
                <w:bCs/>
                <w:sz w:val="12"/>
              </w:rPr>
              <w:t>MODALIDAD</w:t>
            </w:r>
          </w:p>
        </w:tc>
        <w:tc>
          <w:tcPr>
            <w:tcW w:w="232" w:type="pct"/>
            <w:tcBorders>
              <w:top w:val="single" w:sz="4" w:space="0" w:color="auto"/>
              <w:left w:val="nil"/>
              <w:bottom w:val="single" w:sz="4" w:space="0" w:color="auto"/>
              <w:right w:val="single" w:sz="4" w:space="0" w:color="auto"/>
            </w:tcBorders>
            <w:shd w:val="clear" w:color="000000" w:fill="DCE6F1"/>
            <w:vAlign w:val="center"/>
            <w:hideMark/>
          </w:tcPr>
          <w:p w14:paraId="197C8309" w14:textId="4DF4E164" w:rsidR="00903C3A" w:rsidRPr="00903C3A" w:rsidRDefault="00CD5891" w:rsidP="00CD5891">
            <w:pPr>
              <w:jc w:val="center"/>
              <w:rPr>
                <w:rFonts w:ascii="Ebrima" w:hAnsi="Ebrima" w:cs="Arial"/>
                <w:b/>
                <w:bCs/>
                <w:sz w:val="12"/>
              </w:rPr>
            </w:pPr>
            <w:r w:rsidRPr="00CD5891">
              <w:rPr>
                <w:rFonts w:ascii="Ebrima" w:hAnsi="Ebrima" w:cs="Arial"/>
                <w:b/>
                <w:bCs/>
                <w:sz w:val="12"/>
              </w:rPr>
              <w:t>CANT</w:t>
            </w:r>
            <w:r w:rsidR="00903C3A" w:rsidRPr="00903C3A">
              <w:rPr>
                <w:rFonts w:ascii="Ebrima" w:hAnsi="Ebrima" w:cs="Arial"/>
                <w:b/>
                <w:bCs/>
                <w:sz w:val="12"/>
              </w:rPr>
              <w:t xml:space="preserve"> </w:t>
            </w:r>
          </w:p>
        </w:tc>
        <w:tc>
          <w:tcPr>
            <w:tcW w:w="830" w:type="pct"/>
            <w:tcBorders>
              <w:top w:val="single" w:sz="4" w:space="0" w:color="auto"/>
              <w:left w:val="nil"/>
              <w:bottom w:val="single" w:sz="4" w:space="0" w:color="auto"/>
              <w:right w:val="single" w:sz="4" w:space="0" w:color="auto"/>
            </w:tcBorders>
            <w:shd w:val="clear" w:color="000000" w:fill="DCE6F1"/>
            <w:vAlign w:val="center"/>
            <w:hideMark/>
          </w:tcPr>
          <w:p w14:paraId="58BBAC5C" w14:textId="77777777" w:rsidR="00903C3A" w:rsidRPr="00903C3A" w:rsidRDefault="00903C3A" w:rsidP="00903C3A">
            <w:pPr>
              <w:jc w:val="center"/>
              <w:rPr>
                <w:rFonts w:ascii="Ebrima" w:hAnsi="Ebrima" w:cs="Arial"/>
                <w:b/>
                <w:bCs/>
                <w:sz w:val="12"/>
              </w:rPr>
            </w:pPr>
            <w:r w:rsidRPr="00903C3A">
              <w:rPr>
                <w:rFonts w:ascii="Ebrima" w:hAnsi="Ebrima" w:cs="Arial"/>
                <w:b/>
                <w:bCs/>
                <w:sz w:val="12"/>
              </w:rPr>
              <w:t xml:space="preserve">VALOR </w:t>
            </w:r>
          </w:p>
        </w:tc>
        <w:tc>
          <w:tcPr>
            <w:tcW w:w="759" w:type="pct"/>
            <w:tcBorders>
              <w:top w:val="single" w:sz="4" w:space="0" w:color="auto"/>
              <w:left w:val="nil"/>
              <w:bottom w:val="single" w:sz="4" w:space="0" w:color="auto"/>
              <w:right w:val="single" w:sz="4" w:space="0" w:color="auto"/>
            </w:tcBorders>
            <w:shd w:val="clear" w:color="000000" w:fill="DCE6F1"/>
            <w:vAlign w:val="center"/>
            <w:hideMark/>
          </w:tcPr>
          <w:p w14:paraId="32D03930" w14:textId="77777777" w:rsidR="00903C3A" w:rsidRPr="00903C3A" w:rsidRDefault="00903C3A" w:rsidP="00903C3A">
            <w:pPr>
              <w:jc w:val="center"/>
              <w:rPr>
                <w:rFonts w:ascii="Ebrima" w:hAnsi="Ebrima" w:cs="Arial"/>
                <w:b/>
                <w:bCs/>
                <w:sz w:val="12"/>
              </w:rPr>
            </w:pPr>
            <w:r w:rsidRPr="00903C3A">
              <w:rPr>
                <w:rFonts w:ascii="Ebrima" w:hAnsi="Ebrima" w:cs="Arial"/>
                <w:b/>
                <w:bCs/>
                <w:sz w:val="12"/>
              </w:rPr>
              <w:t>ADICIONES 2024 POR MODALIDAD</w:t>
            </w:r>
          </w:p>
        </w:tc>
        <w:tc>
          <w:tcPr>
            <w:tcW w:w="826" w:type="pct"/>
            <w:tcBorders>
              <w:top w:val="single" w:sz="4" w:space="0" w:color="auto"/>
              <w:left w:val="nil"/>
              <w:bottom w:val="single" w:sz="4" w:space="0" w:color="auto"/>
              <w:right w:val="single" w:sz="4" w:space="0" w:color="auto"/>
            </w:tcBorders>
            <w:shd w:val="clear" w:color="000000" w:fill="DCE6F1"/>
            <w:vAlign w:val="center"/>
            <w:hideMark/>
          </w:tcPr>
          <w:p w14:paraId="792EB243" w14:textId="77777777" w:rsidR="00903C3A" w:rsidRPr="00903C3A" w:rsidRDefault="00903C3A" w:rsidP="00903C3A">
            <w:pPr>
              <w:jc w:val="center"/>
              <w:rPr>
                <w:rFonts w:ascii="Ebrima" w:hAnsi="Ebrima" w:cs="Arial"/>
                <w:b/>
                <w:bCs/>
                <w:sz w:val="12"/>
              </w:rPr>
            </w:pPr>
            <w:r w:rsidRPr="00903C3A">
              <w:rPr>
                <w:rFonts w:ascii="Ebrima" w:hAnsi="Ebrima" w:cs="Arial"/>
                <w:b/>
                <w:bCs/>
                <w:sz w:val="12"/>
              </w:rPr>
              <w:t xml:space="preserve">VALOR </w:t>
            </w:r>
          </w:p>
        </w:tc>
        <w:tc>
          <w:tcPr>
            <w:tcW w:w="848" w:type="pct"/>
            <w:tcBorders>
              <w:top w:val="single" w:sz="4" w:space="0" w:color="auto"/>
              <w:left w:val="nil"/>
              <w:bottom w:val="single" w:sz="4" w:space="0" w:color="auto"/>
              <w:right w:val="single" w:sz="4" w:space="0" w:color="auto"/>
            </w:tcBorders>
            <w:shd w:val="clear" w:color="000000" w:fill="DCE6F1"/>
            <w:vAlign w:val="center"/>
            <w:hideMark/>
          </w:tcPr>
          <w:p w14:paraId="0F79ADA7" w14:textId="77777777" w:rsidR="00903C3A" w:rsidRPr="00903C3A" w:rsidRDefault="00903C3A" w:rsidP="00903C3A">
            <w:pPr>
              <w:jc w:val="center"/>
              <w:rPr>
                <w:rFonts w:ascii="Ebrima" w:hAnsi="Ebrima" w:cs="Arial"/>
                <w:b/>
                <w:bCs/>
                <w:sz w:val="12"/>
              </w:rPr>
            </w:pPr>
            <w:r w:rsidRPr="00903C3A">
              <w:rPr>
                <w:rFonts w:ascii="Ebrima" w:hAnsi="Ebrima" w:cs="Arial"/>
                <w:b/>
                <w:bCs/>
                <w:sz w:val="12"/>
              </w:rPr>
              <w:t xml:space="preserve">PRESUPUESTO TOTAL 2024 POR MODALIDAD </w:t>
            </w:r>
          </w:p>
        </w:tc>
        <w:tc>
          <w:tcPr>
            <w:tcW w:w="398" w:type="pct"/>
            <w:tcBorders>
              <w:top w:val="single" w:sz="4" w:space="0" w:color="auto"/>
              <w:left w:val="nil"/>
              <w:bottom w:val="single" w:sz="4" w:space="0" w:color="auto"/>
              <w:right w:val="single" w:sz="4" w:space="0" w:color="auto"/>
            </w:tcBorders>
            <w:shd w:val="clear" w:color="000000" w:fill="DCE6F1"/>
            <w:vAlign w:val="center"/>
            <w:hideMark/>
          </w:tcPr>
          <w:p w14:paraId="4A079624" w14:textId="77777777" w:rsidR="00903C3A" w:rsidRPr="00903C3A" w:rsidRDefault="00903C3A" w:rsidP="00903C3A">
            <w:pPr>
              <w:jc w:val="center"/>
              <w:rPr>
                <w:rFonts w:ascii="Ebrima" w:hAnsi="Ebrima" w:cs="Arial"/>
                <w:b/>
                <w:bCs/>
                <w:sz w:val="12"/>
              </w:rPr>
            </w:pPr>
            <w:r w:rsidRPr="00903C3A">
              <w:rPr>
                <w:rFonts w:ascii="Ebrima" w:hAnsi="Ebrima" w:cs="Arial"/>
                <w:b/>
                <w:bCs/>
                <w:sz w:val="12"/>
              </w:rPr>
              <w:t xml:space="preserve">CANTIDAD DE PROCESO (EXITOSOS) </w:t>
            </w:r>
          </w:p>
        </w:tc>
        <w:tc>
          <w:tcPr>
            <w:tcW w:w="398" w:type="pct"/>
            <w:tcBorders>
              <w:top w:val="single" w:sz="4" w:space="0" w:color="auto"/>
              <w:left w:val="nil"/>
              <w:bottom w:val="single" w:sz="4" w:space="0" w:color="auto"/>
              <w:right w:val="single" w:sz="4" w:space="0" w:color="auto"/>
            </w:tcBorders>
            <w:shd w:val="clear" w:color="000000" w:fill="DCE6F1"/>
            <w:vAlign w:val="center"/>
            <w:hideMark/>
          </w:tcPr>
          <w:p w14:paraId="2017BEF1" w14:textId="77777777" w:rsidR="00903C3A" w:rsidRPr="00903C3A" w:rsidRDefault="00903C3A" w:rsidP="00903C3A">
            <w:pPr>
              <w:jc w:val="center"/>
              <w:rPr>
                <w:rFonts w:ascii="Ebrima" w:hAnsi="Ebrima" w:cs="Arial"/>
                <w:b/>
                <w:bCs/>
                <w:sz w:val="12"/>
              </w:rPr>
            </w:pPr>
            <w:r w:rsidRPr="00903C3A">
              <w:rPr>
                <w:rFonts w:ascii="Ebrima" w:hAnsi="Ebrima" w:cs="Arial"/>
                <w:b/>
                <w:bCs/>
                <w:sz w:val="12"/>
              </w:rPr>
              <w:t xml:space="preserve">OFERENTES </w:t>
            </w:r>
          </w:p>
        </w:tc>
      </w:tr>
      <w:tr w:rsidR="00CD5891" w:rsidRPr="00903C3A" w14:paraId="47EBA548" w14:textId="77777777" w:rsidTr="00CD5891">
        <w:trPr>
          <w:trHeight w:val="600"/>
        </w:trPr>
        <w:tc>
          <w:tcPr>
            <w:tcW w:w="710" w:type="pct"/>
            <w:tcBorders>
              <w:top w:val="nil"/>
              <w:left w:val="single" w:sz="4" w:space="0" w:color="auto"/>
              <w:bottom w:val="single" w:sz="4" w:space="0" w:color="auto"/>
              <w:right w:val="single" w:sz="4" w:space="0" w:color="auto"/>
            </w:tcBorders>
            <w:shd w:val="clear" w:color="auto" w:fill="auto"/>
            <w:vAlign w:val="center"/>
            <w:hideMark/>
          </w:tcPr>
          <w:p w14:paraId="3AB38B6F" w14:textId="77777777" w:rsidR="00903C3A" w:rsidRPr="00903C3A" w:rsidRDefault="00903C3A" w:rsidP="00903C3A">
            <w:pPr>
              <w:jc w:val="left"/>
              <w:rPr>
                <w:rFonts w:cs="Arial"/>
                <w:sz w:val="16"/>
              </w:rPr>
            </w:pPr>
            <w:r w:rsidRPr="00903C3A">
              <w:rPr>
                <w:rFonts w:cs="Arial"/>
                <w:sz w:val="16"/>
              </w:rPr>
              <w:t xml:space="preserve">CONCURSO DE MÉRITOS ABIERTO </w:t>
            </w:r>
          </w:p>
        </w:tc>
        <w:tc>
          <w:tcPr>
            <w:tcW w:w="232" w:type="pct"/>
            <w:tcBorders>
              <w:top w:val="nil"/>
              <w:left w:val="nil"/>
              <w:bottom w:val="single" w:sz="4" w:space="0" w:color="auto"/>
              <w:right w:val="single" w:sz="4" w:space="0" w:color="auto"/>
            </w:tcBorders>
            <w:shd w:val="clear" w:color="auto" w:fill="auto"/>
            <w:noWrap/>
            <w:vAlign w:val="center"/>
            <w:hideMark/>
          </w:tcPr>
          <w:p w14:paraId="14F8F9AB" w14:textId="77777777" w:rsidR="00903C3A" w:rsidRPr="00903C3A" w:rsidRDefault="00903C3A" w:rsidP="00903C3A">
            <w:pPr>
              <w:jc w:val="center"/>
              <w:rPr>
                <w:rFonts w:cs="Arial"/>
                <w:sz w:val="16"/>
              </w:rPr>
            </w:pPr>
            <w:r w:rsidRPr="00903C3A">
              <w:rPr>
                <w:rFonts w:cs="Arial"/>
                <w:sz w:val="16"/>
              </w:rPr>
              <w:t>4</w:t>
            </w:r>
          </w:p>
        </w:tc>
        <w:tc>
          <w:tcPr>
            <w:tcW w:w="830" w:type="pct"/>
            <w:tcBorders>
              <w:top w:val="nil"/>
              <w:left w:val="nil"/>
              <w:bottom w:val="single" w:sz="4" w:space="0" w:color="auto"/>
              <w:right w:val="single" w:sz="4" w:space="0" w:color="auto"/>
            </w:tcBorders>
            <w:shd w:val="clear" w:color="auto" w:fill="auto"/>
            <w:noWrap/>
            <w:vAlign w:val="center"/>
            <w:hideMark/>
          </w:tcPr>
          <w:p w14:paraId="2E8ECE84" w14:textId="77777777" w:rsidR="00903C3A" w:rsidRPr="00903C3A" w:rsidRDefault="00903C3A" w:rsidP="00903C3A">
            <w:pPr>
              <w:jc w:val="left"/>
              <w:rPr>
                <w:rFonts w:ascii="Calibri" w:hAnsi="Calibri" w:cs="Calibri"/>
                <w:sz w:val="16"/>
                <w:szCs w:val="22"/>
              </w:rPr>
            </w:pPr>
            <w:r w:rsidRPr="00903C3A">
              <w:rPr>
                <w:rFonts w:ascii="Calibri" w:hAnsi="Calibri" w:cs="Calibri"/>
                <w:sz w:val="16"/>
                <w:szCs w:val="22"/>
              </w:rPr>
              <w:t xml:space="preserve"> $                984.999.935 </w:t>
            </w:r>
          </w:p>
        </w:tc>
        <w:tc>
          <w:tcPr>
            <w:tcW w:w="759" w:type="pct"/>
            <w:tcBorders>
              <w:top w:val="nil"/>
              <w:left w:val="nil"/>
              <w:bottom w:val="single" w:sz="4" w:space="0" w:color="auto"/>
              <w:right w:val="single" w:sz="4" w:space="0" w:color="auto"/>
            </w:tcBorders>
            <w:shd w:val="clear" w:color="auto" w:fill="auto"/>
            <w:noWrap/>
            <w:vAlign w:val="center"/>
            <w:hideMark/>
          </w:tcPr>
          <w:p w14:paraId="37957D0A" w14:textId="77777777" w:rsidR="00903C3A" w:rsidRPr="00903C3A" w:rsidRDefault="00903C3A" w:rsidP="00903C3A">
            <w:pPr>
              <w:jc w:val="center"/>
              <w:rPr>
                <w:rFonts w:cs="Arial"/>
                <w:sz w:val="16"/>
              </w:rPr>
            </w:pPr>
            <w:r w:rsidRPr="00903C3A">
              <w:rPr>
                <w:rFonts w:cs="Arial"/>
                <w:sz w:val="16"/>
              </w:rPr>
              <w:t xml:space="preserve"> $         10.024.527 </w:t>
            </w:r>
          </w:p>
        </w:tc>
        <w:tc>
          <w:tcPr>
            <w:tcW w:w="826" w:type="pct"/>
            <w:tcBorders>
              <w:top w:val="nil"/>
              <w:left w:val="nil"/>
              <w:bottom w:val="single" w:sz="4" w:space="0" w:color="auto"/>
              <w:right w:val="single" w:sz="4" w:space="0" w:color="auto"/>
            </w:tcBorders>
            <w:shd w:val="clear" w:color="auto" w:fill="auto"/>
            <w:noWrap/>
            <w:vAlign w:val="center"/>
            <w:hideMark/>
          </w:tcPr>
          <w:p w14:paraId="7CEAAF5D" w14:textId="77777777" w:rsidR="00903C3A" w:rsidRPr="00903C3A" w:rsidRDefault="00903C3A" w:rsidP="00903C3A">
            <w:pPr>
              <w:jc w:val="center"/>
              <w:rPr>
                <w:rFonts w:cs="Arial"/>
                <w:sz w:val="16"/>
              </w:rPr>
            </w:pPr>
            <w:r w:rsidRPr="00903C3A">
              <w:rPr>
                <w:rFonts w:cs="Arial"/>
                <w:sz w:val="16"/>
              </w:rPr>
              <w:t xml:space="preserve"> $           995.024.462 </w:t>
            </w:r>
          </w:p>
        </w:tc>
        <w:tc>
          <w:tcPr>
            <w:tcW w:w="848" w:type="pct"/>
            <w:tcBorders>
              <w:top w:val="nil"/>
              <w:left w:val="nil"/>
              <w:bottom w:val="single" w:sz="4" w:space="0" w:color="auto"/>
              <w:right w:val="single" w:sz="4" w:space="0" w:color="auto"/>
            </w:tcBorders>
            <w:shd w:val="clear" w:color="auto" w:fill="auto"/>
            <w:noWrap/>
            <w:vAlign w:val="center"/>
            <w:hideMark/>
          </w:tcPr>
          <w:p w14:paraId="52566E9B" w14:textId="77777777" w:rsidR="00903C3A" w:rsidRPr="00903C3A" w:rsidRDefault="00903C3A" w:rsidP="00903C3A">
            <w:pPr>
              <w:jc w:val="center"/>
              <w:rPr>
                <w:rFonts w:cs="Arial"/>
                <w:sz w:val="16"/>
              </w:rPr>
            </w:pPr>
            <w:r w:rsidRPr="00903C3A">
              <w:rPr>
                <w:rFonts w:cs="Arial"/>
                <w:sz w:val="16"/>
              </w:rPr>
              <w:t xml:space="preserve"> $           995.024.462 </w:t>
            </w:r>
          </w:p>
        </w:tc>
        <w:tc>
          <w:tcPr>
            <w:tcW w:w="398" w:type="pct"/>
            <w:tcBorders>
              <w:top w:val="nil"/>
              <w:left w:val="nil"/>
              <w:bottom w:val="single" w:sz="4" w:space="0" w:color="auto"/>
              <w:right w:val="single" w:sz="4" w:space="0" w:color="auto"/>
            </w:tcBorders>
            <w:shd w:val="clear" w:color="auto" w:fill="auto"/>
            <w:noWrap/>
            <w:vAlign w:val="center"/>
            <w:hideMark/>
          </w:tcPr>
          <w:p w14:paraId="58DE18D5" w14:textId="77777777" w:rsidR="00903C3A" w:rsidRPr="00903C3A" w:rsidRDefault="00903C3A" w:rsidP="00903C3A">
            <w:pPr>
              <w:jc w:val="center"/>
              <w:rPr>
                <w:rFonts w:cs="Arial"/>
                <w:sz w:val="16"/>
              </w:rPr>
            </w:pPr>
            <w:r w:rsidRPr="00903C3A">
              <w:rPr>
                <w:rFonts w:cs="Arial"/>
                <w:sz w:val="16"/>
              </w:rPr>
              <w:t>4</w:t>
            </w:r>
          </w:p>
        </w:tc>
        <w:tc>
          <w:tcPr>
            <w:tcW w:w="398" w:type="pct"/>
            <w:tcBorders>
              <w:top w:val="nil"/>
              <w:left w:val="nil"/>
              <w:bottom w:val="single" w:sz="4" w:space="0" w:color="auto"/>
              <w:right w:val="single" w:sz="4" w:space="0" w:color="auto"/>
            </w:tcBorders>
            <w:shd w:val="clear" w:color="auto" w:fill="auto"/>
            <w:noWrap/>
            <w:vAlign w:val="center"/>
            <w:hideMark/>
          </w:tcPr>
          <w:p w14:paraId="5B6B8C21" w14:textId="77777777" w:rsidR="00903C3A" w:rsidRPr="00903C3A" w:rsidRDefault="00903C3A" w:rsidP="00903C3A">
            <w:pPr>
              <w:jc w:val="center"/>
              <w:rPr>
                <w:rFonts w:cs="Arial"/>
                <w:sz w:val="16"/>
              </w:rPr>
            </w:pPr>
            <w:r w:rsidRPr="00903C3A">
              <w:rPr>
                <w:rFonts w:cs="Arial"/>
                <w:sz w:val="16"/>
              </w:rPr>
              <w:t>43</w:t>
            </w:r>
          </w:p>
        </w:tc>
      </w:tr>
      <w:tr w:rsidR="00CD5891" w:rsidRPr="00903C3A" w14:paraId="4E8C84D7" w14:textId="77777777" w:rsidTr="00CD5891">
        <w:trPr>
          <w:trHeight w:val="600"/>
        </w:trPr>
        <w:tc>
          <w:tcPr>
            <w:tcW w:w="710" w:type="pct"/>
            <w:tcBorders>
              <w:top w:val="nil"/>
              <w:left w:val="single" w:sz="4" w:space="0" w:color="auto"/>
              <w:bottom w:val="single" w:sz="4" w:space="0" w:color="auto"/>
              <w:right w:val="single" w:sz="4" w:space="0" w:color="auto"/>
            </w:tcBorders>
            <w:shd w:val="clear" w:color="auto" w:fill="auto"/>
            <w:vAlign w:val="center"/>
            <w:hideMark/>
          </w:tcPr>
          <w:p w14:paraId="36308616" w14:textId="77777777" w:rsidR="00903C3A" w:rsidRPr="00903C3A" w:rsidRDefault="00903C3A" w:rsidP="00903C3A">
            <w:pPr>
              <w:jc w:val="left"/>
              <w:rPr>
                <w:rFonts w:cs="Arial"/>
                <w:sz w:val="16"/>
              </w:rPr>
            </w:pPr>
            <w:r w:rsidRPr="00903C3A">
              <w:rPr>
                <w:rFonts w:cs="Arial"/>
                <w:sz w:val="16"/>
              </w:rPr>
              <w:t>CONTRATACIÓN DIRECTA CPS</w:t>
            </w:r>
          </w:p>
        </w:tc>
        <w:tc>
          <w:tcPr>
            <w:tcW w:w="232" w:type="pct"/>
            <w:tcBorders>
              <w:top w:val="nil"/>
              <w:left w:val="nil"/>
              <w:bottom w:val="single" w:sz="4" w:space="0" w:color="auto"/>
              <w:right w:val="single" w:sz="4" w:space="0" w:color="auto"/>
            </w:tcBorders>
            <w:shd w:val="clear" w:color="auto" w:fill="auto"/>
            <w:noWrap/>
            <w:vAlign w:val="center"/>
            <w:hideMark/>
          </w:tcPr>
          <w:p w14:paraId="7E94C60A" w14:textId="77777777" w:rsidR="00903C3A" w:rsidRPr="00903C3A" w:rsidRDefault="00903C3A" w:rsidP="00903C3A">
            <w:pPr>
              <w:jc w:val="center"/>
              <w:rPr>
                <w:rFonts w:cs="Arial"/>
                <w:sz w:val="16"/>
              </w:rPr>
            </w:pPr>
            <w:r w:rsidRPr="00903C3A">
              <w:rPr>
                <w:rFonts w:cs="Arial"/>
                <w:sz w:val="16"/>
              </w:rPr>
              <w:t>723</w:t>
            </w:r>
          </w:p>
        </w:tc>
        <w:tc>
          <w:tcPr>
            <w:tcW w:w="830" w:type="pct"/>
            <w:tcBorders>
              <w:top w:val="nil"/>
              <w:left w:val="nil"/>
              <w:bottom w:val="single" w:sz="4" w:space="0" w:color="auto"/>
              <w:right w:val="single" w:sz="4" w:space="0" w:color="auto"/>
            </w:tcBorders>
            <w:shd w:val="clear" w:color="auto" w:fill="auto"/>
            <w:noWrap/>
            <w:vAlign w:val="center"/>
            <w:hideMark/>
          </w:tcPr>
          <w:p w14:paraId="2C7E7BD9" w14:textId="77777777" w:rsidR="00903C3A" w:rsidRPr="00903C3A" w:rsidRDefault="00903C3A" w:rsidP="00903C3A">
            <w:pPr>
              <w:jc w:val="left"/>
              <w:rPr>
                <w:rFonts w:ascii="Calibri" w:hAnsi="Calibri" w:cs="Calibri"/>
                <w:sz w:val="16"/>
                <w:szCs w:val="22"/>
              </w:rPr>
            </w:pPr>
            <w:r w:rsidRPr="00903C3A">
              <w:rPr>
                <w:rFonts w:ascii="Calibri" w:hAnsi="Calibri" w:cs="Calibri"/>
                <w:sz w:val="16"/>
                <w:szCs w:val="22"/>
              </w:rPr>
              <w:t xml:space="preserve"> $          16.755.198.842 </w:t>
            </w:r>
          </w:p>
        </w:tc>
        <w:tc>
          <w:tcPr>
            <w:tcW w:w="759" w:type="pct"/>
            <w:tcBorders>
              <w:top w:val="nil"/>
              <w:left w:val="nil"/>
              <w:bottom w:val="single" w:sz="4" w:space="0" w:color="auto"/>
              <w:right w:val="single" w:sz="4" w:space="0" w:color="auto"/>
            </w:tcBorders>
            <w:shd w:val="clear" w:color="auto" w:fill="auto"/>
            <w:noWrap/>
            <w:vAlign w:val="center"/>
            <w:hideMark/>
          </w:tcPr>
          <w:p w14:paraId="0B620462" w14:textId="77777777" w:rsidR="00903C3A" w:rsidRPr="00903C3A" w:rsidRDefault="00903C3A" w:rsidP="00903C3A">
            <w:pPr>
              <w:jc w:val="left"/>
              <w:rPr>
                <w:rFonts w:ascii="Calibri" w:hAnsi="Calibri" w:cs="Calibri"/>
                <w:sz w:val="16"/>
                <w:szCs w:val="22"/>
              </w:rPr>
            </w:pPr>
            <w:r w:rsidRPr="00903C3A">
              <w:rPr>
                <w:rFonts w:ascii="Calibri" w:hAnsi="Calibri" w:cs="Calibri"/>
                <w:sz w:val="16"/>
                <w:szCs w:val="22"/>
              </w:rPr>
              <w:t xml:space="preserve"> $       2.375.269.750 </w:t>
            </w:r>
          </w:p>
        </w:tc>
        <w:tc>
          <w:tcPr>
            <w:tcW w:w="826" w:type="pct"/>
            <w:tcBorders>
              <w:top w:val="nil"/>
              <w:left w:val="nil"/>
              <w:bottom w:val="single" w:sz="4" w:space="0" w:color="auto"/>
              <w:right w:val="single" w:sz="4" w:space="0" w:color="auto"/>
            </w:tcBorders>
            <w:shd w:val="clear" w:color="auto" w:fill="auto"/>
            <w:noWrap/>
            <w:vAlign w:val="center"/>
            <w:hideMark/>
          </w:tcPr>
          <w:p w14:paraId="4A4EE131" w14:textId="77777777" w:rsidR="00903C3A" w:rsidRPr="00903C3A" w:rsidRDefault="00903C3A" w:rsidP="00903C3A">
            <w:pPr>
              <w:jc w:val="center"/>
              <w:rPr>
                <w:rFonts w:cs="Arial"/>
                <w:sz w:val="16"/>
              </w:rPr>
            </w:pPr>
            <w:r w:rsidRPr="00903C3A">
              <w:rPr>
                <w:rFonts w:cs="Arial"/>
                <w:sz w:val="16"/>
              </w:rPr>
              <w:t xml:space="preserve"> $      19.130.468.592 </w:t>
            </w:r>
          </w:p>
        </w:tc>
        <w:tc>
          <w:tcPr>
            <w:tcW w:w="848" w:type="pct"/>
            <w:vMerge w:val="restart"/>
            <w:tcBorders>
              <w:top w:val="nil"/>
              <w:left w:val="single" w:sz="4" w:space="0" w:color="auto"/>
              <w:bottom w:val="single" w:sz="4" w:space="0" w:color="auto"/>
              <w:right w:val="single" w:sz="4" w:space="0" w:color="auto"/>
            </w:tcBorders>
            <w:shd w:val="clear" w:color="auto" w:fill="auto"/>
            <w:vAlign w:val="center"/>
            <w:hideMark/>
          </w:tcPr>
          <w:p w14:paraId="4F21FA7A" w14:textId="77777777" w:rsidR="00903C3A" w:rsidRPr="00903C3A" w:rsidRDefault="00903C3A" w:rsidP="00903C3A">
            <w:pPr>
              <w:jc w:val="center"/>
              <w:rPr>
                <w:rFonts w:cs="Arial"/>
                <w:sz w:val="16"/>
              </w:rPr>
            </w:pPr>
            <w:r w:rsidRPr="00903C3A">
              <w:rPr>
                <w:rFonts w:cs="Arial"/>
                <w:sz w:val="16"/>
              </w:rPr>
              <w:t xml:space="preserve"> $       22.297.933.748 </w:t>
            </w:r>
          </w:p>
        </w:tc>
        <w:tc>
          <w:tcPr>
            <w:tcW w:w="398" w:type="pct"/>
            <w:tcBorders>
              <w:top w:val="nil"/>
              <w:left w:val="nil"/>
              <w:bottom w:val="single" w:sz="4" w:space="0" w:color="auto"/>
              <w:right w:val="single" w:sz="4" w:space="0" w:color="auto"/>
            </w:tcBorders>
            <w:shd w:val="clear" w:color="auto" w:fill="auto"/>
            <w:noWrap/>
            <w:vAlign w:val="center"/>
            <w:hideMark/>
          </w:tcPr>
          <w:p w14:paraId="659306D1" w14:textId="77777777" w:rsidR="00903C3A" w:rsidRPr="00903C3A" w:rsidRDefault="00903C3A" w:rsidP="00903C3A">
            <w:pPr>
              <w:jc w:val="center"/>
              <w:rPr>
                <w:rFonts w:cs="Arial"/>
                <w:sz w:val="16"/>
              </w:rPr>
            </w:pPr>
            <w:r w:rsidRPr="00903C3A">
              <w:rPr>
                <w:rFonts w:cs="Arial"/>
                <w:sz w:val="16"/>
              </w:rPr>
              <w:t>723</w:t>
            </w:r>
          </w:p>
        </w:tc>
        <w:tc>
          <w:tcPr>
            <w:tcW w:w="398" w:type="pct"/>
            <w:tcBorders>
              <w:top w:val="nil"/>
              <w:left w:val="nil"/>
              <w:bottom w:val="single" w:sz="4" w:space="0" w:color="auto"/>
              <w:right w:val="single" w:sz="4" w:space="0" w:color="auto"/>
            </w:tcBorders>
            <w:shd w:val="clear" w:color="auto" w:fill="auto"/>
            <w:noWrap/>
            <w:vAlign w:val="center"/>
            <w:hideMark/>
          </w:tcPr>
          <w:p w14:paraId="54795A5D" w14:textId="77777777" w:rsidR="00903C3A" w:rsidRPr="00903C3A" w:rsidRDefault="00903C3A" w:rsidP="00903C3A">
            <w:pPr>
              <w:jc w:val="center"/>
              <w:rPr>
                <w:rFonts w:cs="Arial"/>
                <w:sz w:val="16"/>
              </w:rPr>
            </w:pPr>
            <w:r w:rsidRPr="00903C3A">
              <w:rPr>
                <w:rFonts w:cs="Arial"/>
                <w:sz w:val="16"/>
              </w:rPr>
              <w:t>723</w:t>
            </w:r>
          </w:p>
        </w:tc>
      </w:tr>
      <w:tr w:rsidR="00CD5891" w:rsidRPr="00903C3A" w14:paraId="5498F046" w14:textId="77777777" w:rsidTr="00CD5891">
        <w:trPr>
          <w:trHeight w:val="600"/>
        </w:trPr>
        <w:tc>
          <w:tcPr>
            <w:tcW w:w="710" w:type="pct"/>
            <w:tcBorders>
              <w:top w:val="nil"/>
              <w:left w:val="single" w:sz="4" w:space="0" w:color="auto"/>
              <w:bottom w:val="single" w:sz="4" w:space="0" w:color="auto"/>
              <w:right w:val="single" w:sz="4" w:space="0" w:color="auto"/>
            </w:tcBorders>
            <w:shd w:val="clear" w:color="auto" w:fill="auto"/>
            <w:vAlign w:val="center"/>
            <w:hideMark/>
          </w:tcPr>
          <w:p w14:paraId="7FD10AE3" w14:textId="77777777" w:rsidR="00903C3A" w:rsidRPr="00903C3A" w:rsidRDefault="00903C3A" w:rsidP="00903C3A">
            <w:pPr>
              <w:jc w:val="left"/>
              <w:rPr>
                <w:rFonts w:cs="Arial"/>
                <w:sz w:val="16"/>
              </w:rPr>
            </w:pPr>
            <w:r w:rsidRPr="00903C3A">
              <w:rPr>
                <w:rFonts w:cs="Arial"/>
                <w:sz w:val="16"/>
              </w:rPr>
              <w:t>CONTRATACIÓN DIRECTA</w:t>
            </w:r>
          </w:p>
        </w:tc>
        <w:tc>
          <w:tcPr>
            <w:tcW w:w="232" w:type="pct"/>
            <w:tcBorders>
              <w:top w:val="nil"/>
              <w:left w:val="nil"/>
              <w:bottom w:val="single" w:sz="4" w:space="0" w:color="auto"/>
              <w:right w:val="single" w:sz="4" w:space="0" w:color="auto"/>
            </w:tcBorders>
            <w:shd w:val="clear" w:color="auto" w:fill="auto"/>
            <w:noWrap/>
            <w:vAlign w:val="center"/>
            <w:hideMark/>
          </w:tcPr>
          <w:p w14:paraId="119B9E0E" w14:textId="77777777" w:rsidR="00903C3A" w:rsidRPr="00903C3A" w:rsidRDefault="00903C3A" w:rsidP="00903C3A">
            <w:pPr>
              <w:jc w:val="center"/>
              <w:rPr>
                <w:rFonts w:cs="Arial"/>
                <w:sz w:val="16"/>
              </w:rPr>
            </w:pPr>
            <w:r w:rsidRPr="00903C3A">
              <w:rPr>
                <w:rFonts w:cs="Arial"/>
                <w:sz w:val="16"/>
              </w:rPr>
              <w:t>24</w:t>
            </w:r>
          </w:p>
        </w:tc>
        <w:tc>
          <w:tcPr>
            <w:tcW w:w="830" w:type="pct"/>
            <w:tcBorders>
              <w:top w:val="nil"/>
              <w:left w:val="nil"/>
              <w:bottom w:val="single" w:sz="4" w:space="0" w:color="auto"/>
              <w:right w:val="single" w:sz="4" w:space="0" w:color="auto"/>
            </w:tcBorders>
            <w:shd w:val="clear" w:color="auto" w:fill="auto"/>
            <w:noWrap/>
            <w:vAlign w:val="center"/>
            <w:hideMark/>
          </w:tcPr>
          <w:p w14:paraId="1A0B2EAB" w14:textId="77777777" w:rsidR="00903C3A" w:rsidRPr="00903C3A" w:rsidRDefault="00903C3A" w:rsidP="00903C3A">
            <w:pPr>
              <w:jc w:val="left"/>
              <w:rPr>
                <w:rFonts w:ascii="Calibri" w:hAnsi="Calibri" w:cs="Calibri"/>
                <w:sz w:val="16"/>
                <w:szCs w:val="22"/>
              </w:rPr>
            </w:pPr>
            <w:r w:rsidRPr="00903C3A">
              <w:rPr>
                <w:rFonts w:ascii="Calibri" w:hAnsi="Calibri" w:cs="Calibri"/>
                <w:sz w:val="16"/>
                <w:szCs w:val="22"/>
              </w:rPr>
              <w:t xml:space="preserve"> $             2.533.287.816 </w:t>
            </w:r>
          </w:p>
        </w:tc>
        <w:tc>
          <w:tcPr>
            <w:tcW w:w="759" w:type="pct"/>
            <w:tcBorders>
              <w:top w:val="nil"/>
              <w:left w:val="nil"/>
              <w:bottom w:val="single" w:sz="4" w:space="0" w:color="auto"/>
              <w:right w:val="single" w:sz="4" w:space="0" w:color="auto"/>
            </w:tcBorders>
            <w:shd w:val="clear" w:color="auto" w:fill="auto"/>
            <w:noWrap/>
            <w:vAlign w:val="center"/>
            <w:hideMark/>
          </w:tcPr>
          <w:p w14:paraId="3A0A16B6" w14:textId="77777777" w:rsidR="00903C3A" w:rsidRPr="00903C3A" w:rsidRDefault="00903C3A" w:rsidP="00903C3A">
            <w:pPr>
              <w:jc w:val="left"/>
              <w:rPr>
                <w:rFonts w:ascii="Calibri" w:hAnsi="Calibri" w:cs="Calibri"/>
                <w:sz w:val="16"/>
                <w:szCs w:val="22"/>
              </w:rPr>
            </w:pPr>
            <w:r w:rsidRPr="00903C3A">
              <w:rPr>
                <w:rFonts w:ascii="Calibri" w:hAnsi="Calibri" w:cs="Calibri"/>
                <w:sz w:val="16"/>
                <w:szCs w:val="22"/>
              </w:rPr>
              <w:t xml:space="preserve"> $           634.177.340 </w:t>
            </w:r>
          </w:p>
        </w:tc>
        <w:tc>
          <w:tcPr>
            <w:tcW w:w="826" w:type="pct"/>
            <w:tcBorders>
              <w:top w:val="nil"/>
              <w:left w:val="nil"/>
              <w:bottom w:val="single" w:sz="4" w:space="0" w:color="auto"/>
              <w:right w:val="single" w:sz="4" w:space="0" w:color="auto"/>
            </w:tcBorders>
            <w:shd w:val="clear" w:color="auto" w:fill="auto"/>
            <w:noWrap/>
            <w:vAlign w:val="center"/>
            <w:hideMark/>
          </w:tcPr>
          <w:p w14:paraId="30160DA0" w14:textId="77777777" w:rsidR="00903C3A" w:rsidRPr="00903C3A" w:rsidRDefault="00903C3A" w:rsidP="00903C3A">
            <w:pPr>
              <w:jc w:val="center"/>
              <w:rPr>
                <w:rFonts w:cs="Arial"/>
                <w:sz w:val="16"/>
              </w:rPr>
            </w:pPr>
            <w:r w:rsidRPr="00903C3A">
              <w:rPr>
                <w:rFonts w:cs="Arial"/>
                <w:sz w:val="16"/>
              </w:rPr>
              <w:t xml:space="preserve"> $        3.167.465.156 </w:t>
            </w:r>
          </w:p>
        </w:tc>
        <w:tc>
          <w:tcPr>
            <w:tcW w:w="848" w:type="pct"/>
            <w:vMerge/>
            <w:tcBorders>
              <w:top w:val="nil"/>
              <w:left w:val="single" w:sz="4" w:space="0" w:color="auto"/>
              <w:bottom w:val="single" w:sz="4" w:space="0" w:color="auto"/>
              <w:right w:val="single" w:sz="4" w:space="0" w:color="auto"/>
            </w:tcBorders>
            <w:vAlign w:val="center"/>
            <w:hideMark/>
          </w:tcPr>
          <w:p w14:paraId="59156DDE" w14:textId="77777777" w:rsidR="00903C3A" w:rsidRPr="00903C3A" w:rsidRDefault="00903C3A" w:rsidP="00903C3A">
            <w:pPr>
              <w:jc w:val="left"/>
              <w:rPr>
                <w:rFonts w:cs="Arial"/>
                <w:sz w:val="16"/>
              </w:rPr>
            </w:pPr>
          </w:p>
        </w:tc>
        <w:tc>
          <w:tcPr>
            <w:tcW w:w="398" w:type="pct"/>
            <w:tcBorders>
              <w:top w:val="nil"/>
              <w:left w:val="nil"/>
              <w:bottom w:val="single" w:sz="4" w:space="0" w:color="auto"/>
              <w:right w:val="single" w:sz="4" w:space="0" w:color="auto"/>
            </w:tcBorders>
            <w:shd w:val="clear" w:color="auto" w:fill="auto"/>
            <w:noWrap/>
            <w:vAlign w:val="center"/>
            <w:hideMark/>
          </w:tcPr>
          <w:p w14:paraId="2624C713" w14:textId="77777777" w:rsidR="00903C3A" w:rsidRPr="00903C3A" w:rsidRDefault="00903C3A" w:rsidP="00903C3A">
            <w:pPr>
              <w:jc w:val="center"/>
              <w:rPr>
                <w:rFonts w:cs="Arial"/>
                <w:sz w:val="16"/>
              </w:rPr>
            </w:pPr>
            <w:r w:rsidRPr="00903C3A">
              <w:rPr>
                <w:rFonts w:cs="Arial"/>
                <w:sz w:val="16"/>
              </w:rPr>
              <w:t>24</w:t>
            </w:r>
          </w:p>
        </w:tc>
        <w:tc>
          <w:tcPr>
            <w:tcW w:w="398" w:type="pct"/>
            <w:tcBorders>
              <w:top w:val="nil"/>
              <w:left w:val="nil"/>
              <w:bottom w:val="single" w:sz="4" w:space="0" w:color="auto"/>
              <w:right w:val="single" w:sz="4" w:space="0" w:color="auto"/>
            </w:tcBorders>
            <w:shd w:val="clear" w:color="auto" w:fill="auto"/>
            <w:noWrap/>
            <w:vAlign w:val="center"/>
            <w:hideMark/>
          </w:tcPr>
          <w:p w14:paraId="6BF5ED2E" w14:textId="77777777" w:rsidR="00903C3A" w:rsidRPr="00903C3A" w:rsidRDefault="00903C3A" w:rsidP="00903C3A">
            <w:pPr>
              <w:jc w:val="center"/>
              <w:rPr>
                <w:rFonts w:cs="Arial"/>
                <w:sz w:val="16"/>
              </w:rPr>
            </w:pPr>
            <w:r w:rsidRPr="00903C3A">
              <w:rPr>
                <w:rFonts w:cs="Arial"/>
                <w:sz w:val="16"/>
              </w:rPr>
              <w:t>24</w:t>
            </w:r>
          </w:p>
        </w:tc>
      </w:tr>
      <w:tr w:rsidR="00CD5891" w:rsidRPr="00903C3A" w14:paraId="603CC735" w14:textId="77777777" w:rsidTr="00CD5891">
        <w:trPr>
          <w:trHeight w:val="600"/>
        </w:trPr>
        <w:tc>
          <w:tcPr>
            <w:tcW w:w="710" w:type="pct"/>
            <w:tcBorders>
              <w:top w:val="nil"/>
              <w:left w:val="single" w:sz="4" w:space="0" w:color="auto"/>
              <w:bottom w:val="single" w:sz="4" w:space="0" w:color="auto"/>
              <w:right w:val="single" w:sz="4" w:space="0" w:color="auto"/>
            </w:tcBorders>
            <w:shd w:val="clear" w:color="auto" w:fill="auto"/>
            <w:vAlign w:val="center"/>
            <w:hideMark/>
          </w:tcPr>
          <w:p w14:paraId="0A46A34C" w14:textId="77777777" w:rsidR="00903C3A" w:rsidRPr="00903C3A" w:rsidRDefault="00903C3A" w:rsidP="00903C3A">
            <w:pPr>
              <w:jc w:val="left"/>
              <w:rPr>
                <w:rFonts w:cs="Arial"/>
                <w:sz w:val="16"/>
              </w:rPr>
            </w:pPr>
            <w:r w:rsidRPr="00903C3A">
              <w:rPr>
                <w:rFonts w:cs="Arial"/>
                <w:sz w:val="16"/>
              </w:rPr>
              <w:t xml:space="preserve">LICITACIÓN PUBLICA </w:t>
            </w:r>
          </w:p>
        </w:tc>
        <w:tc>
          <w:tcPr>
            <w:tcW w:w="232" w:type="pct"/>
            <w:tcBorders>
              <w:top w:val="nil"/>
              <w:left w:val="nil"/>
              <w:bottom w:val="single" w:sz="4" w:space="0" w:color="auto"/>
              <w:right w:val="single" w:sz="4" w:space="0" w:color="auto"/>
            </w:tcBorders>
            <w:shd w:val="clear" w:color="auto" w:fill="auto"/>
            <w:noWrap/>
            <w:vAlign w:val="center"/>
            <w:hideMark/>
          </w:tcPr>
          <w:p w14:paraId="52F3435F" w14:textId="77777777" w:rsidR="00903C3A" w:rsidRPr="00903C3A" w:rsidRDefault="00903C3A" w:rsidP="00903C3A">
            <w:pPr>
              <w:jc w:val="center"/>
              <w:rPr>
                <w:rFonts w:cs="Arial"/>
                <w:sz w:val="16"/>
              </w:rPr>
            </w:pPr>
            <w:r w:rsidRPr="00903C3A">
              <w:rPr>
                <w:rFonts w:cs="Arial"/>
                <w:sz w:val="16"/>
              </w:rPr>
              <w:t>7</w:t>
            </w:r>
          </w:p>
        </w:tc>
        <w:tc>
          <w:tcPr>
            <w:tcW w:w="830" w:type="pct"/>
            <w:tcBorders>
              <w:top w:val="nil"/>
              <w:left w:val="nil"/>
              <w:bottom w:val="single" w:sz="4" w:space="0" w:color="auto"/>
              <w:right w:val="single" w:sz="4" w:space="0" w:color="auto"/>
            </w:tcBorders>
            <w:shd w:val="clear" w:color="auto" w:fill="auto"/>
            <w:noWrap/>
            <w:vAlign w:val="center"/>
            <w:hideMark/>
          </w:tcPr>
          <w:p w14:paraId="596C6628" w14:textId="77777777" w:rsidR="00903C3A" w:rsidRPr="00903C3A" w:rsidRDefault="00903C3A" w:rsidP="00903C3A">
            <w:pPr>
              <w:jc w:val="left"/>
              <w:rPr>
                <w:rFonts w:ascii="Calibri" w:hAnsi="Calibri" w:cs="Calibri"/>
                <w:sz w:val="16"/>
                <w:szCs w:val="22"/>
              </w:rPr>
            </w:pPr>
            <w:r w:rsidRPr="00903C3A">
              <w:rPr>
                <w:rFonts w:ascii="Calibri" w:hAnsi="Calibri" w:cs="Calibri"/>
                <w:sz w:val="16"/>
                <w:szCs w:val="22"/>
              </w:rPr>
              <w:t xml:space="preserve"> $          12.462.040.652 </w:t>
            </w:r>
          </w:p>
        </w:tc>
        <w:tc>
          <w:tcPr>
            <w:tcW w:w="759" w:type="pct"/>
            <w:tcBorders>
              <w:top w:val="nil"/>
              <w:left w:val="nil"/>
              <w:bottom w:val="single" w:sz="4" w:space="0" w:color="auto"/>
              <w:right w:val="single" w:sz="4" w:space="0" w:color="auto"/>
            </w:tcBorders>
            <w:shd w:val="clear" w:color="auto" w:fill="auto"/>
            <w:noWrap/>
            <w:vAlign w:val="center"/>
            <w:hideMark/>
          </w:tcPr>
          <w:p w14:paraId="2E97F3C9" w14:textId="77777777" w:rsidR="00903C3A" w:rsidRPr="00903C3A" w:rsidRDefault="00903C3A" w:rsidP="00903C3A">
            <w:pPr>
              <w:jc w:val="left"/>
              <w:rPr>
                <w:rFonts w:ascii="Calibri" w:hAnsi="Calibri" w:cs="Calibri"/>
                <w:sz w:val="16"/>
                <w:szCs w:val="22"/>
              </w:rPr>
            </w:pPr>
            <w:r w:rsidRPr="00903C3A">
              <w:rPr>
                <w:rFonts w:ascii="Calibri" w:hAnsi="Calibri" w:cs="Calibri"/>
                <w:sz w:val="16"/>
                <w:szCs w:val="22"/>
              </w:rPr>
              <w:t xml:space="preserve"> $       1.524.364.595 </w:t>
            </w:r>
          </w:p>
        </w:tc>
        <w:tc>
          <w:tcPr>
            <w:tcW w:w="826" w:type="pct"/>
            <w:tcBorders>
              <w:top w:val="nil"/>
              <w:left w:val="nil"/>
              <w:bottom w:val="single" w:sz="4" w:space="0" w:color="auto"/>
              <w:right w:val="single" w:sz="4" w:space="0" w:color="auto"/>
            </w:tcBorders>
            <w:shd w:val="clear" w:color="auto" w:fill="auto"/>
            <w:noWrap/>
            <w:vAlign w:val="center"/>
            <w:hideMark/>
          </w:tcPr>
          <w:p w14:paraId="16702509" w14:textId="77777777" w:rsidR="00903C3A" w:rsidRPr="00903C3A" w:rsidRDefault="00903C3A" w:rsidP="00903C3A">
            <w:pPr>
              <w:jc w:val="center"/>
              <w:rPr>
                <w:rFonts w:cs="Arial"/>
                <w:sz w:val="16"/>
              </w:rPr>
            </w:pPr>
            <w:r w:rsidRPr="00903C3A">
              <w:rPr>
                <w:rFonts w:cs="Arial"/>
                <w:sz w:val="16"/>
              </w:rPr>
              <w:t xml:space="preserve"> $      13.986.405.247 </w:t>
            </w:r>
          </w:p>
        </w:tc>
        <w:tc>
          <w:tcPr>
            <w:tcW w:w="848" w:type="pct"/>
            <w:tcBorders>
              <w:top w:val="nil"/>
              <w:left w:val="nil"/>
              <w:bottom w:val="single" w:sz="4" w:space="0" w:color="auto"/>
              <w:right w:val="single" w:sz="4" w:space="0" w:color="auto"/>
            </w:tcBorders>
            <w:shd w:val="clear" w:color="auto" w:fill="auto"/>
            <w:noWrap/>
            <w:vAlign w:val="center"/>
            <w:hideMark/>
          </w:tcPr>
          <w:p w14:paraId="67499AE4" w14:textId="77777777" w:rsidR="00903C3A" w:rsidRPr="00903C3A" w:rsidRDefault="00903C3A" w:rsidP="00903C3A">
            <w:pPr>
              <w:jc w:val="center"/>
              <w:rPr>
                <w:rFonts w:cs="Arial"/>
                <w:sz w:val="16"/>
              </w:rPr>
            </w:pPr>
            <w:r w:rsidRPr="00903C3A">
              <w:rPr>
                <w:rFonts w:cs="Arial"/>
                <w:sz w:val="16"/>
              </w:rPr>
              <w:t xml:space="preserve"> $       13.986.405.247 </w:t>
            </w:r>
          </w:p>
        </w:tc>
        <w:tc>
          <w:tcPr>
            <w:tcW w:w="398" w:type="pct"/>
            <w:tcBorders>
              <w:top w:val="nil"/>
              <w:left w:val="nil"/>
              <w:bottom w:val="single" w:sz="4" w:space="0" w:color="auto"/>
              <w:right w:val="single" w:sz="4" w:space="0" w:color="auto"/>
            </w:tcBorders>
            <w:shd w:val="clear" w:color="auto" w:fill="auto"/>
            <w:noWrap/>
            <w:vAlign w:val="center"/>
            <w:hideMark/>
          </w:tcPr>
          <w:p w14:paraId="0DC807C1" w14:textId="77777777" w:rsidR="00903C3A" w:rsidRPr="00903C3A" w:rsidRDefault="00903C3A" w:rsidP="00903C3A">
            <w:pPr>
              <w:jc w:val="center"/>
              <w:rPr>
                <w:rFonts w:cs="Arial"/>
                <w:sz w:val="16"/>
              </w:rPr>
            </w:pPr>
            <w:r w:rsidRPr="00903C3A">
              <w:rPr>
                <w:rFonts w:cs="Arial"/>
                <w:sz w:val="16"/>
              </w:rPr>
              <w:t>4</w:t>
            </w:r>
          </w:p>
        </w:tc>
        <w:tc>
          <w:tcPr>
            <w:tcW w:w="398" w:type="pct"/>
            <w:tcBorders>
              <w:top w:val="nil"/>
              <w:left w:val="nil"/>
              <w:bottom w:val="single" w:sz="4" w:space="0" w:color="auto"/>
              <w:right w:val="single" w:sz="4" w:space="0" w:color="auto"/>
            </w:tcBorders>
            <w:shd w:val="clear" w:color="auto" w:fill="auto"/>
            <w:noWrap/>
            <w:vAlign w:val="center"/>
            <w:hideMark/>
          </w:tcPr>
          <w:p w14:paraId="4DDE324E" w14:textId="77777777" w:rsidR="00903C3A" w:rsidRPr="00903C3A" w:rsidRDefault="00903C3A" w:rsidP="00903C3A">
            <w:pPr>
              <w:jc w:val="center"/>
              <w:rPr>
                <w:rFonts w:cs="Arial"/>
                <w:sz w:val="16"/>
              </w:rPr>
            </w:pPr>
            <w:r w:rsidRPr="00903C3A">
              <w:rPr>
                <w:rFonts w:cs="Arial"/>
                <w:sz w:val="16"/>
              </w:rPr>
              <w:t>114</w:t>
            </w:r>
          </w:p>
        </w:tc>
      </w:tr>
      <w:tr w:rsidR="00CD5891" w:rsidRPr="00903C3A" w14:paraId="404D6D37" w14:textId="77777777" w:rsidTr="00CD5891">
        <w:trPr>
          <w:trHeight w:val="600"/>
        </w:trPr>
        <w:tc>
          <w:tcPr>
            <w:tcW w:w="710" w:type="pct"/>
            <w:tcBorders>
              <w:top w:val="nil"/>
              <w:left w:val="single" w:sz="4" w:space="0" w:color="auto"/>
              <w:bottom w:val="single" w:sz="4" w:space="0" w:color="auto"/>
              <w:right w:val="single" w:sz="4" w:space="0" w:color="auto"/>
            </w:tcBorders>
            <w:shd w:val="clear" w:color="auto" w:fill="auto"/>
            <w:vAlign w:val="center"/>
            <w:hideMark/>
          </w:tcPr>
          <w:p w14:paraId="16B3132C" w14:textId="77777777" w:rsidR="00903C3A" w:rsidRPr="00903C3A" w:rsidRDefault="00903C3A" w:rsidP="00903C3A">
            <w:pPr>
              <w:jc w:val="left"/>
              <w:rPr>
                <w:rFonts w:cs="Arial"/>
                <w:sz w:val="16"/>
              </w:rPr>
            </w:pPr>
            <w:r w:rsidRPr="00903C3A">
              <w:rPr>
                <w:rFonts w:cs="Arial"/>
                <w:sz w:val="16"/>
              </w:rPr>
              <w:t>MÍNIMA CUANTÍA</w:t>
            </w:r>
          </w:p>
        </w:tc>
        <w:tc>
          <w:tcPr>
            <w:tcW w:w="232" w:type="pct"/>
            <w:tcBorders>
              <w:top w:val="nil"/>
              <w:left w:val="nil"/>
              <w:bottom w:val="single" w:sz="4" w:space="0" w:color="auto"/>
              <w:right w:val="single" w:sz="4" w:space="0" w:color="auto"/>
            </w:tcBorders>
            <w:shd w:val="clear" w:color="auto" w:fill="auto"/>
            <w:noWrap/>
            <w:vAlign w:val="center"/>
            <w:hideMark/>
          </w:tcPr>
          <w:p w14:paraId="6EF34D6F" w14:textId="77777777" w:rsidR="00903C3A" w:rsidRPr="00903C3A" w:rsidRDefault="00903C3A" w:rsidP="00903C3A">
            <w:pPr>
              <w:jc w:val="center"/>
              <w:rPr>
                <w:rFonts w:cs="Arial"/>
                <w:sz w:val="16"/>
              </w:rPr>
            </w:pPr>
            <w:r w:rsidRPr="00903C3A">
              <w:rPr>
                <w:rFonts w:cs="Arial"/>
                <w:sz w:val="16"/>
              </w:rPr>
              <w:t>26</w:t>
            </w:r>
          </w:p>
        </w:tc>
        <w:tc>
          <w:tcPr>
            <w:tcW w:w="830" w:type="pct"/>
            <w:tcBorders>
              <w:top w:val="nil"/>
              <w:left w:val="nil"/>
              <w:bottom w:val="single" w:sz="4" w:space="0" w:color="auto"/>
              <w:right w:val="single" w:sz="4" w:space="0" w:color="auto"/>
            </w:tcBorders>
            <w:shd w:val="clear" w:color="auto" w:fill="auto"/>
            <w:noWrap/>
            <w:vAlign w:val="center"/>
            <w:hideMark/>
          </w:tcPr>
          <w:p w14:paraId="06EE7BFC" w14:textId="77777777" w:rsidR="00903C3A" w:rsidRPr="00903C3A" w:rsidRDefault="00903C3A" w:rsidP="00903C3A">
            <w:pPr>
              <w:jc w:val="left"/>
              <w:rPr>
                <w:rFonts w:ascii="Calibri" w:hAnsi="Calibri" w:cs="Calibri"/>
                <w:sz w:val="16"/>
                <w:szCs w:val="22"/>
              </w:rPr>
            </w:pPr>
            <w:r w:rsidRPr="00903C3A">
              <w:rPr>
                <w:rFonts w:ascii="Calibri" w:hAnsi="Calibri" w:cs="Calibri"/>
                <w:sz w:val="16"/>
                <w:szCs w:val="22"/>
              </w:rPr>
              <w:t xml:space="preserve"> $                909.531.294 </w:t>
            </w:r>
          </w:p>
        </w:tc>
        <w:tc>
          <w:tcPr>
            <w:tcW w:w="759" w:type="pct"/>
            <w:tcBorders>
              <w:top w:val="nil"/>
              <w:left w:val="nil"/>
              <w:bottom w:val="single" w:sz="4" w:space="0" w:color="auto"/>
              <w:right w:val="single" w:sz="4" w:space="0" w:color="auto"/>
            </w:tcBorders>
            <w:shd w:val="clear" w:color="auto" w:fill="auto"/>
            <w:noWrap/>
            <w:vAlign w:val="center"/>
            <w:hideMark/>
          </w:tcPr>
          <w:p w14:paraId="06173251" w14:textId="77777777" w:rsidR="00903C3A" w:rsidRPr="00903C3A" w:rsidRDefault="00903C3A" w:rsidP="00903C3A">
            <w:pPr>
              <w:jc w:val="left"/>
              <w:rPr>
                <w:rFonts w:ascii="Calibri" w:hAnsi="Calibri" w:cs="Calibri"/>
                <w:sz w:val="16"/>
                <w:szCs w:val="22"/>
              </w:rPr>
            </w:pPr>
            <w:r w:rsidRPr="00903C3A">
              <w:rPr>
                <w:rFonts w:ascii="Calibri" w:hAnsi="Calibri" w:cs="Calibri"/>
                <w:sz w:val="16"/>
                <w:szCs w:val="22"/>
              </w:rPr>
              <w:t xml:space="preserve"> $             39.917.728 </w:t>
            </w:r>
          </w:p>
        </w:tc>
        <w:tc>
          <w:tcPr>
            <w:tcW w:w="826" w:type="pct"/>
            <w:tcBorders>
              <w:top w:val="nil"/>
              <w:left w:val="nil"/>
              <w:bottom w:val="single" w:sz="4" w:space="0" w:color="auto"/>
              <w:right w:val="single" w:sz="4" w:space="0" w:color="auto"/>
            </w:tcBorders>
            <w:shd w:val="clear" w:color="auto" w:fill="auto"/>
            <w:noWrap/>
            <w:vAlign w:val="center"/>
            <w:hideMark/>
          </w:tcPr>
          <w:p w14:paraId="42F1F0A4" w14:textId="77777777" w:rsidR="00903C3A" w:rsidRPr="00903C3A" w:rsidRDefault="00903C3A" w:rsidP="00903C3A">
            <w:pPr>
              <w:jc w:val="center"/>
              <w:rPr>
                <w:rFonts w:cs="Arial"/>
                <w:sz w:val="16"/>
              </w:rPr>
            </w:pPr>
            <w:r w:rsidRPr="00903C3A">
              <w:rPr>
                <w:rFonts w:cs="Arial"/>
                <w:sz w:val="16"/>
              </w:rPr>
              <w:t xml:space="preserve"> $           949.449.022 </w:t>
            </w:r>
          </w:p>
        </w:tc>
        <w:tc>
          <w:tcPr>
            <w:tcW w:w="848" w:type="pct"/>
            <w:tcBorders>
              <w:top w:val="nil"/>
              <w:left w:val="nil"/>
              <w:bottom w:val="single" w:sz="4" w:space="0" w:color="auto"/>
              <w:right w:val="single" w:sz="4" w:space="0" w:color="auto"/>
            </w:tcBorders>
            <w:shd w:val="clear" w:color="auto" w:fill="auto"/>
            <w:noWrap/>
            <w:vAlign w:val="center"/>
            <w:hideMark/>
          </w:tcPr>
          <w:p w14:paraId="56A9ABA7" w14:textId="77777777" w:rsidR="00903C3A" w:rsidRPr="00903C3A" w:rsidRDefault="00903C3A" w:rsidP="00903C3A">
            <w:pPr>
              <w:jc w:val="center"/>
              <w:rPr>
                <w:rFonts w:cs="Arial"/>
                <w:sz w:val="16"/>
              </w:rPr>
            </w:pPr>
            <w:r w:rsidRPr="00903C3A">
              <w:rPr>
                <w:rFonts w:cs="Arial"/>
                <w:sz w:val="16"/>
              </w:rPr>
              <w:t xml:space="preserve"> $           949.449.022 </w:t>
            </w:r>
          </w:p>
        </w:tc>
        <w:tc>
          <w:tcPr>
            <w:tcW w:w="398" w:type="pct"/>
            <w:tcBorders>
              <w:top w:val="nil"/>
              <w:left w:val="nil"/>
              <w:bottom w:val="single" w:sz="4" w:space="0" w:color="auto"/>
              <w:right w:val="single" w:sz="4" w:space="0" w:color="auto"/>
            </w:tcBorders>
            <w:shd w:val="clear" w:color="auto" w:fill="auto"/>
            <w:noWrap/>
            <w:vAlign w:val="center"/>
            <w:hideMark/>
          </w:tcPr>
          <w:p w14:paraId="462B0AF9" w14:textId="77777777" w:rsidR="00903C3A" w:rsidRPr="00903C3A" w:rsidRDefault="00903C3A" w:rsidP="00903C3A">
            <w:pPr>
              <w:jc w:val="center"/>
              <w:rPr>
                <w:rFonts w:cs="Arial"/>
                <w:sz w:val="16"/>
              </w:rPr>
            </w:pPr>
            <w:r w:rsidRPr="00903C3A">
              <w:rPr>
                <w:rFonts w:cs="Arial"/>
                <w:sz w:val="16"/>
              </w:rPr>
              <w:t>26</w:t>
            </w:r>
          </w:p>
        </w:tc>
        <w:tc>
          <w:tcPr>
            <w:tcW w:w="398" w:type="pct"/>
            <w:tcBorders>
              <w:top w:val="nil"/>
              <w:left w:val="nil"/>
              <w:bottom w:val="single" w:sz="4" w:space="0" w:color="auto"/>
              <w:right w:val="single" w:sz="4" w:space="0" w:color="auto"/>
            </w:tcBorders>
            <w:shd w:val="clear" w:color="auto" w:fill="auto"/>
            <w:noWrap/>
            <w:vAlign w:val="center"/>
            <w:hideMark/>
          </w:tcPr>
          <w:p w14:paraId="7C50BC1C" w14:textId="77777777" w:rsidR="00903C3A" w:rsidRPr="00903C3A" w:rsidRDefault="00903C3A" w:rsidP="00903C3A">
            <w:pPr>
              <w:jc w:val="center"/>
              <w:rPr>
                <w:rFonts w:cs="Arial"/>
                <w:sz w:val="16"/>
              </w:rPr>
            </w:pPr>
            <w:r w:rsidRPr="00903C3A">
              <w:rPr>
                <w:rFonts w:cs="Arial"/>
                <w:sz w:val="16"/>
              </w:rPr>
              <w:t>171</w:t>
            </w:r>
          </w:p>
        </w:tc>
      </w:tr>
      <w:tr w:rsidR="00CD5891" w:rsidRPr="00903C3A" w14:paraId="40636CBD" w14:textId="77777777" w:rsidTr="00CD5891">
        <w:trPr>
          <w:trHeight w:val="600"/>
        </w:trPr>
        <w:tc>
          <w:tcPr>
            <w:tcW w:w="710" w:type="pct"/>
            <w:tcBorders>
              <w:top w:val="nil"/>
              <w:left w:val="single" w:sz="4" w:space="0" w:color="auto"/>
              <w:bottom w:val="single" w:sz="4" w:space="0" w:color="auto"/>
              <w:right w:val="single" w:sz="4" w:space="0" w:color="auto"/>
            </w:tcBorders>
            <w:shd w:val="clear" w:color="auto" w:fill="auto"/>
            <w:vAlign w:val="center"/>
            <w:hideMark/>
          </w:tcPr>
          <w:p w14:paraId="7563B84F" w14:textId="77777777" w:rsidR="00903C3A" w:rsidRPr="00903C3A" w:rsidRDefault="00903C3A" w:rsidP="00903C3A">
            <w:pPr>
              <w:jc w:val="left"/>
              <w:rPr>
                <w:rFonts w:cs="Arial"/>
                <w:sz w:val="16"/>
              </w:rPr>
            </w:pPr>
            <w:r w:rsidRPr="00903C3A">
              <w:rPr>
                <w:rFonts w:cs="Arial"/>
                <w:sz w:val="16"/>
              </w:rPr>
              <w:t xml:space="preserve">SELECCIÓN ABREVIADA MENOR CUANTÍA </w:t>
            </w:r>
          </w:p>
        </w:tc>
        <w:tc>
          <w:tcPr>
            <w:tcW w:w="232" w:type="pct"/>
            <w:tcBorders>
              <w:top w:val="nil"/>
              <w:left w:val="nil"/>
              <w:bottom w:val="single" w:sz="4" w:space="0" w:color="auto"/>
              <w:right w:val="single" w:sz="4" w:space="0" w:color="auto"/>
            </w:tcBorders>
            <w:shd w:val="clear" w:color="auto" w:fill="auto"/>
            <w:noWrap/>
            <w:vAlign w:val="center"/>
            <w:hideMark/>
          </w:tcPr>
          <w:p w14:paraId="0DA2AD08" w14:textId="77777777" w:rsidR="00903C3A" w:rsidRPr="00903C3A" w:rsidRDefault="00903C3A" w:rsidP="00903C3A">
            <w:pPr>
              <w:jc w:val="center"/>
              <w:rPr>
                <w:rFonts w:cs="Arial"/>
                <w:sz w:val="16"/>
              </w:rPr>
            </w:pPr>
            <w:r w:rsidRPr="00903C3A">
              <w:rPr>
                <w:rFonts w:cs="Arial"/>
                <w:sz w:val="16"/>
              </w:rPr>
              <w:t>6</w:t>
            </w:r>
          </w:p>
        </w:tc>
        <w:tc>
          <w:tcPr>
            <w:tcW w:w="830" w:type="pct"/>
            <w:tcBorders>
              <w:top w:val="nil"/>
              <w:left w:val="nil"/>
              <w:bottom w:val="single" w:sz="4" w:space="0" w:color="auto"/>
              <w:right w:val="single" w:sz="4" w:space="0" w:color="auto"/>
            </w:tcBorders>
            <w:shd w:val="clear" w:color="auto" w:fill="auto"/>
            <w:noWrap/>
            <w:vAlign w:val="center"/>
            <w:hideMark/>
          </w:tcPr>
          <w:p w14:paraId="34D4C8F9" w14:textId="77777777" w:rsidR="00903C3A" w:rsidRPr="00903C3A" w:rsidRDefault="00903C3A" w:rsidP="00903C3A">
            <w:pPr>
              <w:jc w:val="left"/>
              <w:rPr>
                <w:rFonts w:ascii="Calibri" w:hAnsi="Calibri" w:cs="Calibri"/>
                <w:sz w:val="16"/>
                <w:szCs w:val="22"/>
              </w:rPr>
            </w:pPr>
            <w:r w:rsidRPr="00903C3A">
              <w:rPr>
                <w:rFonts w:ascii="Calibri" w:hAnsi="Calibri" w:cs="Calibri"/>
                <w:sz w:val="16"/>
                <w:szCs w:val="22"/>
              </w:rPr>
              <w:t xml:space="preserve"> $             1.749.348.572 </w:t>
            </w:r>
          </w:p>
        </w:tc>
        <w:tc>
          <w:tcPr>
            <w:tcW w:w="759" w:type="pct"/>
            <w:tcBorders>
              <w:top w:val="nil"/>
              <w:left w:val="nil"/>
              <w:bottom w:val="single" w:sz="4" w:space="0" w:color="auto"/>
              <w:right w:val="single" w:sz="4" w:space="0" w:color="auto"/>
            </w:tcBorders>
            <w:shd w:val="clear" w:color="auto" w:fill="auto"/>
            <w:noWrap/>
            <w:vAlign w:val="center"/>
            <w:hideMark/>
          </w:tcPr>
          <w:p w14:paraId="622ED3B8" w14:textId="77777777" w:rsidR="00903C3A" w:rsidRPr="00903C3A" w:rsidRDefault="00903C3A" w:rsidP="00903C3A">
            <w:pPr>
              <w:jc w:val="left"/>
              <w:rPr>
                <w:rFonts w:ascii="Calibri" w:hAnsi="Calibri" w:cs="Calibri"/>
                <w:sz w:val="16"/>
                <w:szCs w:val="22"/>
              </w:rPr>
            </w:pPr>
            <w:r w:rsidRPr="00903C3A">
              <w:rPr>
                <w:rFonts w:ascii="Calibri" w:hAnsi="Calibri" w:cs="Calibri"/>
                <w:sz w:val="16"/>
                <w:szCs w:val="22"/>
              </w:rPr>
              <w:t xml:space="preserve"> $           606.247.125 </w:t>
            </w:r>
          </w:p>
        </w:tc>
        <w:tc>
          <w:tcPr>
            <w:tcW w:w="826" w:type="pct"/>
            <w:tcBorders>
              <w:top w:val="nil"/>
              <w:left w:val="nil"/>
              <w:bottom w:val="single" w:sz="4" w:space="0" w:color="auto"/>
              <w:right w:val="single" w:sz="4" w:space="0" w:color="auto"/>
            </w:tcBorders>
            <w:shd w:val="clear" w:color="auto" w:fill="auto"/>
            <w:noWrap/>
            <w:vAlign w:val="center"/>
            <w:hideMark/>
          </w:tcPr>
          <w:p w14:paraId="397D1CD3" w14:textId="77777777" w:rsidR="00903C3A" w:rsidRPr="00903C3A" w:rsidRDefault="00903C3A" w:rsidP="00903C3A">
            <w:pPr>
              <w:jc w:val="center"/>
              <w:rPr>
                <w:rFonts w:cs="Arial"/>
                <w:sz w:val="16"/>
              </w:rPr>
            </w:pPr>
            <w:r w:rsidRPr="00903C3A">
              <w:rPr>
                <w:rFonts w:cs="Arial"/>
                <w:sz w:val="16"/>
              </w:rPr>
              <w:t xml:space="preserve"> $        2.355.595.697 </w:t>
            </w:r>
          </w:p>
        </w:tc>
        <w:tc>
          <w:tcPr>
            <w:tcW w:w="848" w:type="pct"/>
            <w:tcBorders>
              <w:top w:val="nil"/>
              <w:left w:val="nil"/>
              <w:bottom w:val="single" w:sz="4" w:space="0" w:color="auto"/>
              <w:right w:val="single" w:sz="4" w:space="0" w:color="auto"/>
            </w:tcBorders>
            <w:shd w:val="clear" w:color="auto" w:fill="auto"/>
            <w:noWrap/>
            <w:vAlign w:val="center"/>
            <w:hideMark/>
          </w:tcPr>
          <w:p w14:paraId="0FC7A279" w14:textId="77777777" w:rsidR="00903C3A" w:rsidRPr="00903C3A" w:rsidRDefault="00903C3A" w:rsidP="00903C3A">
            <w:pPr>
              <w:jc w:val="center"/>
              <w:rPr>
                <w:rFonts w:cs="Arial"/>
                <w:sz w:val="16"/>
              </w:rPr>
            </w:pPr>
            <w:r w:rsidRPr="00903C3A">
              <w:rPr>
                <w:rFonts w:cs="Arial"/>
                <w:sz w:val="16"/>
              </w:rPr>
              <w:t xml:space="preserve"> $         2.355.595.697 </w:t>
            </w:r>
          </w:p>
        </w:tc>
        <w:tc>
          <w:tcPr>
            <w:tcW w:w="398" w:type="pct"/>
            <w:tcBorders>
              <w:top w:val="nil"/>
              <w:left w:val="nil"/>
              <w:bottom w:val="single" w:sz="4" w:space="0" w:color="auto"/>
              <w:right w:val="single" w:sz="4" w:space="0" w:color="auto"/>
            </w:tcBorders>
            <w:shd w:val="clear" w:color="auto" w:fill="auto"/>
            <w:noWrap/>
            <w:vAlign w:val="center"/>
            <w:hideMark/>
          </w:tcPr>
          <w:p w14:paraId="78B0AAEF" w14:textId="77777777" w:rsidR="00903C3A" w:rsidRPr="00903C3A" w:rsidRDefault="00903C3A" w:rsidP="00903C3A">
            <w:pPr>
              <w:jc w:val="center"/>
              <w:rPr>
                <w:rFonts w:cs="Arial"/>
                <w:sz w:val="16"/>
              </w:rPr>
            </w:pPr>
            <w:r w:rsidRPr="00903C3A">
              <w:rPr>
                <w:rFonts w:cs="Arial"/>
                <w:sz w:val="16"/>
              </w:rPr>
              <w:t>6</w:t>
            </w:r>
          </w:p>
        </w:tc>
        <w:tc>
          <w:tcPr>
            <w:tcW w:w="398" w:type="pct"/>
            <w:tcBorders>
              <w:top w:val="nil"/>
              <w:left w:val="nil"/>
              <w:bottom w:val="single" w:sz="4" w:space="0" w:color="auto"/>
              <w:right w:val="single" w:sz="4" w:space="0" w:color="auto"/>
            </w:tcBorders>
            <w:shd w:val="clear" w:color="auto" w:fill="auto"/>
            <w:noWrap/>
            <w:vAlign w:val="center"/>
            <w:hideMark/>
          </w:tcPr>
          <w:p w14:paraId="2C9A8EC2" w14:textId="77777777" w:rsidR="00903C3A" w:rsidRPr="00903C3A" w:rsidRDefault="00903C3A" w:rsidP="00903C3A">
            <w:pPr>
              <w:jc w:val="center"/>
              <w:rPr>
                <w:rFonts w:cs="Arial"/>
                <w:sz w:val="16"/>
              </w:rPr>
            </w:pPr>
            <w:r w:rsidRPr="00903C3A">
              <w:rPr>
                <w:rFonts w:cs="Arial"/>
                <w:sz w:val="16"/>
              </w:rPr>
              <w:t>45</w:t>
            </w:r>
          </w:p>
        </w:tc>
      </w:tr>
      <w:tr w:rsidR="00CD5891" w:rsidRPr="00903C3A" w14:paraId="3C0A054F" w14:textId="77777777" w:rsidTr="00CD5891">
        <w:trPr>
          <w:trHeight w:val="600"/>
        </w:trPr>
        <w:tc>
          <w:tcPr>
            <w:tcW w:w="710" w:type="pct"/>
            <w:tcBorders>
              <w:top w:val="nil"/>
              <w:left w:val="single" w:sz="4" w:space="0" w:color="auto"/>
              <w:bottom w:val="single" w:sz="4" w:space="0" w:color="auto"/>
              <w:right w:val="single" w:sz="4" w:space="0" w:color="auto"/>
            </w:tcBorders>
            <w:shd w:val="clear" w:color="auto" w:fill="auto"/>
            <w:vAlign w:val="center"/>
            <w:hideMark/>
          </w:tcPr>
          <w:p w14:paraId="414F5458" w14:textId="77777777" w:rsidR="00903C3A" w:rsidRPr="00903C3A" w:rsidRDefault="00903C3A" w:rsidP="00903C3A">
            <w:pPr>
              <w:jc w:val="left"/>
              <w:rPr>
                <w:rFonts w:cs="Arial"/>
                <w:sz w:val="16"/>
              </w:rPr>
            </w:pPr>
            <w:r w:rsidRPr="00903C3A">
              <w:rPr>
                <w:rFonts w:cs="Arial"/>
                <w:sz w:val="16"/>
              </w:rPr>
              <w:t>SELECCIÓN ABREVIADA SUBASTA INVERSA</w:t>
            </w:r>
          </w:p>
        </w:tc>
        <w:tc>
          <w:tcPr>
            <w:tcW w:w="232" w:type="pct"/>
            <w:tcBorders>
              <w:top w:val="nil"/>
              <w:left w:val="nil"/>
              <w:bottom w:val="single" w:sz="4" w:space="0" w:color="auto"/>
              <w:right w:val="single" w:sz="4" w:space="0" w:color="auto"/>
            </w:tcBorders>
            <w:shd w:val="clear" w:color="auto" w:fill="auto"/>
            <w:noWrap/>
            <w:vAlign w:val="center"/>
            <w:hideMark/>
          </w:tcPr>
          <w:p w14:paraId="1B638AF7" w14:textId="77777777" w:rsidR="00903C3A" w:rsidRPr="00903C3A" w:rsidRDefault="00903C3A" w:rsidP="00903C3A">
            <w:pPr>
              <w:jc w:val="center"/>
              <w:rPr>
                <w:rFonts w:cs="Arial"/>
                <w:sz w:val="16"/>
              </w:rPr>
            </w:pPr>
            <w:r w:rsidRPr="00903C3A">
              <w:rPr>
                <w:rFonts w:cs="Arial"/>
                <w:sz w:val="16"/>
              </w:rPr>
              <w:t>13</w:t>
            </w:r>
          </w:p>
        </w:tc>
        <w:tc>
          <w:tcPr>
            <w:tcW w:w="830" w:type="pct"/>
            <w:tcBorders>
              <w:top w:val="nil"/>
              <w:left w:val="nil"/>
              <w:bottom w:val="single" w:sz="4" w:space="0" w:color="auto"/>
              <w:right w:val="single" w:sz="4" w:space="0" w:color="auto"/>
            </w:tcBorders>
            <w:shd w:val="clear" w:color="auto" w:fill="auto"/>
            <w:noWrap/>
            <w:vAlign w:val="center"/>
            <w:hideMark/>
          </w:tcPr>
          <w:p w14:paraId="54D6D4C9" w14:textId="77777777" w:rsidR="00903C3A" w:rsidRPr="00903C3A" w:rsidRDefault="00903C3A" w:rsidP="00903C3A">
            <w:pPr>
              <w:jc w:val="left"/>
              <w:rPr>
                <w:rFonts w:ascii="Calibri" w:hAnsi="Calibri" w:cs="Calibri"/>
                <w:sz w:val="16"/>
                <w:szCs w:val="22"/>
              </w:rPr>
            </w:pPr>
            <w:r w:rsidRPr="00903C3A">
              <w:rPr>
                <w:rFonts w:ascii="Calibri" w:hAnsi="Calibri" w:cs="Calibri"/>
                <w:sz w:val="16"/>
                <w:szCs w:val="22"/>
              </w:rPr>
              <w:t xml:space="preserve"> $             4.199.664.880 </w:t>
            </w:r>
          </w:p>
        </w:tc>
        <w:tc>
          <w:tcPr>
            <w:tcW w:w="759" w:type="pct"/>
            <w:tcBorders>
              <w:top w:val="nil"/>
              <w:left w:val="nil"/>
              <w:bottom w:val="single" w:sz="4" w:space="0" w:color="auto"/>
              <w:right w:val="single" w:sz="4" w:space="0" w:color="auto"/>
            </w:tcBorders>
            <w:shd w:val="clear" w:color="auto" w:fill="auto"/>
            <w:noWrap/>
            <w:vAlign w:val="center"/>
            <w:hideMark/>
          </w:tcPr>
          <w:p w14:paraId="50ADFF8E" w14:textId="77777777" w:rsidR="00903C3A" w:rsidRPr="00903C3A" w:rsidRDefault="00903C3A" w:rsidP="00903C3A">
            <w:pPr>
              <w:jc w:val="left"/>
              <w:rPr>
                <w:rFonts w:ascii="Calibri" w:hAnsi="Calibri" w:cs="Calibri"/>
                <w:sz w:val="16"/>
                <w:szCs w:val="22"/>
              </w:rPr>
            </w:pPr>
            <w:r w:rsidRPr="00903C3A">
              <w:rPr>
                <w:rFonts w:ascii="Calibri" w:hAnsi="Calibri" w:cs="Calibri"/>
                <w:sz w:val="16"/>
                <w:szCs w:val="22"/>
              </w:rPr>
              <w:t xml:space="preserve"> $           568.229.332 </w:t>
            </w:r>
          </w:p>
        </w:tc>
        <w:tc>
          <w:tcPr>
            <w:tcW w:w="826" w:type="pct"/>
            <w:tcBorders>
              <w:top w:val="nil"/>
              <w:left w:val="nil"/>
              <w:bottom w:val="single" w:sz="4" w:space="0" w:color="auto"/>
              <w:right w:val="single" w:sz="4" w:space="0" w:color="auto"/>
            </w:tcBorders>
            <w:shd w:val="clear" w:color="auto" w:fill="auto"/>
            <w:noWrap/>
            <w:vAlign w:val="center"/>
            <w:hideMark/>
          </w:tcPr>
          <w:p w14:paraId="3E31D0F0" w14:textId="77777777" w:rsidR="00903C3A" w:rsidRPr="00903C3A" w:rsidRDefault="00903C3A" w:rsidP="00903C3A">
            <w:pPr>
              <w:jc w:val="center"/>
              <w:rPr>
                <w:rFonts w:cs="Arial"/>
                <w:sz w:val="16"/>
              </w:rPr>
            </w:pPr>
            <w:r w:rsidRPr="00903C3A">
              <w:rPr>
                <w:rFonts w:cs="Arial"/>
                <w:sz w:val="16"/>
              </w:rPr>
              <w:t xml:space="preserve"> $        4.767.894.212 </w:t>
            </w:r>
          </w:p>
        </w:tc>
        <w:tc>
          <w:tcPr>
            <w:tcW w:w="848" w:type="pct"/>
            <w:tcBorders>
              <w:top w:val="nil"/>
              <w:left w:val="nil"/>
              <w:bottom w:val="single" w:sz="4" w:space="0" w:color="auto"/>
              <w:right w:val="single" w:sz="4" w:space="0" w:color="auto"/>
            </w:tcBorders>
            <w:shd w:val="clear" w:color="auto" w:fill="auto"/>
            <w:noWrap/>
            <w:vAlign w:val="center"/>
            <w:hideMark/>
          </w:tcPr>
          <w:p w14:paraId="182965AD" w14:textId="77777777" w:rsidR="00903C3A" w:rsidRPr="00903C3A" w:rsidRDefault="00903C3A" w:rsidP="00903C3A">
            <w:pPr>
              <w:jc w:val="center"/>
              <w:rPr>
                <w:rFonts w:cs="Arial"/>
                <w:sz w:val="16"/>
              </w:rPr>
            </w:pPr>
            <w:r w:rsidRPr="00903C3A">
              <w:rPr>
                <w:rFonts w:cs="Arial"/>
                <w:sz w:val="16"/>
              </w:rPr>
              <w:t xml:space="preserve"> $         4.767.894.212 </w:t>
            </w:r>
          </w:p>
        </w:tc>
        <w:tc>
          <w:tcPr>
            <w:tcW w:w="398" w:type="pct"/>
            <w:tcBorders>
              <w:top w:val="nil"/>
              <w:left w:val="nil"/>
              <w:bottom w:val="single" w:sz="4" w:space="0" w:color="auto"/>
              <w:right w:val="single" w:sz="4" w:space="0" w:color="auto"/>
            </w:tcBorders>
            <w:shd w:val="clear" w:color="auto" w:fill="auto"/>
            <w:noWrap/>
            <w:vAlign w:val="center"/>
            <w:hideMark/>
          </w:tcPr>
          <w:p w14:paraId="072E5333" w14:textId="77777777" w:rsidR="00903C3A" w:rsidRPr="00903C3A" w:rsidRDefault="00903C3A" w:rsidP="00903C3A">
            <w:pPr>
              <w:jc w:val="center"/>
              <w:rPr>
                <w:rFonts w:cs="Arial"/>
                <w:sz w:val="16"/>
              </w:rPr>
            </w:pPr>
            <w:r w:rsidRPr="00903C3A">
              <w:rPr>
                <w:rFonts w:cs="Arial"/>
                <w:sz w:val="16"/>
              </w:rPr>
              <w:t>12</w:t>
            </w:r>
          </w:p>
        </w:tc>
        <w:tc>
          <w:tcPr>
            <w:tcW w:w="398" w:type="pct"/>
            <w:tcBorders>
              <w:top w:val="nil"/>
              <w:left w:val="nil"/>
              <w:bottom w:val="single" w:sz="4" w:space="0" w:color="auto"/>
              <w:right w:val="single" w:sz="4" w:space="0" w:color="auto"/>
            </w:tcBorders>
            <w:shd w:val="clear" w:color="auto" w:fill="auto"/>
            <w:noWrap/>
            <w:vAlign w:val="center"/>
            <w:hideMark/>
          </w:tcPr>
          <w:p w14:paraId="173A8B98" w14:textId="77777777" w:rsidR="00903C3A" w:rsidRPr="00903C3A" w:rsidRDefault="00903C3A" w:rsidP="00903C3A">
            <w:pPr>
              <w:jc w:val="center"/>
              <w:rPr>
                <w:rFonts w:cs="Arial"/>
                <w:sz w:val="16"/>
              </w:rPr>
            </w:pPr>
            <w:r w:rsidRPr="00903C3A">
              <w:rPr>
                <w:rFonts w:cs="Arial"/>
                <w:sz w:val="16"/>
              </w:rPr>
              <w:t>86</w:t>
            </w:r>
          </w:p>
        </w:tc>
      </w:tr>
      <w:tr w:rsidR="00CD5891" w:rsidRPr="00903C3A" w14:paraId="50BB6D04" w14:textId="77777777" w:rsidTr="00CD5891">
        <w:trPr>
          <w:trHeight w:val="600"/>
        </w:trPr>
        <w:tc>
          <w:tcPr>
            <w:tcW w:w="710" w:type="pct"/>
            <w:tcBorders>
              <w:top w:val="nil"/>
              <w:left w:val="single" w:sz="4" w:space="0" w:color="auto"/>
              <w:bottom w:val="single" w:sz="4" w:space="0" w:color="auto"/>
              <w:right w:val="single" w:sz="4" w:space="0" w:color="auto"/>
            </w:tcBorders>
            <w:shd w:val="clear" w:color="auto" w:fill="auto"/>
            <w:vAlign w:val="center"/>
            <w:hideMark/>
          </w:tcPr>
          <w:p w14:paraId="677A7F4A" w14:textId="77777777" w:rsidR="00903C3A" w:rsidRPr="00903C3A" w:rsidRDefault="00903C3A" w:rsidP="00903C3A">
            <w:pPr>
              <w:jc w:val="left"/>
              <w:rPr>
                <w:rFonts w:cs="Arial"/>
                <w:sz w:val="16"/>
              </w:rPr>
            </w:pPr>
            <w:r w:rsidRPr="00903C3A">
              <w:rPr>
                <w:rFonts w:cs="Arial"/>
                <w:sz w:val="16"/>
              </w:rPr>
              <w:t xml:space="preserve">SELECCIÓN ABREVIADA ACUERDO MARCO </w:t>
            </w:r>
          </w:p>
        </w:tc>
        <w:tc>
          <w:tcPr>
            <w:tcW w:w="232" w:type="pct"/>
            <w:tcBorders>
              <w:top w:val="nil"/>
              <w:left w:val="nil"/>
              <w:bottom w:val="single" w:sz="4" w:space="0" w:color="auto"/>
              <w:right w:val="single" w:sz="4" w:space="0" w:color="auto"/>
            </w:tcBorders>
            <w:shd w:val="clear" w:color="auto" w:fill="auto"/>
            <w:noWrap/>
            <w:vAlign w:val="center"/>
            <w:hideMark/>
          </w:tcPr>
          <w:p w14:paraId="617220AF" w14:textId="77777777" w:rsidR="00903C3A" w:rsidRPr="00903C3A" w:rsidRDefault="00903C3A" w:rsidP="00903C3A">
            <w:pPr>
              <w:jc w:val="center"/>
              <w:rPr>
                <w:rFonts w:cs="Arial"/>
                <w:sz w:val="16"/>
              </w:rPr>
            </w:pPr>
            <w:r w:rsidRPr="00903C3A">
              <w:rPr>
                <w:rFonts w:cs="Arial"/>
                <w:sz w:val="16"/>
              </w:rPr>
              <w:t>26</w:t>
            </w:r>
          </w:p>
        </w:tc>
        <w:tc>
          <w:tcPr>
            <w:tcW w:w="830" w:type="pct"/>
            <w:tcBorders>
              <w:top w:val="nil"/>
              <w:left w:val="nil"/>
              <w:bottom w:val="single" w:sz="4" w:space="0" w:color="auto"/>
              <w:right w:val="single" w:sz="4" w:space="0" w:color="auto"/>
            </w:tcBorders>
            <w:shd w:val="clear" w:color="auto" w:fill="auto"/>
            <w:noWrap/>
            <w:vAlign w:val="center"/>
            <w:hideMark/>
          </w:tcPr>
          <w:p w14:paraId="725CBB81" w14:textId="77777777" w:rsidR="00903C3A" w:rsidRPr="00903C3A" w:rsidRDefault="00903C3A" w:rsidP="00903C3A">
            <w:pPr>
              <w:jc w:val="left"/>
              <w:rPr>
                <w:rFonts w:ascii="Calibri" w:hAnsi="Calibri" w:cs="Calibri"/>
                <w:sz w:val="16"/>
                <w:szCs w:val="22"/>
              </w:rPr>
            </w:pPr>
            <w:r w:rsidRPr="00903C3A">
              <w:rPr>
                <w:rFonts w:ascii="Calibri" w:hAnsi="Calibri" w:cs="Calibri"/>
                <w:sz w:val="16"/>
                <w:szCs w:val="22"/>
              </w:rPr>
              <w:t xml:space="preserve"> $             4.394.130.842 </w:t>
            </w:r>
          </w:p>
        </w:tc>
        <w:tc>
          <w:tcPr>
            <w:tcW w:w="759" w:type="pct"/>
            <w:tcBorders>
              <w:top w:val="nil"/>
              <w:left w:val="nil"/>
              <w:bottom w:val="single" w:sz="4" w:space="0" w:color="auto"/>
              <w:right w:val="single" w:sz="4" w:space="0" w:color="auto"/>
            </w:tcBorders>
            <w:shd w:val="clear" w:color="auto" w:fill="auto"/>
            <w:noWrap/>
            <w:vAlign w:val="center"/>
            <w:hideMark/>
          </w:tcPr>
          <w:p w14:paraId="6A922D36" w14:textId="77777777" w:rsidR="00903C3A" w:rsidRPr="00903C3A" w:rsidRDefault="00903C3A" w:rsidP="00903C3A">
            <w:pPr>
              <w:jc w:val="left"/>
              <w:rPr>
                <w:rFonts w:ascii="Calibri" w:hAnsi="Calibri" w:cs="Calibri"/>
                <w:sz w:val="16"/>
                <w:szCs w:val="22"/>
              </w:rPr>
            </w:pPr>
            <w:r w:rsidRPr="00903C3A">
              <w:rPr>
                <w:rFonts w:ascii="Calibri" w:hAnsi="Calibri" w:cs="Calibri"/>
                <w:sz w:val="16"/>
                <w:szCs w:val="22"/>
              </w:rPr>
              <w:t xml:space="preserve"> $       1.037.641.991 </w:t>
            </w:r>
          </w:p>
        </w:tc>
        <w:tc>
          <w:tcPr>
            <w:tcW w:w="826" w:type="pct"/>
            <w:tcBorders>
              <w:top w:val="nil"/>
              <w:left w:val="nil"/>
              <w:bottom w:val="single" w:sz="4" w:space="0" w:color="auto"/>
              <w:right w:val="single" w:sz="4" w:space="0" w:color="auto"/>
            </w:tcBorders>
            <w:shd w:val="clear" w:color="auto" w:fill="auto"/>
            <w:noWrap/>
            <w:vAlign w:val="center"/>
            <w:hideMark/>
          </w:tcPr>
          <w:p w14:paraId="04DD5972" w14:textId="77777777" w:rsidR="00903C3A" w:rsidRPr="00903C3A" w:rsidRDefault="00903C3A" w:rsidP="00903C3A">
            <w:pPr>
              <w:jc w:val="center"/>
              <w:rPr>
                <w:rFonts w:cs="Arial"/>
                <w:sz w:val="16"/>
              </w:rPr>
            </w:pPr>
            <w:r w:rsidRPr="00903C3A">
              <w:rPr>
                <w:rFonts w:cs="Arial"/>
                <w:sz w:val="16"/>
              </w:rPr>
              <w:t xml:space="preserve"> $        5.431.772.833 </w:t>
            </w:r>
          </w:p>
        </w:tc>
        <w:tc>
          <w:tcPr>
            <w:tcW w:w="848" w:type="pct"/>
            <w:tcBorders>
              <w:top w:val="nil"/>
              <w:left w:val="nil"/>
              <w:bottom w:val="single" w:sz="4" w:space="0" w:color="auto"/>
              <w:right w:val="single" w:sz="4" w:space="0" w:color="auto"/>
            </w:tcBorders>
            <w:shd w:val="clear" w:color="auto" w:fill="auto"/>
            <w:noWrap/>
            <w:vAlign w:val="center"/>
            <w:hideMark/>
          </w:tcPr>
          <w:p w14:paraId="3ABD2250" w14:textId="77777777" w:rsidR="00903C3A" w:rsidRPr="00903C3A" w:rsidRDefault="00903C3A" w:rsidP="00903C3A">
            <w:pPr>
              <w:jc w:val="center"/>
              <w:rPr>
                <w:rFonts w:cs="Arial"/>
                <w:sz w:val="16"/>
              </w:rPr>
            </w:pPr>
            <w:r w:rsidRPr="00903C3A">
              <w:rPr>
                <w:rFonts w:cs="Arial"/>
                <w:sz w:val="16"/>
              </w:rPr>
              <w:t xml:space="preserve"> $         5.431.772.833 </w:t>
            </w:r>
          </w:p>
        </w:tc>
        <w:tc>
          <w:tcPr>
            <w:tcW w:w="398" w:type="pct"/>
            <w:tcBorders>
              <w:top w:val="nil"/>
              <w:left w:val="nil"/>
              <w:bottom w:val="single" w:sz="4" w:space="0" w:color="auto"/>
              <w:right w:val="single" w:sz="4" w:space="0" w:color="auto"/>
            </w:tcBorders>
            <w:shd w:val="clear" w:color="auto" w:fill="auto"/>
            <w:noWrap/>
            <w:vAlign w:val="center"/>
            <w:hideMark/>
          </w:tcPr>
          <w:p w14:paraId="04DA1DE0" w14:textId="77777777" w:rsidR="00903C3A" w:rsidRPr="00903C3A" w:rsidRDefault="00903C3A" w:rsidP="00903C3A">
            <w:pPr>
              <w:jc w:val="center"/>
              <w:rPr>
                <w:rFonts w:cs="Arial"/>
                <w:sz w:val="16"/>
              </w:rPr>
            </w:pPr>
            <w:r w:rsidRPr="00903C3A">
              <w:rPr>
                <w:rFonts w:cs="Arial"/>
                <w:sz w:val="16"/>
              </w:rPr>
              <w:t>26</w:t>
            </w:r>
          </w:p>
        </w:tc>
        <w:tc>
          <w:tcPr>
            <w:tcW w:w="398" w:type="pct"/>
            <w:tcBorders>
              <w:top w:val="nil"/>
              <w:left w:val="nil"/>
              <w:bottom w:val="single" w:sz="4" w:space="0" w:color="auto"/>
              <w:right w:val="single" w:sz="4" w:space="0" w:color="auto"/>
            </w:tcBorders>
            <w:shd w:val="clear" w:color="auto" w:fill="auto"/>
            <w:noWrap/>
            <w:vAlign w:val="center"/>
            <w:hideMark/>
          </w:tcPr>
          <w:p w14:paraId="3EB8C070" w14:textId="77777777" w:rsidR="00903C3A" w:rsidRPr="00903C3A" w:rsidRDefault="00903C3A" w:rsidP="00903C3A">
            <w:pPr>
              <w:jc w:val="center"/>
              <w:rPr>
                <w:rFonts w:cs="Arial"/>
                <w:sz w:val="16"/>
              </w:rPr>
            </w:pPr>
            <w:r w:rsidRPr="00903C3A">
              <w:rPr>
                <w:rFonts w:cs="Arial"/>
                <w:sz w:val="16"/>
              </w:rPr>
              <w:t>26</w:t>
            </w:r>
          </w:p>
        </w:tc>
      </w:tr>
      <w:tr w:rsidR="00CD5891" w:rsidRPr="00903C3A" w14:paraId="285E6B27" w14:textId="77777777" w:rsidTr="00CD5891">
        <w:trPr>
          <w:trHeight w:val="600"/>
        </w:trPr>
        <w:tc>
          <w:tcPr>
            <w:tcW w:w="710" w:type="pct"/>
            <w:tcBorders>
              <w:top w:val="nil"/>
              <w:left w:val="single" w:sz="4" w:space="0" w:color="auto"/>
              <w:bottom w:val="single" w:sz="4" w:space="0" w:color="auto"/>
              <w:right w:val="single" w:sz="4" w:space="0" w:color="auto"/>
            </w:tcBorders>
            <w:shd w:val="clear" w:color="000000" w:fill="DCE6F1"/>
            <w:vAlign w:val="center"/>
            <w:hideMark/>
          </w:tcPr>
          <w:p w14:paraId="4152149C" w14:textId="77777777" w:rsidR="00903C3A" w:rsidRPr="00903C3A" w:rsidRDefault="00903C3A" w:rsidP="00903C3A">
            <w:pPr>
              <w:jc w:val="center"/>
              <w:rPr>
                <w:rFonts w:cs="Arial"/>
                <w:b/>
                <w:bCs/>
                <w:sz w:val="16"/>
              </w:rPr>
            </w:pPr>
            <w:r w:rsidRPr="00903C3A">
              <w:rPr>
                <w:rFonts w:cs="Arial"/>
                <w:b/>
                <w:bCs/>
                <w:sz w:val="16"/>
              </w:rPr>
              <w:t>Total general</w:t>
            </w:r>
          </w:p>
        </w:tc>
        <w:tc>
          <w:tcPr>
            <w:tcW w:w="232" w:type="pct"/>
            <w:tcBorders>
              <w:top w:val="nil"/>
              <w:left w:val="nil"/>
              <w:bottom w:val="single" w:sz="4" w:space="0" w:color="auto"/>
              <w:right w:val="single" w:sz="4" w:space="0" w:color="auto"/>
            </w:tcBorders>
            <w:shd w:val="clear" w:color="000000" w:fill="DCE6F1"/>
            <w:vAlign w:val="center"/>
            <w:hideMark/>
          </w:tcPr>
          <w:p w14:paraId="04ED7C91" w14:textId="77777777" w:rsidR="00903C3A" w:rsidRPr="00903C3A" w:rsidRDefault="00903C3A" w:rsidP="00903C3A">
            <w:pPr>
              <w:jc w:val="center"/>
              <w:rPr>
                <w:rFonts w:cs="Arial"/>
                <w:b/>
                <w:bCs/>
                <w:sz w:val="16"/>
              </w:rPr>
            </w:pPr>
            <w:r w:rsidRPr="00903C3A">
              <w:rPr>
                <w:rFonts w:cs="Arial"/>
                <w:b/>
                <w:bCs/>
                <w:sz w:val="16"/>
              </w:rPr>
              <w:t>829</w:t>
            </w:r>
          </w:p>
        </w:tc>
        <w:tc>
          <w:tcPr>
            <w:tcW w:w="830" w:type="pct"/>
            <w:tcBorders>
              <w:top w:val="nil"/>
              <w:left w:val="nil"/>
              <w:bottom w:val="single" w:sz="4" w:space="0" w:color="auto"/>
              <w:right w:val="single" w:sz="4" w:space="0" w:color="auto"/>
            </w:tcBorders>
            <w:shd w:val="clear" w:color="000000" w:fill="DCE6F1"/>
            <w:vAlign w:val="center"/>
            <w:hideMark/>
          </w:tcPr>
          <w:p w14:paraId="25D07CA0" w14:textId="77777777" w:rsidR="00903C3A" w:rsidRPr="00903C3A" w:rsidRDefault="00903C3A" w:rsidP="00903C3A">
            <w:pPr>
              <w:jc w:val="center"/>
              <w:rPr>
                <w:rFonts w:cs="Arial"/>
                <w:b/>
                <w:bCs/>
                <w:sz w:val="16"/>
              </w:rPr>
            </w:pPr>
            <w:r w:rsidRPr="00903C3A">
              <w:rPr>
                <w:rFonts w:cs="Arial"/>
                <w:b/>
                <w:bCs/>
                <w:sz w:val="16"/>
              </w:rPr>
              <w:t xml:space="preserve"> $       43.988.202.833 </w:t>
            </w:r>
          </w:p>
        </w:tc>
        <w:tc>
          <w:tcPr>
            <w:tcW w:w="759" w:type="pct"/>
            <w:tcBorders>
              <w:top w:val="nil"/>
              <w:left w:val="nil"/>
              <w:bottom w:val="single" w:sz="4" w:space="0" w:color="auto"/>
              <w:right w:val="single" w:sz="4" w:space="0" w:color="auto"/>
            </w:tcBorders>
            <w:shd w:val="clear" w:color="000000" w:fill="DCE6F1"/>
            <w:noWrap/>
            <w:vAlign w:val="center"/>
            <w:hideMark/>
          </w:tcPr>
          <w:p w14:paraId="4A49D792" w14:textId="77777777" w:rsidR="00903C3A" w:rsidRPr="00903C3A" w:rsidRDefault="00903C3A" w:rsidP="00903C3A">
            <w:pPr>
              <w:jc w:val="center"/>
              <w:rPr>
                <w:rFonts w:cs="Arial"/>
                <w:b/>
                <w:bCs/>
                <w:sz w:val="16"/>
              </w:rPr>
            </w:pPr>
            <w:r w:rsidRPr="00903C3A">
              <w:rPr>
                <w:rFonts w:cs="Arial"/>
                <w:b/>
                <w:bCs/>
                <w:sz w:val="16"/>
              </w:rPr>
              <w:t xml:space="preserve"> $     6.795.872.388 </w:t>
            </w:r>
          </w:p>
        </w:tc>
        <w:tc>
          <w:tcPr>
            <w:tcW w:w="826" w:type="pct"/>
            <w:tcBorders>
              <w:top w:val="nil"/>
              <w:left w:val="nil"/>
              <w:bottom w:val="single" w:sz="4" w:space="0" w:color="auto"/>
              <w:right w:val="single" w:sz="4" w:space="0" w:color="auto"/>
            </w:tcBorders>
            <w:shd w:val="clear" w:color="000000" w:fill="DCE6F1"/>
            <w:vAlign w:val="center"/>
            <w:hideMark/>
          </w:tcPr>
          <w:p w14:paraId="0DDFE6E4" w14:textId="77777777" w:rsidR="00903C3A" w:rsidRPr="00903C3A" w:rsidRDefault="00903C3A" w:rsidP="00903C3A">
            <w:pPr>
              <w:jc w:val="center"/>
              <w:rPr>
                <w:rFonts w:cs="Arial"/>
                <w:b/>
                <w:bCs/>
                <w:sz w:val="16"/>
              </w:rPr>
            </w:pPr>
            <w:r w:rsidRPr="00903C3A">
              <w:rPr>
                <w:rFonts w:cs="Arial"/>
                <w:b/>
                <w:bCs/>
                <w:sz w:val="16"/>
              </w:rPr>
              <w:t xml:space="preserve"> $      50.784.075.221 </w:t>
            </w:r>
          </w:p>
        </w:tc>
        <w:tc>
          <w:tcPr>
            <w:tcW w:w="848" w:type="pct"/>
            <w:tcBorders>
              <w:top w:val="nil"/>
              <w:left w:val="nil"/>
              <w:bottom w:val="single" w:sz="4" w:space="0" w:color="auto"/>
              <w:right w:val="single" w:sz="4" w:space="0" w:color="auto"/>
            </w:tcBorders>
            <w:shd w:val="clear" w:color="000000" w:fill="DCE6F1"/>
            <w:noWrap/>
            <w:vAlign w:val="center"/>
            <w:hideMark/>
          </w:tcPr>
          <w:p w14:paraId="61A96D0D" w14:textId="77777777" w:rsidR="00903C3A" w:rsidRPr="00903C3A" w:rsidRDefault="00903C3A" w:rsidP="00903C3A">
            <w:pPr>
              <w:jc w:val="center"/>
              <w:rPr>
                <w:rFonts w:cs="Arial"/>
                <w:b/>
                <w:bCs/>
                <w:sz w:val="16"/>
              </w:rPr>
            </w:pPr>
            <w:r w:rsidRPr="00903C3A">
              <w:rPr>
                <w:rFonts w:cs="Arial"/>
                <w:b/>
                <w:bCs/>
                <w:sz w:val="16"/>
              </w:rPr>
              <w:t xml:space="preserve"> $       50.784.075.221 </w:t>
            </w:r>
          </w:p>
        </w:tc>
        <w:tc>
          <w:tcPr>
            <w:tcW w:w="398" w:type="pct"/>
            <w:tcBorders>
              <w:top w:val="nil"/>
              <w:left w:val="nil"/>
              <w:bottom w:val="single" w:sz="4" w:space="0" w:color="auto"/>
              <w:right w:val="single" w:sz="4" w:space="0" w:color="auto"/>
            </w:tcBorders>
            <w:shd w:val="clear" w:color="000000" w:fill="DCE6F1"/>
            <w:vAlign w:val="center"/>
            <w:hideMark/>
          </w:tcPr>
          <w:p w14:paraId="3BC97CB7" w14:textId="77777777" w:rsidR="00903C3A" w:rsidRPr="00903C3A" w:rsidRDefault="00903C3A" w:rsidP="00903C3A">
            <w:pPr>
              <w:jc w:val="center"/>
              <w:rPr>
                <w:rFonts w:cs="Arial"/>
                <w:b/>
                <w:bCs/>
                <w:sz w:val="16"/>
              </w:rPr>
            </w:pPr>
            <w:r w:rsidRPr="00903C3A">
              <w:rPr>
                <w:rFonts w:cs="Arial"/>
                <w:b/>
                <w:bCs/>
                <w:sz w:val="16"/>
              </w:rPr>
              <w:t>825</w:t>
            </w:r>
          </w:p>
        </w:tc>
        <w:tc>
          <w:tcPr>
            <w:tcW w:w="398" w:type="pct"/>
            <w:tcBorders>
              <w:top w:val="nil"/>
              <w:left w:val="nil"/>
              <w:bottom w:val="single" w:sz="4" w:space="0" w:color="auto"/>
              <w:right w:val="single" w:sz="4" w:space="0" w:color="auto"/>
            </w:tcBorders>
            <w:shd w:val="clear" w:color="000000" w:fill="DCE6F1"/>
            <w:vAlign w:val="center"/>
            <w:hideMark/>
          </w:tcPr>
          <w:p w14:paraId="3BC24F06" w14:textId="77777777" w:rsidR="00903C3A" w:rsidRPr="00903C3A" w:rsidRDefault="00903C3A" w:rsidP="00903C3A">
            <w:pPr>
              <w:jc w:val="center"/>
              <w:rPr>
                <w:rFonts w:cs="Arial"/>
                <w:b/>
                <w:bCs/>
                <w:sz w:val="16"/>
              </w:rPr>
            </w:pPr>
            <w:r w:rsidRPr="00903C3A">
              <w:rPr>
                <w:rFonts w:cs="Arial"/>
                <w:b/>
                <w:bCs/>
                <w:sz w:val="16"/>
              </w:rPr>
              <w:t>1232</w:t>
            </w:r>
          </w:p>
        </w:tc>
      </w:tr>
    </w:tbl>
    <w:p w14:paraId="01E99C97" w14:textId="77777777" w:rsidR="00CD5891" w:rsidRPr="004B3151" w:rsidRDefault="00CD5891" w:rsidP="00CD5891">
      <w:pPr>
        <w:spacing w:before="120" w:after="120"/>
        <w:jc w:val="center"/>
        <w:rPr>
          <w:rFonts w:ascii="Arial Narrow" w:eastAsia="Arial Narrow" w:hAnsi="Arial Narrow" w:cs="Arial Narrow"/>
          <w:i/>
          <w:iCs/>
          <w:sz w:val="20"/>
          <w:lang w:val="es-MX"/>
        </w:rPr>
      </w:pPr>
      <w:r w:rsidRPr="00CD5891">
        <w:rPr>
          <w:rFonts w:ascii="Arial Narrow" w:eastAsia="Arial Narrow" w:hAnsi="Arial Narrow" w:cs="Arial Narrow"/>
          <w:i/>
          <w:iCs/>
          <w:sz w:val="20"/>
          <w:lang w:val="es-MX"/>
        </w:rPr>
        <w:t>Fuente: Oficina Jurídica</w:t>
      </w:r>
    </w:p>
    <w:p w14:paraId="3B8C2558" w14:textId="77777777" w:rsidR="00903C3A" w:rsidRPr="00AC3456" w:rsidRDefault="00903C3A" w:rsidP="00297F93">
      <w:pPr>
        <w:rPr>
          <w:rFonts w:ascii="Arial Narrow" w:eastAsia="Arial Narrow" w:hAnsi="Arial Narrow" w:cs="Arial Narrow"/>
          <w:i/>
          <w:iCs/>
          <w:color w:val="000000" w:themeColor="text1"/>
          <w:sz w:val="20"/>
          <w:highlight w:val="yellow"/>
          <w:lang w:val="es-MX"/>
        </w:rPr>
      </w:pPr>
    </w:p>
    <w:p w14:paraId="05DC1005" w14:textId="77777777" w:rsidR="00297F93" w:rsidRPr="00AC3456" w:rsidRDefault="00297F93" w:rsidP="00297F93">
      <w:pPr>
        <w:spacing w:before="120" w:after="120"/>
        <w:rPr>
          <w:rFonts w:ascii="Arial Narrow" w:eastAsia="Arial Narrow" w:hAnsi="Arial Narrow" w:cs="Arial Narrow"/>
          <w:i/>
          <w:iCs/>
          <w:sz w:val="20"/>
          <w:highlight w:val="yellow"/>
          <w:lang w:val="es-MX"/>
        </w:rPr>
      </w:pPr>
    </w:p>
    <w:p w14:paraId="3A487761" w14:textId="35E88E64" w:rsidR="00485588" w:rsidRPr="00485588" w:rsidRDefault="00DD5B34" w:rsidP="00CD5891">
      <w:pPr>
        <w:spacing w:before="120" w:after="120"/>
        <w:rPr>
          <w:rFonts w:eastAsia="Arial"/>
          <w:lang w:val="es"/>
        </w:rPr>
      </w:pPr>
      <w:r w:rsidRPr="00485588">
        <w:rPr>
          <w:rFonts w:eastAsia="Arial"/>
          <w:lang w:val="es"/>
        </w:rPr>
        <w:lastRenderedPageBreak/>
        <w:t>Normativa</w:t>
      </w:r>
    </w:p>
    <w:p w14:paraId="0918879A" w14:textId="77777777" w:rsidR="00485588" w:rsidRPr="00485588" w:rsidRDefault="00485588" w:rsidP="00485588">
      <w:pPr>
        <w:rPr>
          <w:rFonts w:eastAsia="Arial" w:cs="Arial"/>
          <w:color w:val="auto"/>
          <w:szCs w:val="24"/>
          <w:lang w:val="es"/>
        </w:rPr>
      </w:pPr>
    </w:p>
    <w:p w14:paraId="0D16DDBD" w14:textId="69690E06" w:rsidR="00485588" w:rsidRPr="00F716D4" w:rsidRDefault="00297F93" w:rsidP="0033741A">
      <w:pPr>
        <w:pStyle w:val="Ttulo4"/>
        <w:numPr>
          <w:ilvl w:val="0"/>
          <w:numId w:val="90"/>
        </w:numPr>
        <w:rPr>
          <w:lang w:val="es"/>
        </w:rPr>
      </w:pPr>
      <w:r w:rsidRPr="00F716D4">
        <w:rPr>
          <w:lang w:val="es"/>
        </w:rPr>
        <w:t>Normograma</w:t>
      </w:r>
    </w:p>
    <w:p w14:paraId="41455761" w14:textId="77777777" w:rsidR="00485588" w:rsidRPr="00485588" w:rsidRDefault="00485588" w:rsidP="00485588">
      <w:pPr>
        <w:rPr>
          <w:rFonts w:eastAsia="Arial" w:cs="Arial"/>
          <w:color w:val="auto"/>
          <w:szCs w:val="24"/>
          <w:lang w:val="es"/>
        </w:rPr>
      </w:pPr>
    </w:p>
    <w:p w14:paraId="1C35F52A" w14:textId="1F137B22" w:rsidR="00485588" w:rsidRDefault="00485588" w:rsidP="00F716D4">
      <w:pPr>
        <w:spacing w:line="276" w:lineRule="auto"/>
        <w:rPr>
          <w:rFonts w:eastAsia="Arial" w:cs="Arial"/>
          <w:color w:val="auto"/>
          <w:lang w:val="es-ES"/>
        </w:rPr>
      </w:pPr>
      <w:r w:rsidRPr="069A1F67">
        <w:rPr>
          <w:rFonts w:eastAsia="Arial" w:cs="Arial"/>
          <w:color w:val="auto"/>
          <w:lang w:val="es-ES"/>
        </w:rPr>
        <w:t>Durante el año 2024, la Oficina Jurídica ha liderado el proceso de gestión, actualización y consolidación del Normograma institucional, con el objetivo de garantizar la vigencia y aplicabilidad de las normas internas y externas que regulan las funciones y competencias de la Unidad Administrativa Especial Cuerpo Oficial de Bomberos de Bogotá (UAECOB). En cumplimiento de la normativa vigente y los procedimientos internos establecidos, se llevaron a cabo diversas actividades que aseguran la coherencia y actualidad del marco normativo.</w:t>
      </w:r>
    </w:p>
    <w:p w14:paraId="49678FBB" w14:textId="77777777" w:rsidR="00DD5B34" w:rsidRPr="00485588" w:rsidRDefault="00DD5B34" w:rsidP="00F716D4">
      <w:pPr>
        <w:spacing w:line="276" w:lineRule="auto"/>
        <w:rPr>
          <w:rFonts w:eastAsia="Arial" w:cs="Arial"/>
          <w:color w:val="auto"/>
          <w:szCs w:val="24"/>
          <w:lang w:val="es"/>
        </w:rPr>
      </w:pPr>
    </w:p>
    <w:p w14:paraId="3FFDC3A7" w14:textId="796C45AD" w:rsidR="00485588" w:rsidRPr="00485588" w:rsidRDefault="00F716D4" w:rsidP="00E91ED0">
      <w:pPr>
        <w:spacing w:line="276" w:lineRule="auto"/>
        <w:rPr>
          <w:rFonts w:eastAsia="Arial" w:cs="Arial"/>
          <w:color w:val="auto"/>
          <w:szCs w:val="24"/>
          <w:lang w:val="es"/>
        </w:rPr>
      </w:pPr>
      <w:r>
        <w:rPr>
          <w:rFonts w:eastAsia="Arial" w:cs="Arial"/>
          <w:color w:val="auto"/>
          <w:lang w:val="es-ES"/>
        </w:rPr>
        <w:t>Se</w:t>
      </w:r>
      <w:r w:rsidR="00485588" w:rsidRPr="069A1F67">
        <w:rPr>
          <w:rFonts w:eastAsia="Arial" w:cs="Arial"/>
          <w:color w:val="auto"/>
          <w:lang w:val="es-ES"/>
        </w:rPr>
        <w:t xml:space="preserve"> efectuó una revisión continua de la NORMATIVA VIGENTE RE</w:t>
      </w:r>
      <w:r>
        <w:rPr>
          <w:rFonts w:eastAsia="Arial" w:cs="Arial"/>
          <w:color w:val="auto"/>
          <w:lang w:val="es-ES"/>
        </w:rPr>
        <w:t>LACIONADA CON LOS PROCESOS Y PROCE</w:t>
      </w:r>
      <w:r w:rsidR="00485588" w:rsidRPr="069A1F67">
        <w:rPr>
          <w:rFonts w:eastAsia="Arial" w:cs="Arial"/>
          <w:color w:val="auto"/>
          <w:lang w:val="es-ES"/>
        </w:rPr>
        <w:t>DIMI</w:t>
      </w:r>
      <w:r>
        <w:rPr>
          <w:rFonts w:eastAsia="Arial" w:cs="Arial"/>
          <w:color w:val="auto"/>
          <w:lang w:val="es-ES"/>
        </w:rPr>
        <w:t>E</w:t>
      </w:r>
      <w:r w:rsidR="00485588" w:rsidRPr="069A1F67">
        <w:rPr>
          <w:rFonts w:eastAsia="Arial" w:cs="Arial"/>
          <w:color w:val="auto"/>
          <w:lang w:val="es-ES"/>
        </w:rPr>
        <w:t>NTO</w:t>
      </w:r>
      <w:r>
        <w:rPr>
          <w:rFonts w:eastAsia="Arial" w:cs="Arial"/>
          <w:color w:val="auto"/>
          <w:lang w:val="es-ES"/>
        </w:rPr>
        <w:t>S</w:t>
      </w:r>
      <w:r w:rsidR="00485588" w:rsidRPr="069A1F67">
        <w:rPr>
          <w:rFonts w:eastAsia="Arial" w:cs="Arial"/>
          <w:color w:val="auto"/>
          <w:lang w:val="es-ES"/>
        </w:rPr>
        <w:t xml:space="preserve"> INTERNO</w:t>
      </w:r>
      <w:r>
        <w:rPr>
          <w:rFonts w:eastAsia="Arial" w:cs="Arial"/>
          <w:color w:val="auto"/>
          <w:lang w:val="es-ES"/>
        </w:rPr>
        <w:t>S</w:t>
      </w:r>
      <w:r w:rsidR="00485588" w:rsidRPr="069A1F67">
        <w:rPr>
          <w:rFonts w:eastAsia="Arial" w:cs="Arial"/>
          <w:color w:val="auto"/>
          <w:lang w:val="es-ES"/>
        </w:rPr>
        <w:t xml:space="preserve"> vigentes, con el fin de identifica</w:t>
      </w:r>
      <w:r>
        <w:rPr>
          <w:rFonts w:eastAsia="Arial" w:cs="Arial"/>
          <w:color w:val="auto"/>
          <w:lang w:val="es-ES"/>
        </w:rPr>
        <w:t>r las actualizaciones necesarias y se recopilaron y revisaron</w:t>
      </w:r>
      <w:r w:rsidR="00485588" w:rsidRPr="069A1F67">
        <w:rPr>
          <w:rFonts w:eastAsia="Arial" w:cs="Arial"/>
          <w:color w:val="auto"/>
          <w:lang w:val="es-ES"/>
        </w:rPr>
        <w:t xml:space="preserve"> </w:t>
      </w:r>
      <w:r>
        <w:rPr>
          <w:rFonts w:eastAsia="Arial" w:cs="Arial"/>
          <w:color w:val="auto"/>
          <w:lang w:val="es-ES"/>
        </w:rPr>
        <w:t>las normativas aplicables, de tal forma que e</w:t>
      </w:r>
      <w:r w:rsidR="00485588" w:rsidRPr="069A1F67">
        <w:rPr>
          <w:rFonts w:eastAsia="Arial" w:cs="Arial"/>
          <w:color w:val="auto"/>
          <w:lang w:val="es-ES"/>
        </w:rPr>
        <w:t>sta labor permitió garantizar que el instrumento normativo estuviera alineado con los cam</w:t>
      </w:r>
      <w:r w:rsidR="00E91ED0">
        <w:rPr>
          <w:rFonts w:eastAsia="Arial" w:cs="Arial"/>
          <w:color w:val="auto"/>
          <w:lang w:val="es-ES"/>
        </w:rPr>
        <w:t>bios legislativos más recientes, e</w:t>
      </w:r>
      <w:r w:rsidR="00485588" w:rsidRPr="00485588">
        <w:rPr>
          <w:rFonts w:eastAsia="Arial" w:cs="Arial"/>
          <w:color w:val="auto"/>
          <w:szCs w:val="24"/>
          <w:lang w:val="es"/>
        </w:rPr>
        <w:t>l Normograma actualizado fue aprobado por el cuerpo directivo de la Unidad y publicado en la sede virtual de la entidad. El documento quedó disponible para su consulta pública, garantizando la transparencia y el acceso a la normativa que rige las actividades de la UAECOB.</w:t>
      </w:r>
    </w:p>
    <w:p w14:paraId="0547C5E6" w14:textId="77777777" w:rsidR="00485588" w:rsidRPr="00485588" w:rsidRDefault="00485588" w:rsidP="00485588">
      <w:pPr>
        <w:rPr>
          <w:rFonts w:eastAsia="Arial" w:cs="Arial"/>
          <w:color w:val="auto"/>
          <w:szCs w:val="24"/>
          <w:lang w:val="es"/>
        </w:rPr>
      </w:pPr>
    </w:p>
    <w:p w14:paraId="2D7FAF12" w14:textId="32BD80C4" w:rsidR="00485588" w:rsidRPr="00E91ED0" w:rsidRDefault="00297F93" w:rsidP="0033741A">
      <w:pPr>
        <w:pStyle w:val="Ttulo4"/>
      </w:pPr>
      <w:r w:rsidRPr="00E91ED0">
        <w:rPr>
          <w:rStyle w:val="Ttulo4Car"/>
          <w:i/>
          <w:iCs/>
        </w:rPr>
        <w:t>Regularización, normatividad y gobernanza</w:t>
      </w:r>
    </w:p>
    <w:p w14:paraId="166C06F4" w14:textId="77777777" w:rsidR="00485588" w:rsidRPr="00485588" w:rsidRDefault="00485588" w:rsidP="00485588">
      <w:pPr>
        <w:rPr>
          <w:rFonts w:eastAsia="Arial" w:cs="Arial"/>
          <w:color w:val="auto"/>
          <w:szCs w:val="24"/>
          <w:lang w:val="es"/>
        </w:rPr>
      </w:pPr>
    </w:p>
    <w:p w14:paraId="49538812" w14:textId="3BBC5948" w:rsidR="00485588" w:rsidRDefault="00485588" w:rsidP="00E91ED0">
      <w:pPr>
        <w:spacing w:line="276" w:lineRule="auto"/>
        <w:rPr>
          <w:rFonts w:eastAsia="Arial" w:cs="Arial"/>
          <w:color w:val="auto"/>
          <w:szCs w:val="24"/>
          <w:lang w:val="es"/>
        </w:rPr>
      </w:pPr>
      <w:r w:rsidRPr="00485588">
        <w:rPr>
          <w:rFonts w:eastAsia="Arial" w:cs="Arial"/>
          <w:color w:val="auto"/>
          <w:szCs w:val="24"/>
          <w:lang w:val="es"/>
        </w:rPr>
        <w:t>En cumplimiento de la normativa distrital y con el objetivo de garantizar la alineación de las actividades y procesos misionales de la UAECOB con los lineamientos establecidos en el Plan de Desarrollo Distrital "Bogotá camina segura" (Acuerdo Distrital 927 de 2024), la Oficina Jurídica lideró el proceso de revisión y ajuste normativo dentro del marco de la política de Gobernanza Regulatoria, en consonancia con lo dispuesto en el Decreto Distrital 474 de 2022.</w:t>
      </w:r>
    </w:p>
    <w:p w14:paraId="43B9E357" w14:textId="77777777" w:rsidR="00DD5B34" w:rsidRPr="00485588" w:rsidRDefault="00DD5B34" w:rsidP="00E91ED0">
      <w:pPr>
        <w:spacing w:line="276" w:lineRule="auto"/>
        <w:rPr>
          <w:rFonts w:eastAsia="Arial" w:cs="Arial"/>
          <w:color w:val="auto"/>
          <w:szCs w:val="24"/>
          <w:lang w:val="es"/>
        </w:rPr>
      </w:pPr>
    </w:p>
    <w:p w14:paraId="49350A61" w14:textId="77777777" w:rsidR="00485588" w:rsidRPr="00485588" w:rsidRDefault="00485588" w:rsidP="00E91ED0">
      <w:pPr>
        <w:spacing w:line="276" w:lineRule="auto"/>
        <w:rPr>
          <w:rFonts w:eastAsia="Arial" w:cs="Arial"/>
          <w:color w:val="auto"/>
          <w:szCs w:val="24"/>
          <w:lang w:val="es"/>
        </w:rPr>
      </w:pPr>
      <w:r w:rsidRPr="00485588">
        <w:rPr>
          <w:rFonts w:eastAsia="Arial" w:cs="Arial"/>
          <w:color w:val="auto"/>
          <w:szCs w:val="24"/>
          <w:lang w:val="es"/>
        </w:rPr>
        <w:t xml:space="preserve">Estas acciones se adelantaron bajo la coordinación de las Secretarías Distritales de Seguridad y Jurídica, a quienes en su momento se les reportó los resultados y gestiones obtenidas y adelantadas. </w:t>
      </w:r>
    </w:p>
    <w:p w14:paraId="12DC163D" w14:textId="154CD664" w:rsidR="00485588" w:rsidRDefault="00485588" w:rsidP="00E91ED0">
      <w:pPr>
        <w:spacing w:line="276" w:lineRule="auto"/>
        <w:rPr>
          <w:rFonts w:eastAsia="Arial" w:cs="Arial"/>
          <w:color w:val="auto"/>
          <w:szCs w:val="24"/>
          <w:lang w:val="es"/>
        </w:rPr>
      </w:pPr>
      <w:r w:rsidRPr="00485588">
        <w:rPr>
          <w:rFonts w:eastAsia="Arial" w:cs="Arial"/>
          <w:color w:val="auto"/>
          <w:szCs w:val="24"/>
          <w:lang w:val="es"/>
        </w:rPr>
        <w:t xml:space="preserve">En el marco de las Directivas 004 y 005 de 2024 y las Circulares 0026 y 0045 de 2024 emitidas por la Secretaría Jurídica Distrital, relacionadas con la elaboración de los Decretos Únicos Sectoriales (DUS) en desarrollo de la meta sectorial 360 del Acuerdo </w:t>
      </w:r>
      <w:r w:rsidRPr="00485588">
        <w:rPr>
          <w:rFonts w:eastAsia="Arial" w:cs="Arial"/>
          <w:color w:val="auto"/>
          <w:szCs w:val="24"/>
          <w:lang w:val="es"/>
        </w:rPr>
        <w:lastRenderedPageBreak/>
        <w:t>Distrital 927 de 2024, se considera necesario para la UAECOB modificar los siguientes decretos, con base en la información recibida de las áreas institucionales:</w:t>
      </w:r>
    </w:p>
    <w:p w14:paraId="3FC97991" w14:textId="77777777" w:rsidR="00DD5B34" w:rsidRPr="00485588" w:rsidRDefault="00DD5B34" w:rsidP="00485588">
      <w:pPr>
        <w:rPr>
          <w:rFonts w:eastAsia="Arial" w:cs="Arial"/>
          <w:color w:val="auto"/>
          <w:szCs w:val="24"/>
          <w:lang w:val="es"/>
        </w:rPr>
      </w:pPr>
    </w:p>
    <w:p w14:paraId="204DE453" w14:textId="367FACB0" w:rsidR="00485588" w:rsidRPr="00CD5891" w:rsidRDefault="00485588" w:rsidP="00436125">
      <w:pPr>
        <w:pStyle w:val="Prrafodelista"/>
        <w:numPr>
          <w:ilvl w:val="0"/>
          <w:numId w:val="54"/>
        </w:numPr>
        <w:rPr>
          <w:rFonts w:eastAsia="Arial" w:cs="Arial"/>
          <w:i w:val="0"/>
          <w:color w:val="auto"/>
          <w:szCs w:val="24"/>
          <w:lang w:val="es"/>
        </w:rPr>
      </w:pPr>
      <w:r w:rsidRPr="00CD5891">
        <w:rPr>
          <w:rFonts w:eastAsia="Arial" w:cs="Arial"/>
          <w:b/>
          <w:i w:val="0"/>
          <w:color w:val="auto"/>
          <w:szCs w:val="24"/>
          <w:lang w:val="es"/>
        </w:rPr>
        <w:t>Decreto Distrital 1498 de 2022:</w:t>
      </w:r>
      <w:r w:rsidRPr="00CD5891">
        <w:rPr>
          <w:rFonts w:eastAsia="Arial" w:cs="Arial"/>
          <w:i w:val="0"/>
          <w:color w:val="auto"/>
          <w:szCs w:val="24"/>
          <w:lang w:val="es"/>
        </w:rPr>
        <w:t xml:space="preserve"> Normas salariales para empleados públicos.</w:t>
      </w:r>
    </w:p>
    <w:p w14:paraId="673D0689" w14:textId="1792F9E1" w:rsidR="00485588" w:rsidRPr="00CD5891" w:rsidRDefault="00485588" w:rsidP="00436125">
      <w:pPr>
        <w:pStyle w:val="Prrafodelista"/>
        <w:numPr>
          <w:ilvl w:val="0"/>
          <w:numId w:val="54"/>
        </w:numPr>
        <w:rPr>
          <w:rFonts w:eastAsia="Arial" w:cs="Arial"/>
          <w:i w:val="0"/>
          <w:color w:val="auto"/>
          <w:szCs w:val="24"/>
          <w:lang w:val="es"/>
        </w:rPr>
      </w:pPr>
      <w:r w:rsidRPr="00CD5891">
        <w:rPr>
          <w:rFonts w:eastAsia="Arial" w:cs="Arial"/>
          <w:b/>
          <w:i w:val="0"/>
          <w:color w:val="auto"/>
          <w:szCs w:val="24"/>
          <w:lang w:val="es"/>
        </w:rPr>
        <w:t>Decreto Distrital 509 de 2023:</w:t>
      </w:r>
      <w:r w:rsidRPr="00CD5891">
        <w:rPr>
          <w:rFonts w:eastAsia="Arial" w:cs="Arial"/>
          <w:i w:val="0"/>
          <w:color w:val="auto"/>
          <w:szCs w:val="24"/>
          <w:lang w:val="es"/>
        </w:rPr>
        <w:t xml:space="preserve"> Modificación de la estructura organizacional del Cuerpo Oficial de Bomberos.</w:t>
      </w:r>
    </w:p>
    <w:p w14:paraId="2B30B36D" w14:textId="324F32E2" w:rsidR="00485588" w:rsidRPr="00CD5891" w:rsidRDefault="00485588" w:rsidP="00436125">
      <w:pPr>
        <w:pStyle w:val="Prrafodelista"/>
        <w:numPr>
          <w:ilvl w:val="0"/>
          <w:numId w:val="54"/>
        </w:numPr>
        <w:rPr>
          <w:rFonts w:eastAsia="Arial" w:cs="Arial"/>
          <w:i w:val="0"/>
          <w:color w:val="auto"/>
          <w:szCs w:val="24"/>
          <w:lang w:val="es"/>
        </w:rPr>
      </w:pPr>
      <w:r w:rsidRPr="00CD5891">
        <w:rPr>
          <w:rFonts w:eastAsia="Arial" w:cs="Arial"/>
          <w:b/>
          <w:i w:val="0"/>
          <w:color w:val="auto"/>
          <w:szCs w:val="24"/>
          <w:lang w:val="es"/>
        </w:rPr>
        <w:t>Decreto Distrital 622 de 2023:</w:t>
      </w:r>
      <w:r w:rsidRPr="00CD5891">
        <w:rPr>
          <w:rFonts w:eastAsia="Arial" w:cs="Arial"/>
          <w:i w:val="0"/>
          <w:color w:val="auto"/>
          <w:szCs w:val="24"/>
          <w:lang w:val="es"/>
        </w:rPr>
        <w:t xml:space="preserve"> Actualización de disposiciones sobre la Comisión Distrital para la Prevención y Mitigación de Incendios Forestales.</w:t>
      </w:r>
    </w:p>
    <w:p w14:paraId="06602788" w14:textId="77777777" w:rsidR="00485588" w:rsidRPr="00485588" w:rsidRDefault="00485588" w:rsidP="00485588">
      <w:pPr>
        <w:rPr>
          <w:rFonts w:eastAsia="Arial" w:cs="Arial"/>
          <w:color w:val="auto"/>
          <w:szCs w:val="24"/>
          <w:lang w:val="es"/>
        </w:rPr>
      </w:pPr>
    </w:p>
    <w:p w14:paraId="31D93219" w14:textId="77777777" w:rsidR="00485588" w:rsidRPr="00485588" w:rsidRDefault="00485588" w:rsidP="00E91ED0">
      <w:pPr>
        <w:spacing w:line="276" w:lineRule="auto"/>
        <w:rPr>
          <w:rFonts w:eastAsia="Arial" w:cs="Arial"/>
          <w:color w:val="auto"/>
          <w:szCs w:val="24"/>
          <w:lang w:val="es"/>
        </w:rPr>
      </w:pPr>
      <w:r w:rsidRPr="00485588">
        <w:rPr>
          <w:rFonts w:eastAsia="Arial" w:cs="Arial"/>
          <w:color w:val="auto"/>
          <w:szCs w:val="24"/>
          <w:lang w:val="es"/>
        </w:rPr>
        <w:t>Estas modificaciones son parte del proceso de racionalización y actualización normativa, con el fin de optimizar los procedimientos administrativos y mejorar la implementación de las políticas públicas.</w:t>
      </w:r>
    </w:p>
    <w:p w14:paraId="7463AA91" w14:textId="77777777" w:rsidR="00485588" w:rsidRPr="00485588" w:rsidRDefault="00485588" w:rsidP="00485588">
      <w:pPr>
        <w:rPr>
          <w:rFonts w:eastAsia="Arial" w:cs="Arial"/>
          <w:color w:val="auto"/>
          <w:szCs w:val="24"/>
          <w:lang w:val="es"/>
        </w:rPr>
      </w:pPr>
    </w:p>
    <w:p w14:paraId="2E937370" w14:textId="77777777" w:rsidR="00485588" w:rsidRPr="00485588" w:rsidRDefault="00485588" w:rsidP="00E91ED0">
      <w:pPr>
        <w:spacing w:line="276" w:lineRule="auto"/>
        <w:rPr>
          <w:rFonts w:eastAsia="Arial" w:cs="Arial"/>
          <w:color w:val="auto"/>
          <w:szCs w:val="24"/>
          <w:lang w:val="es"/>
        </w:rPr>
      </w:pPr>
      <w:r w:rsidRPr="00485588">
        <w:rPr>
          <w:rFonts w:eastAsia="Arial" w:cs="Arial"/>
          <w:color w:val="auto"/>
          <w:szCs w:val="24"/>
          <w:lang w:val="es"/>
        </w:rPr>
        <w:t>Ahora bien, en virtud del artículo 28 del Código de Procedimiento Administrativo y de lo Contencioso Administrativo (Ley 1437 de 2011), modificado por el artículo 1 de la Ley 1755 de 2015, la Oficina Jurídica atendió las solicitudes de concepto formuladas por las Subdirecciones Operativa y de Gestión Corporativa, de la siguiente forma:</w:t>
      </w:r>
    </w:p>
    <w:p w14:paraId="69C065C7" w14:textId="77777777" w:rsidR="00485588" w:rsidRPr="00485588" w:rsidRDefault="00485588" w:rsidP="00E91ED0">
      <w:pPr>
        <w:spacing w:line="276" w:lineRule="auto"/>
        <w:rPr>
          <w:rFonts w:eastAsia="Arial" w:cs="Arial"/>
          <w:color w:val="auto"/>
          <w:szCs w:val="24"/>
          <w:lang w:val="es"/>
        </w:rPr>
      </w:pPr>
    </w:p>
    <w:p w14:paraId="150D782F" w14:textId="6588D932" w:rsidR="00485588" w:rsidRPr="00DF662C" w:rsidRDefault="00485588" w:rsidP="00436125">
      <w:pPr>
        <w:pStyle w:val="Prrafodelista"/>
        <w:numPr>
          <w:ilvl w:val="0"/>
          <w:numId w:val="55"/>
        </w:numPr>
        <w:spacing w:line="276" w:lineRule="auto"/>
        <w:ind w:left="360"/>
        <w:rPr>
          <w:rFonts w:ascii="Arial" w:eastAsia="Arial" w:hAnsi="Arial" w:cs="Arial"/>
          <w:color w:val="auto"/>
          <w:szCs w:val="24"/>
          <w:lang w:val="es"/>
        </w:rPr>
      </w:pPr>
      <w:r w:rsidRPr="00DF662C">
        <w:rPr>
          <w:rFonts w:ascii="Arial" w:eastAsia="Arial" w:hAnsi="Arial" w:cs="Arial"/>
          <w:color w:val="auto"/>
          <w:szCs w:val="24"/>
          <w:lang w:val="es"/>
        </w:rPr>
        <w:t>Subdirección Operativa: Se emitió un análisis jurídico sobre la implementación de la herramienta OPERA+, diseñada para automatizar procesos operativos en las estaciones de Bomberos Bogotá, respecto a la validez de las firmas electrónicas, la validez jurídica de los registros digitales y la viabilidad de la edición de la minuta digital.</w:t>
      </w:r>
    </w:p>
    <w:p w14:paraId="40C86456" w14:textId="77777777" w:rsidR="00485588" w:rsidRPr="00DF662C" w:rsidRDefault="00485588" w:rsidP="00DF662C">
      <w:pPr>
        <w:spacing w:line="276" w:lineRule="auto"/>
        <w:rPr>
          <w:rFonts w:eastAsia="Arial" w:cs="Arial"/>
          <w:color w:val="auto"/>
          <w:szCs w:val="24"/>
          <w:lang w:val="es"/>
        </w:rPr>
      </w:pPr>
    </w:p>
    <w:p w14:paraId="62BE1919" w14:textId="7F055806" w:rsidR="00485588" w:rsidRPr="00CD5891" w:rsidRDefault="00485588" w:rsidP="00436125">
      <w:pPr>
        <w:pStyle w:val="Prrafodelista"/>
        <w:numPr>
          <w:ilvl w:val="0"/>
          <w:numId w:val="55"/>
        </w:numPr>
        <w:spacing w:line="276" w:lineRule="auto"/>
        <w:ind w:left="360"/>
        <w:rPr>
          <w:rFonts w:ascii="Arial" w:eastAsia="Arial" w:hAnsi="Arial" w:cs="Arial"/>
          <w:i w:val="0"/>
          <w:color w:val="auto"/>
          <w:szCs w:val="24"/>
          <w:lang w:val="es"/>
        </w:rPr>
      </w:pPr>
      <w:r w:rsidRPr="00CD5891">
        <w:rPr>
          <w:rFonts w:ascii="Arial" w:eastAsia="Arial" w:hAnsi="Arial" w:cs="Arial"/>
          <w:i w:val="0"/>
          <w:color w:val="auto"/>
          <w:szCs w:val="24"/>
          <w:lang w:val="es"/>
        </w:rPr>
        <w:t>Subdirección de Gestión Corporativa: En respuesta a la solicitud sobre la exclusión de bienes del inventario del Almacén General, tras el archivo del expediente disciplinario 293 de 2021, se concluyó que: El archivo del expediente no afecta la baja de los bienes del inventario, los cuales deben ser gestionados conforme a la normativa vigente. Asimismo, se precisó que no corresponde a esta oficina revisar las decisiones del operador disciplinario y se recomendó:</w:t>
      </w:r>
    </w:p>
    <w:p w14:paraId="31D5B677" w14:textId="77777777" w:rsidR="00485588" w:rsidRPr="00CD5891" w:rsidRDefault="00485588" w:rsidP="00DF662C">
      <w:pPr>
        <w:spacing w:line="276" w:lineRule="auto"/>
        <w:rPr>
          <w:rFonts w:eastAsia="Arial" w:cs="Arial"/>
          <w:color w:val="auto"/>
          <w:szCs w:val="24"/>
          <w:lang w:val="es"/>
        </w:rPr>
      </w:pPr>
    </w:p>
    <w:p w14:paraId="6EC5B9A9" w14:textId="7C7DEEF6" w:rsidR="00485588" w:rsidRPr="00CD5891" w:rsidRDefault="00485588" w:rsidP="00436125">
      <w:pPr>
        <w:pStyle w:val="Prrafodelista"/>
        <w:numPr>
          <w:ilvl w:val="0"/>
          <w:numId w:val="56"/>
        </w:numPr>
        <w:spacing w:line="276" w:lineRule="auto"/>
        <w:rPr>
          <w:rFonts w:ascii="Arial" w:eastAsia="Arial" w:hAnsi="Arial" w:cs="Arial"/>
          <w:i w:val="0"/>
          <w:color w:val="auto"/>
          <w:szCs w:val="24"/>
          <w:lang w:val="es"/>
        </w:rPr>
      </w:pPr>
      <w:r w:rsidRPr="00CD5891">
        <w:rPr>
          <w:rFonts w:ascii="Arial" w:eastAsia="Arial" w:hAnsi="Arial" w:cs="Arial"/>
          <w:i w:val="0"/>
          <w:color w:val="auto"/>
          <w:szCs w:val="24"/>
          <w:lang w:val="es"/>
        </w:rPr>
        <w:t>Instaurar denuncias ante las autoridades competentes por los bienes faltantes.</w:t>
      </w:r>
    </w:p>
    <w:p w14:paraId="32707EB5" w14:textId="281DCC44" w:rsidR="00485588" w:rsidRPr="00CD5891" w:rsidRDefault="00485588" w:rsidP="00436125">
      <w:pPr>
        <w:pStyle w:val="Prrafodelista"/>
        <w:numPr>
          <w:ilvl w:val="0"/>
          <w:numId w:val="56"/>
        </w:numPr>
        <w:spacing w:line="276" w:lineRule="auto"/>
        <w:rPr>
          <w:rFonts w:ascii="Arial" w:eastAsia="Arial" w:hAnsi="Arial" w:cs="Arial"/>
          <w:i w:val="0"/>
          <w:color w:val="auto"/>
          <w:szCs w:val="24"/>
          <w:lang w:val="es"/>
        </w:rPr>
      </w:pPr>
      <w:r w:rsidRPr="00CD5891">
        <w:rPr>
          <w:rFonts w:ascii="Arial" w:eastAsia="Arial" w:hAnsi="Arial" w:cs="Arial"/>
          <w:i w:val="0"/>
          <w:color w:val="auto"/>
          <w:szCs w:val="24"/>
          <w:lang w:val="es"/>
        </w:rPr>
        <w:t>Crear un equipo técnico para el seguimiento de los bienes faltantes, conforme a la normativa aplicable.</w:t>
      </w:r>
    </w:p>
    <w:p w14:paraId="20B9B867" w14:textId="76A94306" w:rsidR="00485588" w:rsidRPr="00CD5891" w:rsidRDefault="00485588" w:rsidP="00436125">
      <w:pPr>
        <w:pStyle w:val="Prrafodelista"/>
        <w:numPr>
          <w:ilvl w:val="0"/>
          <w:numId w:val="56"/>
        </w:numPr>
        <w:spacing w:line="276" w:lineRule="auto"/>
        <w:rPr>
          <w:rFonts w:ascii="Arial" w:eastAsia="Arial" w:hAnsi="Arial" w:cs="Arial"/>
          <w:i w:val="0"/>
          <w:color w:val="auto"/>
          <w:szCs w:val="24"/>
          <w:lang w:val="es"/>
        </w:rPr>
      </w:pPr>
      <w:r w:rsidRPr="00CD5891">
        <w:rPr>
          <w:rFonts w:ascii="Arial" w:eastAsia="Arial" w:hAnsi="Arial" w:cs="Arial"/>
          <w:i w:val="0"/>
          <w:color w:val="auto"/>
          <w:szCs w:val="24"/>
          <w:lang w:val="es"/>
        </w:rPr>
        <w:t>Realizar un informe técnico de inventario con verificación física.</w:t>
      </w:r>
    </w:p>
    <w:p w14:paraId="0FE4084F" w14:textId="78327176" w:rsidR="00485588" w:rsidRPr="00CD5891" w:rsidRDefault="00485588" w:rsidP="00436125">
      <w:pPr>
        <w:pStyle w:val="Prrafodelista"/>
        <w:numPr>
          <w:ilvl w:val="0"/>
          <w:numId w:val="56"/>
        </w:numPr>
        <w:spacing w:line="276" w:lineRule="auto"/>
        <w:rPr>
          <w:rFonts w:ascii="Arial" w:eastAsia="Arial" w:hAnsi="Arial" w:cs="Arial"/>
          <w:i w:val="0"/>
          <w:color w:val="auto"/>
          <w:szCs w:val="24"/>
          <w:lang w:val="es"/>
        </w:rPr>
      </w:pPr>
      <w:r w:rsidRPr="00CD5891">
        <w:rPr>
          <w:rFonts w:ascii="Arial" w:eastAsia="Arial" w:hAnsi="Arial" w:cs="Arial"/>
          <w:i w:val="0"/>
          <w:color w:val="auto"/>
          <w:szCs w:val="24"/>
          <w:lang w:val="es"/>
        </w:rPr>
        <w:t>Proceder con la resolución de desincorporación de los bienes faltantes.</w:t>
      </w:r>
    </w:p>
    <w:p w14:paraId="3A1F7DB7" w14:textId="245B6902" w:rsidR="00485588" w:rsidRPr="00DF662C" w:rsidRDefault="00485588" w:rsidP="00436125">
      <w:pPr>
        <w:pStyle w:val="Prrafodelista"/>
        <w:numPr>
          <w:ilvl w:val="0"/>
          <w:numId w:val="56"/>
        </w:numPr>
        <w:spacing w:line="276" w:lineRule="auto"/>
        <w:rPr>
          <w:rFonts w:ascii="Arial" w:eastAsia="Arial" w:hAnsi="Arial" w:cs="Arial"/>
          <w:color w:val="auto"/>
          <w:lang w:val="es-ES"/>
        </w:rPr>
      </w:pPr>
      <w:r w:rsidRPr="00CD5891">
        <w:rPr>
          <w:rFonts w:ascii="Arial" w:eastAsia="Arial" w:hAnsi="Arial" w:cs="Arial"/>
          <w:i w:val="0"/>
          <w:color w:val="auto"/>
          <w:lang w:val="es-ES"/>
        </w:rPr>
        <w:t>Ajustar las pólizas de seguro en caso de que los bienes estén asegurados</w:t>
      </w:r>
      <w:r w:rsidRPr="00DF662C">
        <w:rPr>
          <w:rFonts w:ascii="Arial" w:eastAsia="Arial" w:hAnsi="Arial" w:cs="Arial"/>
          <w:color w:val="auto"/>
          <w:lang w:val="es-ES"/>
        </w:rPr>
        <w:t>.</w:t>
      </w:r>
    </w:p>
    <w:p w14:paraId="4E48D6F1" w14:textId="77777777" w:rsidR="00297F93" w:rsidRPr="00DF662C" w:rsidRDefault="00297F93" w:rsidP="00DF662C">
      <w:pPr>
        <w:spacing w:line="276" w:lineRule="auto"/>
        <w:rPr>
          <w:rFonts w:eastAsia="Arial" w:cs="Arial"/>
          <w:color w:val="auto"/>
          <w:szCs w:val="24"/>
          <w:lang w:val="es"/>
        </w:rPr>
      </w:pPr>
    </w:p>
    <w:p w14:paraId="6526A61A" w14:textId="74647E29" w:rsidR="00485588" w:rsidRPr="00DF662C" w:rsidRDefault="00485588" w:rsidP="00DF662C">
      <w:pPr>
        <w:spacing w:line="276" w:lineRule="auto"/>
        <w:rPr>
          <w:rFonts w:eastAsia="Arial" w:cs="Arial"/>
          <w:color w:val="auto"/>
          <w:lang w:val="es-ES"/>
        </w:rPr>
      </w:pPr>
      <w:r w:rsidRPr="00DF662C">
        <w:rPr>
          <w:rFonts w:eastAsia="Arial" w:cs="Arial"/>
          <w:color w:val="auto"/>
          <w:lang w:val="es-ES"/>
        </w:rPr>
        <w:t xml:space="preserve">Asimismo, se adelantó la revisión Jurídica de los Proyecto de Resolución sobre Desistimiento Tácito y Archivo de Petición y Modificación de la Resolución N° 73 de 2024 y Derogatoria de las Resoluciones N° 117 de 2012 y N° 738 de 2015, elaboradas por la </w:t>
      </w:r>
      <w:r w:rsidRPr="00DF662C">
        <w:rPr>
          <w:rFonts w:eastAsia="Arial" w:cs="Arial"/>
          <w:color w:val="auto"/>
          <w:lang w:val="es-ES"/>
        </w:rPr>
        <w:lastRenderedPageBreak/>
        <w:t>Subdirección de Gestión corporativa y la Oficina Asesora de Planeación, respectivamente.</w:t>
      </w:r>
    </w:p>
    <w:p w14:paraId="4B89C25C" w14:textId="77777777" w:rsidR="00297F93" w:rsidRPr="00DF662C" w:rsidRDefault="00297F93" w:rsidP="00DF662C">
      <w:pPr>
        <w:spacing w:line="276" w:lineRule="auto"/>
        <w:rPr>
          <w:rFonts w:eastAsia="Arial" w:cs="Arial"/>
          <w:color w:val="auto"/>
          <w:szCs w:val="24"/>
          <w:lang w:val="es"/>
        </w:rPr>
      </w:pPr>
    </w:p>
    <w:p w14:paraId="16BF1E5F" w14:textId="63F4B54F" w:rsidR="00485588" w:rsidRDefault="00485588" w:rsidP="00E91ED0">
      <w:pPr>
        <w:spacing w:line="276" w:lineRule="auto"/>
        <w:rPr>
          <w:rFonts w:eastAsia="Arial" w:cs="Arial"/>
          <w:color w:val="auto"/>
          <w:szCs w:val="24"/>
          <w:lang w:val="es"/>
        </w:rPr>
      </w:pPr>
      <w:r w:rsidRPr="00485588">
        <w:rPr>
          <w:rFonts w:eastAsia="Arial" w:cs="Arial"/>
          <w:color w:val="auto"/>
          <w:szCs w:val="24"/>
          <w:lang w:val="es"/>
        </w:rPr>
        <w:t>Frente al proyecto de Resolución que regula el desistimiento tácito y archivo de peticiones cuando no se allegue la información requerida dentro del plazo establecido de un mes, la revisión asegura que este procedimiento se ajuste a los principios legales, garantizando la correcta aplicación del régimen de peticiones en el marco del Sistema Distrital "Bogotá Te Escucha". Este procedimiento es coherente con normativa vigente sobre la gestión de peticiones ciudadanas y establece un proceso claro para la declaración del desistimiento tácito y el archivo del expediente digital correspondiente. El estudio asegura que este procedimiento se ajusta a los principios legales, garantizando la correcta aplicación del régimen de peticiones en el marco del Sistema Distrital "Bogotá Te Escucha", coherente con las disposiciones legales sobre la gestión de peticiones ciudadanas y establece un proceso claro para la declaración del desistimiento tácito y el archivo del expediente digital correspondiente. Se efectúan unos ajustes normativos de fondo y unas precisiones de forma, quedando para la aprobación de los funcionarios competentes</w:t>
      </w:r>
      <w:r w:rsidR="00E91ED0">
        <w:rPr>
          <w:rFonts w:eastAsia="Arial" w:cs="Arial"/>
          <w:color w:val="auto"/>
          <w:szCs w:val="24"/>
          <w:lang w:val="es"/>
        </w:rPr>
        <w:t>.</w:t>
      </w:r>
    </w:p>
    <w:p w14:paraId="3DDC7A3B" w14:textId="77777777" w:rsidR="00E91ED0" w:rsidRPr="00485588" w:rsidRDefault="00E91ED0" w:rsidP="00E91ED0">
      <w:pPr>
        <w:spacing w:line="276" w:lineRule="auto"/>
        <w:rPr>
          <w:rFonts w:eastAsia="Arial" w:cs="Arial"/>
          <w:color w:val="auto"/>
          <w:szCs w:val="24"/>
          <w:lang w:val="es"/>
        </w:rPr>
      </w:pPr>
    </w:p>
    <w:p w14:paraId="3CFCDDB5" w14:textId="77777777" w:rsidR="00485588" w:rsidRPr="00485588" w:rsidRDefault="00485588" w:rsidP="00E91ED0">
      <w:pPr>
        <w:spacing w:line="276" w:lineRule="auto"/>
        <w:rPr>
          <w:rFonts w:eastAsia="Arial" w:cs="Arial"/>
          <w:color w:val="auto"/>
          <w:lang w:val="es-ES"/>
        </w:rPr>
      </w:pPr>
      <w:r w:rsidRPr="069A1F67">
        <w:rPr>
          <w:rFonts w:eastAsia="Arial" w:cs="Arial"/>
          <w:color w:val="auto"/>
          <w:lang w:val="es-ES"/>
        </w:rPr>
        <w:t>De igual forma, se realizó un análisis jurídico del proyecto que modifica la Resolución N° 73 de 2024, la cual adopta el Modelo Integrado de Planeación y Gestión (MIPG) en la UAECOB, y propone la derogatoria de las Resoluciones N° 117 de 2012 y N° 738 de 2015. Se determinó que la Directora de la UAECOB está facultada para adoptar la modificación en conformidad con la normativa vigente, incluyendo los Decretos Distritales y la Ley 87 de 1993. La modificación se enfoca en garantizar la independencia de la Oficina de Control Interno, fortalecer la articulación de políticas internas y corregir inconsistencias en la fecha de expedición de la Resolución N° 73 de 2024. Además, se indica tener en cuenta que la derogatoria de las resoluciones mencionadas debe ser debidamente justificada, preferentemente tratándola de manera independiente o con la modificación de las mismas para evitar vacíos normativos.</w:t>
      </w:r>
    </w:p>
    <w:p w14:paraId="4BD22F43" w14:textId="77777777" w:rsidR="00485588" w:rsidRPr="00485588" w:rsidRDefault="00485588" w:rsidP="00485588">
      <w:pPr>
        <w:rPr>
          <w:rFonts w:eastAsia="Arial" w:cs="Arial"/>
          <w:color w:val="auto"/>
          <w:szCs w:val="24"/>
          <w:lang w:val="es"/>
        </w:rPr>
      </w:pPr>
    </w:p>
    <w:p w14:paraId="596BF441" w14:textId="1B5A63DE" w:rsidR="00485588" w:rsidRPr="00E91ED0" w:rsidRDefault="00DD5B34" w:rsidP="00D23236">
      <w:pPr>
        <w:pStyle w:val="Ttulo3"/>
      </w:pPr>
      <w:bookmarkStart w:id="143" w:name="_Toc189245849"/>
      <w:r w:rsidRPr="00E91ED0">
        <w:t>D</w:t>
      </w:r>
      <w:r w:rsidR="00297F93" w:rsidRPr="00E91ED0">
        <w:rPr>
          <w:rStyle w:val="Ttulo4Car"/>
          <w:rFonts w:ascii="Arial" w:hAnsi="Arial"/>
          <w:i/>
          <w:iCs w:val="0"/>
          <w:color w:val="000000" w:themeColor="text1"/>
          <w:szCs w:val="24"/>
        </w:rPr>
        <w:t>etrimento y recuperación del patrimonio público</w:t>
      </w:r>
      <w:bookmarkEnd w:id="143"/>
    </w:p>
    <w:p w14:paraId="1D86566E" w14:textId="77777777" w:rsidR="00485588" w:rsidRPr="00485588" w:rsidRDefault="00485588" w:rsidP="00485588">
      <w:pPr>
        <w:rPr>
          <w:rFonts w:eastAsia="Arial" w:cs="Arial"/>
          <w:color w:val="auto"/>
          <w:szCs w:val="24"/>
          <w:lang w:val="es"/>
        </w:rPr>
      </w:pPr>
      <w:r w:rsidRPr="00485588">
        <w:rPr>
          <w:rFonts w:eastAsia="Arial" w:cs="Arial"/>
          <w:color w:val="auto"/>
          <w:szCs w:val="24"/>
          <w:lang w:val="es"/>
        </w:rPr>
        <w:t xml:space="preserve"> </w:t>
      </w:r>
    </w:p>
    <w:p w14:paraId="45AE7441" w14:textId="63F13F25" w:rsidR="00485588" w:rsidRDefault="00485588" w:rsidP="00E91ED0">
      <w:pPr>
        <w:spacing w:line="276" w:lineRule="auto"/>
        <w:rPr>
          <w:rFonts w:eastAsia="Arial" w:cs="Arial"/>
          <w:color w:val="auto"/>
          <w:szCs w:val="24"/>
          <w:lang w:val="es"/>
        </w:rPr>
      </w:pPr>
      <w:r w:rsidRPr="00485588">
        <w:rPr>
          <w:rFonts w:eastAsia="Arial" w:cs="Arial"/>
          <w:color w:val="auto"/>
          <w:szCs w:val="24"/>
          <w:lang w:val="es"/>
        </w:rPr>
        <w:t>En 2024, la Unidad Administrativa Especial Cuerpo Oficial de Bomberos de Bogotá (UAECOB) implementó el Plan Anual de Acción para la Recuperación del Patrimonio Público, aprobado por el Comité de Conciliación, conforme a lo dispuesto por el Decreto Distrital 556 de 2021, que establece la determinación de las acciones judiciales y extrajudiciales para la protección y recuperación del patrimonio público distrital.</w:t>
      </w:r>
    </w:p>
    <w:p w14:paraId="3910522C" w14:textId="77777777" w:rsidR="00DD5B34" w:rsidRPr="00485588" w:rsidRDefault="00DD5B34" w:rsidP="00E91ED0">
      <w:pPr>
        <w:spacing w:line="276" w:lineRule="auto"/>
        <w:rPr>
          <w:rFonts w:eastAsia="Arial" w:cs="Arial"/>
          <w:color w:val="auto"/>
          <w:szCs w:val="24"/>
          <w:lang w:val="es"/>
        </w:rPr>
      </w:pPr>
    </w:p>
    <w:p w14:paraId="50AEC797" w14:textId="0D6337BD" w:rsidR="00485588" w:rsidRDefault="00485588" w:rsidP="00E91ED0">
      <w:pPr>
        <w:spacing w:line="276" w:lineRule="auto"/>
        <w:rPr>
          <w:rFonts w:eastAsia="Arial" w:cs="Arial"/>
          <w:color w:val="auto"/>
          <w:lang w:val="es-ES"/>
        </w:rPr>
      </w:pPr>
      <w:r w:rsidRPr="069A1F67">
        <w:rPr>
          <w:rFonts w:eastAsia="Arial" w:cs="Arial"/>
          <w:color w:val="auto"/>
          <w:lang w:val="es-ES"/>
        </w:rPr>
        <w:lastRenderedPageBreak/>
        <w:t>La UAECOB ha dado cumplimiento a las disposiciones normativas mediante la recopilación y análisis trimestral de la información proporcionada por sus dependencias, con el fin de identificar posibles afectaciones al patrimonio institucional derivadas de siniestros, delitos o hechos vinculados a la gestión de la entidad. En este contexto, se han reportado incidentes relacionados con daños a vehículos, hurtos y otros eventos que podrían haber afectado los bienes públicos.</w:t>
      </w:r>
    </w:p>
    <w:p w14:paraId="325DF9F2" w14:textId="77777777" w:rsidR="00DD5B34" w:rsidRPr="00485588" w:rsidRDefault="00DD5B34" w:rsidP="00485588">
      <w:pPr>
        <w:rPr>
          <w:rFonts w:eastAsia="Arial" w:cs="Arial"/>
          <w:color w:val="auto"/>
          <w:szCs w:val="24"/>
          <w:lang w:val="es"/>
        </w:rPr>
      </w:pPr>
    </w:p>
    <w:p w14:paraId="5C2BCDDC" w14:textId="30C77E80" w:rsidR="00485588" w:rsidRDefault="00485588" w:rsidP="00E91ED0">
      <w:pPr>
        <w:spacing w:line="276" w:lineRule="auto"/>
        <w:rPr>
          <w:rFonts w:eastAsia="Arial" w:cs="Arial"/>
          <w:color w:val="auto"/>
          <w:lang w:val="es-ES"/>
        </w:rPr>
      </w:pPr>
      <w:r w:rsidRPr="069A1F67">
        <w:rPr>
          <w:rFonts w:eastAsia="Arial" w:cs="Arial"/>
          <w:color w:val="auto"/>
          <w:lang w:val="es-ES"/>
        </w:rPr>
        <w:t>A pesar de los informes iniciales sobre 34 siniestros y la apertura de procesos disciplinarios, los análisis preliminares indican que la mayoría de los daños fueron cubiertos por las pólizas de seguros correspondientes. Sin embargo, algunos casos aún están en proceso de evaluación por la Subdirección de Gestión Corporativa, con el fin de determinar la magnitud del posible detrimento patrimonial y las responsabilidades asociadas.</w:t>
      </w:r>
    </w:p>
    <w:p w14:paraId="704CB8C2" w14:textId="77777777" w:rsidR="00DD5B34" w:rsidRPr="00485588" w:rsidRDefault="00DD5B34" w:rsidP="00E91ED0">
      <w:pPr>
        <w:spacing w:line="276" w:lineRule="auto"/>
        <w:rPr>
          <w:rFonts w:eastAsia="Arial" w:cs="Arial"/>
          <w:color w:val="auto"/>
          <w:szCs w:val="24"/>
          <w:lang w:val="es"/>
        </w:rPr>
      </w:pPr>
    </w:p>
    <w:p w14:paraId="1785613E" w14:textId="3498A528" w:rsidR="00485588" w:rsidRDefault="00485588" w:rsidP="00E91ED0">
      <w:pPr>
        <w:spacing w:line="276" w:lineRule="auto"/>
        <w:rPr>
          <w:rFonts w:eastAsia="Arial" w:cs="Arial"/>
          <w:color w:val="auto"/>
          <w:szCs w:val="24"/>
          <w:lang w:val="es"/>
        </w:rPr>
      </w:pPr>
      <w:r w:rsidRPr="00485588">
        <w:rPr>
          <w:rFonts w:eastAsia="Arial" w:cs="Arial"/>
          <w:color w:val="auto"/>
          <w:szCs w:val="24"/>
          <w:lang w:val="es"/>
        </w:rPr>
        <w:t>El seguimiento y las acciones legales pertinentes se realizan conforme a los informes semestrales del Plan Maestro de Acciones Judiciales para la Recuperación del Patrimonio Público. A la fecha, no se ha identificado un detrimento patrimonial significativo, y las dependencias siguen colaborando para resolver los casos pendientes y asegurar la adecuada recuperación de los bienes públicos.</w:t>
      </w:r>
    </w:p>
    <w:p w14:paraId="5F04C579" w14:textId="77777777" w:rsidR="00DD5B34" w:rsidRPr="00485588" w:rsidRDefault="00DD5B34" w:rsidP="00E91ED0">
      <w:pPr>
        <w:spacing w:line="276" w:lineRule="auto"/>
        <w:rPr>
          <w:rFonts w:eastAsia="Arial" w:cs="Arial"/>
          <w:color w:val="auto"/>
          <w:szCs w:val="24"/>
          <w:lang w:val="es"/>
        </w:rPr>
      </w:pPr>
    </w:p>
    <w:p w14:paraId="72F045B6" w14:textId="0D402AA8" w:rsidR="00485588" w:rsidRDefault="00485588" w:rsidP="00E91ED0">
      <w:pPr>
        <w:spacing w:line="276" w:lineRule="auto"/>
        <w:rPr>
          <w:rFonts w:eastAsia="Arial" w:cs="Arial"/>
          <w:color w:val="auto"/>
          <w:szCs w:val="24"/>
          <w:lang w:val="es"/>
        </w:rPr>
      </w:pPr>
      <w:r w:rsidRPr="00485588">
        <w:rPr>
          <w:rFonts w:eastAsia="Arial" w:cs="Arial"/>
          <w:color w:val="auto"/>
          <w:szCs w:val="24"/>
          <w:lang w:val="es"/>
        </w:rPr>
        <w:t>Este enfoque integral, basado en políticas y estrategias coordinadas, busca garantizar la protección del patrimonio distrital y la implementación efectiva de acciones jurídicas para la recuperación de los recursos públicos afectados.</w:t>
      </w:r>
    </w:p>
    <w:p w14:paraId="71B11B29" w14:textId="77777777" w:rsidR="009060E3" w:rsidRPr="00485588" w:rsidRDefault="009060E3" w:rsidP="00485588">
      <w:pPr>
        <w:rPr>
          <w:rFonts w:eastAsia="Arial" w:cs="Arial"/>
          <w:color w:val="auto"/>
          <w:szCs w:val="24"/>
          <w:lang w:val="es"/>
        </w:rPr>
      </w:pPr>
    </w:p>
    <w:p w14:paraId="06AF4E2F" w14:textId="594E5E3D" w:rsidR="00485588" w:rsidRPr="009060E3" w:rsidRDefault="009060E3" w:rsidP="00D23236">
      <w:pPr>
        <w:pStyle w:val="Ttulo3"/>
      </w:pPr>
      <w:bookmarkStart w:id="144" w:name="_Toc189245850"/>
      <w:r w:rsidRPr="009060E3">
        <w:rPr>
          <w:rStyle w:val="Ttulo3Car"/>
          <w:i/>
        </w:rPr>
        <w:t>Retos de la oficina jurídica para la vigencia 2024</w:t>
      </w:r>
      <w:bookmarkEnd w:id="144"/>
    </w:p>
    <w:p w14:paraId="0E570651" w14:textId="77777777" w:rsidR="00485588" w:rsidRPr="00485588" w:rsidRDefault="00485588" w:rsidP="00485588">
      <w:pPr>
        <w:rPr>
          <w:rFonts w:eastAsia="Arial" w:cs="Arial"/>
          <w:color w:val="auto"/>
          <w:szCs w:val="24"/>
          <w:lang w:val="es"/>
        </w:rPr>
      </w:pPr>
    </w:p>
    <w:p w14:paraId="3B9A0F78" w14:textId="2358D5EB" w:rsidR="00485588" w:rsidRDefault="00485588" w:rsidP="00E91ED0">
      <w:pPr>
        <w:spacing w:line="276" w:lineRule="auto"/>
        <w:rPr>
          <w:rFonts w:eastAsia="Arial" w:cs="Arial"/>
          <w:color w:val="auto"/>
          <w:szCs w:val="24"/>
          <w:lang w:val="es"/>
        </w:rPr>
      </w:pPr>
      <w:r w:rsidRPr="00485588">
        <w:rPr>
          <w:rFonts w:eastAsia="Arial" w:cs="Arial"/>
          <w:color w:val="auto"/>
          <w:szCs w:val="24"/>
          <w:lang w:val="es"/>
        </w:rPr>
        <w:t>La misionalidad y las actividades de la Oficina Jurídica por ser de carácter operativo son permanentes, por lo tanto, se tiene el reto de no retroceder en los avances y lograr la implementación completa del aplicativo tecnológico y que se convierta en su sistema de información sólido que contribuya a la eficacia y eficiencia de los procesos contractuales y a la preservación de la información y la memoria institucional.</w:t>
      </w:r>
    </w:p>
    <w:p w14:paraId="22136A0C" w14:textId="77777777" w:rsidR="00E91ED0" w:rsidRDefault="00E91ED0" w:rsidP="00E91ED0">
      <w:pPr>
        <w:spacing w:line="276" w:lineRule="auto"/>
        <w:rPr>
          <w:rFonts w:eastAsia="Arial" w:cs="Arial"/>
          <w:color w:val="auto"/>
          <w:szCs w:val="24"/>
          <w:lang w:val="es"/>
        </w:rPr>
      </w:pPr>
    </w:p>
    <w:p w14:paraId="0812B850" w14:textId="0468D53C" w:rsidR="008F047A" w:rsidRPr="00E91ED0" w:rsidRDefault="008F047A" w:rsidP="00436125">
      <w:pPr>
        <w:pStyle w:val="Prrafodelista"/>
        <w:numPr>
          <w:ilvl w:val="0"/>
          <w:numId w:val="65"/>
        </w:numPr>
        <w:spacing w:line="276" w:lineRule="auto"/>
        <w:rPr>
          <w:rFonts w:eastAsia="Arial"/>
          <w:i w:val="0"/>
          <w:lang w:val="es"/>
        </w:rPr>
      </w:pPr>
      <w:r w:rsidRPr="00E91ED0">
        <w:rPr>
          <w:rFonts w:eastAsia="Arial"/>
          <w:i w:val="0"/>
          <w:lang w:val="es"/>
        </w:rPr>
        <w:t>Lograr un posicionamiento reputacional en el marco de las Oficinas Jurídicas del Distrito por medio de una gestión de excelencia.</w:t>
      </w:r>
    </w:p>
    <w:p w14:paraId="51359354" w14:textId="3C6BCA4F" w:rsidR="008F047A" w:rsidRPr="00E91ED0" w:rsidRDefault="008F047A" w:rsidP="00436125">
      <w:pPr>
        <w:pStyle w:val="Prrafodelista"/>
        <w:numPr>
          <w:ilvl w:val="0"/>
          <w:numId w:val="65"/>
        </w:numPr>
        <w:spacing w:line="276" w:lineRule="auto"/>
        <w:rPr>
          <w:rFonts w:eastAsia="Arial"/>
          <w:i w:val="0"/>
          <w:lang w:val="es"/>
        </w:rPr>
      </w:pPr>
      <w:r w:rsidRPr="00E91ED0">
        <w:rPr>
          <w:rFonts w:eastAsia="Arial"/>
          <w:i w:val="0"/>
          <w:lang w:val="es"/>
        </w:rPr>
        <w:t>Institucionalizar una estrategia de difusión del conocimiento desde el punto de vista jurídico a través de la realización de la semana de la Contratación y la gestión jurídica y de eventos internos periódicos de socialización y difusión de mejores prácticas para la labor de la planeación de la contratación.</w:t>
      </w:r>
    </w:p>
    <w:p w14:paraId="0F61D52F" w14:textId="1E972598" w:rsidR="008F047A" w:rsidRPr="00E91ED0" w:rsidRDefault="008F047A" w:rsidP="00436125">
      <w:pPr>
        <w:pStyle w:val="Prrafodelista"/>
        <w:numPr>
          <w:ilvl w:val="0"/>
          <w:numId w:val="65"/>
        </w:numPr>
        <w:spacing w:line="276" w:lineRule="auto"/>
        <w:rPr>
          <w:rFonts w:eastAsia="Arial"/>
          <w:i w:val="0"/>
          <w:lang w:val="es"/>
        </w:rPr>
      </w:pPr>
      <w:r w:rsidRPr="00E91ED0">
        <w:rPr>
          <w:rFonts w:eastAsia="Arial"/>
          <w:i w:val="0"/>
          <w:lang w:val="es"/>
        </w:rPr>
        <w:lastRenderedPageBreak/>
        <w:t>Impulsar la innovación. Queremos transitar y consolidar la Gestión Documental Electrónica, incorporar la AI a nuestro quehacer e implementar los ejercicios prospectivos al interior del equipo de trabajo.</w:t>
      </w:r>
    </w:p>
    <w:p w14:paraId="62EC0D8B" w14:textId="77777777" w:rsidR="008F047A" w:rsidRPr="00485588" w:rsidRDefault="008F047A" w:rsidP="00485588">
      <w:pPr>
        <w:rPr>
          <w:rFonts w:eastAsia="Arial" w:cs="Arial"/>
          <w:color w:val="auto"/>
          <w:szCs w:val="24"/>
          <w:lang w:val="es"/>
        </w:rPr>
      </w:pPr>
    </w:p>
    <w:p w14:paraId="2050315B" w14:textId="77777777" w:rsidR="00485588" w:rsidRPr="00485588" w:rsidRDefault="00485588" w:rsidP="00485588">
      <w:pPr>
        <w:rPr>
          <w:rFonts w:eastAsia="Arial" w:cs="Arial"/>
          <w:color w:val="auto"/>
          <w:szCs w:val="24"/>
          <w:lang w:val="es"/>
        </w:rPr>
      </w:pPr>
    </w:p>
    <w:p w14:paraId="3F8243D4" w14:textId="77777777" w:rsidR="00485588" w:rsidRPr="00485588" w:rsidRDefault="00485588" w:rsidP="00485588">
      <w:pPr>
        <w:rPr>
          <w:rFonts w:eastAsia="Arial" w:cs="Arial"/>
          <w:color w:val="auto"/>
          <w:szCs w:val="24"/>
          <w:lang w:val="es"/>
        </w:rPr>
      </w:pPr>
      <w:r w:rsidRPr="00485588">
        <w:rPr>
          <w:rFonts w:eastAsia="Arial" w:cs="Arial"/>
          <w:color w:val="auto"/>
          <w:szCs w:val="24"/>
          <w:lang w:val="es"/>
        </w:rPr>
        <w:t>Las actividades que se plantean como continuación de los logros o nuevos retos, son las siguientes:</w:t>
      </w:r>
    </w:p>
    <w:p w14:paraId="0370F8B5" w14:textId="77777777" w:rsidR="00485588" w:rsidRPr="00485588" w:rsidRDefault="00485588" w:rsidP="00485588">
      <w:pPr>
        <w:rPr>
          <w:rFonts w:eastAsia="Arial" w:cs="Arial"/>
          <w:color w:val="auto"/>
          <w:szCs w:val="24"/>
          <w:lang w:val="es"/>
        </w:rPr>
      </w:pPr>
    </w:p>
    <w:p w14:paraId="2001DF51" w14:textId="1B858C2B" w:rsidR="00485588" w:rsidRPr="00DF662C" w:rsidRDefault="00485588" w:rsidP="0033741A">
      <w:pPr>
        <w:pStyle w:val="Ttulo4"/>
      </w:pPr>
      <w:r w:rsidRPr="00DF662C">
        <w:t>Prevención permanente del daño antijurídico en materia contractual</w:t>
      </w:r>
    </w:p>
    <w:p w14:paraId="02E0FCAC" w14:textId="77777777" w:rsidR="00485588" w:rsidRPr="00485588" w:rsidRDefault="00485588" w:rsidP="00485588">
      <w:pPr>
        <w:rPr>
          <w:rFonts w:eastAsia="Arial" w:cs="Arial"/>
          <w:color w:val="auto"/>
          <w:szCs w:val="24"/>
          <w:lang w:val="es"/>
        </w:rPr>
      </w:pPr>
    </w:p>
    <w:p w14:paraId="0C4A0896" w14:textId="1476A13D" w:rsidR="00485588" w:rsidRPr="00DF662C" w:rsidRDefault="00485588" w:rsidP="00436125">
      <w:pPr>
        <w:pStyle w:val="Prrafodelista"/>
        <w:numPr>
          <w:ilvl w:val="0"/>
          <w:numId w:val="57"/>
        </w:numPr>
        <w:spacing w:line="276" w:lineRule="auto"/>
        <w:rPr>
          <w:rFonts w:ascii="Arial" w:eastAsia="Arial" w:hAnsi="Arial" w:cs="Arial"/>
          <w:i w:val="0"/>
          <w:color w:val="auto"/>
          <w:szCs w:val="24"/>
          <w:lang w:val="es"/>
        </w:rPr>
      </w:pPr>
      <w:r w:rsidRPr="00DF662C">
        <w:rPr>
          <w:rFonts w:ascii="Arial" w:eastAsia="Arial" w:hAnsi="Arial" w:cs="Arial"/>
          <w:i w:val="0"/>
          <w:color w:val="auto"/>
          <w:szCs w:val="24"/>
          <w:lang w:val="es"/>
        </w:rPr>
        <w:t>Emisión de lineamientos y capacitaciones internas para la correcta vigilancia contractual</w:t>
      </w:r>
    </w:p>
    <w:p w14:paraId="0F381B85" w14:textId="1F9F563A" w:rsidR="00485588" w:rsidRPr="00DF662C" w:rsidRDefault="00485588" w:rsidP="00436125">
      <w:pPr>
        <w:pStyle w:val="Prrafodelista"/>
        <w:numPr>
          <w:ilvl w:val="0"/>
          <w:numId w:val="57"/>
        </w:numPr>
        <w:spacing w:line="276" w:lineRule="auto"/>
        <w:rPr>
          <w:rFonts w:ascii="Arial" w:eastAsia="Arial" w:hAnsi="Arial" w:cs="Arial"/>
          <w:i w:val="0"/>
          <w:color w:val="auto"/>
          <w:szCs w:val="24"/>
          <w:lang w:val="es"/>
        </w:rPr>
      </w:pPr>
      <w:r w:rsidRPr="00DF662C">
        <w:rPr>
          <w:rFonts w:ascii="Arial" w:eastAsia="Arial" w:hAnsi="Arial" w:cs="Arial"/>
          <w:i w:val="0"/>
          <w:color w:val="auto"/>
          <w:szCs w:val="24"/>
          <w:lang w:val="es"/>
        </w:rPr>
        <w:t>Mejoramiento de procesos y procedimientos internos de la gestión contractual</w:t>
      </w:r>
    </w:p>
    <w:p w14:paraId="76846A30" w14:textId="410BDCFB" w:rsidR="00485588" w:rsidRPr="00DF662C" w:rsidRDefault="00485588" w:rsidP="00436125">
      <w:pPr>
        <w:pStyle w:val="Prrafodelista"/>
        <w:numPr>
          <w:ilvl w:val="0"/>
          <w:numId w:val="57"/>
        </w:numPr>
        <w:spacing w:line="276" w:lineRule="auto"/>
        <w:rPr>
          <w:rFonts w:ascii="Arial" w:eastAsia="Arial" w:hAnsi="Arial" w:cs="Arial"/>
          <w:i w:val="0"/>
          <w:color w:val="auto"/>
          <w:szCs w:val="24"/>
          <w:lang w:val="es"/>
        </w:rPr>
      </w:pPr>
      <w:r w:rsidRPr="00DF662C">
        <w:rPr>
          <w:rFonts w:ascii="Arial" w:eastAsia="Arial" w:hAnsi="Arial" w:cs="Arial"/>
          <w:i w:val="0"/>
          <w:color w:val="auto"/>
          <w:szCs w:val="24"/>
          <w:lang w:val="es"/>
        </w:rPr>
        <w:t>Seguimiento permanente a la gestión de liquidación de contratos</w:t>
      </w:r>
    </w:p>
    <w:p w14:paraId="50EA9CD3" w14:textId="6ADD88CF" w:rsidR="00485588" w:rsidRPr="00DF662C" w:rsidRDefault="00485588" w:rsidP="00436125">
      <w:pPr>
        <w:pStyle w:val="Prrafodelista"/>
        <w:numPr>
          <w:ilvl w:val="0"/>
          <w:numId w:val="57"/>
        </w:numPr>
        <w:spacing w:line="276" w:lineRule="auto"/>
        <w:rPr>
          <w:rFonts w:ascii="Arial" w:eastAsia="Arial" w:hAnsi="Arial" w:cs="Arial"/>
          <w:i w:val="0"/>
          <w:color w:val="auto"/>
          <w:szCs w:val="24"/>
          <w:lang w:val="es"/>
        </w:rPr>
      </w:pPr>
      <w:r w:rsidRPr="00DF662C">
        <w:rPr>
          <w:rFonts w:ascii="Arial" w:eastAsia="Arial" w:hAnsi="Arial" w:cs="Arial"/>
          <w:i w:val="0"/>
          <w:color w:val="auto"/>
          <w:szCs w:val="24"/>
          <w:lang w:val="es"/>
        </w:rPr>
        <w:t>Culminar la organización del archivo de defensa y consolidar la gestión eficiente en tiempo real de los archivos de gestión que custodia la Oficina Jurídica</w:t>
      </w:r>
    </w:p>
    <w:p w14:paraId="538F23BE" w14:textId="77777777" w:rsidR="00485588" w:rsidRPr="00485588" w:rsidRDefault="00485588" w:rsidP="00485588">
      <w:pPr>
        <w:rPr>
          <w:rFonts w:eastAsia="Arial" w:cs="Arial"/>
          <w:color w:val="auto"/>
          <w:szCs w:val="24"/>
          <w:lang w:val="es"/>
        </w:rPr>
      </w:pPr>
    </w:p>
    <w:p w14:paraId="355B08BD" w14:textId="64956898" w:rsidR="00485588" w:rsidRPr="00DF662C" w:rsidRDefault="00485588" w:rsidP="0033741A">
      <w:pPr>
        <w:pStyle w:val="Ttulo4"/>
        <w:rPr>
          <w:rStyle w:val="Ttulo4Car"/>
          <w:i/>
          <w:iCs/>
        </w:rPr>
      </w:pPr>
      <w:r w:rsidRPr="00DF662C">
        <w:rPr>
          <w:rStyle w:val="Ttulo4Car"/>
          <w:i/>
          <w:iCs/>
        </w:rPr>
        <w:t>Mejoramiento permanente de la gestión contractual</w:t>
      </w:r>
    </w:p>
    <w:p w14:paraId="006B16E7" w14:textId="77777777" w:rsidR="00485588" w:rsidRPr="00485588" w:rsidRDefault="00485588" w:rsidP="00485588">
      <w:pPr>
        <w:rPr>
          <w:rFonts w:eastAsia="Arial" w:cs="Arial"/>
          <w:color w:val="auto"/>
          <w:szCs w:val="24"/>
          <w:lang w:val="es"/>
        </w:rPr>
      </w:pPr>
    </w:p>
    <w:p w14:paraId="275A4009" w14:textId="06DCDADA" w:rsidR="00485588" w:rsidRPr="00DF662C" w:rsidRDefault="00485588" w:rsidP="00436125">
      <w:pPr>
        <w:pStyle w:val="Prrafodelista"/>
        <w:numPr>
          <w:ilvl w:val="0"/>
          <w:numId w:val="57"/>
        </w:numPr>
        <w:spacing w:line="276" w:lineRule="auto"/>
        <w:rPr>
          <w:rFonts w:ascii="Arial" w:eastAsia="Arial" w:hAnsi="Arial" w:cs="Arial"/>
          <w:i w:val="0"/>
          <w:color w:val="auto"/>
          <w:szCs w:val="24"/>
          <w:lang w:val="es"/>
        </w:rPr>
      </w:pPr>
      <w:r w:rsidRPr="00DF662C">
        <w:rPr>
          <w:rFonts w:ascii="Arial" w:eastAsia="Arial" w:hAnsi="Arial" w:cs="Arial"/>
          <w:i w:val="0"/>
          <w:color w:val="auto"/>
          <w:szCs w:val="24"/>
          <w:lang w:val="es"/>
        </w:rPr>
        <w:t>Continuar con los grupos de estudio internos para abordar de forma oportuna los cambios normativos, sin que se afecten los cronogramas contractuales</w:t>
      </w:r>
    </w:p>
    <w:p w14:paraId="4C5761E0" w14:textId="5AFCFCA4" w:rsidR="00485588" w:rsidRPr="00DF662C" w:rsidRDefault="00485588" w:rsidP="00436125">
      <w:pPr>
        <w:pStyle w:val="Prrafodelista"/>
        <w:numPr>
          <w:ilvl w:val="0"/>
          <w:numId w:val="57"/>
        </w:numPr>
        <w:spacing w:line="276" w:lineRule="auto"/>
        <w:rPr>
          <w:rFonts w:ascii="Arial" w:eastAsia="Arial" w:hAnsi="Arial" w:cs="Arial"/>
          <w:i w:val="0"/>
          <w:color w:val="auto"/>
          <w:szCs w:val="24"/>
          <w:lang w:val="es"/>
        </w:rPr>
      </w:pPr>
      <w:r w:rsidRPr="00DF662C">
        <w:rPr>
          <w:rFonts w:ascii="Arial" w:eastAsia="Arial" w:hAnsi="Arial" w:cs="Arial"/>
          <w:i w:val="0"/>
          <w:color w:val="auto"/>
          <w:szCs w:val="24"/>
          <w:lang w:val="es"/>
        </w:rPr>
        <w:t>Minimizar los riesgos de adjudicaciones y declaración de procesos desiertos.</w:t>
      </w:r>
    </w:p>
    <w:p w14:paraId="4F52B417" w14:textId="751CA411" w:rsidR="00485588" w:rsidRDefault="00485588" w:rsidP="00436125">
      <w:pPr>
        <w:pStyle w:val="Prrafodelista"/>
        <w:numPr>
          <w:ilvl w:val="0"/>
          <w:numId w:val="57"/>
        </w:numPr>
        <w:spacing w:line="276" w:lineRule="auto"/>
        <w:rPr>
          <w:rFonts w:ascii="Arial" w:eastAsia="Arial" w:hAnsi="Arial" w:cs="Arial"/>
          <w:i w:val="0"/>
          <w:color w:val="auto"/>
          <w:szCs w:val="24"/>
          <w:lang w:val="es"/>
        </w:rPr>
      </w:pPr>
      <w:r w:rsidRPr="00DF662C">
        <w:rPr>
          <w:rFonts w:ascii="Arial" w:eastAsia="Arial" w:hAnsi="Arial" w:cs="Arial"/>
          <w:i w:val="0"/>
          <w:color w:val="auto"/>
          <w:szCs w:val="24"/>
          <w:lang w:val="es"/>
        </w:rPr>
        <w:t>Incorporar la gestión permanente de los procesos contractuales a través del aplicativo tecnológico.</w:t>
      </w:r>
    </w:p>
    <w:p w14:paraId="66CF1BCE" w14:textId="3FC05172" w:rsidR="00CD5891" w:rsidRDefault="00CD5891">
      <w:pPr>
        <w:spacing w:after="160" w:line="259" w:lineRule="auto"/>
        <w:jc w:val="left"/>
        <w:rPr>
          <w:rFonts w:ascii="Tahoma" w:eastAsia="Arial" w:hAnsi="Tahoma"/>
          <w:i/>
          <w:lang w:val="es"/>
        </w:rPr>
      </w:pPr>
      <w:r>
        <w:rPr>
          <w:rFonts w:eastAsia="Arial"/>
          <w:lang w:val="es"/>
        </w:rPr>
        <w:br w:type="page"/>
      </w:r>
    </w:p>
    <w:p w14:paraId="445EFD30" w14:textId="77777777" w:rsidR="000B47C3" w:rsidRPr="00554E19" w:rsidRDefault="000B47C3" w:rsidP="000B47C3">
      <w:pPr>
        <w:rPr>
          <w:rFonts w:cs="Arial"/>
          <w:color w:val="auto"/>
          <w:szCs w:val="24"/>
        </w:rPr>
      </w:pPr>
    </w:p>
    <w:p w14:paraId="0B23ECDD" w14:textId="1AAEEB67" w:rsidR="000B47C3" w:rsidRPr="000B71A1" w:rsidRDefault="54C28FF2" w:rsidP="00BE3CFE">
      <w:pPr>
        <w:pStyle w:val="Ttulo2"/>
      </w:pPr>
      <w:bookmarkStart w:id="145" w:name="_Toc94082260"/>
      <w:bookmarkStart w:id="146" w:name="_Toc189160948"/>
      <w:bookmarkStart w:id="147" w:name="_Toc189245851"/>
      <w:r w:rsidRPr="36A9E577">
        <w:t>Gestión Tecnológica</w:t>
      </w:r>
      <w:bookmarkEnd w:id="145"/>
      <w:bookmarkEnd w:id="146"/>
      <w:bookmarkEnd w:id="147"/>
    </w:p>
    <w:p w14:paraId="0F5FA7D0" w14:textId="77777777" w:rsidR="000B71A1" w:rsidRDefault="000B71A1" w:rsidP="000B47C3">
      <w:pPr>
        <w:ind w:left="360"/>
        <w:rPr>
          <w:rFonts w:cs="Arial"/>
          <w:color w:val="auto"/>
          <w:szCs w:val="24"/>
        </w:rPr>
      </w:pPr>
    </w:p>
    <w:p w14:paraId="02F4F83C" w14:textId="1665A82C" w:rsidR="000B47C3" w:rsidRDefault="3993DBAD" w:rsidP="00322011">
      <w:pPr>
        <w:spacing w:line="276" w:lineRule="auto"/>
        <w:rPr>
          <w:rFonts w:eastAsia="Calibri" w:cs="Arial"/>
          <w:color w:val="000000" w:themeColor="text1"/>
          <w:szCs w:val="24"/>
        </w:rPr>
      </w:pPr>
      <w:r w:rsidRPr="00322011">
        <w:rPr>
          <w:rFonts w:eastAsia="Arial" w:cs="Arial"/>
          <w:color w:val="000000" w:themeColor="text1"/>
          <w:szCs w:val="24"/>
        </w:rPr>
        <w:t xml:space="preserve">El </w:t>
      </w:r>
      <w:r w:rsidRPr="00322011">
        <w:rPr>
          <w:rFonts w:eastAsia="Arial" w:cs="Arial"/>
          <w:color w:val="000000" w:themeColor="text1"/>
          <w:szCs w:val="24"/>
          <w:u w:val="single"/>
        </w:rPr>
        <w:t>proyecto de inversión 8126</w:t>
      </w:r>
      <w:r w:rsidRPr="00322011">
        <w:rPr>
          <w:rFonts w:eastAsia="Arial" w:cs="Arial"/>
          <w:color w:val="000000" w:themeColor="text1"/>
          <w:szCs w:val="24"/>
        </w:rPr>
        <w:t>- “</w:t>
      </w:r>
      <w:r w:rsidRPr="00322011">
        <w:rPr>
          <w:rFonts w:eastAsia="Arial" w:cs="Arial"/>
          <w:b/>
          <w:bCs/>
          <w:color w:val="000000" w:themeColor="text1"/>
          <w:szCs w:val="24"/>
          <w:lang w:val="es-ES"/>
        </w:rPr>
        <w:t>Fortalecimiento institucional de la UAECOB para un gobierno confiable Bogotá D.C</w:t>
      </w:r>
      <w:r w:rsidRPr="00322011">
        <w:rPr>
          <w:rFonts w:eastAsia="Arial" w:cs="Arial"/>
          <w:color w:val="000000" w:themeColor="text1"/>
          <w:szCs w:val="24"/>
        </w:rPr>
        <w:t>”, se encuentra alineado con el Plan Distrital de Desarrollo “Bogotá Camina Segura” en el objetivo “</w:t>
      </w:r>
      <w:r w:rsidRPr="00322011">
        <w:rPr>
          <w:rFonts w:eastAsia="Calibri" w:cs="Arial"/>
          <w:i/>
          <w:iCs/>
          <w:color w:val="000000" w:themeColor="text1"/>
          <w:szCs w:val="24"/>
        </w:rPr>
        <w:t xml:space="preserve">5. Bogotá confía en su gobierno: Lograremos una ciudad pujante, donde uno quiera vivir, requiere de un Gobierno que atienda las necesidades, garantice los derechos de las personas y brinde un servicio amable, ágil y oportuno en todo el territorio con un gasto eficiente. Un gobierno, en el que la ciudadanía crea y confíe.” </w:t>
      </w:r>
      <w:r w:rsidRPr="00322011">
        <w:rPr>
          <w:rFonts w:eastAsia="Calibri" w:cs="Arial"/>
          <w:color w:val="000000" w:themeColor="text1"/>
          <w:szCs w:val="24"/>
        </w:rPr>
        <w:t>en la Estrategia 1</w:t>
      </w:r>
      <w:r w:rsidRPr="00322011">
        <w:rPr>
          <w:rFonts w:eastAsia="Impact" w:cs="Arial"/>
          <w:color w:val="C00000"/>
          <w:sz w:val="28"/>
          <w:szCs w:val="28"/>
        </w:rPr>
        <w:t xml:space="preserve"> </w:t>
      </w:r>
      <w:r w:rsidRPr="00322011">
        <w:rPr>
          <w:rFonts w:eastAsia="Calibri" w:cs="Arial"/>
          <w:i/>
          <w:iCs/>
          <w:color w:val="000000" w:themeColor="text1"/>
          <w:szCs w:val="24"/>
        </w:rPr>
        <w:t xml:space="preserve">“Bogotá se fortalece con un gobierno abierto, cercano, eficiente, transparente e íntegro.” </w:t>
      </w:r>
      <w:r w:rsidRPr="00322011">
        <w:rPr>
          <w:rFonts w:eastAsia="Calibri" w:cs="Arial"/>
          <w:color w:val="000000" w:themeColor="text1"/>
          <w:szCs w:val="24"/>
        </w:rPr>
        <w:t>así como en el Programa 33: Fortalecimiento institucional para un gobierno confiable y la meta del Plan de Desarrollo es: Desarrollar un plan para el fortalecimiento de las capacidades institucionales de la UAECOB.</w:t>
      </w:r>
    </w:p>
    <w:p w14:paraId="54F162F8" w14:textId="77777777" w:rsidR="00322011" w:rsidRPr="00322011" w:rsidRDefault="00322011" w:rsidP="00322011">
      <w:pPr>
        <w:spacing w:line="276" w:lineRule="auto"/>
        <w:rPr>
          <w:rFonts w:eastAsia="Calibri" w:cs="Arial"/>
          <w:color w:val="000000" w:themeColor="text1"/>
          <w:szCs w:val="24"/>
        </w:rPr>
      </w:pPr>
    </w:p>
    <w:p w14:paraId="169653CC" w14:textId="6B7C050A" w:rsidR="000B47C3" w:rsidRPr="00322011" w:rsidRDefault="3993DBAD" w:rsidP="00322011">
      <w:pPr>
        <w:spacing w:line="276" w:lineRule="auto"/>
        <w:rPr>
          <w:rFonts w:eastAsia="Arial" w:cs="Arial"/>
          <w:color w:val="000000" w:themeColor="text1"/>
          <w:szCs w:val="24"/>
        </w:rPr>
      </w:pPr>
      <w:r w:rsidRPr="00322011">
        <w:rPr>
          <w:rFonts w:eastAsia="Arial" w:cs="Arial"/>
          <w:color w:val="000000" w:themeColor="text1"/>
          <w:szCs w:val="24"/>
        </w:rPr>
        <w:t xml:space="preserve">Para lograr anteriormente mencionado dentro del equipo de </w:t>
      </w:r>
      <w:r w:rsidR="00322011">
        <w:rPr>
          <w:rFonts w:eastAsia="Arial" w:cs="Arial"/>
          <w:color w:val="000000" w:themeColor="text1"/>
          <w:szCs w:val="24"/>
        </w:rPr>
        <w:t xml:space="preserve">Tecnologías de la Información, </w:t>
      </w:r>
      <w:r w:rsidRPr="00322011">
        <w:rPr>
          <w:rFonts w:eastAsia="Arial" w:cs="Arial"/>
          <w:color w:val="000000" w:themeColor="text1"/>
          <w:szCs w:val="24"/>
        </w:rPr>
        <w:t>TI</w:t>
      </w:r>
      <w:r w:rsidR="00322011">
        <w:rPr>
          <w:rFonts w:eastAsia="Arial" w:cs="Arial"/>
          <w:color w:val="000000" w:themeColor="text1"/>
          <w:szCs w:val="24"/>
        </w:rPr>
        <w:t>,</w:t>
      </w:r>
      <w:r w:rsidRPr="00322011">
        <w:rPr>
          <w:rFonts w:eastAsia="Arial" w:cs="Arial"/>
          <w:color w:val="000000" w:themeColor="text1"/>
          <w:szCs w:val="24"/>
        </w:rPr>
        <w:t xml:space="preserve"> de la Dirección de la UAECOB se ha alineado el proyecto con el propósito de generar e implementar soluciones estratégicas y proyectos de optimización, para el cumplimiento de los fines misionales de la UAE Cuerpo Oficial de Bomberos Bogotá, apoyados en los lineamientos, estándares y mejores prácticas de Tecnologías de la Información y las comunicaciones de acuerdo con el modelo de arquitectura definido por MINTIC y demás organismos, comunicando la información pertinente y relevante para la entidad.</w:t>
      </w:r>
    </w:p>
    <w:p w14:paraId="4216B187" w14:textId="77777777" w:rsidR="00056147" w:rsidRPr="00322011" w:rsidRDefault="00056147" w:rsidP="00322011">
      <w:pPr>
        <w:spacing w:line="276" w:lineRule="auto"/>
        <w:rPr>
          <w:rFonts w:eastAsia="Arial" w:cs="Arial"/>
          <w:color w:val="000000" w:themeColor="text1"/>
          <w:szCs w:val="24"/>
        </w:rPr>
      </w:pPr>
    </w:p>
    <w:p w14:paraId="39BF9817" w14:textId="49184A06" w:rsidR="000B47C3" w:rsidRPr="00056147" w:rsidRDefault="009940F7" w:rsidP="00D23236">
      <w:pPr>
        <w:pStyle w:val="Ttulo3"/>
      </w:pPr>
      <w:bookmarkStart w:id="148" w:name="_Toc189245852"/>
      <w:r w:rsidRPr="00056147">
        <w:t>Plan estratégico de tecnologías de la información (PETI)</w:t>
      </w:r>
      <w:bookmarkEnd w:id="148"/>
    </w:p>
    <w:p w14:paraId="571C5CE6" w14:textId="0E95FDE2" w:rsidR="000B47C3" w:rsidRDefault="3993DBAD" w:rsidP="00E17ACF">
      <w:pPr>
        <w:spacing w:line="276" w:lineRule="auto"/>
        <w:rPr>
          <w:rFonts w:eastAsia="Arial" w:cs="Arial"/>
          <w:color w:val="000000" w:themeColor="text1"/>
          <w:szCs w:val="24"/>
          <w:lang w:val="es-ES"/>
        </w:rPr>
      </w:pPr>
      <w:r w:rsidRPr="36A9E577">
        <w:rPr>
          <w:rFonts w:eastAsia="Arial" w:cs="Arial"/>
          <w:color w:val="44546A" w:themeColor="text2"/>
          <w:sz w:val="22"/>
          <w:szCs w:val="22"/>
          <w:lang w:val="es"/>
        </w:rPr>
        <w:t xml:space="preserve"> </w:t>
      </w:r>
      <w:r w:rsidRPr="36A9E577">
        <w:rPr>
          <w:rFonts w:eastAsia="Arial" w:cs="Arial"/>
          <w:color w:val="000000" w:themeColor="text1"/>
          <w:szCs w:val="24"/>
          <w:lang w:val="es-ES"/>
        </w:rPr>
        <w:t>En relación con las actividades definidas en el Plan estratégico de las tecnologías de la información, PETI a desarrollar en el cuatrienio, se obtuvieron los siguientes resultados:</w:t>
      </w:r>
    </w:p>
    <w:p w14:paraId="14298DD5" w14:textId="77777777" w:rsidR="00322011" w:rsidRPr="00554E19" w:rsidRDefault="00322011" w:rsidP="00E17ACF">
      <w:pPr>
        <w:spacing w:line="276" w:lineRule="auto"/>
        <w:rPr>
          <w:rFonts w:eastAsia="Arial" w:cs="Arial"/>
          <w:color w:val="000000" w:themeColor="text1"/>
          <w:szCs w:val="24"/>
        </w:rPr>
      </w:pPr>
    </w:p>
    <w:p w14:paraId="2AD3570D" w14:textId="5BCAC7CD" w:rsidR="000B47C3" w:rsidRPr="00E17ACF" w:rsidRDefault="3993DBAD" w:rsidP="00E17ACF">
      <w:pPr>
        <w:spacing w:line="276" w:lineRule="auto"/>
        <w:rPr>
          <w:rFonts w:eastAsia="Arial"/>
          <w:u w:val="single"/>
        </w:rPr>
      </w:pPr>
      <w:r w:rsidRPr="00E17ACF">
        <w:rPr>
          <w:rFonts w:eastAsia="Arial"/>
          <w:u w:val="single"/>
        </w:rPr>
        <w:t>Seguridad y privacidad de la información</w:t>
      </w:r>
    </w:p>
    <w:p w14:paraId="2237857A" w14:textId="6956A1D5" w:rsidR="000B47C3" w:rsidRPr="00554E19" w:rsidRDefault="3993DBAD" w:rsidP="00E17ACF">
      <w:pPr>
        <w:spacing w:line="276" w:lineRule="auto"/>
        <w:rPr>
          <w:rFonts w:eastAsia="Arial" w:cs="Arial"/>
          <w:color w:val="000000" w:themeColor="text1"/>
          <w:szCs w:val="24"/>
        </w:rPr>
      </w:pPr>
      <w:r w:rsidRPr="36A9E577">
        <w:rPr>
          <w:rFonts w:eastAsia="Arial" w:cs="Arial"/>
          <w:color w:val="000000" w:themeColor="text1"/>
          <w:szCs w:val="24"/>
        </w:rPr>
        <w:t xml:space="preserve">Se realiza gestión en lo referente a fase de Planeación del Modelo de Seguridad y Privacidad de la Información, donde se abordaron controles para la gente, procesos y tecnología, que es la triado, foco de la Seguridad de la Información. </w:t>
      </w:r>
    </w:p>
    <w:p w14:paraId="5629DA61" w14:textId="3D40A39D" w:rsidR="000B47C3" w:rsidRPr="00554E19" w:rsidRDefault="000B47C3" w:rsidP="00E17ACF">
      <w:pPr>
        <w:spacing w:line="276" w:lineRule="auto"/>
        <w:rPr>
          <w:rFonts w:eastAsia="Arial" w:cs="Arial"/>
          <w:color w:val="000000" w:themeColor="text1"/>
          <w:szCs w:val="24"/>
        </w:rPr>
      </w:pPr>
    </w:p>
    <w:p w14:paraId="574AA429" w14:textId="005779BD" w:rsidR="000B47C3" w:rsidRPr="00554E19" w:rsidRDefault="3993DBAD" w:rsidP="00E17ACF">
      <w:pPr>
        <w:spacing w:line="276" w:lineRule="auto"/>
        <w:rPr>
          <w:rFonts w:eastAsia="Arial" w:cs="Arial"/>
          <w:color w:val="000000" w:themeColor="text1"/>
          <w:szCs w:val="24"/>
        </w:rPr>
      </w:pPr>
      <w:r w:rsidRPr="00E17ACF">
        <w:rPr>
          <w:rFonts w:eastAsia="Arial"/>
          <w:u w:val="single"/>
        </w:rPr>
        <w:t>Gobierno Digital</w:t>
      </w:r>
    </w:p>
    <w:p w14:paraId="220E538A" w14:textId="36F2C7F3" w:rsidR="000B47C3" w:rsidRPr="00554E19" w:rsidRDefault="3993DBAD" w:rsidP="00E17ACF">
      <w:pPr>
        <w:spacing w:line="276" w:lineRule="auto"/>
        <w:rPr>
          <w:rFonts w:eastAsia="Arial" w:cs="Arial"/>
          <w:color w:val="000000" w:themeColor="text1"/>
          <w:szCs w:val="24"/>
        </w:rPr>
      </w:pPr>
      <w:r w:rsidRPr="36A9E577">
        <w:rPr>
          <w:rFonts w:eastAsia="Arial" w:cs="Arial"/>
          <w:color w:val="000000" w:themeColor="text1"/>
          <w:szCs w:val="24"/>
        </w:rPr>
        <w:t>Se realiza</w:t>
      </w:r>
      <w:r w:rsidR="00056147">
        <w:rPr>
          <w:rFonts w:eastAsia="Arial" w:cs="Arial"/>
          <w:color w:val="000000" w:themeColor="text1"/>
          <w:szCs w:val="24"/>
        </w:rPr>
        <w:t>ron</w:t>
      </w:r>
      <w:r w:rsidRPr="36A9E577">
        <w:rPr>
          <w:rFonts w:eastAsia="Arial" w:cs="Arial"/>
          <w:color w:val="000000" w:themeColor="text1"/>
          <w:szCs w:val="24"/>
        </w:rPr>
        <w:t xml:space="preserve"> actividades para la adquisición de equipos, tablets, actualización de licencias de ofimática y de las demás soluciones para su sostenimiento. Así mismo, el </w:t>
      </w:r>
      <w:r w:rsidRPr="36A9E577">
        <w:rPr>
          <w:rFonts w:eastAsia="Arial" w:cs="Arial"/>
          <w:color w:val="000000" w:themeColor="text1"/>
          <w:szCs w:val="24"/>
        </w:rPr>
        <w:lastRenderedPageBreak/>
        <w:t xml:space="preserve">soporte y mantenimiento de los servicios tecnológicos de cada uno de los procesos de la UAECOB. </w:t>
      </w:r>
    </w:p>
    <w:p w14:paraId="40906546" w14:textId="09B17488" w:rsidR="000B47C3" w:rsidRPr="00554E19" w:rsidRDefault="3993DBAD" w:rsidP="00E17ACF">
      <w:pPr>
        <w:spacing w:line="276" w:lineRule="auto"/>
        <w:rPr>
          <w:rFonts w:eastAsia="Arial" w:cs="Arial"/>
          <w:color w:val="000000" w:themeColor="text1"/>
          <w:szCs w:val="24"/>
        </w:rPr>
      </w:pPr>
      <w:r w:rsidRPr="36A9E577">
        <w:rPr>
          <w:rFonts w:eastAsia="Arial" w:cs="Arial"/>
          <w:color w:val="000000" w:themeColor="text1"/>
          <w:szCs w:val="24"/>
        </w:rPr>
        <w:t>Por otro lado, la socialización de los procedimientos y herramientas como Aranda para una mayor gestión en el uso de los recursos tecnológicos de la entidad.</w:t>
      </w:r>
    </w:p>
    <w:p w14:paraId="4A5E0581" w14:textId="597399B8" w:rsidR="000B47C3" w:rsidRPr="00554E19" w:rsidRDefault="000B47C3" w:rsidP="36A9E577">
      <w:pPr>
        <w:jc w:val="center"/>
        <w:rPr>
          <w:rFonts w:eastAsia="Arial" w:cs="Arial"/>
          <w:color w:val="000000" w:themeColor="text1"/>
          <w:sz w:val="18"/>
          <w:szCs w:val="18"/>
          <w:lang w:val="es-ES"/>
        </w:rPr>
      </w:pPr>
    </w:p>
    <w:p w14:paraId="7B2E8039" w14:textId="2F890249" w:rsidR="000B47C3" w:rsidRPr="00554E19" w:rsidRDefault="000B47C3" w:rsidP="36A9E577">
      <w:pPr>
        <w:rPr>
          <w:rFonts w:ascii="Aptos" w:eastAsia="Aptos" w:hAnsi="Aptos" w:cs="Aptos"/>
          <w:color w:val="000000" w:themeColor="text1"/>
          <w:szCs w:val="24"/>
          <w:lang w:val="es-ES"/>
        </w:rPr>
      </w:pPr>
    </w:p>
    <w:p w14:paraId="402E5A28" w14:textId="44AF5107" w:rsidR="000B47C3" w:rsidRPr="00056147" w:rsidRDefault="009940F7" w:rsidP="00D23236">
      <w:pPr>
        <w:pStyle w:val="Ttulo3"/>
      </w:pPr>
      <w:bookmarkStart w:id="149" w:name="_Toc189245853"/>
      <w:r w:rsidRPr="00056147">
        <w:rPr>
          <w:rStyle w:val="Ttulo3Car"/>
          <w:i/>
        </w:rPr>
        <w:t xml:space="preserve">Gestión de proyectos de </w:t>
      </w:r>
      <w:r w:rsidR="00056147" w:rsidRPr="00056147">
        <w:rPr>
          <w:rStyle w:val="Ttulo3Car"/>
          <w:i/>
        </w:rPr>
        <w:t>TIC</w:t>
      </w:r>
      <w:bookmarkEnd w:id="149"/>
    </w:p>
    <w:p w14:paraId="5D5BACCB" w14:textId="2A88501E" w:rsidR="000B47C3" w:rsidRPr="00E17ACF" w:rsidRDefault="3993DBAD" w:rsidP="00E17ACF">
      <w:pPr>
        <w:pStyle w:val="xxxmsolistparagraph"/>
        <w:shd w:val="clear" w:color="auto" w:fill="FFFFFF" w:themeFill="background1"/>
        <w:spacing w:before="0" w:beforeAutospacing="0" w:after="0" w:afterAutospacing="0" w:line="276" w:lineRule="auto"/>
        <w:jc w:val="both"/>
        <w:rPr>
          <w:rFonts w:ascii="Arial" w:eastAsia="Arial" w:hAnsi="Arial" w:cs="Arial"/>
          <w:color w:val="000000" w:themeColor="text1"/>
          <w:sz w:val="24"/>
        </w:rPr>
      </w:pPr>
      <w:r w:rsidRPr="00E17ACF">
        <w:rPr>
          <w:rFonts w:ascii="Arial" w:eastAsia="Arial" w:hAnsi="Arial" w:cs="Arial"/>
          <w:color w:val="000000" w:themeColor="text1"/>
          <w:sz w:val="24"/>
        </w:rPr>
        <w:t>El proyecto de inversión</w:t>
      </w:r>
      <w:r w:rsidRPr="00E17ACF">
        <w:rPr>
          <w:rFonts w:ascii="Arial" w:eastAsia="Calibri" w:hAnsi="Arial" w:cs="Arial"/>
          <w:color w:val="000000" w:themeColor="text1"/>
          <w:sz w:val="24"/>
        </w:rPr>
        <w:t xml:space="preserve"> 8126-</w:t>
      </w:r>
      <w:r w:rsidRPr="00E17ACF">
        <w:rPr>
          <w:rFonts w:ascii="Arial" w:eastAsia="Calibri" w:hAnsi="Arial" w:cs="Arial"/>
          <w:i/>
          <w:iCs/>
          <w:color w:val="000000" w:themeColor="text1"/>
          <w:sz w:val="24"/>
        </w:rPr>
        <w:t xml:space="preserve"> “</w:t>
      </w:r>
      <w:r w:rsidRPr="00E17ACF">
        <w:rPr>
          <w:rFonts w:ascii="Arial" w:eastAsia="Calibri" w:hAnsi="Arial" w:cs="Arial"/>
          <w:i/>
          <w:iCs/>
          <w:color w:val="000000" w:themeColor="text1"/>
          <w:sz w:val="24"/>
          <w:lang w:val="es-ES"/>
        </w:rPr>
        <w:t>Fortalecimiento institucional de la UAECOB para un gobierno confiable Bogotá D.C</w:t>
      </w:r>
      <w:r w:rsidRPr="00E17ACF">
        <w:rPr>
          <w:rFonts w:ascii="Arial" w:eastAsia="Calibri" w:hAnsi="Arial" w:cs="Arial"/>
          <w:i/>
          <w:iCs/>
          <w:color w:val="000000" w:themeColor="text1"/>
          <w:sz w:val="24"/>
        </w:rPr>
        <w:t>”,</w:t>
      </w:r>
      <w:r w:rsidRPr="00E17ACF">
        <w:rPr>
          <w:rFonts w:ascii="Arial" w:eastAsia="Arial" w:hAnsi="Arial" w:cs="Arial"/>
          <w:color w:val="000000" w:themeColor="text1"/>
          <w:sz w:val="24"/>
        </w:rPr>
        <w:t xml:space="preserve"> está constituido para la vigencia 2024, por cuatro (4) metas, las cuales describen los logros de cada una de ellas. A continuación, se relacionan:</w:t>
      </w:r>
    </w:p>
    <w:p w14:paraId="1D2E1FC1" w14:textId="59706960" w:rsidR="000B47C3" w:rsidRPr="00554E19" w:rsidRDefault="000B47C3" w:rsidP="36A9E577">
      <w:pPr>
        <w:pStyle w:val="xxxmsolistparagraph"/>
        <w:shd w:val="clear" w:color="auto" w:fill="FFFFFF" w:themeFill="background1"/>
        <w:spacing w:before="0" w:beforeAutospacing="0" w:after="0" w:afterAutospacing="0" w:line="233" w:lineRule="atLeast"/>
        <w:jc w:val="both"/>
        <w:rPr>
          <w:rFonts w:ascii="Arial" w:eastAsia="Arial" w:hAnsi="Arial" w:cs="Arial"/>
          <w:color w:val="000000" w:themeColor="text1"/>
        </w:rPr>
      </w:pPr>
    </w:p>
    <w:p w14:paraId="5A8E037F" w14:textId="1E3A7B98" w:rsidR="000B47C3" w:rsidRPr="00BE3CFE" w:rsidRDefault="3993DBAD" w:rsidP="00BE3CFE">
      <w:pPr>
        <w:rPr>
          <w:rStyle w:val="nfasisintenso"/>
          <w:rFonts w:eastAsia="Calibri"/>
          <w:color w:val="002060"/>
        </w:rPr>
      </w:pPr>
      <w:r w:rsidRPr="00BE3CFE">
        <w:rPr>
          <w:rStyle w:val="nfasisintenso"/>
          <w:rFonts w:eastAsia="Arial"/>
          <w:color w:val="002060"/>
        </w:rPr>
        <w:t>Meta De Proyecto: A</w:t>
      </w:r>
      <w:r w:rsidRPr="00BE3CFE">
        <w:rPr>
          <w:rStyle w:val="nfasisintenso"/>
          <w:rFonts w:eastAsia="Calibri"/>
          <w:color w:val="002060"/>
        </w:rPr>
        <w:t>ctualizar e implementar el 100% del Plan Anual de Seguridad y Privacidad de la Información</w:t>
      </w:r>
    </w:p>
    <w:p w14:paraId="737189B4" w14:textId="4C1F2C53" w:rsidR="000B47C3" w:rsidRPr="00554E19" w:rsidRDefault="000B47C3" w:rsidP="36A9E577">
      <w:pPr>
        <w:shd w:val="clear" w:color="auto" w:fill="FFFFFF" w:themeFill="background1"/>
        <w:spacing w:line="233" w:lineRule="atLeast"/>
        <w:rPr>
          <w:rFonts w:eastAsia="Arial" w:cs="Arial"/>
          <w:color w:val="000000" w:themeColor="text1"/>
          <w:sz w:val="22"/>
          <w:szCs w:val="22"/>
        </w:rPr>
      </w:pPr>
    </w:p>
    <w:p w14:paraId="1FA134E3" w14:textId="41F3F7C1" w:rsidR="000B47C3" w:rsidRPr="00E17ACF" w:rsidRDefault="3993DBAD" w:rsidP="00E17ACF">
      <w:pPr>
        <w:pStyle w:val="xxxmsolistparagraph"/>
        <w:shd w:val="clear" w:color="auto" w:fill="FFFFFF" w:themeFill="background1"/>
        <w:spacing w:before="0" w:beforeAutospacing="0" w:after="0" w:afterAutospacing="0" w:line="276" w:lineRule="auto"/>
        <w:jc w:val="both"/>
        <w:rPr>
          <w:rFonts w:ascii="Arial" w:eastAsia="Arial" w:hAnsi="Arial" w:cs="Arial"/>
          <w:color w:val="000000" w:themeColor="text1"/>
          <w:sz w:val="24"/>
          <w:szCs w:val="24"/>
        </w:rPr>
      </w:pPr>
      <w:r w:rsidRPr="00E17ACF">
        <w:rPr>
          <w:rFonts w:ascii="Arial" w:eastAsia="Arial" w:hAnsi="Arial" w:cs="Arial"/>
          <w:color w:val="000000" w:themeColor="text1"/>
          <w:sz w:val="24"/>
          <w:szCs w:val="24"/>
        </w:rPr>
        <w:t>La UAE Cuerpo Oficial de Bomberos Bogotá se ha comprometido a través de la  implementación del Sistema de Gestión de Seguridad de la Información a salvaguardar sus activos de información preservando la Confidencialidad, Integridad y Disponibilidad de la información, basados en una gestión del riesgo, generando una cultura de seguridad de la información, cumplimiento con los requisitos legales y realizando una oportuna gestión a los incidentes que permitan una mejora continua al Sistema de Gestión mediante las buenas prácticas y controles que permitan anticiparnos a las amenazas del Ciberespacio.</w:t>
      </w:r>
    </w:p>
    <w:p w14:paraId="2BD8B3D0" w14:textId="4511A7A3" w:rsidR="000B47C3" w:rsidRPr="00E17ACF" w:rsidRDefault="000B47C3" w:rsidP="00E17ACF">
      <w:pPr>
        <w:shd w:val="clear" w:color="auto" w:fill="FFFFFF" w:themeFill="background1"/>
        <w:spacing w:line="276" w:lineRule="auto"/>
        <w:rPr>
          <w:rFonts w:eastAsia="Arial" w:cs="Arial"/>
          <w:color w:val="000000" w:themeColor="text1"/>
          <w:szCs w:val="24"/>
        </w:rPr>
      </w:pPr>
    </w:p>
    <w:p w14:paraId="394824EC" w14:textId="01D3EB97" w:rsidR="000B47C3" w:rsidRPr="00E17ACF" w:rsidRDefault="3993DBAD" w:rsidP="00E17ACF">
      <w:pPr>
        <w:spacing w:line="276" w:lineRule="auto"/>
        <w:rPr>
          <w:rFonts w:eastAsia="Arial" w:cs="Arial"/>
          <w:color w:val="000000" w:themeColor="text1"/>
          <w:szCs w:val="24"/>
        </w:rPr>
      </w:pPr>
      <w:r w:rsidRPr="00E17ACF">
        <w:rPr>
          <w:rFonts w:cs="Arial"/>
        </w:rPr>
        <w:t>Dentro de la gestión realizada a la seguridad de la información y las tecnologías de la información se desarrollan las siguientes actividades:</w:t>
      </w:r>
    </w:p>
    <w:p w14:paraId="0EB1D4C8" w14:textId="6CF98AAC" w:rsidR="000B47C3" w:rsidRPr="00E17ACF" w:rsidRDefault="000B47C3" w:rsidP="00E17ACF">
      <w:pPr>
        <w:shd w:val="clear" w:color="auto" w:fill="FFFFFF" w:themeFill="background1"/>
        <w:spacing w:line="276" w:lineRule="auto"/>
        <w:ind w:left="1416"/>
        <w:rPr>
          <w:rFonts w:eastAsia="Arial" w:cs="Arial"/>
          <w:color w:val="000000" w:themeColor="text1"/>
          <w:szCs w:val="24"/>
        </w:rPr>
      </w:pPr>
    </w:p>
    <w:p w14:paraId="7F8AD658" w14:textId="57603CB4" w:rsidR="000B47C3" w:rsidRPr="00E17ACF" w:rsidRDefault="3993DBAD" w:rsidP="00E17ACF">
      <w:pPr>
        <w:pStyle w:val="Prrafodelista"/>
        <w:numPr>
          <w:ilvl w:val="0"/>
          <w:numId w:val="3"/>
        </w:numPr>
        <w:spacing w:line="276" w:lineRule="auto"/>
        <w:rPr>
          <w:rFonts w:ascii="Arial" w:eastAsia="Calibri" w:hAnsi="Arial" w:cs="Arial"/>
          <w:i w:val="0"/>
          <w:color w:val="000000" w:themeColor="text1"/>
          <w:szCs w:val="24"/>
        </w:rPr>
      </w:pPr>
      <w:r w:rsidRPr="00E17ACF">
        <w:rPr>
          <w:rFonts w:ascii="Arial" w:hAnsi="Arial" w:cs="Arial"/>
          <w:i w:val="0"/>
        </w:rPr>
        <w:t>Se realiza uso y apropiación del Plan de Respuestas a Incidentes informáticos.</w:t>
      </w:r>
    </w:p>
    <w:p w14:paraId="25BD59F8" w14:textId="793A913E" w:rsidR="000B47C3" w:rsidRPr="00E17ACF" w:rsidRDefault="3993DBAD" w:rsidP="00E17ACF">
      <w:pPr>
        <w:pStyle w:val="Prrafodelista"/>
        <w:numPr>
          <w:ilvl w:val="0"/>
          <w:numId w:val="3"/>
        </w:numPr>
        <w:spacing w:line="276" w:lineRule="auto"/>
        <w:rPr>
          <w:rFonts w:ascii="Arial" w:hAnsi="Arial" w:cs="Arial"/>
          <w:i w:val="0"/>
          <w:color w:val="000000" w:themeColor="text1"/>
          <w:szCs w:val="24"/>
        </w:rPr>
      </w:pPr>
      <w:r w:rsidRPr="00E17ACF">
        <w:rPr>
          <w:rFonts w:ascii="Arial" w:hAnsi="Arial" w:cs="Arial"/>
          <w:i w:val="0"/>
        </w:rPr>
        <w:t>Se realiza uso y apropiación del procedimiento de gestión de cambios.</w:t>
      </w:r>
    </w:p>
    <w:p w14:paraId="0CA83003" w14:textId="731D4A07" w:rsidR="000B47C3" w:rsidRPr="00E17ACF" w:rsidRDefault="3993DBAD" w:rsidP="00E17ACF">
      <w:pPr>
        <w:pStyle w:val="Prrafodelista"/>
        <w:numPr>
          <w:ilvl w:val="0"/>
          <w:numId w:val="3"/>
        </w:numPr>
        <w:spacing w:line="276" w:lineRule="auto"/>
        <w:rPr>
          <w:rFonts w:ascii="Arial" w:hAnsi="Arial" w:cs="Arial"/>
          <w:i w:val="0"/>
          <w:color w:val="000000" w:themeColor="text1"/>
          <w:szCs w:val="24"/>
        </w:rPr>
      </w:pPr>
      <w:r w:rsidRPr="00E17ACF">
        <w:rPr>
          <w:rFonts w:ascii="Arial" w:hAnsi="Arial" w:cs="Arial"/>
          <w:i w:val="0"/>
        </w:rPr>
        <w:t>Actualización de las matrices de clasificación de activos de la información de todos los procesos de la entidad</w:t>
      </w:r>
    </w:p>
    <w:p w14:paraId="26F4632D" w14:textId="2C4C03A0" w:rsidR="000B47C3" w:rsidRPr="00E17ACF" w:rsidRDefault="3993DBAD" w:rsidP="00E17ACF">
      <w:pPr>
        <w:pStyle w:val="Prrafodelista"/>
        <w:numPr>
          <w:ilvl w:val="0"/>
          <w:numId w:val="3"/>
        </w:numPr>
        <w:spacing w:line="276" w:lineRule="auto"/>
        <w:rPr>
          <w:rFonts w:ascii="Arial" w:hAnsi="Arial" w:cs="Arial"/>
          <w:i w:val="0"/>
          <w:color w:val="000000" w:themeColor="text1"/>
          <w:szCs w:val="24"/>
        </w:rPr>
      </w:pPr>
      <w:r w:rsidRPr="00E17ACF">
        <w:rPr>
          <w:rFonts w:ascii="Arial" w:hAnsi="Arial" w:cs="Arial"/>
          <w:i w:val="0"/>
        </w:rPr>
        <w:t xml:space="preserve">Se actualiza el </w:t>
      </w:r>
      <w:r w:rsidR="00CD5891" w:rsidRPr="00E17ACF">
        <w:rPr>
          <w:rFonts w:ascii="Arial" w:hAnsi="Arial" w:cs="Arial"/>
          <w:i w:val="0"/>
        </w:rPr>
        <w:t>nivel</w:t>
      </w:r>
      <w:r w:rsidRPr="00E17ACF">
        <w:rPr>
          <w:rFonts w:ascii="Arial" w:hAnsi="Arial" w:cs="Arial"/>
          <w:i w:val="0"/>
        </w:rPr>
        <w:t xml:space="preserve"> de madurez en la herramienta del Modelo de Seguridad y Privacidad de la Información de MINTIC.</w:t>
      </w:r>
    </w:p>
    <w:p w14:paraId="5400D755" w14:textId="77DC790F" w:rsidR="000B47C3" w:rsidRPr="00E17ACF" w:rsidRDefault="3993DBAD" w:rsidP="00E17ACF">
      <w:pPr>
        <w:pStyle w:val="Prrafodelista"/>
        <w:numPr>
          <w:ilvl w:val="0"/>
          <w:numId w:val="3"/>
        </w:numPr>
        <w:spacing w:line="276" w:lineRule="auto"/>
        <w:rPr>
          <w:rFonts w:ascii="Arial" w:hAnsi="Arial" w:cs="Arial"/>
          <w:i w:val="0"/>
          <w:color w:val="000000" w:themeColor="text1"/>
          <w:szCs w:val="24"/>
        </w:rPr>
      </w:pPr>
      <w:r w:rsidRPr="00E17ACF">
        <w:rPr>
          <w:rFonts w:ascii="Arial" w:hAnsi="Arial" w:cs="Arial"/>
          <w:i w:val="0"/>
        </w:rPr>
        <w:t>Se actualiza en Aranda categorías para reportar incidentes de seguridad de la información relacionados con afectaciones a la confidencialidad, integridad y disponibilidad de la información.</w:t>
      </w:r>
    </w:p>
    <w:p w14:paraId="2FD78CDC" w14:textId="7A509477" w:rsidR="000B47C3" w:rsidRPr="00E17ACF" w:rsidRDefault="3993DBAD" w:rsidP="00E17ACF">
      <w:pPr>
        <w:pStyle w:val="Prrafodelista"/>
        <w:numPr>
          <w:ilvl w:val="0"/>
          <w:numId w:val="3"/>
        </w:numPr>
        <w:spacing w:line="276" w:lineRule="auto"/>
        <w:rPr>
          <w:rFonts w:ascii="Arial" w:hAnsi="Arial" w:cs="Arial"/>
          <w:i w:val="0"/>
          <w:color w:val="000000" w:themeColor="text1"/>
          <w:szCs w:val="24"/>
        </w:rPr>
      </w:pPr>
      <w:r w:rsidRPr="00E17ACF">
        <w:rPr>
          <w:rFonts w:ascii="Arial" w:hAnsi="Arial" w:cs="Arial"/>
          <w:i w:val="0"/>
        </w:rPr>
        <w:t>Se realizan dos charlas de seguridad de la información dirigidas a toda la entidad.</w:t>
      </w:r>
    </w:p>
    <w:p w14:paraId="13D32D05" w14:textId="2BA47D57" w:rsidR="000B47C3" w:rsidRPr="00E17ACF" w:rsidRDefault="3993DBAD" w:rsidP="00E17ACF">
      <w:pPr>
        <w:pStyle w:val="Prrafodelista"/>
        <w:numPr>
          <w:ilvl w:val="0"/>
          <w:numId w:val="3"/>
        </w:numPr>
        <w:spacing w:line="276" w:lineRule="auto"/>
        <w:rPr>
          <w:rFonts w:ascii="Arial" w:hAnsi="Arial" w:cs="Arial"/>
          <w:i w:val="0"/>
          <w:color w:val="000000" w:themeColor="text1"/>
          <w:szCs w:val="24"/>
        </w:rPr>
      </w:pPr>
      <w:r w:rsidRPr="00E17ACF">
        <w:rPr>
          <w:rFonts w:ascii="Arial" w:hAnsi="Arial" w:cs="Arial"/>
          <w:i w:val="0"/>
        </w:rPr>
        <w:t>Se participa en Comité Institucional de Gestión y Desempeño.</w:t>
      </w:r>
    </w:p>
    <w:p w14:paraId="1FB1A77E" w14:textId="6869D0F7" w:rsidR="000B47C3" w:rsidRPr="00E17ACF" w:rsidRDefault="3993DBAD" w:rsidP="00E17ACF">
      <w:pPr>
        <w:pStyle w:val="Prrafodelista"/>
        <w:numPr>
          <w:ilvl w:val="0"/>
          <w:numId w:val="3"/>
        </w:numPr>
        <w:spacing w:line="276" w:lineRule="auto"/>
        <w:rPr>
          <w:rFonts w:ascii="Arial" w:hAnsi="Arial" w:cs="Arial"/>
          <w:i w:val="0"/>
          <w:color w:val="000000" w:themeColor="text1"/>
          <w:szCs w:val="24"/>
        </w:rPr>
      </w:pPr>
      <w:r w:rsidRPr="00E17ACF">
        <w:rPr>
          <w:rFonts w:ascii="Arial" w:hAnsi="Arial" w:cs="Arial"/>
          <w:i w:val="0"/>
        </w:rPr>
        <w:lastRenderedPageBreak/>
        <w:t>Se realiza matriz de riesgos digitales de la UAECOB.</w:t>
      </w:r>
    </w:p>
    <w:p w14:paraId="6C7CADFA" w14:textId="6787C03D" w:rsidR="000B47C3" w:rsidRPr="00E17ACF" w:rsidRDefault="3993DBAD" w:rsidP="00E17ACF">
      <w:pPr>
        <w:pStyle w:val="Prrafodelista"/>
        <w:numPr>
          <w:ilvl w:val="0"/>
          <w:numId w:val="3"/>
        </w:numPr>
        <w:spacing w:line="276" w:lineRule="auto"/>
        <w:rPr>
          <w:rFonts w:ascii="Arial" w:hAnsi="Arial" w:cs="Arial"/>
          <w:i w:val="0"/>
          <w:color w:val="000000" w:themeColor="text1"/>
          <w:szCs w:val="24"/>
        </w:rPr>
      </w:pPr>
      <w:r w:rsidRPr="00E17ACF">
        <w:rPr>
          <w:rFonts w:ascii="Arial" w:hAnsi="Arial" w:cs="Arial"/>
          <w:i w:val="0"/>
        </w:rPr>
        <w:t>Se apoya en implementación de las buenas prácticas de gestión de Tecnologías de la Información basadas en ITIL.</w:t>
      </w:r>
    </w:p>
    <w:p w14:paraId="2E001B67" w14:textId="06F73967" w:rsidR="000B47C3" w:rsidRPr="00E17ACF" w:rsidRDefault="3993DBAD" w:rsidP="00E17ACF">
      <w:pPr>
        <w:pStyle w:val="Prrafodelista"/>
        <w:numPr>
          <w:ilvl w:val="0"/>
          <w:numId w:val="3"/>
        </w:numPr>
        <w:spacing w:line="276" w:lineRule="auto"/>
        <w:rPr>
          <w:rFonts w:ascii="Arial" w:hAnsi="Arial" w:cs="Arial"/>
          <w:i w:val="0"/>
          <w:color w:val="000000" w:themeColor="text1"/>
          <w:szCs w:val="24"/>
        </w:rPr>
      </w:pPr>
      <w:r w:rsidRPr="00E17ACF">
        <w:rPr>
          <w:rFonts w:ascii="Arial" w:hAnsi="Arial" w:cs="Arial"/>
          <w:i w:val="0"/>
        </w:rPr>
        <w:t>Se apoya en la definición del Plan Estratégico de Tecnologías de la Información.</w:t>
      </w:r>
    </w:p>
    <w:p w14:paraId="5BE802BD" w14:textId="47FF3ED7" w:rsidR="000B47C3" w:rsidRPr="00E17ACF" w:rsidRDefault="3993DBAD" w:rsidP="00E17ACF">
      <w:pPr>
        <w:pStyle w:val="Prrafodelista"/>
        <w:numPr>
          <w:ilvl w:val="0"/>
          <w:numId w:val="3"/>
        </w:numPr>
        <w:spacing w:line="276" w:lineRule="auto"/>
        <w:rPr>
          <w:rFonts w:ascii="Arial" w:hAnsi="Arial" w:cs="Arial"/>
          <w:i w:val="0"/>
          <w:color w:val="000000" w:themeColor="text1"/>
          <w:szCs w:val="24"/>
        </w:rPr>
      </w:pPr>
      <w:r w:rsidRPr="00E17ACF">
        <w:rPr>
          <w:rFonts w:ascii="Arial" w:hAnsi="Arial" w:cs="Arial"/>
          <w:i w:val="0"/>
        </w:rPr>
        <w:t>Se realiza en Plan Estratégico de Seguridad y Privacidad de la Información.</w:t>
      </w:r>
    </w:p>
    <w:p w14:paraId="365E9821" w14:textId="053013B2" w:rsidR="000B47C3" w:rsidRPr="00E17ACF" w:rsidRDefault="3993DBAD" w:rsidP="00E17ACF">
      <w:pPr>
        <w:pStyle w:val="Prrafodelista"/>
        <w:numPr>
          <w:ilvl w:val="0"/>
          <w:numId w:val="3"/>
        </w:numPr>
        <w:spacing w:line="276" w:lineRule="auto"/>
        <w:rPr>
          <w:rFonts w:ascii="Arial" w:hAnsi="Arial" w:cs="Arial"/>
          <w:i w:val="0"/>
          <w:color w:val="000000" w:themeColor="text1"/>
          <w:szCs w:val="24"/>
        </w:rPr>
      </w:pPr>
      <w:r w:rsidRPr="00E17ACF">
        <w:rPr>
          <w:rFonts w:ascii="Arial" w:eastAsiaTheme="minorEastAsia" w:hAnsi="Arial" w:cs="Arial"/>
          <w:i w:val="0"/>
          <w:color w:val="000000" w:themeColor="text1"/>
          <w:szCs w:val="24"/>
        </w:rPr>
        <w:t>Se realiza Plan de Tratamiento de Riesgos de Seguridad de la Información</w:t>
      </w:r>
      <w:r w:rsidRPr="00E17ACF">
        <w:rPr>
          <w:rFonts w:ascii="Arial" w:hAnsi="Arial" w:cs="Arial"/>
          <w:i w:val="0"/>
        </w:rPr>
        <w:t>.</w:t>
      </w:r>
    </w:p>
    <w:p w14:paraId="1AB01873" w14:textId="296CD77B" w:rsidR="7FB9EFB6" w:rsidRPr="00E17ACF" w:rsidRDefault="7FB9EFB6" w:rsidP="00E17ACF">
      <w:pPr>
        <w:pStyle w:val="Prrafodelista"/>
        <w:spacing w:line="276" w:lineRule="auto"/>
        <w:rPr>
          <w:rFonts w:ascii="Arial" w:hAnsi="Arial" w:cs="Arial"/>
          <w:i w:val="0"/>
          <w:color w:val="000000" w:themeColor="text1"/>
          <w:szCs w:val="24"/>
        </w:rPr>
      </w:pPr>
    </w:p>
    <w:p w14:paraId="0FB347D3" w14:textId="408661E2" w:rsidR="000B47C3" w:rsidRPr="00BE3CFE" w:rsidRDefault="3993DBAD" w:rsidP="00BE3CFE">
      <w:pPr>
        <w:rPr>
          <w:rFonts w:ascii="Poppins" w:eastAsia="Calibri" w:hAnsi="Poppins"/>
          <w:color w:val="002060"/>
          <w:sz w:val="28"/>
        </w:rPr>
      </w:pPr>
      <w:r w:rsidRPr="00BE3CFE">
        <w:rPr>
          <w:rFonts w:ascii="Poppins" w:eastAsia="Arial" w:hAnsi="Poppins" w:cs="Arial"/>
          <w:color w:val="002060"/>
          <w:sz w:val="28"/>
        </w:rPr>
        <w:t xml:space="preserve">Meta de Proyecto: </w:t>
      </w:r>
      <w:r w:rsidRPr="00BE3CFE">
        <w:rPr>
          <w:rFonts w:ascii="Poppins" w:eastAsia="Calibri" w:hAnsi="Poppins"/>
          <w:color w:val="002060"/>
          <w:sz w:val="28"/>
          <w:lang w:val="es"/>
        </w:rPr>
        <w:t>Desarrollar el 100% de las acciones asociadas al fortalecimiento de la infraestructura tecnológica y de comunicaciones de la UAECOB</w:t>
      </w:r>
      <w:r w:rsidRPr="00BE3CFE">
        <w:rPr>
          <w:rFonts w:ascii="Poppins" w:eastAsia="Calibri" w:hAnsi="Poppins"/>
          <w:color w:val="002060"/>
          <w:sz w:val="28"/>
        </w:rPr>
        <w:t>.</w:t>
      </w:r>
    </w:p>
    <w:p w14:paraId="01CA6836" w14:textId="4FCB5840" w:rsidR="000B47C3" w:rsidRPr="00554E19" w:rsidRDefault="000B47C3" w:rsidP="36A9E577">
      <w:pPr>
        <w:widowControl w:val="0"/>
        <w:ind w:left="360"/>
        <w:rPr>
          <w:rFonts w:eastAsia="Arial" w:cs="Arial"/>
          <w:color w:val="000000" w:themeColor="text1"/>
          <w:sz w:val="22"/>
          <w:szCs w:val="22"/>
        </w:rPr>
      </w:pPr>
    </w:p>
    <w:p w14:paraId="3CC62D4B" w14:textId="4AC5E4FE" w:rsidR="000B47C3" w:rsidRPr="00CD5891" w:rsidRDefault="3993DBAD" w:rsidP="36A9E577">
      <w:pPr>
        <w:pStyle w:val="xxxmsolistparagraph"/>
        <w:shd w:val="clear" w:color="auto" w:fill="FFFFFF" w:themeFill="background1"/>
        <w:spacing w:before="0" w:beforeAutospacing="0" w:after="0" w:afterAutospacing="0" w:line="233" w:lineRule="atLeast"/>
        <w:jc w:val="both"/>
        <w:rPr>
          <w:rFonts w:ascii="Arial" w:eastAsia="Arial" w:hAnsi="Arial" w:cs="Arial"/>
          <w:color w:val="000000" w:themeColor="text1"/>
          <w:sz w:val="24"/>
          <w:szCs w:val="24"/>
        </w:rPr>
      </w:pPr>
      <w:r w:rsidRPr="00CD5891">
        <w:rPr>
          <w:rFonts w:ascii="Arial" w:eastAsia="Arial" w:hAnsi="Arial" w:cs="Arial"/>
          <w:color w:val="000000" w:themeColor="text1"/>
          <w:sz w:val="24"/>
          <w:szCs w:val="24"/>
        </w:rPr>
        <w:t>Mediante esta meta de proyecto la UAE Cuerpo Oficial de Bomberos Bogotá busca mantener y actualizar la infraestructura tecnológica para soportar los procesos de apoyo y misionales de la entidad.</w:t>
      </w:r>
    </w:p>
    <w:p w14:paraId="378391DD" w14:textId="1E92B18D" w:rsidR="000B47C3" w:rsidRPr="00CD5891" w:rsidRDefault="000B47C3" w:rsidP="36A9E577">
      <w:pPr>
        <w:shd w:val="clear" w:color="auto" w:fill="FFFFFF" w:themeFill="background1"/>
        <w:spacing w:line="233" w:lineRule="atLeast"/>
        <w:rPr>
          <w:rFonts w:eastAsia="Arial" w:cs="Arial"/>
          <w:color w:val="000000" w:themeColor="text1"/>
          <w:szCs w:val="24"/>
        </w:rPr>
      </w:pPr>
    </w:p>
    <w:p w14:paraId="3D29C997" w14:textId="2AAC6742" w:rsidR="000B47C3" w:rsidRPr="00CD5891" w:rsidRDefault="3993DBAD" w:rsidP="36A9E577">
      <w:pPr>
        <w:pStyle w:val="xxxmsolistparagraph"/>
        <w:numPr>
          <w:ilvl w:val="0"/>
          <w:numId w:val="6"/>
        </w:numPr>
        <w:shd w:val="clear" w:color="auto" w:fill="FFFFFF" w:themeFill="background1"/>
        <w:spacing w:before="0" w:beforeAutospacing="0" w:after="0" w:afterAutospacing="0" w:line="233" w:lineRule="atLeast"/>
        <w:jc w:val="both"/>
        <w:rPr>
          <w:rFonts w:ascii="Arial" w:eastAsia="Arial" w:hAnsi="Arial" w:cs="Arial"/>
          <w:color w:val="000000" w:themeColor="text1"/>
          <w:sz w:val="24"/>
          <w:szCs w:val="24"/>
        </w:rPr>
      </w:pPr>
      <w:r w:rsidRPr="00CD5891">
        <w:rPr>
          <w:rFonts w:ascii="Arial" w:eastAsia="Arial" w:hAnsi="Arial" w:cs="Arial"/>
          <w:color w:val="000000" w:themeColor="text1"/>
          <w:sz w:val="24"/>
          <w:szCs w:val="24"/>
        </w:rPr>
        <w:t>Dentro de los proyectos para la actualización y mantenimiento de la arquitectura tecnológica se destacan los siguientes logros:</w:t>
      </w:r>
    </w:p>
    <w:p w14:paraId="1C578E24" w14:textId="095DA239" w:rsidR="000B47C3" w:rsidRPr="00CD5891" w:rsidRDefault="000B47C3" w:rsidP="36A9E577">
      <w:pPr>
        <w:shd w:val="clear" w:color="auto" w:fill="FFFFFF" w:themeFill="background1"/>
        <w:spacing w:line="233" w:lineRule="atLeast"/>
        <w:ind w:left="708"/>
        <w:rPr>
          <w:rFonts w:eastAsia="Arial" w:cs="Arial"/>
          <w:color w:val="000000" w:themeColor="text1"/>
          <w:szCs w:val="24"/>
        </w:rPr>
      </w:pPr>
    </w:p>
    <w:p w14:paraId="70D5E8DE" w14:textId="570BE81C" w:rsidR="000B47C3" w:rsidRPr="00CD5891" w:rsidRDefault="3993DBAD" w:rsidP="36A9E577">
      <w:pPr>
        <w:pStyle w:val="xxxmsolistparagraph"/>
        <w:numPr>
          <w:ilvl w:val="0"/>
          <w:numId w:val="6"/>
        </w:numPr>
        <w:shd w:val="clear" w:color="auto" w:fill="FFFFFF" w:themeFill="background1"/>
        <w:spacing w:before="0" w:beforeAutospacing="0" w:after="0" w:afterAutospacing="0" w:line="233" w:lineRule="atLeast"/>
        <w:jc w:val="both"/>
        <w:rPr>
          <w:rFonts w:ascii="Arial" w:eastAsia="Arial" w:hAnsi="Arial" w:cs="Arial"/>
          <w:color w:val="000000" w:themeColor="text1"/>
          <w:sz w:val="24"/>
          <w:szCs w:val="24"/>
        </w:rPr>
      </w:pPr>
      <w:r w:rsidRPr="00CD5891">
        <w:rPr>
          <w:rFonts w:ascii="Arial" w:eastAsia="Arial" w:hAnsi="Arial" w:cs="Arial"/>
          <w:color w:val="000000" w:themeColor="text1"/>
          <w:sz w:val="24"/>
          <w:szCs w:val="24"/>
        </w:rPr>
        <w:t>Servicio de monitoreo, control y seguimiento satelital a los vehículos de propiedad de la U.A.E. Cuerpo Oficial de Bomberos de Bogotá.</w:t>
      </w:r>
    </w:p>
    <w:p w14:paraId="2A531789" w14:textId="6970D380" w:rsidR="000B47C3" w:rsidRPr="00CD5891" w:rsidRDefault="000B47C3" w:rsidP="36A9E577">
      <w:pPr>
        <w:ind w:left="720"/>
        <w:rPr>
          <w:rFonts w:eastAsia="Arial" w:cs="Arial"/>
          <w:color w:val="000000" w:themeColor="text1"/>
          <w:szCs w:val="24"/>
        </w:rPr>
      </w:pPr>
    </w:p>
    <w:p w14:paraId="3BC0FB19" w14:textId="36730471" w:rsidR="000B47C3" w:rsidRPr="00CD5891" w:rsidRDefault="3993DBAD" w:rsidP="36A9E577">
      <w:pPr>
        <w:pStyle w:val="xxxmsolistparagraph"/>
        <w:numPr>
          <w:ilvl w:val="0"/>
          <w:numId w:val="6"/>
        </w:numPr>
        <w:shd w:val="clear" w:color="auto" w:fill="FFFFFF" w:themeFill="background1"/>
        <w:spacing w:before="0" w:beforeAutospacing="0" w:after="0" w:afterAutospacing="0" w:line="233" w:lineRule="atLeast"/>
        <w:jc w:val="both"/>
        <w:rPr>
          <w:rFonts w:ascii="Arial" w:eastAsia="Arial" w:hAnsi="Arial" w:cs="Arial"/>
          <w:color w:val="000000" w:themeColor="text1"/>
          <w:sz w:val="24"/>
          <w:szCs w:val="24"/>
        </w:rPr>
      </w:pPr>
      <w:r w:rsidRPr="00CD5891">
        <w:rPr>
          <w:rFonts w:ascii="Arial" w:eastAsia="Arial" w:hAnsi="Arial" w:cs="Arial"/>
          <w:color w:val="000000" w:themeColor="text1"/>
          <w:sz w:val="24"/>
          <w:szCs w:val="24"/>
        </w:rPr>
        <w:t>Adquisición de equipos de cómputo y tablets para el fortalecimiento de la infraestructura tecnológica a nivel operativo, con el propósito de mejorar la transmisión de la información de incidentes atendidos por la UAECOB y minimizar la obsolescencia tecnológica.</w:t>
      </w:r>
    </w:p>
    <w:p w14:paraId="2046967B" w14:textId="3BC7EBBF" w:rsidR="000B47C3" w:rsidRPr="00CD5891" w:rsidRDefault="000B47C3" w:rsidP="36A9E577">
      <w:pPr>
        <w:ind w:left="720"/>
        <w:rPr>
          <w:rFonts w:eastAsia="Arial" w:cs="Arial"/>
          <w:color w:val="000000" w:themeColor="text1"/>
          <w:szCs w:val="24"/>
        </w:rPr>
      </w:pPr>
    </w:p>
    <w:p w14:paraId="05CACD42" w14:textId="6E441973" w:rsidR="000B47C3" w:rsidRPr="00CD5891" w:rsidRDefault="3993DBAD" w:rsidP="36A9E577">
      <w:pPr>
        <w:pStyle w:val="xxxmsolistparagraph"/>
        <w:numPr>
          <w:ilvl w:val="0"/>
          <w:numId w:val="6"/>
        </w:numPr>
        <w:shd w:val="clear" w:color="auto" w:fill="FFFFFF" w:themeFill="background1"/>
        <w:spacing w:before="0" w:beforeAutospacing="0" w:after="0" w:afterAutospacing="0" w:line="233" w:lineRule="atLeast"/>
        <w:jc w:val="both"/>
        <w:rPr>
          <w:rFonts w:ascii="Arial" w:eastAsia="Arial" w:hAnsi="Arial" w:cs="Arial"/>
          <w:color w:val="000000" w:themeColor="text1"/>
          <w:sz w:val="24"/>
          <w:szCs w:val="24"/>
        </w:rPr>
      </w:pPr>
      <w:r w:rsidRPr="00CD5891">
        <w:rPr>
          <w:rFonts w:ascii="Arial" w:eastAsia="Arial" w:hAnsi="Arial" w:cs="Arial"/>
          <w:color w:val="000000" w:themeColor="text1"/>
          <w:sz w:val="24"/>
          <w:szCs w:val="24"/>
        </w:rPr>
        <w:t>Adquisición de los monitores y diademas para la central de comunicaciones, mejorando el uso de aplicaciones durante la transmisión y reporte de los incidentes por parte de las estaciones.</w:t>
      </w:r>
    </w:p>
    <w:p w14:paraId="190D75C9" w14:textId="551F00FB" w:rsidR="000B47C3" w:rsidRPr="00CD5891" w:rsidRDefault="000B47C3" w:rsidP="36A9E577">
      <w:pPr>
        <w:ind w:left="720"/>
        <w:rPr>
          <w:rFonts w:eastAsia="Arial" w:cs="Arial"/>
          <w:color w:val="000000" w:themeColor="text1"/>
          <w:szCs w:val="24"/>
        </w:rPr>
      </w:pPr>
    </w:p>
    <w:p w14:paraId="10D8479E" w14:textId="5F68D04B" w:rsidR="000B47C3" w:rsidRPr="00CD5891" w:rsidRDefault="3993DBAD" w:rsidP="36A9E577">
      <w:pPr>
        <w:pStyle w:val="xxxmsolistparagraph"/>
        <w:numPr>
          <w:ilvl w:val="0"/>
          <w:numId w:val="6"/>
        </w:numPr>
        <w:shd w:val="clear" w:color="auto" w:fill="FFFFFF" w:themeFill="background1"/>
        <w:spacing w:before="0" w:beforeAutospacing="0" w:after="0" w:afterAutospacing="0" w:line="233" w:lineRule="atLeast"/>
        <w:jc w:val="both"/>
        <w:rPr>
          <w:rFonts w:ascii="Arial" w:eastAsia="Arial" w:hAnsi="Arial" w:cs="Arial"/>
          <w:color w:val="000000" w:themeColor="text1"/>
          <w:sz w:val="24"/>
          <w:szCs w:val="24"/>
        </w:rPr>
      </w:pPr>
      <w:r w:rsidRPr="00CD5891">
        <w:rPr>
          <w:rFonts w:ascii="Arial" w:eastAsia="Arial" w:hAnsi="Arial" w:cs="Arial"/>
          <w:color w:val="000000" w:themeColor="text1"/>
          <w:sz w:val="24"/>
          <w:szCs w:val="24"/>
        </w:rPr>
        <w:t>Adquisición de equipos tecnológicos para el equipo de prensa, con el propósito de mejorar y facilitar la labor a nivel de comunicaciones.</w:t>
      </w:r>
    </w:p>
    <w:p w14:paraId="46C97F82" w14:textId="26485421" w:rsidR="000B47C3" w:rsidRPr="00CD5891" w:rsidRDefault="000B47C3" w:rsidP="36A9E577">
      <w:pPr>
        <w:ind w:left="720"/>
        <w:rPr>
          <w:rFonts w:eastAsia="Arial" w:cs="Arial"/>
          <w:color w:val="000000" w:themeColor="text1"/>
          <w:szCs w:val="24"/>
        </w:rPr>
      </w:pPr>
    </w:p>
    <w:p w14:paraId="1E37F261" w14:textId="59582938" w:rsidR="000B47C3" w:rsidRPr="00CD5891" w:rsidRDefault="3993DBAD" w:rsidP="36A9E577">
      <w:pPr>
        <w:pStyle w:val="xxxmsolistparagraph"/>
        <w:numPr>
          <w:ilvl w:val="0"/>
          <w:numId w:val="6"/>
        </w:numPr>
        <w:shd w:val="clear" w:color="auto" w:fill="FFFFFF" w:themeFill="background1"/>
        <w:spacing w:before="0" w:beforeAutospacing="0" w:after="0" w:afterAutospacing="0" w:line="233" w:lineRule="atLeast"/>
        <w:jc w:val="both"/>
        <w:rPr>
          <w:rFonts w:ascii="Arial" w:eastAsia="Arial" w:hAnsi="Arial" w:cs="Arial"/>
          <w:color w:val="000000" w:themeColor="text1"/>
          <w:sz w:val="24"/>
          <w:szCs w:val="24"/>
        </w:rPr>
      </w:pPr>
      <w:r w:rsidRPr="00CD5891">
        <w:rPr>
          <w:rFonts w:ascii="Arial" w:eastAsia="Arial" w:hAnsi="Arial" w:cs="Arial"/>
          <w:color w:val="000000" w:themeColor="text1"/>
          <w:sz w:val="24"/>
          <w:szCs w:val="24"/>
        </w:rPr>
        <w:t>Adquisición de dos (2) antenas satelitales que permiten a la UAECOB facilitar las comunicaciones durante las emergencias o los puestos de mandos unificados (PMU) en diferentes puntos a nivel distrital, nacional e internacional.</w:t>
      </w:r>
    </w:p>
    <w:p w14:paraId="0CCCA7F7" w14:textId="2A901D22" w:rsidR="000B47C3" w:rsidRPr="00CD5891" w:rsidRDefault="000B47C3" w:rsidP="36A9E577">
      <w:pPr>
        <w:ind w:left="720"/>
        <w:rPr>
          <w:rFonts w:eastAsia="Arial" w:cs="Arial"/>
          <w:color w:val="000000" w:themeColor="text1"/>
          <w:szCs w:val="24"/>
        </w:rPr>
      </w:pPr>
    </w:p>
    <w:p w14:paraId="72330FF9" w14:textId="4FA71492" w:rsidR="000B47C3" w:rsidRPr="00CD5891" w:rsidRDefault="3993DBAD" w:rsidP="7FB9EFB6">
      <w:pPr>
        <w:pStyle w:val="Prrafodelista"/>
        <w:numPr>
          <w:ilvl w:val="0"/>
          <w:numId w:val="6"/>
        </w:numPr>
        <w:rPr>
          <w:rFonts w:ascii="Arial" w:hAnsi="Arial" w:cs="Arial"/>
          <w:i w:val="0"/>
        </w:rPr>
      </w:pPr>
      <w:r w:rsidRPr="00CD5891">
        <w:rPr>
          <w:rFonts w:ascii="Arial" w:hAnsi="Arial" w:cs="Arial"/>
          <w:i w:val="0"/>
        </w:rPr>
        <w:t>Se contrató el servicio de mantenimiento preventivo y correctivo de UPS y aires acondicionados con suministro de repuestos para todas las sedes de la U.A.E. Cuerpo Oficial de Bomberos de Bogotá.- TIC, permitiendo dar continuidad al uso de la infraestructura tecnológica de la entidad cuando se surta alguna falla en la corriente regulada y acondicionamiento del ambiente de los centros de datos donde se encuentra la infraestructura tecnológica de servidores de aplicaciones y bases de datos que soportan la operación.</w:t>
      </w:r>
    </w:p>
    <w:p w14:paraId="438F3CDA" w14:textId="0BD9352A" w:rsidR="000B47C3" w:rsidRPr="00CD5891" w:rsidRDefault="000B47C3" w:rsidP="7FB9EFB6">
      <w:pPr>
        <w:pStyle w:val="Prrafodelista"/>
        <w:rPr>
          <w:rFonts w:ascii="Arial" w:hAnsi="Arial" w:cs="Arial"/>
          <w:i w:val="0"/>
        </w:rPr>
      </w:pPr>
    </w:p>
    <w:p w14:paraId="7919B7C7" w14:textId="756C27D2" w:rsidR="000B47C3" w:rsidRPr="00CD5891" w:rsidRDefault="3993DBAD" w:rsidP="7FB9EFB6">
      <w:pPr>
        <w:pStyle w:val="Prrafodelista"/>
        <w:numPr>
          <w:ilvl w:val="0"/>
          <w:numId w:val="6"/>
        </w:numPr>
        <w:rPr>
          <w:rFonts w:ascii="Arial" w:hAnsi="Arial" w:cs="Arial"/>
          <w:i w:val="0"/>
        </w:rPr>
      </w:pPr>
      <w:r w:rsidRPr="00CD5891">
        <w:rPr>
          <w:rFonts w:ascii="Arial" w:hAnsi="Arial" w:cs="Arial"/>
          <w:i w:val="0"/>
        </w:rPr>
        <w:lastRenderedPageBreak/>
        <w:t>Se realizaron campañas de sensibilización en el uso y manejo de la infraestructura tecnológica de la entidad.</w:t>
      </w:r>
    </w:p>
    <w:p w14:paraId="7E9AA8B8" w14:textId="155B170C" w:rsidR="000B47C3" w:rsidRPr="00E17ACF" w:rsidRDefault="000B47C3" w:rsidP="7FB9EFB6">
      <w:pPr>
        <w:pStyle w:val="Prrafodelista"/>
        <w:rPr>
          <w:rFonts w:ascii="Arial" w:hAnsi="Arial" w:cs="Arial"/>
        </w:rPr>
      </w:pPr>
    </w:p>
    <w:p w14:paraId="338C1D41" w14:textId="7F7116A8" w:rsidR="000B47C3" w:rsidRPr="00CD5891" w:rsidRDefault="3993DBAD" w:rsidP="7FB9EFB6">
      <w:pPr>
        <w:pStyle w:val="Prrafodelista"/>
        <w:numPr>
          <w:ilvl w:val="0"/>
          <w:numId w:val="6"/>
        </w:numPr>
        <w:rPr>
          <w:rFonts w:ascii="Arial" w:hAnsi="Arial" w:cs="Arial"/>
          <w:i w:val="0"/>
        </w:rPr>
      </w:pPr>
      <w:r w:rsidRPr="00CD5891">
        <w:rPr>
          <w:rFonts w:ascii="Arial" w:hAnsi="Arial" w:cs="Arial"/>
          <w:i w:val="0"/>
        </w:rPr>
        <w:t>Se renovó la membresía LACNIC para mantener la disponibilidad del bloque de direcciones IPV6 adquirido por la U.A.E. Cuerpo Oficial de Bomberos de Bogotá.</w:t>
      </w:r>
    </w:p>
    <w:p w14:paraId="2944C4D1" w14:textId="78A2BB69" w:rsidR="000B47C3" w:rsidRPr="00CD5891" w:rsidRDefault="000B47C3" w:rsidP="00E17ACF">
      <w:pPr>
        <w:pStyle w:val="Prrafodelista"/>
        <w:ind w:left="720"/>
        <w:rPr>
          <w:rFonts w:ascii="Arial" w:hAnsi="Arial" w:cs="Arial"/>
          <w:i w:val="0"/>
        </w:rPr>
      </w:pPr>
    </w:p>
    <w:p w14:paraId="28704CBA" w14:textId="326D1271" w:rsidR="000B47C3" w:rsidRPr="00CD5891" w:rsidRDefault="3993DBAD" w:rsidP="7FB9EFB6">
      <w:pPr>
        <w:pStyle w:val="Prrafodelista"/>
        <w:numPr>
          <w:ilvl w:val="0"/>
          <w:numId w:val="6"/>
        </w:numPr>
        <w:rPr>
          <w:i w:val="0"/>
        </w:rPr>
      </w:pPr>
      <w:r w:rsidRPr="00CD5891">
        <w:rPr>
          <w:rFonts w:ascii="Arial" w:hAnsi="Arial" w:cs="Arial"/>
          <w:i w:val="0"/>
        </w:rPr>
        <w:t>Se gestionó la continuidad del servicio de alquiler de equipos de cómputo y escáneres para su uso durante toda la vigencia 2024 y parte de 2025</w:t>
      </w:r>
      <w:r w:rsidRPr="00CD5891">
        <w:rPr>
          <w:i w:val="0"/>
        </w:rPr>
        <w:t>.</w:t>
      </w:r>
    </w:p>
    <w:p w14:paraId="02525B7F" w14:textId="77777777" w:rsidR="00056147" w:rsidRDefault="00056147" w:rsidP="00056147">
      <w:pPr>
        <w:pStyle w:val="Prrafodelista"/>
        <w:rPr>
          <w:rFonts w:eastAsia="Arial" w:cs="Arial"/>
          <w:color w:val="000000" w:themeColor="text1"/>
          <w:szCs w:val="24"/>
        </w:rPr>
      </w:pPr>
    </w:p>
    <w:p w14:paraId="1D694721" w14:textId="77777777" w:rsidR="00056147" w:rsidRPr="00554E19" w:rsidRDefault="00056147" w:rsidP="00056147">
      <w:pPr>
        <w:pStyle w:val="xxxmsolistparagraph"/>
        <w:shd w:val="clear" w:color="auto" w:fill="FFFFFF" w:themeFill="background1"/>
        <w:spacing w:before="0" w:beforeAutospacing="0" w:after="0" w:afterAutospacing="0" w:line="233" w:lineRule="atLeast"/>
        <w:ind w:left="720"/>
        <w:jc w:val="both"/>
        <w:rPr>
          <w:rFonts w:ascii="Arial" w:eastAsia="Arial" w:hAnsi="Arial" w:cs="Arial"/>
          <w:color w:val="000000" w:themeColor="text1"/>
          <w:sz w:val="24"/>
          <w:szCs w:val="24"/>
        </w:rPr>
      </w:pPr>
    </w:p>
    <w:p w14:paraId="3AB32DEB" w14:textId="38853832" w:rsidR="000B47C3" w:rsidRPr="00BE3CFE" w:rsidRDefault="3993DBAD" w:rsidP="00BE3CFE">
      <w:pPr>
        <w:rPr>
          <w:rFonts w:eastAsia="Arial"/>
          <w:color w:val="002060"/>
        </w:rPr>
      </w:pPr>
      <w:r w:rsidRPr="00BE3CFE">
        <w:rPr>
          <w:rFonts w:eastAsia="Arial"/>
          <w:color w:val="002060"/>
        </w:rPr>
        <w:t xml:space="preserve">Meta de Proyecto: </w:t>
      </w:r>
      <w:r w:rsidRPr="00BE3CFE">
        <w:rPr>
          <w:rFonts w:eastAsia="Arial"/>
          <w:color w:val="002060"/>
          <w:lang w:val="es"/>
        </w:rPr>
        <w:t>Administrar, soportar y mantener el 100% del servicio de Herramientas de Colaboración y sistemas de información</w:t>
      </w:r>
      <w:r w:rsidRPr="00BE3CFE">
        <w:rPr>
          <w:rFonts w:eastAsia="Arial"/>
          <w:color w:val="002060"/>
        </w:rPr>
        <w:t xml:space="preserve"> Bomberos</w:t>
      </w:r>
    </w:p>
    <w:p w14:paraId="2C10A714" w14:textId="1A6B9C50" w:rsidR="000B47C3" w:rsidRPr="00554E19" w:rsidRDefault="000B47C3" w:rsidP="36A9E577">
      <w:pPr>
        <w:pStyle w:val="xxxmsolistparagraph"/>
        <w:shd w:val="clear" w:color="auto" w:fill="FFFFFF" w:themeFill="background1"/>
        <w:spacing w:before="0" w:beforeAutospacing="0" w:after="0" w:afterAutospacing="0" w:line="233" w:lineRule="atLeast"/>
        <w:jc w:val="both"/>
        <w:rPr>
          <w:rFonts w:ascii="Arial" w:eastAsia="Arial" w:hAnsi="Arial" w:cs="Arial"/>
          <w:color w:val="000000" w:themeColor="text1"/>
          <w:sz w:val="24"/>
          <w:szCs w:val="24"/>
        </w:rPr>
      </w:pPr>
    </w:p>
    <w:p w14:paraId="787A740D" w14:textId="1763A6C2" w:rsidR="000B47C3" w:rsidRPr="00E17ACF" w:rsidRDefault="3993DBAD" w:rsidP="00E17ACF">
      <w:pPr>
        <w:pStyle w:val="xxxmsolistparagraph"/>
        <w:numPr>
          <w:ilvl w:val="0"/>
          <w:numId w:val="2"/>
        </w:numPr>
        <w:shd w:val="clear" w:color="auto" w:fill="FFFFFF" w:themeFill="background1"/>
        <w:spacing w:before="0" w:beforeAutospacing="0" w:after="0" w:afterAutospacing="0" w:line="276" w:lineRule="auto"/>
        <w:jc w:val="both"/>
        <w:rPr>
          <w:rFonts w:ascii="Arial" w:eastAsia="Arial" w:hAnsi="Arial" w:cs="Arial"/>
          <w:color w:val="000000" w:themeColor="text1"/>
          <w:sz w:val="24"/>
          <w:szCs w:val="24"/>
        </w:rPr>
      </w:pPr>
      <w:r w:rsidRPr="00E17ACF">
        <w:rPr>
          <w:rFonts w:ascii="Arial" w:eastAsia="Arial" w:hAnsi="Arial" w:cs="Arial"/>
          <w:color w:val="000000" w:themeColor="text1"/>
          <w:sz w:val="24"/>
          <w:szCs w:val="24"/>
        </w:rPr>
        <w:t>En esta meta de la Dirección -TIC, ha gestionado actividades que mantener y soportar los servicios para el desarrollo de los procesos de la UAECOB. Se tienen los siguientes logros:</w:t>
      </w:r>
    </w:p>
    <w:p w14:paraId="09D4CB87" w14:textId="57DFC331" w:rsidR="000B47C3" w:rsidRPr="00E17ACF" w:rsidRDefault="000B47C3" w:rsidP="00E17ACF">
      <w:pPr>
        <w:shd w:val="clear" w:color="auto" w:fill="FFFFFF" w:themeFill="background1"/>
        <w:spacing w:line="276" w:lineRule="auto"/>
        <w:ind w:left="708"/>
        <w:rPr>
          <w:rFonts w:eastAsia="Arial" w:cs="Arial"/>
          <w:color w:val="000000" w:themeColor="text1"/>
          <w:szCs w:val="24"/>
        </w:rPr>
      </w:pPr>
    </w:p>
    <w:p w14:paraId="13B1D4FF" w14:textId="5CCEE7CD" w:rsidR="000B47C3" w:rsidRPr="00E17ACF" w:rsidRDefault="3993DBAD" w:rsidP="00E17ACF">
      <w:pPr>
        <w:pStyle w:val="xxxmsolistparagraph"/>
        <w:numPr>
          <w:ilvl w:val="0"/>
          <w:numId w:val="2"/>
        </w:numPr>
        <w:shd w:val="clear" w:color="auto" w:fill="FFFFFF" w:themeFill="background1"/>
        <w:spacing w:before="0" w:beforeAutospacing="0" w:after="0" w:afterAutospacing="0" w:line="276" w:lineRule="auto"/>
        <w:jc w:val="both"/>
        <w:rPr>
          <w:rFonts w:ascii="Arial" w:eastAsia="Arial" w:hAnsi="Arial" w:cs="Arial"/>
          <w:color w:val="000000" w:themeColor="text1"/>
          <w:sz w:val="24"/>
          <w:szCs w:val="24"/>
        </w:rPr>
      </w:pPr>
      <w:r w:rsidRPr="00E17ACF">
        <w:rPr>
          <w:rFonts w:ascii="Arial" w:eastAsia="Arial" w:hAnsi="Arial" w:cs="Arial"/>
          <w:color w:val="000000" w:themeColor="text1"/>
          <w:sz w:val="24"/>
          <w:szCs w:val="24"/>
        </w:rPr>
        <w:t>Renovación, servicio de actualización y soporte de licenciamiento Oracle para Base de Datos, y Web Logic para la U.A.E. Cuerpo Oficial de Bomberos de Bogotá – TIC.</w:t>
      </w:r>
    </w:p>
    <w:p w14:paraId="659B276D" w14:textId="07CEF1B3" w:rsidR="000B47C3" w:rsidRPr="00E17ACF" w:rsidRDefault="000B47C3" w:rsidP="00E17ACF">
      <w:pPr>
        <w:shd w:val="clear" w:color="auto" w:fill="FFFFFF" w:themeFill="background1"/>
        <w:spacing w:line="276" w:lineRule="auto"/>
        <w:ind w:left="720"/>
        <w:rPr>
          <w:rFonts w:eastAsia="Arial" w:cs="Arial"/>
          <w:color w:val="000000" w:themeColor="text1"/>
          <w:szCs w:val="24"/>
        </w:rPr>
      </w:pPr>
    </w:p>
    <w:p w14:paraId="2160FA1A" w14:textId="16EDE390" w:rsidR="000B47C3" w:rsidRPr="00E17ACF" w:rsidRDefault="3993DBAD" w:rsidP="00E17ACF">
      <w:pPr>
        <w:pStyle w:val="xxxmsolistparagraph"/>
        <w:numPr>
          <w:ilvl w:val="0"/>
          <w:numId w:val="2"/>
        </w:numPr>
        <w:shd w:val="clear" w:color="auto" w:fill="FFFFFF" w:themeFill="background1"/>
        <w:spacing w:before="0" w:beforeAutospacing="0" w:after="0" w:afterAutospacing="0" w:line="276" w:lineRule="auto"/>
        <w:jc w:val="both"/>
        <w:rPr>
          <w:rFonts w:ascii="Arial" w:eastAsia="Arial" w:hAnsi="Arial" w:cs="Arial"/>
          <w:color w:val="000000" w:themeColor="text1"/>
          <w:sz w:val="24"/>
          <w:szCs w:val="24"/>
        </w:rPr>
      </w:pPr>
      <w:r w:rsidRPr="00E17ACF">
        <w:rPr>
          <w:rFonts w:ascii="Arial" w:eastAsia="Arial" w:hAnsi="Arial" w:cs="Arial"/>
          <w:color w:val="000000" w:themeColor="text1"/>
          <w:sz w:val="24"/>
          <w:szCs w:val="24"/>
        </w:rPr>
        <w:t>Adquisición, renovación y suscripciones de licencia Microsoft para la U.A.E. Cuerpo Oficial de Bomberos de Bogotá, como herramienta de colaboración para el uso de sus funcionarios y colaboradores.</w:t>
      </w:r>
    </w:p>
    <w:p w14:paraId="5B989867" w14:textId="1C9040EA" w:rsidR="000B47C3" w:rsidRPr="00E17ACF" w:rsidRDefault="000B47C3" w:rsidP="00E17ACF">
      <w:pPr>
        <w:shd w:val="clear" w:color="auto" w:fill="FFFFFF" w:themeFill="background1"/>
        <w:spacing w:line="276" w:lineRule="auto"/>
        <w:ind w:left="720"/>
        <w:rPr>
          <w:rFonts w:eastAsia="Arial" w:cs="Arial"/>
          <w:color w:val="000000" w:themeColor="text1"/>
          <w:szCs w:val="24"/>
        </w:rPr>
      </w:pPr>
    </w:p>
    <w:p w14:paraId="646DC953" w14:textId="73E7627D" w:rsidR="000B47C3" w:rsidRPr="00E17ACF" w:rsidRDefault="3993DBAD" w:rsidP="00E17ACF">
      <w:pPr>
        <w:pStyle w:val="xxxmsolistparagraph"/>
        <w:numPr>
          <w:ilvl w:val="0"/>
          <w:numId w:val="2"/>
        </w:numPr>
        <w:shd w:val="clear" w:color="auto" w:fill="FFFFFF" w:themeFill="background1"/>
        <w:spacing w:before="0" w:beforeAutospacing="0" w:after="0" w:afterAutospacing="0" w:line="276" w:lineRule="auto"/>
        <w:jc w:val="both"/>
        <w:rPr>
          <w:rFonts w:ascii="Arial" w:eastAsia="Arial" w:hAnsi="Arial" w:cs="Arial"/>
          <w:color w:val="000000" w:themeColor="text1"/>
          <w:sz w:val="24"/>
          <w:szCs w:val="24"/>
        </w:rPr>
      </w:pPr>
      <w:r w:rsidRPr="00E17ACF">
        <w:rPr>
          <w:rFonts w:ascii="Arial" w:eastAsia="Arial" w:hAnsi="Arial" w:cs="Arial"/>
          <w:color w:val="000000" w:themeColor="text1"/>
          <w:sz w:val="24"/>
          <w:szCs w:val="24"/>
        </w:rPr>
        <w:t>Se parametrizo la herramienta de gestión de incidentes Aranda y se capacitó a los funcionarios y colaboradores en el uso y apropiación de la herramienta gestión de incidentes Aranda. Con finalidad de mejorar la atención y tiempos de respuesta de los incidentes reportados por funcionarios de cada uno de los procesos de la UAECOB.</w:t>
      </w:r>
    </w:p>
    <w:p w14:paraId="5B373BEF" w14:textId="5ED1363B" w:rsidR="000B47C3" w:rsidRPr="00E17ACF" w:rsidRDefault="000B47C3" w:rsidP="00E17ACF">
      <w:pPr>
        <w:shd w:val="clear" w:color="auto" w:fill="FFFFFF" w:themeFill="background1"/>
        <w:spacing w:line="276" w:lineRule="auto"/>
        <w:ind w:left="720"/>
        <w:rPr>
          <w:rFonts w:eastAsia="Arial" w:cs="Arial"/>
          <w:color w:val="000000" w:themeColor="text1"/>
          <w:szCs w:val="24"/>
        </w:rPr>
      </w:pPr>
    </w:p>
    <w:p w14:paraId="6DEDCEA5" w14:textId="48004EC7" w:rsidR="000B47C3" w:rsidRPr="00E17ACF" w:rsidRDefault="3993DBAD" w:rsidP="00E17ACF">
      <w:pPr>
        <w:pStyle w:val="xxxmsolistparagraph"/>
        <w:numPr>
          <w:ilvl w:val="0"/>
          <w:numId w:val="2"/>
        </w:numPr>
        <w:shd w:val="clear" w:color="auto" w:fill="FFFFFF" w:themeFill="background1"/>
        <w:spacing w:before="0" w:beforeAutospacing="0" w:after="0" w:afterAutospacing="0" w:line="276" w:lineRule="auto"/>
        <w:jc w:val="both"/>
        <w:rPr>
          <w:rFonts w:ascii="Arial" w:eastAsia="Arial" w:hAnsi="Arial" w:cs="Arial"/>
          <w:color w:val="000000" w:themeColor="text1"/>
          <w:sz w:val="24"/>
          <w:szCs w:val="24"/>
        </w:rPr>
      </w:pPr>
      <w:r w:rsidRPr="00E17ACF">
        <w:rPr>
          <w:rFonts w:ascii="Arial" w:eastAsia="Arial" w:hAnsi="Arial" w:cs="Arial"/>
          <w:color w:val="000000" w:themeColor="text1"/>
          <w:sz w:val="24"/>
          <w:szCs w:val="24"/>
        </w:rPr>
        <w:t xml:space="preserve">Continuidad al servicio de soporte sobre la herramienta de gestión de incidentes y requerimiento – Software Aranda, permitiendo el registro y seguimiento a las solicitudes de los casos reportados por funcionarios y colaboradores de la entidad. Se atendieron </w:t>
      </w:r>
      <w:r w:rsidRPr="00E17ACF">
        <w:rPr>
          <w:rFonts w:ascii="Arial" w:eastAsia="Arial" w:hAnsi="Arial" w:cs="Arial"/>
          <w:b/>
          <w:bCs/>
          <w:color w:val="000000" w:themeColor="text1"/>
          <w:sz w:val="24"/>
          <w:szCs w:val="24"/>
        </w:rPr>
        <w:t>5240</w:t>
      </w:r>
      <w:r w:rsidRPr="00E17ACF">
        <w:rPr>
          <w:rFonts w:ascii="Arial" w:eastAsia="Arial" w:hAnsi="Arial" w:cs="Arial"/>
          <w:color w:val="000000" w:themeColor="text1"/>
          <w:sz w:val="24"/>
          <w:szCs w:val="24"/>
        </w:rPr>
        <w:t xml:space="preserve"> casos, los cuales se presenta mes a mes, en la siguiente gráfica:</w:t>
      </w:r>
    </w:p>
    <w:p w14:paraId="1777A976" w14:textId="1D63B40E" w:rsidR="000B47C3" w:rsidRPr="00E17ACF" w:rsidRDefault="000B47C3" w:rsidP="00E17ACF">
      <w:pPr>
        <w:shd w:val="clear" w:color="auto" w:fill="FFFFFF" w:themeFill="background1"/>
        <w:spacing w:line="276" w:lineRule="auto"/>
        <w:ind w:left="720"/>
        <w:rPr>
          <w:rFonts w:ascii="Calibri" w:eastAsia="Calibri" w:hAnsi="Calibri" w:cs="Calibri"/>
          <w:color w:val="000000" w:themeColor="text1"/>
          <w:sz w:val="22"/>
          <w:szCs w:val="22"/>
        </w:rPr>
      </w:pPr>
    </w:p>
    <w:p w14:paraId="66A90F24" w14:textId="20A84143" w:rsidR="000B47C3" w:rsidRPr="00E17ACF" w:rsidRDefault="000B47C3" w:rsidP="00E17ACF">
      <w:pPr>
        <w:shd w:val="clear" w:color="auto" w:fill="FFFFFF" w:themeFill="background1"/>
        <w:spacing w:line="276" w:lineRule="auto"/>
        <w:ind w:left="720"/>
        <w:rPr>
          <w:rFonts w:ascii="Calibri" w:eastAsia="Calibri" w:hAnsi="Calibri" w:cs="Calibri"/>
          <w:color w:val="000000" w:themeColor="text1"/>
          <w:sz w:val="22"/>
          <w:szCs w:val="22"/>
        </w:rPr>
      </w:pPr>
    </w:p>
    <w:p w14:paraId="062045A2" w14:textId="1ED0FE0F" w:rsidR="00E17ACF" w:rsidRDefault="00E17ACF" w:rsidP="00E17ACF">
      <w:pPr>
        <w:pStyle w:val="Descripcin"/>
        <w:keepNext/>
        <w:jc w:val="center"/>
      </w:pPr>
      <w:r>
        <w:lastRenderedPageBreak/>
        <w:t xml:space="preserve">Gráfica </w:t>
      </w:r>
      <w:fldSimple w:instr=" SEQ Gráfica \* ARABIC ">
        <w:r w:rsidR="00EA1D19">
          <w:rPr>
            <w:noProof/>
          </w:rPr>
          <w:t>16</w:t>
        </w:r>
      </w:fldSimple>
      <w:r>
        <w:t xml:space="preserve">. </w:t>
      </w:r>
      <w:r w:rsidRPr="006F479A">
        <w:t>Casos atendidos en 2024</w:t>
      </w:r>
    </w:p>
    <w:p w14:paraId="5DCF6B40" w14:textId="52B57CF6" w:rsidR="000B47C3" w:rsidRPr="00554E19" w:rsidRDefault="66C5C444" w:rsidP="00E17ACF">
      <w:pPr>
        <w:shd w:val="clear" w:color="auto" w:fill="FFFFFF" w:themeFill="background1"/>
        <w:spacing w:line="233" w:lineRule="atLeast"/>
        <w:ind w:left="720"/>
        <w:jc w:val="center"/>
        <w:rPr>
          <w:rFonts w:eastAsia="Arial" w:cs="Arial"/>
          <w:color w:val="000000" w:themeColor="text1"/>
          <w:sz w:val="20"/>
        </w:rPr>
      </w:pPr>
      <w:r>
        <w:rPr>
          <w:noProof/>
        </w:rPr>
        <w:drawing>
          <wp:inline distT="0" distB="0" distL="0" distR="0" wp14:anchorId="08A47E90" wp14:editId="1BEE0947">
            <wp:extent cx="5143500" cy="2857500"/>
            <wp:effectExtent l="0" t="0" r="0" b="0"/>
            <wp:docPr id="1152135727" name="Imagen 1152135727" descr="Gráfica de barras de los Casos atendidos en 2024" title="Casos atendidos en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2135727"/>
                    <pic:cNvPicPr/>
                  </pic:nvPicPr>
                  <pic:blipFill>
                    <a:blip r:embed="rId88">
                      <a:extLst>
                        <a:ext uri="{28A0092B-C50C-407E-A947-70E740481C1C}">
                          <a14:useLocalDpi xmlns:a14="http://schemas.microsoft.com/office/drawing/2010/main" val="0"/>
                        </a:ext>
                      </a:extLst>
                    </a:blip>
                    <a:stretch>
                      <a:fillRect/>
                    </a:stretch>
                  </pic:blipFill>
                  <pic:spPr>
                    <a:xfrm>
                      <a:off x="0" y="0"/>
                      <a:ext cx="5143500" cy="2857500"/>
                    </a:xfrm>
                    <a:prstGeom prst="rect">
                      <a:avLst/>
                    </a:prstGeom>
                  </pic:spPr>
                </pic:pic>
              </a:graphicData>
            </a:graphic>
          </wp:inline>
        </w:drawing>
      </w:r>
      <w:r>
        <w:br/>
      </w:r>
      <w:r w:rsidR="00E17ACF">
        <w:rPr>
          <w:rFonts w:eastAsia="Arial" w:cs="Arial"/>
          <w:color w:val="000000" w:themeColor="text1"/>
          <w:sz w:val="20"/>
        </w:rPr>
        <w:t>Fuente: Dirección-TIC</w:t>
      </w:r>
    </w:p>
    <w:p w14:paraId="16211460" w14:textId="160A3AFC" w:rsidR="000B47C3" w:rsidRPr="00EC2C9C" w:rsidRDefault="000B47C3" w:rsidP="36A9E577">
      <w:pPr>
        <w:shd w:val="clear" w:color="auto" w:fill="FFFFFF" w:themeFill="background1"/>
        <w:spacing w:line="233" w:lineRule="atLeast"/>
        <w:rPr>
          <w:rFonts w:eastAsia="Arial" w:cs="Arial"/>
          <w:color w:val="000000" w:themeColor="text1"/>
          <w:szCs w:val="24"/>
        </w:rPr>
      </w:pPr>
    </w:p>
    <w:p w14:paraId="4198838F" w14:textId="6A1B74B0" w:rsidR="000B47C3" w:rsidRPr="00EC2C9C" w:rsidRDefault="3993DBAD" w:rsidP="00E17ACF">
      <w:pPr>
        <w:pStyle w:val="xxxmsolistparagraph"/>
        <w:numPr>
          <w:ilvl w:val="0"/>
          <w:numId w:val="2"/>
        </w:numPr>
        <w:shd w:val="clear" w:color="auto" w:fill="FFFFFF" w:themeFill="background1"/>
        <w:spacing w:before="0" w:beforeAutospacing="0" w:after="0" w:afterAutospacing="0" w:line="276" w:lineRule="auto"/>
        <w:jc w:val="both"/>
        <w:rPr>
          <w:rFonts w:ascii="Arial" w:eastAsia="Arial" w:hAnsi="Arial" w:cs="Arial"/>
          <w:color w:val="000000" w:themeColor="text1"/>
          <w:sz w:val="24"/>
          <w:szCs w:val="24"/>
        </w:rPr>
      </w:pPr>
      <w:r w:rsidRPr="7FB9EFB6">
        <w:rPr>
          <w:rFonts w:ascii="Arial" w:eastAsiaTheme="minorEastAsia" w:hAnsi="Arial" w:cs="Arial"/>
          <w:color w:val="000000" w:themeColor="text1"/>
          <w:sz w:val="24"/>
          <w:szCs w:val="24"/>
        </w:rPr>
        <w:t>Se contrató la suscripción de licencias Suite Adobe para la UAE Cuerpo Oficial de Bomberos de Bogotá-TIC, que permite su uso a diferentes usuarios de la entidad para apoyar el desarrollo de actividades administrativas y operativas.</w:t>
      </w:r>
    </w:p>
    <w:p w14:paraId="1C9AEF08" w14:textId="6D4B56B9" w:rsidR="000B47C3" w:rsidRPr="00554E19" w:rsidRDefault="000B47C3" w:rsidP="00E17ACF">
      <w:pPr>
        <w:shd w:val="clear" w:color="auto" w:fill="FFFFFF" w:themeFill="background1"/>
        <w:spacing w:line="276" w:lineRule="auto"/>
        <w:ind w:left="720"/>
        <w:rPr>
          <w:rFonts w:eastAsia="Arial" w:cs="Arial"/>
          <w:color w:val="000000" w:themeColor="text1"/>
          <w:szCs w:val="24"/>
        </w:rPr>
      </w:pPr>
    </w:p>
    <w:p w14:paraId="3ED65462" w14:textId="67EDEFB2" w:rsidR="000B47C3" w:rsidRPr="00554E19" w:rsidRDefault="3993DBAD" w:rsidP="00E17ACF">
      <w:pPr>
        <w:pStyle w:val="xxxmsolistparagraph"/>
        <w:numPr>
          <w:ilvl w:val="0"/>
          <w:numId w:val="2"/>
        </w:numPr>
        <w:shd w:val="clear" w:color="auto" w:fill="FFFFFF" w:themeFill="background1"/>
        <w:spacing w:before="0" w:beforeAutospacing="0" w:after="0" w:afterAutospacing="0" w:line="276" w:lineRule="auto"/>
        <w:jc w:val="both"/>
        <w:rPr>
          <w:rFonts w:ascii="Arial" w:eastAsia="Arial" w:hAnsi="Arial" w:cs="Arial"/>
          <w:color w:val="000000" w:themeColor="text1"/>
          <w:sz w:val="24"/>
          <w:szCs w:val="24"/>
        </w:rPr>
      </w:pPr>
      <w:r w:rsidRPr="7FB9EFB6">
        <w:rPr>
          <w:rFonts w:ascii="Arial" w:eastAsia="Arial" w:hAnsi="Arial" w:cs="Arial"/>
          <w:color w:val="000000" w:themeColor="text1"/>
          <w:sz w:val="24"/>
          <w:szCs w:val="24"/>
        </w:rPr>
        <w:t>Se fortaleció el equipo profesional de trabajo del equipo TIC, donde se cuenta hoy en día con equipo de trabajo dedicado al fortalecimiento de la arquitectura empresarial, así como el equipo de mesa de ayuda, el Oficial de Seguridad, web master, infraestructura, conectividad, seguridad perimetral, gobierno digital, jurídico y administrativo.</w:t>
      </w:r>
    </w:p>
    <w:p w14:paraId="122C39F8" w14:textId="5C8FD06A" w:rsidR="000B47C3" w:rsidRPr="00554E19" w:rsidRDefault="000B47C3" w:rsidP="00E17ACF">
      <w:pPr>
        <w:spacing w:line="276" w:lineRule="auto"/>
        <w:ind w:left="1428"/>
        <w:rPr>
          <w:rFonts w:eastAsia="Arial" w:cs="Arial"/>
          <w:color w:val="000000" w:themeColor="text1"/>
          <w:szCs w:val="24"/>
        </w:rPr>
      </w:pPr>
    </w:p>
    <w:p w14:paraId="6770E572" w14:textId="631383CC" w:rsidR="000B47C3" w:rsidRPr="00554E19" w:rsidRDefault="3993DBAD" w:rsidP="00E17ACF">
      <w:pPr>
        <w:pStyle w:val="xxxmsolistparagraph"/>
        <w:numPr>
          <w:ilvl w:val="0"/>
          <w:numId w:val="2"/>
        </w:numPr>
        <w:shd w:val="clear" w:color="auto" w:fill="FFFFFF" w:themeFill="background1"/>
        <w:spacing w:before="0" w:beforeAutospacing="0" w:after="0" w:afterAutospacing="0" w:line="276" w:lineRule="auto"/>
        <w:jc w:val="both"/>
        <w:rPr>
          <w:rFonts w:ascii="Arial" w:eastAsia="Arial" w:hAnsi="Arial" w:cs="Arial"/>
          <w:color w:val="000000" w:themeColor="text1"/>
          <w:sz w:val="24"/>
          <w:szCs w:val="24"/>
        </w:rPr>
      </w:pPr>
      <w:r w:rsidRPr="7FB9EFB6">
        <w:rPr>
          <w:rFonts w:ascii="Arial" w:eastAsia="Arial" w:hAnsi="Arial" w:cs="Arial"/>
          <w:color w:val="000000" w:themeColor="text1"/>
          <w:sz w:val="24"/>
          <w:szCs w:val="24"/>
        </w:rPr>
        <w:t>Se gestionó adición al servicio de mantenimiento, soporte y actualización del software PCT utilizada para registro y gestión contable, inventarios y almacén de la entidad.</w:t>
      </w:r>
    </w:p>
    <w:p w14:paraId="709206ED" w14:textId="7F41A09A" w:rsidR="000B47C3" w:rsidRPr="00554E19" w:rsidRDefault="000B47C3" w:rsidP="00E17ACF">
      <w:pPr>
        <w:shd w:val="clear" w:color="auto" w:fill="FFFFFF" w:themeFill="background1"/>
        <w:spacing w:line="276" w:lineRule="auto"/>
        <w:ind w:left="720"/>
        <w:rPr>
          <w:rFonts w:eastAsia="Arial" w:cs="Arial"/>
          <w:color w:val="000000" w:themeColor="text1"/>
          <w:szCs w:val="24"/>
        </w:rPr>
      </w:pPr>
    </w:p>
    <w:p w14:paraId="48CBEE04" w14:textId="2E71B252" w:rsidR="000B47C3" w:rsidRPr="00554E19" w:rsidRDefault="3993DBAD" w:rsidP="00E17ACF">
      <w:pPr>
        <w:pStyle w:val="xxxmsolistparagraph"/>
        <w:numPr>
          <w:ilvl w:val="0"/>
          <w:numId w:val="2"/>
        </w:numPr>
        <w:shd w:val="clear" w:color="auto" w:fill="FFFFFF" w:themeFill="background1"/>
        <w:spacing w:before="0" w:beforeAutospacing="0" w:after="0" w:afterAutospacing="0" w:line="276" w:lineRule="auto"/>
        <w:jc w:val="both"/>
        <w:rPr>
          <w:rFonts w:ascii="Arial" w:eastAsia="Arial" w:hAnsi="Arial" w:cs="Arial"/>
          <w:color w:val="000000" w:themeColor="text1"/>
          <w:sz w:val="24"/>
          <w:szCs w:val="24"/>
        </w:rPr>
      </w:pPr>
      <w:r w:rsidRPr="7FB9EFB6">
        <w:rPr>
          <w:rFonts w:ascii="Arial" w:eastAsia="Arial" w:hAnsi="Arial" w:cs="Arial"/>
          <w:color w:val="000000" w:themeColor="text1"/>
          <w:sz w:val="24"/>
          <w:szCs w:val="24"/>
        </w:rPr>
        <w:t>Se dio continuidad al servicio de mantenimiento para el sistema de atención de turnos de la U.A.E. Cuerpo Oficial de Bomberos de Bogotá, al servicio de la ciudadanía.</w:t>
      </w:r>
    </w:p>
    <w:p w14:paraId="06158DF2" w14:textId="1FD0A73B" w:rsidR="000B47C3" w:rsidRDefault="000B47C3" w:rsidP="36A9E577">
      <w:pPr>
        <w:shd w:val="clear" w:color="auto" w:fill="FFFFFF" w:themeFill="background1"/>
        <w:spacing w:line="233" w:lineRule="atLeast"/>
        <w:ind w:left="720"/>
        <w:rPr>
          <w:rFonts w:eastAsia="Arial" w:cs="Arial"/>
          <w:color w:val="000000" w:themeColor="text1"/>
          <w:szCs w:val="24"/>
        </w:rPr>
      </w:pPr>
    </w:p>
    <w:p w14:paraId="22AC3FBA" w14:textId="2A9235DE" w:rsidR="00CD5891" w:rsidRDefault="00CD5891" w:rsidP="36A9E577">
      <w:pPr>
        <w:shd w:val="clear" w:color="auto" w:fill="FFFFFF" w:themeFill="background1"/>
        <w:spacing w:line="233" w:lineRule="atLeast"/>
        <w:ind w:left="720"/>
        <w:rPr>
          <w:rFonts w:eastAsia="Arial" w:cs="Arial"/>
          <w:color w:val="000000" w:themeColor="text1"/>
          <w:szCs w:val="24"/>
        </w:rPr>
      </w:pPr>
    </w:p>
    <w:p w14:paraId="46293CB8" w14:textId="106AA8EE" w:rsidR="00CD5891" w:rsidRDefault="00CD5891" w:rsidP="36A9E577">
      <w:pPr>
        <w:shd w:val="clear" w:color="auto" w:fill="FFFFFF" w:themeFill="background1"/>
        <w:spacing w:line="233" w:lineRule="atLeast"/>
        <w:ind w:left="720"/>
        <w:rPr>
          <w:rFonts w:eastAsia="Arial" w:cs="Arial"/>
          <w:color w:val="000000" w:themeColor="text1"/>
          <w:szCs w:val="24"/>
        </w:rPr>
      </w:pPr>
    </w:p>
    <w:p w14:paraId="66DF64F6" w14:textId="77777777" w:rsidR="00CD5891" w:rsidRPr="00554E19" w:rsidRDefault="00CD5891" w:rsidP="36A9E577">
      <w:pPr>
        <w:shd w:val="clear" w:color="auto" w:fill="FFFFFF" w:themeFill="background1"/>
        <w:spacing w:line="233" w:lineRule="atLeast"/>
        <w:ind w:left="720"/>
        <w:rPr>
          <w:rFonts w:eastAsia="Arial" w:cs="Arial"/>
          <w:color w:val="000000" w:themeColor="text1"/>
          <w:szCs w:val="24"/>
        </w:rPr>
      </w:pPr>
    </w:p>
    <w:p w14:paraId="46DBBB3B" w14:textId="34D20302" w:rsidR="000B47C3" w:rsidRPr="00BE3CFE" w:rsidRDefault="3993DBAD" w:rsidP="00BE3CFE">
      <w:pPr>
        <w:rPr>
          <w:rFonts w:eastAsia="Arial"/>
          <w:color w:val="002060"/>
        </w:rPr>
      </w:pPr>
      <w:r w:rsidRPr="00BE3CFE">
        <w:rPr>
          <w:rFonts w:eastAsia="Arial"/>
          <w:color w:val="002060"/>
        </w:rPr>
        <w:t xml:space="preserve">Meta de Proyecto: </w:t>
      </w:r>
      <w:r w:rsidRPr="00BE3CFE">
        <w:rPr>
          <w:rFonts w:eastAsia="Arial"/>
          <w:color w:val="002060"/>
          <w:lang w:val="es"/>
        </w:rPr>
        <w:t>Formular e Implementar un (1) Plan Estratégico de Tecnologías de la Información y Transformación Digital de la UAECOB.</w:t>
      </w:r>
    </w:p>
    <w:p w14:paraId="45D1F8FC" w14:textId="19519F8B" w:rsidR="000B47C3" w:rsidRPr="00554E19" w:rsidRDefault="000B47C3" w:rsidP="36A9E577">
      <w:pPr>
        <w:ind w:left="70"/>
        <w:rPr>
          <w:rFonts w:eastAsia="Arial" w:cs="Arial"/>
          <w:color w:val="000000" w:themeColor="text1"/>
          <w:szCs w:val="24"/>
        </w:rPr>
      </w:pPr>
    </w:p>
    <w:p w14:paraId="5DC70254" w14:textId="0ABF726D" w:rsidR="000B47C3" w:rsidRPr="00E17ACF" w:rsidRDefault="3993DBAD" w:rsidP="00E17ACF">
      <w:pPr>
        <w:spacing w:line="276" w:lineRule="auto"/>
        <w:ind w:left="70"/>
        <w:rPr>
          <w:rFonts w:eastAsia="Arial" w:cs="Arial"/>
          <w:color w:val="000000" w:themeColor="text1"/>
          <w:szCs w:val="24"/>
        </w:rPr>
      </w:pPr>
      <w:r w:rsidRPr="00E17ACF">
        <w:rPr>
          <w:rFonts w:eastAsia="Arial" w:cs="Arial"/>
          <w:color w:val="000000" w:themeColor="text1"/>
          <w:szCs w:val="24"/>
          <w:lang w:val="es-ES"/>
        </w:rPr>
        <w:t>En el ma</w:t>
      </w:r>
      <w:r w:rsidRPr="00E17ACF">
        <w:rPr>
          <w:rFonts w:eastAsia="Arial" w:cs="Arial"/>
          <w:color w:val="000000" w:themeColor="text1"/>
          <w:szCs w:val="24"/>
          <w:lang w:val="es"/>
        </w:rPr>
        <w:t xml:space="preserve">rco de los lineamientos establecidos por MINTIC y la función Pública a través de MIPG. Se </w:t>
      </w:r>
      <w:r w:rsidR="00EC2C9C" w:rsidRPr="00E17ACF">
        <w:rPr>
          <w:rFonts w:eastAsia="Arial" w:cs="Arial"/>
          <w:color w:val="000000" w:themeColor="text1"/>
          <w:szCs w:val="24"/>
          <w:lang w:val="es"/>
        </w:rPr>
        <w:t>logró</w:t>
      </w:r>
      <w:r w:rsidRPr="00E17ACF">
        <w:rPr>
          <w:rFonts w:eastAsia="Arial" w:cs="Arial"/>
          <w:color w:val="000000" w:themeColor="text1"/>
          <w:szCs w:val="24"/>
          <w:lang w:val="es"/>
        </w:rPr>
        <w:t xml:space="preserve"> lo siguiente:</w:t>
      </w:r>
    </w:p>
    <w:p w14:paraId="7D9F6FAD" w14:textId="54246454" w:rsidR="000B47C3" w:rsidRPr="00E17ACF" w:rsidRDefault="000B47C3" w:rsidP="00E17ACF">
      <w:pPr>
        <w:spacing w:line="276" w:lineRule="auto"/>
        <w:rPr>
          <w:rFonts w:eastAsia="Arial" w:cs="Arial"/>
          <w:color w:val="000000" w:themeColor="text1"/>
          <w:szCs w:val="24"/>
        </w:rPr>
      </w:pPr>
    </w:p>
    <w:p w14:paraId="5F1BE9C2" w14:textId="78237696" w:rsidR="000B47C3" w:rsidRPr="00E17ACF" w:rsidRDefault="3993DBAD" w:rsidP="00E17ACF">
      <w:pPr>
        <w:pStyle w:val="Prrafodelista"/>
        <w:numPr>
          <w:ilvl w:val="0"/>
          <w:numId w:val="1"/>
        </w:numPr>
        <w:spacing w:line="276" w:lineRule="auto"/>
        <w:rPr>
          <w:rFonts w:eastAsia="Arial" w:cs="Arial"/>
          <w:i w:val="0"/>
          <w:color w:val="000000" w:themeColor="text1"/>
          <w:szCs w:val="24"/>
        </w:rPr>
      </w:pPr>
      <w:r w:rsidRPr="00E17ACF">
        <w:rPr>
          <w:i w:val="0"/>
        </w:rPr>
        <w:t xml:space="preserve">Se </w:t>
      </w:r>
      <w:r w:rsidR="00CD5891">
        <w:rPr>
          <w:i w:val="0"/>
        </w:rPr>
        <w:t>formuló</w:t>
      </w:r>
      <w:r w:rsidRPr="00E17ACF">
        <w:rPr>
          <w:i w:val="0"/>
        </w:rPr>
        <w:t xml:space="preserve"> el Plan Estratégico para de las Tecnologías de la Información y Comunicaciones, para la vigencia 2025 a 2027</w:t>
      </w:r>
    </w:p>
    <w:p w14:paraId="6203592D" w14:textId="3E7A5E5C" w:rsidR="000B47C3" w:rsidRPr="00E17ACF" w:rsidRDefault="3993DBAD" w:rsidP="00E17ACF">
      <w:pPr>
        <w:pStyle w:val="Prrafodelista"/>
        <w:numPr>
          <w:ilvl w:val="0"/>
          <w:numId w:val="1"/>
        </w:numPr>
        <w:spacing w:line="276" w:lineRule="auto"/>
        <w:rPr>
          <w:rFonts w:eastAsia="Arial" w:cs="Arial"/>
          <w:i w:val="0"/>
          <w:color w:val="000000" w:themeColor="text1"/>
          <w:szCs w:val="24"/>
        </w:rPr>
      </w:pPr>
      <w:r w:rsidRPr="00E17ACF">
        <w:rPr>
          <w:i w:val="0"/>
        </w:rPr>
        <w:t>Se elaboró el Plan Estratégico de Seguridad y Privacidad de la Información ´para la vigencia 2025 a 2027</w:t>
      </w:r>
    </w:p>
    <w:p w14:paraId="6164A7F5" w14:textId="25DE1481" w:rsidR="000B47C3" w:rsidRPr="00E17ACF" w:rsidRDefault="3993DBAD" w:rsidP="00E17ACF">
      <w:pPr>
        <w:pStyle w:val="Prrafodelista"/>
        <w:numPr>
          <w:ilvl w:val="0"/>
          <w:numId w:val="1"/>
        </w:numPr>
        <w:spacing w:line="276" w:lineRule="auto"/>
        <w:rPr>
          <w:rFonts w:eastAsia="Arial" w:cs="Arial"/>
          <w:i w:val="0"/>
          <w:color w:val="000000" w:themeColor="text1"/>
          <w:szCs w:val="24"/>
        </w:rPr>
      </w:pPr>
      <w:r w:rsidRPr="00E17ACF">
        <w:rPr>
          <w:i w:val="0"/>
        </w:rPr>
        <w:t>Se elaboró el Plan Estratégico de tratamiento de Seguridad y Privacidad de la información para la vigencia 2025 a 2027.</w:t>
      </w:r>
    </w:p>
    <w:p w14:paraId="27117F5A" w14:textId="15E497B5" w:rsidR="000B47C3" w:rsidRPr="00E17ACF" w:rsidRDefault="3993DBAD" w:rsidP="00E17ACF">
      <w:pPr>
        <w:pStyle w:val="Prrafodelista"/>
        <w:numPr>
          <w:ilvl w:val="0"/>
          <w:numId w:val="1"/>
        </w:numPr>
        <w:spacing w:line="276" w:lineRule="auto"/>
        <w:rPr>
          <w:i w:val="0"/>
        </w:rPr>
      </w:pPr>
      <w:r w:rsidRPr="00E17ACF">
        <w:rPr>
          <w:i w:val="0"/>
        </w:rPr>
        <w:t xml:space="preserve">Se actualizaron y publicaron los datos abiertos generados por la Entidad producto de los incidentes reportados por la ciudadanía. </w:t>
      </w:r>
      <w:hyperlink r:id="rId89">
        <w:r w:rsidR="00BE3CFE">
          <w:rPr>
            <w:rStyle w:val="Hipervnculo"/>
            <w:i w:val="0"/>
          </w:rPr>
          <w:t>Enlace para acceder al portal Datos abiertos</w:t>
        </w:r>
      </w:hyperlink>
    </w:p>
    <w:p w14:paraId="67DAAC4F" w14:textId="088E4F93" w:rsidR="000B47C3" w:rsidRPr="00E17ACF" w:rsidRDefault="3993DBAD" w:rsidP="00E17ACF">
      <w:pPr>
        <w:pStyle w:val="xxxmsolistparagraph"/>
        <w:numPr>
          <w:ilvl w:val="0"/>
          <w:numId w:val="2"/>
        </w:numPr>
        <w:shd w:val="clear" w:color="auto" w:fill="FFFFFF" w:themeFill="background1"/>
        <w:spacing w:before="0" w:beforeAutospacing="0" w:after="0" w:afterAutospacing="0" w:line="276" w:lineRule="auto"/>
        <w:jc w:val="both"/>
        <w:rPr>
          <w:rFonts w:ascii="Arial" w:eastAsia="Arial" w:hAnsi="Arial" w:cs="Arial"/>
          <w:color w:val="000000" w:themeColor="text1"/>
          <w:sz w:val="24"/>
          <w:szCs w:val="24"/>
        </w:rPr>
      </w:pPr>
      <w:r w:rsidRPr="00E17ACF">
        <w:rPr>
          <w:rFonts w:ascii="Arial" w:eastAsia="Arial" w:hAnsi="Arial" w:cs="Arial"/>
          <w:color w:val="000000" w:themeColor="text1"/>
          <w:sz w:val="24"/>
          <w:szCs w:val="24"/>
        </w:rPr>
        <w:t>La Dirección – TIC, a partir del año 2024, cuenta con un profesional especializado Grado 2022-26, que permite liderar y facilitar todos los recursos administrativos y financieros con los que cuenta la entidad en esta área, mejorando la perspectiva institucional en lo que respecta al fortalecimiento y modernización de la infraestructura y herramientas, contribuyendo a cumplir la misionalidad de la UAECOB.</w:t>
      </w:r>
    </w:p>
    <w:p w14:paraId="70655CAE" w14:textId="3D6CA4A3" w:rsidR="000B47C3" w:rsidRPr="00554E19" w:rsidRDefault="000B47C3" w:rsidP="36A9E577">
      <w:pPr>
        <w:shd w:val="clear" w:color="auto" w:fill="FFFFFF" w:themeFill="background1"/>
        <w:spacing w:line="233" w:lineRule="atLeast"/>
        <w:ind w:left="720"/>
        <w:rPr>
          <w:rFonts w:eastAsia="Arial" w:cs="Arial"/>
          <w:color w:val="000000" w:themeColor="text1"/>
          <w:sz w:val="22"/>
          <w:szCs w:val="22"/>
        </w:rPr>
      </w:pPr>
    </w:p>
    <w:p w14:paraId="4B1FEDE2" w14:textId="5A99A713" w:rsidR="000B47C3" w:rsidRDefault="00E17ACF" w:rsidP="00D23236">
      <w:pPr>
        <w:pStyle w:val="Ttulo3"/>
      </w:pPr>
      <w:bookmarkStart w:id="150" w:name="_Toc189245854"/>
      <w:r w:rsidRPr="36A9E577">
        <w:t>Gestión política de gobierno digital</w:t>
      </w:r>
      <w:bookmarkEnd w:id="150"/>
    </w:p>
    <w:p w14:paraId="06D215E1" w14:textId="17B37B3D" w:rsidR="000B47C3" w:rsidRPr="00554E19" w:rsidRDefault="3993DBAD" w:rsidP="0033741A">
      <w:pPr>
        <w:pStyle w:val="Ttulo4"/>
        <w:numPr>
          <w:ilvl w:val="0"/>
          <w:numId w:val="91"/>
        </w:numPr>
      </w:pPr>
      <w:bookmarkStart w:id="151" w:name="_Toc189160949"/>
      <w:r w:rsidRPr="00E17ACF">
        <w:rPr>
          <w:lang w:val="es"/>
        </w:rPr>
        <w:t>Gobierno de tecnologías de la información (TI) de la entidad</w:t>
      </w:r>
      <w:bookmarkEnd w:id="151"/>
    </w:p>
    <w:p w14:paraId="7123DAB5" w14:textId="1376D88D" w:rsidR="000B47C3" w:rsidRPr="00554E19" w:rsidRDefault="3993DBAD" w:rsidP="002B3CF4">
      <w:pPr>
        <w:rPr>
          <w:rFonts w:eastAsia="Arial" w:cs="Arial"/>
          <w:color w:val="000000" w:themeColor="text1"/>
          <w:szCs w:val="24"/>
        </w:rPr>
      </w:pPr>
      <w:r w:rsidRPr="36A9E577">
        <w:rPr>
          <w:rFonts w:eastAsia="Arial" w:cs="Arial"/>
          <w:color w:val="44546A" w:themeColor="text2"/>
          <w:szCs w:val="24"/>
          <w:lang w:val="es"/>
        </w:rPr>
        <w:t xml:space="preserve"> </w:t>
      </w:r>
      <w:r w:rsidRPr="36A9E577">
        <w:rPr>
          <w:rFonts w:eastAsia="Arial" w:cs="Arial"/>
          <w:color w:val="000000" w:themeColor="text1"/>
          <w:szCs w:val="24"/>
          <w:lang w:val="es"/>
        </w:rPr>
        <w:t>La Unidad Administrativa Especial Cuerpo Oficial de Bomberos de Bogotá siguiendo los lineamientos y el marco normativo vigente de la Resolución 767 de 2022 y de la política de gobierno digital; formuló y se encuentra ejecutando para el cuatrienio el Plan estratégico de las tecnologías de la información, cuyo objetivo es: “</w:t>
      </w:r>
      <w:r w:rsidRPr="36A9E577">
        <w:rPr>
          <w:rFonts w:eastAsia="Arial" w:cs="Arial"/>
          <w:i/>
          <w:iCs/>
          <w:color w:val="000000" w:themeColor="text1"/>
          <w:szCs w:val="24"/>
          <w:lang w:val="es"/>
        </w:rPr>
        <w:t>Construir la ruta para implementar la gestión estratégica de tecnología de la información y que se convierta en elemento facilitador para el cumplimiento de los logros y metas de la entidad a través de los lineamientos de la política de gobierno digital relacionados con el uso y operación de los servicios ciudadanos digitales.”</w:t>
      </w:r>
      <w:r w:rsidRPr="36A9E577">
        <w:rPr>
          <w:rFonts w:eastAsia="Arial" w:cs="Arial"/>
          <w:color w:val="000000" w:themeColor="text1"/>
          <w:szCs w:val="24"/>
          <w:lang w:val="es"/>
        </w:rPr>
        <w:t>; apuntando al logro del objetivo estratégico del PEI 2024-2027 de aumentar la efectividad de los servicios ofrecidos a los usuario internos y externos de la entidad.</w:t>
      </w:r>
    </w:p>
    <w:p w14:paraId="18EA4FB9" w14:textId="450C7E4F" w:rsidR="000B47C3" w:rsidRPr="00554E19" w:rsidRDefault="3993DBAD" w:rsidP="36A9E577">
      <w:pPr>
        <w:rPr>
          <w:rFonts w:eastAsia="Arial" w:cs="Arial"/>
          <w:b/>
          <w:bCs/>
          <w:color w:val="000000" w:themeColor="text1"/>
          <w:szCs w:val="24"/>
        </w:rPr>
      </w:pPr>
      <w:r w:rsidRPr="36A9E577">
        <w:rPr>
          <w:rFonts w:eastAsia="Arial" w:cs="Arial"/>
          <w:color w:val="445369"/>
          <w:sz w:val="22"/>
          <w:szCs w:val="22"/>
          <w:lang w:val="es"/>
        </w:rPr>
        <w:t xml:space="preserve"> </w:t>
      </w:r>
    </w:p>
    <w:p w14:paraId="53D6D6D8" w14:textId="7A5432BC" w:rsidR="000B47C3" w:rsidRPr="00554E19" w:rsidRDefault="3993DBAD" w:rsidP="0033741A">
      <w:pPr>
        <w:pStyle w:val="Ttulo4"/>
      </w:pPr>
      <w:r w:rsidRPr="36A9E577">
        <w:rPr>
          <w:lang w:val="es"/>
        </w:rPr>
        <w:t>Estado de líneas de acción e iniciativas dinamizadoras de Gobierno Digital</w:t>
      </w:r>
    </w:p>
    <w:p w14:paraId="0B85AB39" w14:textId="725B65D9" w:rsidR="000B47C3" w:rsidRPr="00554E19" w:rsidRDefault="3993DBAD" w:rsidP="36A9E577">
      <w:pPr>
        <w:rPr>
          <w:rFonts w:eastAsia="Arial" w:cs="Arial"/>
          <w:color w:val="44546A" w:themeColor="text2"/>
          <w:sz w:val="22"/>
          <w:szCs w:val="22"/>
        </w:rPr>
      </w:pPr>
      <w:r w:rsidRPr="36A9E577">
        <w:rPr>
          <w:rFonts w:eastAsia="Arial" w:cs="Arial"/>
          <w:color w:val="44546A" w:themeColor="text2"/>
          <w:sz w:val="22"/>
          <w:szCs w:val="22"/>
          <w:lang w:val="es"/>
        </w:rPr>
        <w:t xml:space="preserve"> </w:t>
      </w:r>
    </w:p>
    <w:p w14:paraId="48E9269A" w14:textId="3A6E7CA9" w:rsidR="000B47C3" w:rsidRPr="00554E19" w:rsidRDefault="3993DBAD" w:rsidP="00E17ACF">
      <w:pPr>
        <w:spacing w:line="276" w:lineRule="auto"/>
        <w:rPr>
          <w:rFonts w:eastAsia="Arial" w:cs="Arial"/>
          <w:color w:val="445369"/>
          <w:szCs w:val="24"/>
        </w:rPr>
      </w:pPr>
      <w:r w:rsidRPr="36A9E577">
        <w:rPr>
          <w:rFonts w:eastAsia="Arial" w:cs="Arial"/>
          <w:color w:val="000000" w:themeColor="text1"/>
          <w:szCs w:val="24"/>
          <w:lang w:val="es-ES"/>
        </w:rPr>
        <w:t xml:space="preserve">En el marco de la Política de Gobierno Digital, se gestionaron y apoyó en desarrollos diferentes proyectos y afinamiento en el uso de herramienta para Big Data, para atender </w:t>
      </w:r>
      <w:r w:rsidRPr="36A9E577">
        <w:rPr>
          <w:rFonts w:eastAsia="Arial" w:cs="Arial"/>
          <w:color w:val="000000" w:themeColor="text1"/>
          <w:szCs w:val="24"/>
          <w:lang w:val="es-ES"/>
        </w:rPr>
        <w:lastRenderedPageBreak/>
        <w:t xml:space="preserve">cada uno de los procesos de manera digital, apuntando al usando diferentes herramientas de tecnologías emergentes. </w:t>
      </w:r>
      <w:r w:rsidRPr="36A9E577">
        <w:rPr>
          <w:rFonts w:eastAsia="Arial" w:cs="Arial"/>
          <w:color w:val="445369"/>
          <w:szCs w:val="24"/>
          <w:lang w:val="es-ES"/>
        </w:rPr>
        <w:t xml:space="preserve"> </w:t>
      </w:r>
    </w:p>
    <w:p w14:paraId="638A58C3" w14:textId="79F7FCD6" w:rsidR="000B47C3" w:rsidRPr="00554E19" w:rsidRDefault="000B47C3" w:rsidP="36A9E577">
      <w:pPr>
        <w:rPr>
          <w:rFonts w:eastAsia="Arial" w:cs="Arial"/>
          <w:color w:val="445369"/>
          <w:szCs w:val="24"/>
        </w:rPr>
      </w:pPr>
    </w:p>
    <w:p w14:paraId="30931A83" w14:textId="6CE88A23" w:rsidR="00E17ACF" w:rsidRDefault="00E17ACF" w:rsidP="00E17ACF">
      <w:pPr>
        <w:pStyle w:val="Descripcin"/>
        <w:keepNext/>
        <w:jc w:val="center"/>
      </w:pPr>
      <w:r>
        <w:t xml:space="preserve">Tabla </w:t>
      </w:r>
      <w:fldSimple w:instr=" SEQ Tabla \* ARABIC ">
        <w:r w:rsidR="000F0173">
          <w:rPr>
            <w:noProof/>
          </w:rPr>
          <w:t>50</w:t>
        </w:r>
      </w:fldSimple>
      <w:r>
        <w:t xml:space="preserve">. </w:t>
      </w:r>
      <w:r w:rsidRPr="00586DEE">
        <w:t>Avance Líneas de Acción / Iniciativas Dinamizadoras</w:t>
      </w:r>
    </w:p>
    <w:tbl>
      <w:tblPr>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Description w:val="Tabla Avance Líneas de Acción / Iniciativas Dinamizadoras"/>
      </w:tblPr>
      <w:tblGrid>
        <w:gridCol w:w="2250"/>
        <w:gridCol w:w="3615"/>
        <w:gridCol w:w="3420"/>
      </w:tblGrid>
      <w:tr w:rsidR="36A9E577" w14:paraId="5EFF5D3C" w14:textId="77777777" w:rsidTr="36A9E577">
        <w:trPr>
          <w:trHeight w:val="300"/>
        </w:trPr>
        <w:tc>
          <w:tcPr>
            <w:tcW w:w="2250" w:type="dxa"/>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90" w:type="dxa"/>
              <w:right w:w="90" w:type="dxa"/>
            </w:tcMar>
          </w:tcPr>
          <w:p w14:paraId="6005A0B3" w14:textId="5AAE97C4" w:rsidR="36A9E577" w:rsidRDefault="36A9E577" w:rsidP="36A9E577">
            <w:pPr>
              <w:jc w:val="center"/>
              <w:rPr>
                <w:rFonts w:eastAsia="Arial" w:cs="Arial"/>
                <w:color w:val="000000" w:themeColor="text1"/>
                <w:sz w:val="18"/>
                <w:szCs w:val="18"/>
              </w:rPr>
            </w:pPr>
            <w:r w:rsidRPr="36A9E577">
              <w:rPr>
                <w:rFonts w:eastAsia="Arial" w:cs="Arial"/>
                <w:b/>
                <w:bCs/>
                <w:color w:val="000000" w:themeColor="text1"/>
                <w:sz w:val="18"/>
                <w:szCs w:val="18"/>
                <w:lang w:val="es"/>
              </w:rPr>
              <w:t>LÍNEAS DE ACCIÓN / INICIATIVAS DINAMIZADORAS</w:t>
            </w:r>
          </w:p>
        </w:tc>
        <w:tc>
          <w:tcPr>
            <w:tcW w:w="3615" w:type="dxa"/>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90" w:type="dxa"/>
              <w:right w:w="90" w:type="dxa"/>
            </w:tcMar>
          </w:tcPr>
          <w:p w14:paraId="57E48A8C" w14:textId="3BDEDCBC" w:rsidR="36A9E577" w:rsidRDefault="36A9E577" w:rsidP="36A9E577">
            <w:pPr>
              <w:jc w:val="center"/>
              <w:rPr>
                <w:rFonts w:eastAsia="Arial" w:cs="Arial"/>
                <w:color w:val="000000" w:themeColor="text1"/>
                <w:sz w:val="18"/>
                <w:szCs w:val="18"/>
              </w:rPr>
            </w:pPr>
            <w:r w:rsidRPr="36A9E577">
              <w:rPr>
                <w:rFonts w:eastAsia="Arial" w:cs="Arial"/>
                <w:b/>
                <w:bCs/>
                <w:color w:val="000000" w:themeColor="text1"/>
                <w:sz w:val="18"/>
                <w:szCs w:val="18"/>
                <w:lang w:val="es"/>
              </w:rPr>
              <w:t>LOGROS Y AVANCES DESTACADOS</w:t>
            </w:r>
          </w:p>
        </w:tc>
        <w:tc>
          <w:tcPr>
            <w:tcW w:w="3420" w:type="dxa"/>
            <w:tcBorders>
              <w:top w:val="single" w:sz="6" w:space="0" w:color="auto"/>
              <w:left w:val="single" w:sz="6" w:space="0" w:color="auto"/>
              <w:bottom w:val="single" w:sz="6" w:space="0" w:color="auto"/>
              <w:right w:val="single" w:sz="6" w:space="0" w:color="auto"/>
            </w:tcBorders>
            <w:shd w:val="clear" w:color="auto" w:fill="BFBFBF" w:themeFill="background1" w:themeFillShade="BF"/>
            <w:tcMar>
              <w:left w:w="90" w:type="dxa"/>
              <w:right w:w="90" w:type="dxa"/>
            </w:tcMar>
          </w:tcPr>
          <w:p w14:paraId="756A38FC" w14:textId="6279CB39" w:rsidR="36A9E577" w:rsidRDefault="36A9E577" w:rsidP="36A9E577">
            <w:pPr>
              <w:jc w:val="center"/>
              <w:rPr>
                <w:rFonts w:eastAsia="Arial" w:cs="Arial"/>
                <w:color w:val="000000" w:themeColor="text1"/>
                <w:sz w:val="18"/>
                <w:szCs w:val="18"/>
              </w:rPr>
            </w:pPr>
            <w:r w:rsidRPr="36A9E577">
              <w:rPr>
                <w:rFonts w:eastAsia="Arial" w:cs="Arial"/>
                <w:b/>
                <w:bCs/>
                <w:color w:val="000000" w:themeColor="text1"/>
                <w:sz w:val="18"/>
                <w:szCs w:val="18"/>
                <w:lang w:val="es"/>
              </w:rPr>
              <w:t>RETOS</w:t>
            </w:r>
          </w:p>
        </w:tc>
      </w:tr>
      <w:tr w:rsidR="36A9E577" w14:paraId="1135586D" w14:textId="77777777" w:rsidTr="36A9E577">
        <w:trPr>
          <w:trHeight w:val="300"/>
        </w:trPr>
        <w:tc>
          <w:tcPr>
            <w:tcW w:w="2250" w:type="dxa"/>
            <w:tcBorders>
              <w:top w:val="single" w:sz="6" w:space="0" w:color="auto"/>
              <w:left w:val="single" w:sz="6" w:space="0" w:color="auto"/>
              <w:bottom w:val="single" w:sz="6" w:space="0" w:color="auto"/>
              <w:right w:val="single" w:sz="6" w:space="0" w:color="auto"/>
            </w:tcBorders>
            <w:tcMar>
              <w:left w:w="90" w:type="dxa"/>
              <w:right w:w="90" w:type="dxa"/>
            </w:tcMar>
          </w:tcPr>
          <w:p w14:paraId="2359F62E" w14:textId="5DA0FEAE" w:rsidR="36A9E577" w:rsidRDefault="36A9E577" w:rsidP="36A9E577">
            <w:pPr>
              <w:spacing w:after="255"/>
              <w:rPr>
                <w:rFonts w:eastAsia="Arial" w:cs="Arial"/>
                <w:color w:val="000000" w:themeColor="text1"/>
                <w:sz w:val="18"/>
                <w:szCs w:val="18"/>
              </w:rPr>
            </w:pPr>
            <w:r w:rsidRPr="36A9E577">
              <w:rPr>
                <w:rFonts w:eastAsia="Arial" w:cs="Arial"/>
                <w:color w:val="000000" w:themeColor="text1"/>
                <w:sz w:val="18"/>
                <w:szCs w:val="18"/>
                <w:lang w:val="es"/>
              </w:rPr>
              <w:t>Servicios y procesos inteligentes</w:t>
            </w:r>
          </w:p>
        </w:tc>
        <w:tc>
          <w:tcPr>
            <w:tcW w:w="3615" w:type="dxa"/>
            <w:tcBorders>
              <w:top w:val="single" w:sz="6" w:space="0" w:color="auto"/>
              <w:left w:val="single" w:sz="6" w:space="0" w:color="auto"/>
              <w:bottom w:val="single" w:sz="6" w:space="0" w:color="auto"/>
              <w:right w:val="single" w:sz="6" w:space="0" w:color="auto"/>
            </w:tcBorders>
            <w:tcMar>
              <w:left w:w="90" w:type="dxa"/>
              <w:right w:w="90" w:type="dxa"/>
            </w:tcMar>
          </w:tcPr>
          <w:p w14:paraId="67BFCEF4" w14:textId="13912FD1" w:rsidR="36A9E577" w:rsidRDefault="36A9E577" w:rsidP="36A9E577">
            <w:pPr>
              <w:rPr>
                <w:rFonts w:eastAsia="Arial" w:cs="Arial"/>
                <w:color w:val="000000" w:themeColor="text1"/>
                <w:sz w:val="18"/>
                <w:szCs w:val="18"/>
              </w:rPr>
            </w:pPr>
            <w:r w:rsidRPr="36A9E577">
              <w:rPr>
                <w:rFonts w:eastAsia="Arial" w:cs="Arial"/>
                <w:color w:val="000000" w:themeColor="text1"/>
                <w:sz w:val="18"/>
                <w:szCs w:val="18"/>
                <w:lang w:val="es"/>
              </w:rPr>
              <w:t>*Se apoyó con los desarrollos de Opera +, mejorando los procesos administrativos por parte de los operativos, en lo que respecta a incidentes, disponibilidad del personal entre otros</w:t>
            </w:r>
          </w:p>
          <w:p w14:paraId="3337B1AF" w14:textId="37A201DC" w:rsidR="36A9E577" w:rsidRDefault="36A9E577" w:rsidP="36A9E577">
            <w:pPr>
              <w:rPr>
                <w:rFonts w:eastAsia="Arial" w:cs="Arial"/>
                <w:color w:val="000000" w:themeColor="text1"/>
                <w:sz w:val="18"/>
                <w:szCs w:val="18"/>
              </w:rPr>
            </w:pPr>
            <w:r w:rsidRPr="36A9E577">
              <w:rPr>
                <w:rFonts w:eastAsia="Arial" w:cs="Arial"/>
                <w:color w:val="000000" w:themeColor="text1"/>
                <w:sz w:val="18"/>
                <w:szCs w:val="18"/>
              </w:rPr>
              <w:t>aprovechamiento de los recursos de la entidad.</w:t>
            </w:r>
            <w:r w:rsidRPr="36A9E577">
              <w:rPr>
                <w:rFonts w:eastAsia="Arial" w:cs="Arial"/>
                <w:i/>
                <w:iCs/>
                <w:color w:val="000000" w:themeColor="text1"/>
                <w:sz w:val="18"/>
                <w:szCs w:val="18"/>
                <w:lang w:val="es"/>
              </w:rPr>
              <w:t xml:space="preserve">  </w:t>
            </w:r>
          </w:p>
        </w:tc>
        <w:tc>
          <w:tcPr>
            <w:tcW w:w="3420" w:type="dxa"/>
            <w:tcBorders>
              <w:top w:val="single" w:sz="6" w:space="0" w:color="auto"/>
              <w:left w:val="single" w:sz="6" w:space="0" w:color="auto"/>
              <w:bottom w:val="single" w:sz="6" w:space="0" w:color="auto"/>
              <w:right w:val="single" w:sz="6" w:space="0" w:color="auto"/>
            </w:tcBorders>
            <w:tcMar>
              <w:left w:w="90" w:type="dxa"/>
              <w:right w:w="90" w:type="dxa"/>
            </w:tcMar>
          </w:tcPr>
          <w:p w14:paraId="28881007" w14:textId="3CCE6B25" w:rsidR="36A9E577" w:rsidRDefault="36A9E577" w:rsidP="36A9E577">
            <w:pPr>
              <w:rPr>
                <w:rFonts w:eastAsia="Arial" w:cs="Arial"/>
                <w:color w:val="000000" w:themeColor="text1"/>
                <w:sz w:val="18"/>
                <w:szCs w:val="18"/>
              </w:rPr>
            </w:pPr>
            <w:r w:rsidRPr="36A9E577">
              <w:rPr>
                <w:rFonts w:eastAsia="Arial" w:cs="Arial"/>
                <w:color w:val="000000" w:themeColor="text1"/>
                <w:sz w:val="18"/>
                <w:szCs w:val="18"/>
                <w:lang w:val="es"/>
              </w:rPr>
              <w:t xml:space="preserve">Implementar herramientas IA, que le permita a los operativos mejorar la toma de decisiones y transmisión de la información-  </w:t>
            </w:r>
          </w:p>
        </w:tc>
      </w:tr>
      <w:tr w:rsidR="36A9E577" w14:paraId="088BF38F" w14:textId="77777777" w:rsidTr="36A9E577">
        <w:trPr>
          <w:trHeight w:val="300"/>
        </w:trPr>
        <w:tc>
          <w:tcPr>
            <w:tcW w:w="2250" w:type="dxa"/>
            <w:tcBorders>
              <w:top w:val="single" w:sz="6" w:space="0" w:color="auto"/>
              <w:left w:val="single" w:sz="6" w:space="0" w:color="auto"/>
              <w:bottom w:val="single" w:sz="6" w:space="0" w:color="auto"/>
              <w:right w:val="single" w:sz="6" w:space="0" w:color="auto"/>
            </w:tcBorders>
            <w:tcMar>
              <w:left w:w="90" w:type="dxa"/>
              <w:right w:w="90" w:type="dxa"/>
            </w:tcMar>
          </w:tcPr>
          <w:p w14:paraId="58C420E3" w14:textId="7D04B995" w:rsidR="36A9E577" w:rsidRDefault="36A9E577" w:rsidP="36A9E577">
            <w:pPr>
              <w:spacing w:after="255"/>
              <w:rPr>
                <w:rFonts w:eastAsia="Arial" w:cs="Arial"/>
                <w:color w:val="000000" w:themeColor="text1"/>
                <w:sz w:val="18"/>
                <w:szCs w:val="18"/>
              </w:rPr>
            </w:pPr>
            <w:r w:rsidRPr="36A9E577">
              <w:rPr>
                <w:rFonts w:eastAsia="Arial" w:cs="Arial"/>
                <w:color w:val="000000" w:themeColor="text1"/>
                <w:sz w:val="18"/>
                <w:szCs w:val="18"/>
                <w:lang w:val="es"/>
              </w:rPr>
              <w:t>Decisiones basadas en datos</w:t>
            </w:r>
          </w:p>
        </w:tc>
        <w:tc>
          <w:tcPr>
            <w:tcW w:w="3615" w:type="dxa"/>
            <w:tcBorders>
              <w:top w:val="single" w:sz="6" w:space="0" w:color="auto"/>
              <w:left w:val="single" w:sz="6" w:space="0" w:color="auto"/>
              <w:bottom w:val="single" w:sz="6" w:space="0" w:color="auto"/>
              <w:right w:val="single" w:sz="6" w:space="0" w:color="auto"/>
            </w:tcBorders>
            <w:tcMar>
              <w:left w:w="90" w:type="dxa"/>
              <w:right w:w="90" w:type="dxa"/>
            </w:tcMar>
          </w:tcPr>
          <w:p w14:paraId="57B187B7" w14:textId="38CF0683" w:rsidR="36A9E577" w:rsidRDefault="36A9E577" w:rsidP="36A9E577">
            <w:pPr>
              <w:rPr>
                <w:rFonts w:eastAsia="Arial" w:cs="Arial"/>
                <w:color w:val="000000" w:themeColor="text1"/>
                <w:sz w:val="18"/>
                <w:szCs w:val="18"/>
              </w:rPr>
            </w:pPr>
            <w:r w:rsidRPr="36A9E577">
              <w:rPr>
                <w:rFonts w:eastAsia="Arial" w:cs="Arial"/>
                <w:color w:val="000000" w:themeColor="text1"/>
                <w:sz w:val="18"/>
                <w:szCs w:val="18"/>
                <w:lang w:val="es"/>
              </w:rPr>
              <w:t>La entidad se encuentra afinando las herramientas de BigData que le permite timar decisiones durante la atención de las emergencias o realizar actividades en prevención</w:t>
            </w:r>
          </w:p>
          <w:p w14:paraId="6B2FF44D" w14:textId="3C15C777" w:rsidR="36A9E577" w:rsidRDefault="36A9E577" w:rsidP="36A9E577">
            <w:pPr>
              <w:rPr>
                <w:rFonts w:eastAsia="Arial" w:cs="Arial"/>
                <w:color w:val="000000" w:themeColor="text1"/>
                <w:sz w:val="18"/>
                <w:szCs w:val="18"/>
              </w:rPr>
            </w:pPr>
            <w:r w:rsidRPr="36A9E577">
              <w:rPr>
                <w:rFonts w:eastAsia="Arial" w:cs="Arial"/>
                <w:color w:val="000000" w:themeColor="text1"/>
                <w:sz w:val="18"/>
                <w:szCs w:val="18"/>
                <w:lang w:val="es"/>
              </w:rPr>
              <w:t xml:space="preserve"> </w:t>
            </w:r>
          </w:p>
        </w:tc>
        <w:tc>
          <w:tcPr>
            <w:tcW w:w="3420" w:type="dxa"/>
            <w:tcBorders>
              <w:top w:val="single" w:sz="6" w:space="0" w:color="auto"/>
              <w:left w:val="single" w:sz="6" w:space="0" w:color="auto"/>
              <w:bottom w:val="single" w:sz="6" w:space="0" w:color="auto"/>
              <w:right w:val="single" w:sz="6" w:space="0" w:color="auto"/>
            </w:tcBorders>
            <w:tcMar>
              <w:left w:w="90" w:type="dxa"/>
              <w:right w:w="90" w:type="dxa"/>
            </w:tcMar>
          </w:tcPr>
          <w:p w14:paraId="061CD618" w14:textId="0D7BDF3A" w:rsidR="36A9E577" w:rsidRDefault="36A9E577" w:rsidP="36A9E577">
            <w:pPr>
              <w:rPr>
                <w:rFonts w:eastAsia="Arial" w:cs="Arial"/>
                <w:color w:val="000000" w:themeColor="text1"/>
                <w:sz w:val="18"/>
                <w:szCs w:val="18"/>
              </w:rPr>
            </w:pPr>
            <w:r w:rsidRPr="36A9E577">
              <w:rPr>
                <w:rFonts w:eastAsia="Arial" w:cs="Arial"/>
                <w:color w:val="000000" w:themeColor="text1"/>
                <w:sz w:val="18"/>
                <w:szCs w:val="18"/>
                <w:lang w:val="es"/>
              </w:rPr>
              <w:t>*Contar con una herramienta transversal que agrupe la información que resulta de la atención de emergencias y actividades preventivas y administrativas y permita análisis predictivos, para mejorar la toma de decisiones en lo que respecta a adquisiciones y atención de emergencias</w:t>
            </w:r>
          </w:p>
          <w:p w14:paraId="1820D7FE" w14:textId="4B519FDC" w:rsidR="36A9E577" w:rsidRDefault="36A9E577" w:rsidP="36A9E577">
            <w:pPr>
              <w:rPr>
                <w:rFonts w:eastAsia="Arial" w:cs="Arial"/>
                <w:color w:val="000000" w:themeColor="text1"/>
                <w:sz w:val="18"/>
                <w:szCs w:val="18"/>
              </w:rPr>
            </w:pPr>
          </w:p>
        </w:tc>
      </w:tr>
      <w:tr w:rsidR="36A9E577" w14:paraId="5AE76D86" w14:textId="77777777" w:rsidTr="36A9E577">
        <w:trPr>
          <w:trHeight w:val="300"/>
        </w:trPr>
        <w:tc>
          <w:tcPr>
            <w:tcW w:w="2250" w:type="dxa"/>
            <w:tcBorders>
              <w:top w:val="single" w:sz="6" w:space="0" w:color="auto"/>
              <w:left w:val="single" w:sz="6" w:space="0" w:color="auto"/>
              <w:bottom w:val="single" w:sz="6" w:space="0" w:color="auto"/>
              <w:right w:val="single" w:sz="6" w:space="0" w:color="auto"/>
            </w:tcBorders>
            <w:tcMar>
              <w:left w:w="90" w:type="dxa"/>
              <w:right w:w="90" w:type="dxa"/>
            </w:tcMar>
          </w:tcPr>
          <w:p w14:paraId="5A80276E" w14:textId="64757108" w:rsidR="36A9E577" w:rsidRDefault="36A9E577" w:rsidP="36A9E577">
            <w:pPr>
              <w:rPr>
                <w:rFonts w:eastAsia="Arial" w:cs="Arial"/>
                <w:color w:val="000000" w:themeColor="text1"/>
                <w:sz w:val="18"/>
                <w:szCs w:val="18"/>
              </w:rPr>
            </w:pPr>
            <w:r w:rsidRPr="36A9E577">
              <w:rPr>
                <w:rFonts w:eastAsia="Arial" w:cs="Arial"/>
                <w:color w:val="000000" w:themeColor="text1"/>
                <w:sz w:val="18"/>
                <w:szCs w:val="18"/>
                <w:lang w:val="es"/>
              </w:rPr>
              <w:t>Estado abierto</w:t>
            </w:r>
          </w:p>
          <w:p w14:paraId="0C682404" w14:textId="6F75A01F" w:rsidR="36A9E577" w:rsidRDefault="36A9E577" w:rsidP="36A9E577">
            <w:pPr>
              <w:spacing w:after="255"/>
              <w:rPr>
                <w:rFonts w:eastAsia="Arial" w:cs="Arial"/>
                <w:color w:val="000000" w:themeColor="text1"/>
                <w:sz w:val="18"/>
                <w:szCs w:val="18"/>
              </w:rPr>
            </w:pPr>
            <w:r w:rsidRPr="36A9E577">
              <w:rPr>
                <w:rFonts w:eastAsia="Arial" w:cs="Arial"/>
                <w:color w:val="000000" w:themeColor="text1"/>
                <w:sz w:val="18"/>
                <w:szCs w:val="18"/>
                <w:lang w:val="es"/>
              </w:rPr>
              <w:t xml:space="preserve"> </w:t>
            </w:r>
          </w:p>
        </w:tc>
        <w:tc>
          <w:tcPr>
            <w:tcW w:w="3615" w:type="dxa"/>
            <w:tcBorders>
              <w:top w:val="single" w:sz="6" w:space="0" w:color="auto"/>
              <w:left w:val="single" w:sz="6" w:space="0" w:color="auto"/>
              <w:bottom w:val="single" w:sz="6" w:space="0" w:color="auto"/>
              <w:right w:val="single" w:sz="6" w:space="0" w:color="auto"/>
            </w:tcBorders>
            <w:tcMar>
              <w:left w:w="90" w:type="dxa"/>
              <w:right w:w="90" w:type="dxa"/>
            </w:tcMar>
          </w:tcPr>
          <w:p w14:paraId="682E8364" w14:textId="54873B96" w:rsidR="36A9E577" w:rsidRDefault="36A9E577" w:rsidP="36A9E577">
            <w:pPr>
              <w:rPr>
                <w:rFonts w:eastAsia="Arial" w:cs="Arial"/>
                <w:color w:val="000000" w:themeColor="text1"/>
                <w:sz w:val="18"/>
                <w:szCs w:val="18"/>
              </w:rPr>
            </w:pPr>
            <w:r w:rsidRPr="36A9E577">
              <w:rPr>
                <w:rFonts w:eastAsia="Arial" w:cs="Arial"/>
                <w:color w:val="000000" w:themeColor="text1"/>
                <w:sz w:val="18"/>
                <w:szCs w:val="18"/>
                <w:lang w:val="es-ES"/>
              </w:rPr>
              <w:t xml:space="preserve">Aprovechamiento de datos abiertos, que se publican en el Portal Distrito </w:t>
            </w:r>
            <w:hyperlink r:id="rId90">
              <w:r w:rsidR="00BE3CFE">
                <w:rPr>
                  <w:rStyle w:val="Hipervnculo"/>
                  <w:rFonts w:eastAsia="Arial" w:cs="Arial"/>
                  <w:sz w:val="18"/>
                  <w:szCs w:val="18"/>
                  <w:lang w:val="es-ES"/>
                </w:rPr>
                <w:t>Enlace al sitio datos abiertos</w:t>
              </w:r>
            </w:hyperlink>
            <w:r w:rsidRPr="36A9E577">
              <w:rPr>
                <w:rFonts w:eastAsia="Arial" w:cs="Arial"/>
                <w:color w:val="000000" w:themeColor="text1"/>
                <w:sz w:val="18"/>
                <w:szCs w:val="18"/>
                <w:lang w:val="es-ES"/>
              </w:rPr>
              <w:t xml:space="preserve"> , a continuación, se enuncias: </w:t>
            </w:r>
          </w:p>
          <w:p w14:paraId="0A7D0E2B" w14:textId="3416BF8A" w:rsidR="36A9E577" w:rsidRDefault="36A9E577" w:rsidP="36A9E577">
            <w:pPr>
              <w:pStyle w:val="Prrafodelista"/>
              <w:rPr>
                <w:rFonts w:eastAsia="Arial" w:cs="Arial"/>
                <w:color w:val="000000" w:themeColor="text1"/>
                <w:sz w:val="18"/>
                <w:szCs w:val="18"/>
              </w:rPr>
            </w:pPr>
            <w:r w:rsidRPr="36A9E577">
              <w:rPr>
                <w:rFonts w:eastAsia="Arial" w:cs="Arial"/>
                <w:color w:val="000000" w:themeColor="text1"/>
                <w:sz w:val="18"/>
                <w:szCs w:val="18"/>
                <w:lang w:val="es-ES"/>
              </w:rPr>
              <w:t>Incidentes atendidos por Bomberos Boogtá</w:t>
            </w:r>
          </w:p>
          <w:p w14:paraId="454C56DC" w14:textId="0641ACB3" w:rsidR="36A9E577" w:rsidRDefault="36A9E577" w:rsidP="36A9E577">
            <w:pPr>
              <w:pStyle w:val="Prrafodelista"/>
              <w:rPr>
                <w:rFonts w:eastAsia="Arial" w:cs="Arial"/>
                <w:color w:val="000000" w:themeColor="text1"/>
                <w:sz w:val="18"/>
                <w:szCs w:val="18"/>
              </w:rPr>
            </w:pPr>
            <w:r w:rsidRPr="36A9E577">
              <w:rPr>
                <w:rFonts w:eastAsia="Arial" w:cs="Arial"/>
                <w:color w:val="000000" w:themeColor="text1"/>
                <w:sz w:val="18"/>
                <w:szCs w:val="18"/>
                <w:lang w:val="es-ES"/>
              </w:rPr>
              <w:t>Áreas afectadas por Bomberos Bogotá</w:t>
            </w:r>
          </w:p>
          <w:p w14:paraId="23418869" w14:textId="1F1AF617" w:rsidR="36A9E577" w:rsidRDefault="36A9E577" w:rsidP="36A9E577">
            <w:pPr>
              <w:pStyle w:val="Prrafodelista"/>
              <w:rPr>
                <w:rFonts w:eastAsia="Arial" w:cs="Arial"/>
                <w:color w:val="000000" w:themeColor="text1"/>
                <w:sz w:val="18"/>
                <w:szCs w:val="18"/>
              </w:rPr>
            </w:pPr>
            <w:r w:rsidRPr="36A9E577">
              <w:rPr>
                <w:rFonts w:eastAsia="Arial" w:cs="Arial"/>
                <w:color w:val="000000" w:themeColor="text1"/>
                <w:sz w:val="18"/>
                <w:szCs w:val="18"/>
                <w:lang w:val="es-ES"/>
              </w:rPr>
              <w:t>Jurisdicción Bomberos Bogotá</w:t>
            </w:r>
          </w:p>
          <w:p w14:paraId="1EC15E36" w14:textId="5FA31A34" w:rsidR="36A9E577" w:rsidRDefault="36A9E577" w:rsidP="36A9E577">
            <w:pPr>
              <w:pStyle w:val="Prrafodelista"/>
              <w:rPr>
                <w:rFonts w:eastAsia="Arial" w:cs="Arial"/>
                <w:color w:val="000000" w:themeColor="text1"/>
                <w:sz w:val="18"/>
                <w:szCs w:val="18"/>
              </w:rPr>
            </w:pPr>
            <w:r w:rsidRPr="36A9E577">
              <w:rPr>
                <w:rFonts w:eastAsia="Arial" w:cs="Arial"/>
                <w:color w:val="000000" w:themeColor="text1"/>
                <w:sz w:val="18"/>
                <w:szCs w:val="18"/>
                <w:lang w:val="es-ES"/>
              </w:rPr>
              <w:t>Estación de Bomberos Bogotá</w:t>
            </w:r>
          </w:p>
        </w:tc>
        <w:tc>
          <w:tcPr>
            <w:tcW w:w="3420" w:type="dxa"/>
            <w:tcBorders>
              <w:top w:val="single" w:sz="6" w:space="0" w:color="auto"/>
              <w:left w:val="single" w:sz="6" w:space="0" w:color="auto"/>
              <w:bottom w:val="single" w:sz="6" w:space="0" w:color="auto"/>
              <w:right w:val="single" w:sz="6" w:space="0" w:color="auto"/>
            </w:tcBorders>
            <w:tcMar>
              <w:left w:w="90" w:type="dxa"/>
              <w:right w:w="90" w:type="dxa"/>
            </w:tcMar>
          </w:tcPr>
          <w:p w14:paraId="05C0EFB7" w14:textId="1581817D" w:rsidR="36A9E577" w:rsidRDefault="36A9E577" w:rsidP="36A9E577">
            <w:pPr>
              <w:pStyle w:val="Prrafodelista"/>
              <w:rPr>
                <w:rFonts w:eastAsia="Arial" w:cs="Arial"/>
                <w:color w:val="000000" w:themeColor="text1"/>
                <w:sz w:val="18"/>
                <w:szCs w:val="18"/>
              </w:rPr>
            </w:pPr>
            <w:r w:rsidRPr="36A9E577">
              <w:rPr>
                <w:rFonts w:eastAsia="Arial" w:cs="Arial"/>
                <w:color w:val="000000" w:themeColor="text1"/>
                <w:sz w:val="18"/>
                <w:szCs w:val="18"/>
                <w:lang w:val="es"/>
              </w:rPr>
              <w:t>Fortalecer los ejercicios colaborativos con los grupos de interés con el aprovechamiento de los datos abiertos</w:t>
            </w:r>
          </w:p>
          <w:p w14:paraId="33CC8D76" w14:textId="272851EE" w:rsidR="36A9E577" w:rsidRDefault="36A9E577" w:rsidP="36A9E577">
            <w:pPr>
              <w:pStyle w:val="Prrafodelista"/>
              <w:rPr>
                <w:rFonts w:eastAsia="Arial" w:cs="Arial"/>
                <w:color w:val="000000" w:themeColor="text1"/>
                <w:sz w:val="18"/>
                <w:szCs w:val="18"/>
              </w:rPr>
            </w:pPr>
            <w:r w:rsidRPr="36A9E577">
              <w:rPr>
                <w:rFonts w:eastAsia="Arial" w:cs="Arial"/>
                <w:color w:val="000000" w:themeColor="text1"/>
                <w:sz w:val="18"/>
                <w:szCs w:val="18"/>
                <w:lang w:val="es"/>
              </w:rPr>
              <w:t>Generar más datos abiertos</w:t>
            </w:r>
          </w:p>
          <w:p w14:paraId="78273920" w14:textId="00B6DF0E" w:rsidR="36A9E577" w:rsidRDefault="36A9E577" w:rsidP="36A9E577">
            <w:pPr>
              <w:ind w:left="720"/>
              <w:rPr>
                <w:rFonts w:eastAsia="Arial" w:cs="Arial"/>
                <w:color w:val="000000" w:themeColor="text1"/>
                <w:sz w:val="18"/>
                <w:szCs w:val="18"/>
              </w:rPr>
            </w:pPr>
          </w:p>
        </w:tc>
      </w:tr>
    </w:tbl>
    <w:p w14:paraId="322881CA" w14:textId="70918BF4" w:rsidR="000B47C3" w:rsidRPr="00554E19" w:rsidRDefault="3993DBAD" w:rsidP="36A9E577">
      <w:pPr>
        <w:pStyle w:val="Textoindependiente"/>
        <w:widowControl w:val="0"/>
        <w:jc w:val="center"/>
        <w:rPr>
          <w:rFonts w:eastAsia="Arial" w:cs="Arial"/>
          <w:b/>
          <w:bCs/>
          <w:i w:val="0"/>
          <w:color w:val="000000" w:themeColor="text1"/>
          <w:szCs w:val="24"/>
        </w:rPr>
      </w:pPr>
      <w:r w:rsidRPr="36A9E577">
        <w:rPr>
          <w:rFonts w:eastAsia="Arial" w:cs="Arial"/>
          <w:i w:val="0"/>
          <w:color w:val="000000" w:themeColor="text1"/>
          <w:sz w:val="18"/>
          <w:szCs w:val="18"/>
          <w:lang w:val="es-ES"/>
        </w:rPr>
        <w:t>Fuente:  Matriz FOGEDI, Portal Web UAE Cuerpo Oficial de Bomberos</w:t>
      </w:r>
    </w:p>
    <w:p w14:paraId="32F2CA72" w14:textId="72930274" w:rsidR="000B47C3" w:rsidRDefault="000B47C3" w:rsidP="36A9E577">
      <w:pPr>
        <w:pStyle w:val="Textoindependiente"/>
        <w:widowControl w:val="0"/>
        <w:jc w:val="center"/>
        <w:rPr>
          <w:rFonts w:eastAsia="Arial" w:cs="Arial"/>
          <w:b/>
          <w:bCs/>
          <w:i w:val="0"/>
          <w:color w:val="000000" w:themeColor="text1"/>
          <w:szCs w:val="24"/>
        </w:rPr>
      </w:pPr>
    </w:p>
    <w:p w14:paraId="0CD20365" w14:textId="77777777" w:rsidR="00CD5891" w:rsidRPr="00554E19" w:rsidRDefault="00CD5891" w:rsidP="36A9E577">
      <w:pPr>
        <w:pStyle w:val="Textoindependiente"/>
        <w:widowControl w:val="0"/>
        <w:jc w:val="center"/>
        <w:rPr>
          <w:rFonts w:eastAsia="Arial" w:cs="Arial"/>
          <w:b/>
          <w:bCs/>
          <w:i w:val="0"/>
          <w:color w:val="000000" w:themeColor="text1"/>
          <w:szCs w:val="24"/>
        </w:rPr>
      </w:pPr>
    </w:p>
    <w:p w14:paraId="06F6734D" w14:textId="6EFBFB5F" w:rsidR="000B47C3" w:rsidRPr="00554E19" w:rsidRDefault="00E17ACF" w:rsidP="00D23236">
      <w:pPr>
        <w:pStyle w:val="Ttulo3"/>
      </w:pPr>
      <w:bookmarkStart w:id="152" w:name="_Toc189245855"/>
      <w:r w:rsidRPr="36A9E577">
        <w:t>Gestión política seguridad de la información</w:t>
      </w:r>
      <w:bookmarkEnd w:id="152"/>
    </w:p>
    <w:p w14:paraId="334E87A8" w14:textId="12907D73" w:rsidR="000B47C3" w:rsidRDefault="3993DBAD" w:rsidP="00E17ACF">
      <w:pPr>
        <w:spacing w:line="276" w:lineRule="auto"/>
        <w:rPr>
          <w:rFonts w:eastAsia="Arial" w:cs="Arial"/>
          <w:color w:val="000000" w:themeColor="text1"/>
          <w:szCs w:val="24"/>
        </w:rPr>
      </w:pPr>
      <w:r w:rsidRPr="36A9E577">
        <w:rPr>
          <w:rFonts w:eastAsia="Arial" w:cs="Arial"/>
          <w:color w:val="000000" w:themeColor="text1"/>
          <w:szCs w:val="24"/>
        </w:rPr>
        <w:t>Se continúa fortaleciendo la Política de Seguridad y Privacidad de la Información (PESI), Con recurso profesional, actualización, uso y apropiación en la implementación del Modelo de Seguridad y Privacidad de la Información (MSPI de MINITC), actualización de la herramienta Aranda en las categorías para reportar incidentes de seguridad y privacidad de la información, se actualiza la matriz de riesgos y se realizaron los respectivos planes de seguridad de la información y tratamiento de riesgos.</w:t>
      </w:r>
    </w:p>
    <w:p w14:paraId="6EE7C223" w14:textId="575AF0F9" w:rsidR="000B47C3" w:rsidRPr="00554E19" w:rsidRDefault="3993DBAD" w:rsidP="00D23236">
      <w:pPr>
        <w:pStyle w:val="Ttulo3"/>
      </w:pPr>
      <w:bookmarkStart w:id="153" w:name="_Toc189160950"/>
      <w:bookmarkStart w:id="154" w:name="_Toc189245856"/>
      <w:r w:rsidRPr="36A9E577">
        <w:t>R</w:t>
      </w:r>
      <w:r w:rsidR="00E17ACF" w:rsidRPr="36A9E577">
        <w:t>etos</w:t>
      </w:r>
      <w:bookmarkEnd w:id="153"/>
      <w:bookmarkEnd w:id="154"/>
    </w:p>
    <w:p w14:paraId="695D3549" w14:textId="40BEB8C7" w:rsidR="000B47C3" w:rsidRPr="00E17ACF" w:rsidRDefault="3993DBAD" w:rsidP="00E17ACF">
      <w:pPr>
        <w:spacing w:after="160" w:line="276" w:lineRule="auto"/>
        <w:jc w:val="left"/>
        <w:rPr>
          <w:rFonts w:eastAsia="Arial" w:cs="Arial"/>
          <w:color w:val="000000" w:themeColor="text1"/>
          <w:szCs w:val="24"/>
        </w:rPr>
      </w:pPr>
      <w:r w:rsidRPr="00E17ACF">
        <w:rPr>
          <w:rFonts w:eastAsia="Arial" w:cs="Arial"/>
          <w:color w:val="000000" w:themeColor="text1"/>
          <w:szCs w:val="24"/>
        </w:rPr>
        <w:t xml:space="preserve">La Dirección -TIC, tiene como retos para la mejora de las herramientas y soluciones tecnológicas, lo siguientes: </w:t>
      </w:r>
    </w:p>
    <w:p w14:paraId="22E2F6AF" w14:textId="2CB1764F" w:rsidR="000B47C3" w:rsidRPr="00E17ACF" w:rsidRDefault="3993DBAD" w:rsidP="00E17ACF">
      <w:pPr>
        <w:pStyle w:val="Prrafodelista"/>
        <w:numPr>
          <w:ilvl w:val="0"/>
          <w:numId w:val="2"/>
        </w:numPr>
        <w:spacing w:after="160" w:line="276" w:lineRule="auto"/>
        <w:rPr>
          <w:rFonts w:ascii="Arial" w:eastAsia="Arial" w:hAnsi="Arial" w:cs="Arial"/>
          <w:i w:val="0"/>
          <w:color w:val="000000" w:themeColor="text1"/>
        </w:rPr>
      </w:pPr>
      <w:r w:rsidRPr="00E17ACF">
        <w:rPr>
          <w:rFonts w:ascii="Arial" w:eastAsia="Arial" w:hAnsi="Arial" w:cs="Arial"/>
          <w:i w:val="0"/>
          <w:color w:val="000000" w:themeColor="text1"/>
        </w:rPr>
        <w:lastRenderedPageBreak/>
        <w:t>Optimizar las soluciones tecnológicas actuales que le permitan al cuerpo operativo el uso de información para labor misional</w:t>
      </w:r>
    </w:p>
    <w:p w14:paraId="28802027" w14:textId="35D71080" w:rsidR="000B47C3" w:rsidRPr="00E17ACF" w:rsidRDefault="3993DBAD" w:rsidP="00E17ACF">
      <w:pPr>
        <w:pStyle w:val="Prrafodelista"/>
        <w:numPr>
          <w:ilvl w:val="0"/>
          <w:numId w:val="2"/>
        </w:numPr>
        <w:spacing w:after="160" w:line="276" w:lineRule="auto"/>
        <w:rPr>
          <w:rFonts w:ascii="Arial" w:eastAsia="Arial" w:hAnsi="Arial" w:cs="Arial"/>
          <w:i w:val="0"/>
          <w:color w:val="000000" w:themeColor="text1"/>
        </w:rPr>
      </w:pPr>
      <w:r w:rsidRPr="00E17ACF">
        <w:rPr>
          <w:rFonts w:ascii="Arial" w:eastAsia="Arial" w:hAnsi="Arial" w:cs="Arial"/>
          <w:i w:val="0"/>
          <w:color w:val="000000" w:themeColor="text1"/>
        </w:rPr>
        <w:t>Implementación de herramientas de Inteligencia Artificial que contar con información en línea para la mejora de toma de decisiones en campo</w:t>
      </w:r>
    </w:p>
    <w:p w14:paraId="7DA1C7C9" w14:textId="085BB0D1" w:rsidR="000B47C3" w:rsidRPr="00E17ACF" w:rsidRDefault="3993DBAD" w:rsidP="00E17ACF">
      <w:pPr>
        <w:pStyle w:val="Prrafodelista"/>
        <w:numPr>
          <w:ilvl w:val="0"/>
          <w:numId w:val="2"/>
        </w:numPr>
        <w:spacing w:after="160" w:line="276" w:lineRule="auto"/>
        <w:rPr>
          <w:rFonts w:ascii="Arial" w:eastAsia="Arial" w:hAnsi="Arial" w:cs="Arial"/>
          <w:i w:val="0"/>
          <w:color w:val="000000" w:themeColor="text1"/>
        </w:rPr>
      </w:pPr>
      <w:r w:rsidRPr="00E17ACF">
        <w:rPr>
          <w:rFonts w:ascii="Arial" w:eastAsia="Arial" w:hAnsi="Arial" w:cs="Arial"/>
          <w:i w:val="0"/>
          <w:color w:val="000000" w:themeColor="text1"/>
        </w:rPr>
        <w:t>Fortalecer la tecnología en las estaciones y grupos especializados que contribuyan en la disminución de tiempos de respuestas en la atención de las emergencias.</w:t>
      </w:r>
    </w:p>
    <w:p w14:paraId="4E5E2997" w14:textId="6A43AB48" w:rsidR="000B47C3" w:rsidRPr="00E17ACF" w:rsidRDefault="3993DBAD" w:rsidP="00E17ACF">
      <w:pPr>
        <w:pStyle w:val="Prrafodelista"/>
        <w:numPr>
          <w:ilvl w:val="0"/>
          <w:numId w:val="2"/>
        </w:numPr>
        <w:spacing w:after="160" w:line="276" w:lineRule="auto"/>
        <w:rPr>
          <w:rFonts w:ascii="Arial" w:eastAsia="Arial" w:hAnsi="Arial" w:cs="Arial"/>
          <w:i w:val="0"/>
          <w:color w:val="000000" w:themeColor="text1"/>
        </w:rPr>
      </w:pPr>
      <w:r w:rsidRPr="00E17ACF">
        <w:rPr>
          <w:rFonts w:ascii="Arial" w:eastAsia="Arial" w:hAnsi="Arial" w:cs="Arial"/>
          <w:i w:val="0"/>
          <w:color w:val="000000" w:themeColor="text1"/>
        </w:rPr>
        <w:t>Contar con un Plan de Contingencia para la implementación de un DRP.</w:t>
      </w:r>
    </w:p>
    <w:p w14:paraId="3B1A362D" w14:textId="5D1D60C7" w:rsidR="000B47C3" w:rsidRPr="00E17ACF" w:rsidRDefault="3993DBAD" w:rsidP="00E17ACF">
      <w:pPr>
        <w:pStyle w:val="Prrafodelista"/>
        <w:numPr>
          <w:ilvl w:val="0"/>
          <w:numId w:val="2"/>
        </w:numPr>
        <w:spacing w:after="160" w:line="276" w:lineRule="auto"/>
        <w:rPr>
          <w:rFonts w:ascii="Arial" w:eastAsia="Arial" w:hAnsi="Arial" w:cs="Arial"/>
          <w:i w:val="0"/>
          <w:color w:val="000000" w:themeColor="text1"/>
        </w:rPr>
      </w:pPr>
      <w:r w:rsidRPr="00E17ACF">
        <w:rPr>
          <w:rFonts w:ascii="Arial" w:eastAsia="Arial" w:hAnsi="Arial" w:cs="Arial"/>
          <w:i w:val="0"/>
          <w:color w:val="000000" w:themeColor="text1"/>
        </w:rPr>
        <w:t>Lograr el uso y apropiación de las herramientas tecnológicas por parte de los funcionarios y colaboradores, que contribuyan en la optimización de los procesos de la UECOB.</w:t>
      </w:r>
    </w:p>
    <w:p w14:paraId="38E21188" w14:textId="6838106D" w:rsidR="00E17ACF" w:rsidRDefault="00E17ACF">
      <w:pPr>
        <w:spacing w:after="160" w:line="259" w:lineRule="auto"/>
        <w:jc w:val="left"/>
        <w:rPr>
          <w:rFonts w:eastAsia="Arial" w:cs="Arial"/>
          <w:color w:val="000000" w:themeColor="text1"/>
          <w:szCs w:val="24"/>
        </w:rPr>
      </w:pPr>
      <w:r>
        <w:rPr>
          <w:rFonts w:eastAsia="Arial" w:cs="Arial"/>
          <w:color w:val="000000" w:themeColor="text1"/>
          <w:szCs w:val="24"/>
        </w:rPr>
        <w:br w:type="page"/>
      </w:r>
    </w:p>
    <w:p w14:paraId="119DB414" w14:textId="77777777" w:rsidR="00322011" w:rsidRDefault="00322011" w:rsidP="00322011">
      <w:pPr>
        <w:pStyle w:val="Ttulo1"/>
      </w:pPr>
      <w:bookmarkStart w:id="155" w:name="_Toc94082257"/>
      <w:bookmarkStart w:id="156" w:name="_Toc189245857"/>
      <w:r>
        <w:lastRenderedPageBreak/>
        <w:t>CONTROL</w:t>
      </w:r>
      <w:bookmarkEnd w:id="156"/>
    </w:p>
    <w:p w14:paraId="54389A99" w14:textId="77777777" w:rsidR="00322011" w:rsidRDefault="00322011" w:rsidP="00BE3CFE">
      <w:pPr>
        <w:pStyle w:val="Ttulo2"/>
      </w:pPr>
      <w:r>
        <w:t xml:space="preserve"> </w:t>
      </w:r>
      <w:bookmarkStart w:id="157" w:name="_Toc189160946"/>
      <w:bookmarkStart w:id="158" w:name="_Toc189245858"/>
      <w:r>
        <w:t>Oficina de Control Interno</w:t>
      </w:r>
      <w:bookmarkEnd w:id="155"/>
      <w:bookmarkEnd w:id="157"/>
      <w:bookmarkEnd w:id="158"/>
    </w:p>
    <w:p w14:paraId="1A8FC423" w14:textId="77777777" w:rsidR="00322011" w:rsidRDefault="00322011" w:rsidP="00322011"/>
    <w:p w14:paraId="1864436A" w14:textId="77777777" w:rsidR="00322011" w:rsidRDefault="00322011" w:rsidP="00322011">
      <w:pPr>
        <w:spacing w:line="276" w:lineRule="auto"/>
        <w:rPr>
          <w:rFonts w:eastAsia="Arial" w:cs="Arial"/>
          <w:color w:val="000000" w:themeColor="text1"/>
          <w:szCs w:val="24"/>
        </w:rPr>
      </w:pPr>
      <w:r w:rsidRPr="64F9BC1F">
        <w:rPr>
          <w:rFonts w:eastAsia="Arial" w:cs="Arial"/>
          <w:color w:val="000000" w:themeColor="text1"/>
          <w:szCs w:val="24"/>
        </w:rPr>
        <w:t>La Oficina de Control Interno-OCI, en cumplimiento de lo establecido en el Decreto 1083 de 2015 modificado por el Decreto 648 de 2017, debe desarrollar actividades a través de evaluaciones independientes y asesorías con enfoque en riesgos, con el fin de establecer la efectividad de los controles establecidos por la Entidad.</w:t>
      </w:r>
    </w:p>
    <w:p w14:paraId="597B0509" w14:textId="77777777" w:rsidR="00322011" w:rsidRDefault="00322011" w:rsidP="00322011">
      <w:pPr>
        <w:spacing w:line="276" w:lineRule="auto"/>
        <w:rPr>
          <w:rFonts w:eastAsia="Arial" w:cs="Arial"/>
          <w:color w:val="000000" w:themeColor="text1"/>
          <w:szCs w:val="24"/>
        </w:rPr>
      </w:pPr>
      <w:r w:rsidRPr="047D4B20">
        <w:rPr>
          <w:rFonts w:eastAsia="Arial" w:cs="Arial"/>
          <w:color w:val="000000" w:themeColor="text1"/>
          <w:szCs w:val="24"/>
        </w:rPr>
        <w:t xml:space="preserve"> </w:t>
      </w:r>
    </w:p>
    <w:p w14:paraId="5F7D07B4" w14:textId="77777777" w:rsidR="00322011" w:rsidRDefault="00322011" w:rsidP="00322011">
      <w:pPr>
        <w:spacing w:line="276" w:lineRule="auto"/>
        <w:rPr>
          <w:rFonts w:eastAsia="Arial" w:cs="Arial"/>
          <w:color w:val="000000" w:themeColor="text1"/>
          <w:szCs w:val="24"/>
        </w:rPr>
      </w:pPr>
      <w:r w:rsidRPr="047D4B20">
        <w:rPr>
          <w:rFonts w:eastAsia="Arial" w:cs="Arial"/>
          <w:color w:val="000000" w:themeColor="text1"/>
          <w:szCs w:val="24"/>
        </w:rPr>
        <w:t>En este informe, se resume la gestión adelantada por la Oficina de Control Interno - OCI en la vigencia 2024 en el marco de los roles “Liderazgo Estratégico”, “Enfoque hacia la prevención”, “Evaluación de la Gestión del Riesgo”, “Evaluación y Seguimiento” y “Relación con Entes Externos de Control”, estos en armonía con los encargos establecidos en el Modelo Estándar de Control Interno y en el Esquema de Líneas de Defensa de que trata la Dimensión 7 del Modelo Integrado de Planeación y Gestión para esta dependencia.</w:t>
      </w:r>
    </w:p>
    <w:p w14:paraId="651D4D9C" w14:textId="77777777" w:rsidR="00322011" w:rsidRPr="009F2C26" w:rsidRDefault="00322011" w:rsidP="00D23236">
      <w:pPr>
        <w:pStyle w:val="Ttulo3"/>
      </w:pPr>
      <w:r>
        <w:t xml:space="preserve"> </w:t>
      </w:r>
      <w:bookmarkStart w:id="159" w:name="_Toc189245859"/>
      <w:r w:rsidRPr="009F2C26">
        <w:t>Liderazgo estratégico</w:t>
      </w:r>
      <w:bookmarkEnd w:id="159"/>
    </w:p>
    <w:p w14:paraId="303739E2" w14:textId="77777777" w:rsidR="00322011" w:rsidRPr="0015539E" w:rsidRDefault="00322011" w:rsidP="00322011">
      <w:pPr>
        <w:rPr>
          <w:b/>
          <w:bCs/>
          <w:color w:val="FFFFFF" w:themeColor="background1"/>
          <w:sz w:val="22"/>
          <w:szCs w:val="22"/>
        </w:rPr>
      </w:pPr>
    </w:p>
    <w:p w14:paraId="51B44F45" w14:textId="77777777" w:rsidR="00322011" w:rsidRPr="009F2C26" w:rsidRDefault="00322011" w:rsidP="00322011">
      <w:pPr>
        <w:spacing w:line="276" w:lineRule="auto"/>
        <w:rPr>
          <w:color w:val="000000" w:themeColor="text1"/>
          <w:szCs w:val="24"/>
        </w:rPr>
      </w:pPr>
      <w:r w:rsidRPr="009F2C26">
        <w:rPr>
          <w:color w:val="000000" w:themeColor="text1"/>
          <w:szCs w:val="24"/>
        </w:rPr>
        <w:t>Teniendo en cuenta el rol de actor estratégico que desempeña la OCI que le permite la generación de valor a la entidad a través de los informes, así como la generación de alertas de manera oportuna sobre aquellos riesgos actuales o potenciales que pueden afectar el cumplimiento misional, ha venido participando (con voz y sin voto) en los escenarios estratégicos de interacción con la Alta Dirección, como los siguientes:</w:t>
      </w:r>
    </w:p>
    <w:p w14:paraId="0D51DE70" w14:textId="77777777" w:rsidR="00322011" w:rsidRPr="0015539E" w:rsidRDefault="00322011" w:rsidP="00322011">
      <w:pPr>
        <w:rPr>
          <w:color w:val="000000" w:themeColor="text1"/>
          <w:sz w:val="22"/>
          <w:szCs w:val="22"/>
        </w:rPr>
      </w:pPr>
    </w:p>
    <w:p w14:paraId="18CF3666" w14:textId="2FA5B6D4" w:rsidR="00322011" w:rsidRDefault="00322011" w:rsidP="00322011">
      <w:pPr>
        <w:pStyle w:val="Descripcin"/>
        <w:keepNext/>
        <w:jc w:val="center"/>
      </w:pPr>
      <w:r>
        <w:t xml:space="preserve">Tabla </w:t>
      </w:r>
      <w:fldSimple w:instr=" SEQ Tabla \* ARABIC ">
        <w:r w:rsidR="000F0173">
          <w:rPr>
            <w:noProof/>
          </w:rPr>
          <w:t>51</w:t>
        </w:r>
      </w:fldSimple>
      <w:r>
        <w:t xml:space="preserve">. </w:t>
      </w:r>
      <w:r w:rsidRPr="00090491">
        <w:t>Plan anual de auditorías basado en riesgos vigencia 2024</w:t>
      </w:r>
    </w:p>
    <w:tbl>
      <w:tblPr>
        <w:tblStyle w:val="Tablaconcuadrcula"/>
        <w:tblW w:w="0" w:type="auto"/>
        <w:tblLayout w:type="fixed"/>
        <w:tblLook w:val="04A0" w:firstRow="1" w:lastRow="0" w:firstColumn="1" w:lastColumn="0" w:noHBand="0" w:noVBand="1"/>
        <w:tblCaption w:val="Plan anual de auditorías basado en riesgos vigencia 2024"/>
        <w:tblDescription w:val="Tabla Plan anual de auditorías basado en riesgos vigencia 2024"/>
      </w:tblPr>
      <w:tblGrid>
        <w:gridCol w:w="590"/>
        <w:gridCol w:w="6068"/>
        <w:gridCol w:w="1965"/>
      </w:tblGrid>
      <w:tr w:rsidR="00322011" w14:paraId="00113E9F" w14:textId="77777777" w:rsidTr="00847E22">
        <w:trPr>
          <w:trHeight w:val="300"/>
          <w:tblHeader/>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669403" w14:textId="77777777" w:rsidR="00322011" w:rsidRDefault="00322011" w:rsidP="00322011">
            <w:pPr>
              <w:jc w:val="center"/>
            </w:pPr>
            <w:r w:rsidRPr="64F9BC1F">
              <w:rPr>
                <w:rFonts w:eastAsia="Arial" w:cs="Arial"/>
                <w:b/>
                <w:bCs/>
                <w:color w:val="000000" w:themeColor="text1"/>
                <w:sz w:val="18"/>
                <w:szCs w:val="18"/>
              </w:rPr>
              <w:t>No.</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491054" w14:textId="77777777" w:rsidR="00322011" w:rsidRDefault="00322011" w:rsidP="00322011">
            <w:pPr>
              <w:jc w:val="center"/>
            </w:pPr>
            <w:r w:rsidRPr="64F9BC1F">
              <w:rPr>
                <w:rFonts w:eastAsia="Arial" w:cs="Arial"/>
                <w:b/>
                <w:bCs/>
                <w:color w:val="000000" w:themeColor="text1"/>
                <w:sz w:val="18"/>
                <w:szCs w:val="18"/>
              </w:rPr>
              <w:t>Comité</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0044D2B" w14:textId="77777777" w:rsidR="00322011" w:rsidRDefault="00322011" w:rsidP="00322011">
            <w:pPr>
              <w:jc w:val="center"/>
            </w:pPr>
            <w:r w:rsidRPr="64F9BC1F">
              <w:rPr>
                <w:rFonts w:eastAsia="Arial" w:cs="Arial"/>
                <w:b/>
                <w:bCs/>
                <w:color w:val="000000" w:themeColor="text1"/>
                <w:sz w:val="18"/>
                <w:szCs w:val="18"/>
              </w:rPr>
              <w:t>Asistencias</w:t>
            </w:r>
          </w:p>
        </w:tc>
      </w:tr>
      <w:tr w:rsidR="00322011" w14:paraId="77C236B6" w14:textId="77777777" w:rsidTr="00322011">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09BFEA1" w14:textId="77777777" w:rsidR="00322011" w:rsidRDefault="00322011" w:rsidP="00322011">
            <w:pPr>
              <w:jc w:val="center"/>
            </w:pPr>
            <w:r w:rsidRPr="64F9BC1F">
              <w:rPr>
                <w:rFonts w:eastAsia="Arial" w:cs="Arial"/>
                <w:color w:val="000000" w:themeColor="text1"/>
                <w:sz w:val="18"/>
                <w:szCs w:val="18"/>
              </w:rPr>
              <w:t>1</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B84280D" w14:textId="77777777" w:rsidR="00322011" w:rsidRDefault="00322011" w:rsidP="00322011">
            <w:r w:rsidRPr="64F9BC1F">
              <w:rPr>
                <w:rFonts w:eastAsia="Arial" w:cs="Arial"/>
                <w:color w:val="000000" w:themeColor="text1"/>
                <w:sz w:val="18"/>
                <w:szCs w:val="18"/>
              </w:rPr>
              <w:t>Comité de coordinación de Control Interno</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8015FBA" w14:textId="77777777" w:rsidR="00322011" w:rsidRDefault="00322011" w:rsidP="00322011">
            <w:pPr>
              <w:jc w:val="center"/>
            </w:pPr>
            <w:r w:rsidRPr="64F9BC1F">
              <w:rPr>
                <w:rFonts w:eastAsia="Arial" w:cs="Arial"/>
                <w:color w:val="000000" w:themeColor="text1"/>
                <w:sz w:val="18"/>
                <w:szCs w:val="18"/>
              </w:rPr>
              <w:t>4</w:t>
            </w:r>
          </w:p>
        </w:tc>
      </w:tr>
      <w:tr w:rsidR="00322011" w14:paraId="0AA5A308" w14:textId="77777777" w:rsidTr="00322011">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0B9E3A4" w14:textId="77777777" w:rsidR="00322011" w:rsidRDefault="00322011" w:rsidP="00322011">
            <w:pPr>
              <w:jc w:val="center"/>
            </w:pPr>
            <w:r w:rsidRPr="64F9BC1F">
              <w:rPr>
                <w:rFonts w:eastAsia="Arial" w:cs="Arial"/>
                <w:color w:val="000000" w:themeColor="text1"/>
                <w:sz w:val="18"/>
                <w:szCs w:val="18"/>
              </w:rPr>
              <w:t>2</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65F10C7" w14:textId="77777777" w:rsidR="00322011" w:rsidRDefault="00322011" w:rsidP="00322011">
            <w:r w:rsidRPr="64F9BC1F">
              <w:rPr>
                <w:rFonts w:eastAsia="Arial" w:cs="Arial"/>
                <w:color w:val="000000" w:themeColor="text1"/>
                <w:sz w:val="18"/>
                <w:szCs w:val="18"/>
              </w:rPr>
              <w:t>Comité Institucional de Gestión y Desempeño</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813620F" w14:textId="77777777" w:rsidR="00322011" w:rsidRDefault="00322011" w:rsidP="00322011">
            <w:pPr>
              <w:jc w:val="center"/>
            </w:pPr>
            <w:r w:rsidRPr="64F9BC1F">
              <w:rPr>
                <w:rFonts w:eastAsia="Arial" w:cs="Arial"/>
                <w:color w:val="000000" w:themeColor="text1"/>
                <w:sz w:val="18"/>
                <w:szCs w:val="18"/>
              </w:rPr>
              <w:t>3</w:t>
            </w:r>
          </w:p>
        </w:tc>
      </w:tr>
      <w:tr w:rsidR="00322011" w14:paraId="5CA7E50A" w14:textId="77777777" w:rsidTr="00322011">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6C2B9F" w14:textId="77777777" w:rsidR="00322011" w:rsidRDefault="00322011" w:rsidP="00322011">
            <w:pPr>
              <w:jc w:val="center"/>
            </w:pPr>
            <w:r w:rsidRPr="64F9BC1F">
              <w:rPr>
                <w:rFonts w:eastAsia="Arial" w:cs="Arial"/>
                <w:color w:val="000000" w:themeColor="text1"/>
                <w:sz w:val="18"/>
                <w:szCs w:val="18"/>
              </w:rPr>
              <w:t>3</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3D231B4" w14:textId="77777777" w:rsidR="00322011" w:rsidRDefault="00322011" w:rsidP="00322011">
            <w:r w:rsidRPr="64F9BC1F">
              <w:rPr>
                <w:rFonts w:eastAsia="Arial" w:cs="Arial"/>
                <w:color w:val="000000" w:themeColor="text1"/>
                <w:sz w:val="18"/>
                <w:szCs w:val="18"/>
              </w:rPr>
              <w:t>Comité de Conciliación</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1C9900B" w14:textId="77777777" w:rsidR="00322011" w:rsidRDefault="00322011" w:rsidP="00322011">
            <w:pPr>
              <w:jc w:val="center"/>
            </w:pPr>
            <w:r w:rsidRPr="64F9BC1F">
              <w:rPr>
                <w:rFonts w:eastAsia="Arial" w:cs="Arial"/>
                <w:color w:val="000000" w:themeColor="text1"/>
                <w:sz w:val="18"/>
                <w:szCs w:val="18"/>
              </w:rPr>
              <w:t>23</w:t>
            </w:r>
          </w:p>
        </w:tc>
      </w:tr>
      <w:tr w:rsidR="00322011" w14:paraId="1A1ACC3E" w14:textId="77777777" w:rsidTr="00322011">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00A91F7" w14:textId="77777777" w:rsidR="00322011" w:rsidRDefault="00322011" w:rsidP="00322011">
            <w:pPr>
              <w:jc w:val="center"/>
            </w:pPr>
            <w:r w:rsidRPr="64F9BC1F">
              <w:rPr>
                <w:rFonts w:eastAsia="Arial" w:cs="Arial"/>
                <w:color w:val="000000" w:themeColor="text1"/>
                <w:sz w:val="18"/>
                <w:szCs w:val="18"/>
              </w:rPr>
              <w:t>4</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8E88B3" w14:textId="77777777" w:rsidR="00322011" w:rsidRDefault="00322011" w:rsidP="00322011">
            <w:r w:rsidRPr="64F9BC1F">
              <w:rPr>
                <w:rFonts w:eastAsia="Arial" w:cs="Arial"/>
                <w:color w:val="000000" w:themeColor="text1"/>
                <w:sz w:val="18"/>
                <w:szCs w:val="18"/>
              </w:rPr>
              <w:t>Comité de Contratación</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71EF7F2" w14:textId="77777777" w:rsidR="00322011" w:rsidRDefault="00322011" w:rsidP="00322011">
            <w:pPr>
              <w:jc w:val="center"/>
            </w:pPr>
            <w:r w:rsidRPr="64F9BC1F">
              <w:rPr>
                <w:rFonts w:eastAsia="Arial" w:cs="Arial"/>
                <w:color w:val="000000" w:themeColor="text1"/>
                <w:sz w:val="18"/>
                <w:szCs w:val="18"/>
              </w:rPr>
              <w:t>35</w:t>
            </w:r>
          </w:p>
        </w:tc>
      </w:tr>
      <w:tr w:rsidR="00322011" w14:paraId="7B286CA3" w14:textId="77777777" w:rsidTr="00322011">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11A2B63" w14:textId="77777777" w:rsidR="00322011" w:rsidRDefault="00322011" w:rsidP="00322011">
            <w:pPr>
              <w:jc w:val="center"/>
            </w:pPr>
            <w:r w:rsidRPr="64F9BC1F">
              <w:rPr>
                <w:rFonts w:eastAsia="Arial" w:cs="Arial"/>
                <w:color w:val="000000" w:themeColor="text1"/>
                <w:sz w:val="18"/>
                <w:szCs w:val="18"/>
              </w:rPr>
              <w:t>5</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FF25AB" w14:textId="77777777" w:rsidR="00322011" w:rsidRDefault="00322011" w:rsidP="00322011">
            <w:r w:rsidRPr="64F9BC1F">
              <w:rPr>
                <w:rFonts w:eastAsia="Arial" w:cs="Arial"/>
                <w:color w:val="000000" w:themeColor="text1"/>
                <w:sz w:val="18"/>
                <w:szCs w:val="18"/>
              </w:rPr>
              <w:t>Comité de reubicación Laboral</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54ED82" w14:textId="77777777" w:rsidR="00322011" w:rsidRDefault="00322011" w:rsidP="00322011">
            <w:pPr>
              <w:jc w:val="center"/>
              <w:rPr>
                <w:rFonts w:eastAsia="Arial" w:cs="Arial"/>
                <w:color w:val="000000" w:themeColor="text1"/>
                <w:sz w:val="18"/>
                <w:szCs w:val="18"/>
              </w:rPr>
            </w:pPr>
            <w:r w:rsidRPr="64F9BC1F">
              <w:rPr>
                <w:rFonts w:eastAsia="Arial" w:cs="Arial"/>
                <w:color w:val="000000" w:themeColor="text1"/>
                <w:sz w:val="18"/>
                <w:szCs w:val="18"/>
              </w:rPr>
              <w:t>2</w:t>
            </w:r>
          </w:p>
        </w:tc>
      </w:tr>
      <w:tr w:rsidR="00322011" w14:paraId="43956F75" w14:textId="77777777" w:rsidTr="00322011">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8DCB64E" w14:textId="77777777" w:rsidR="00322011" w:rsidRDefault="00322011" w:rsidP="00322011">
            <w:pPr>
              <w:jc w:val="center"/>
            </w:pPr>
            <w:r w:rsidRPr="64F9BC1F">
              <w:rPr>
                <w:rFonts w:eastAsia="Arial" w:cs="Arial"/>
                <w:color w:val="000000" w:themeColor="text1"/>
                <w:sz w:val="18"/>
                <w:szCs w:val="18"/>
              </w:rPr>
              <w:t>6</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64AA960" w14:textId="77777777" w:rsidR="00322011" w:rsidRDefault="00322011" w:rsidP="00322011">
            <w:r w:rsidRPr="64F9BC1F">
              <w:rPr>
                <w:rFonts w:eastAsia="Arial" w:cs="Arial"/>
                <w:color w:val="000000" w:themeColor="text1"/>
                <w:sz w:val="18"/>
                <w:szCs w:val="18"/>
              </w:rPr>
              <w:t>Comité de Seguridad Vial</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95095F4" w14:textId="77777777" w:rsidR="00322011" w:rsidRDefault="00322011" w:rsidP="00322011">
            <w:pPr>
              <w:jc w:val="center"/>
            </w:pPr>
            <w:r w:rsidRPr="64F9BC1F">
              <w:rPr>
                <w:rFonts w:eastAsia="Arial" w:cs="Arial"/>
                <w:color w:val="000000" w:themeColor="text1"/>
                <w:sz w:val="18"/>
                <w:szCs w:val="18"/>
              </w:rPr>
              <w:t>5</w:t>
            </w:r>
          </w:p>
        </w:tc>
      </w:tr>
      <w:tr w:rsidR="00322011" w14:paraId="7E6F071C" w14:textId="77777777" w:rsidTr="00322011">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E1AFB9" w14:textId="77777777" w:rsidR="00322011" w:rsidRDefault="00322011" w:rsidP="00322011">
            <w:pPr>
              <w:jc w:val="center"/>
            </w:pPr>
            <w:r w:rsidRPr="64F9BC1F">
              <w:rPr>
                <w:rFonts w:eastAsia="Arial" w:cs="Arial"/>
                <w:color w:val="000000" w:themeColor="text1"/>
                <w:sz w:val="18"/>
                <w:szCs w:val="18"/>
              </w:rPr>
              <w:t>7</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B1F2C57" w14:textId="77777777" w:rsidR="00322011" w:rsidRDefault="00322011" w:rsidP="00322011">
            <w:r w:rsidRPr="64F9BC1F">
              <w:rPr>
                <w:rFonts w:eastAsia="Arial" w:cs="Arial"/>
                <w:color w:val="000000" w:themeColor="text1"/>
                <w:sz w:val="18"/>
                <w:szCs w:val="18"/>
              </w:rPr>
              <w:t>Comité de Sostenibilidad Contable</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F4E12A" w14:textId="77777777" w:rsidR="00322011" w:rsidRDefault="00322011" w:rsidP="00322011">
            <w:pPr>
              <w:jc w:val="center"/>
            </w:pPr>
            <w:r w:rsidRPr="64F9BC1F">
              <w:rPr>
                <w:rFonts w:eastAsia="Arial" w:cs="Arial"/>
                <w:color w:val="000000" w:themeColor="text1"/>
                <w:sz w:val="18"/>
                <w:szCs w:val="18"/>
              </w:rPr>
              <w:t>1</w:t>
            </w:r>
          </w:p>
        </w:tc>
      </w:tr>
      <w:tr w:rsidR="00322011" w14:paraId="67D28C8A" w14:textId="77777777" w:rsidTr="00322011">
        <w:trPr>
          <w:trHeight w:val="300"/>
        </w:trPr>
        <w:tc>
          <w:tcPr>
            <w:tcW w:w="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470AADF" w14:textId="77777777" w:rsidR="00322011" w:rsidRDefault="00322011" w:rsidP="00322011">
            <w:pPr>
              <w:jc w:val="center"/>
            </w:pPr>
            <w:r w:rsidRPr="64F9BC1F">
              <w:rPr>
                <w:rFonts w:eastAsia="Arial" w:cs="Arial"/>
                <w:color w:val="000000" w:themeColor="text1"/>
                <w:sz w:val="18"/>
                <w:szCs w:val="18"/>
              </w:rPr>
              <w:t>8</w:t>
            </w:r>
          </w:p>
        </w:tc>
        <w:tc>
          <w:tcPr>
            <w:tcW w:w="60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157DD7D" w14:textId="77777777" w:rsidR="00322011" w:rsidRDefault="00322011" w:rsidP="00322011">
            <w:r w:rsidRPr="64F9BC1F">
              <w:rPr>
                <w:rFonts w:eastAsia="Arial" w:cs="Arial"/>
                <w:color w:val="000000" w:themeColor="text1"/>
                <w:sz w:val="18"/>
                <w:szCs w:val="18"/>
              </w:rPr>
              <w:t>Comité técnico de gestión de bienes</w:t>
            </w:r>
          </w:p>
        </w:tc>
        <w:tc>
          <w:tcPr>
            <w:tcW w:w="19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2D8F241" w14:textId="77777777" w:rsidR="00322011" w:rsidRDefault="00322011" w:rsidP="00322011">
            <w:pPr>
              <w:jc w:val="center"/>
            </w:pPr>
            <w:r w:rsidRPr="64F9BC1F">
              <w:rPr>
                <w:rFonts w:eastAsia="Arial" w:cs="Arial"/>
                <w:color w:val="000000" w:themeColor="text1"/>
                <w:sz w:val="18"/>
                <w:szCs w:val="18"/>
              </w:rPr>
              <w:t>4</w:t>
            </w:r>
          </w:p>
        </w:tc>
      </w:tr>
    </w:tbl>
    <w:p w14:paraId="13667DAD" w14:textId="77777777" w:rsidR="00322011" w:rsidRPr="00DF662C" w:rsidRDefault="00322011" w:rsidP="00322011">
      <w:pPr>
        <w:jc w:val="center"/>
        <w:rPr>
          <w:i/>
        </w:rPr>
      </w:pPr>
      <w:r w:rsidRPr="00DF662C">
        <w:rPr>
          <w:rFonts w:eastAsia="Arial" w:cs="Arial"/>
          <w:i/>
          <w:color w:val="000000" w:themeColor="text1"/>
          <w:sz w:val="18"/>
          <w:szCs w:val="18"/>
        </w:rPr>
        <w:t>Fuente: Oficina Control Interno</w:t>
      </w:r>
    </w:p>
    <w:p w14:paraId="5DF00CC5" w14:textId="77777777" w:rsidR="00322011" w:rsidRPr="0015539E" w:rsidRDefault="00322011" w:rsidP="00322011">
      <w:pPr>
        <w:rPr>
          <w:color w:val="000000" w:themeColor="text1"/>
          <w:sz w:val="22"/>
          <w:szCs w:val="22"/>
        </w:rPr>
      </w:pPr>
    </w:p>
    <w:p w14:paraId="5D26C0E0" w14:textId="77777777" w:rsidR="00322011" w:rsidRPr="009F2C26" w:rsidRDefault="00322011" w:rsidP="00322011">
      <w:pPr>
        <w:rPr>
          <w:color w:val="000000" w:themeColor="text1"/>
        </w:rPr>
      </w:pPr>
      <w:r w:rsidRPr="047D4B20">
        <w:rPr>
          <w:color w:val="000000" w:themeColor="text1"/>
        </w:rPr>
        <w:lastRenderedPageBreak/>
        <w:t>También participó en el Comité Distrital de Auditoría, instancia que reúne a los jefes y Asesores de Control Interno de las entidades que conforman el Distrito Capital.</w:t>
      </w:r>
    </w:p>
    <w:p w14:paraId="32C22D03" w14:textId="77777777" w:rsidR="00322011" w:rsidRPr="009F2C26" w:rsidRDefault="00322011" w:rsidP="00322011">
      <w:pPr>
        <w:rPr>
          <w:color w:val="000000" w:themeColor="text1"/>
          <w:szCs w:val="24"/>
        </w:rPr>
      </w:pPr>
    </w:p>
    <w:p w14:paraId="5E45AB8C" w14:textId="77777777" w:rsidR="00322011" w:rsidRPr="009F2C26" w:rsidRDefault="00322011" w:rsidP="00322011">
      <w:pPr>
        <w:rPr>
          <w:color w:val="000000" w:themeColor="text1"/>
          <w:szCs w:val="24"/>
        </w:rPr>
      </w:pPr>
      <w:r w:rsidRPr="009F2C26">
        <w:rPr>
          <w:color w:val="000000" w:themeColor="text1"/>
          <w:szCs w:val="24"/>
        </w:rPr>
        <w:t>Durante la vigencia 2024, el jefe OCI participó en cuatro (4) comités ordinarios.</w:t>
      </w:r>
    </w:p>
    <w:p w14:paraId="0737908B" w14:textId="77777777" w:rsidR="00322011" w:rsidRPr="009F2C26" w:rsidRDefault="00322011" w:rsidP="00D23236">
      <w:pPr>
        <w:pStyle w:val="Ttulo3"/>
      </w:pPr>
      <w:r>
        <w:t xml:space="preserve"> </w:t>
      </w:r>
      <w:bookmarkStart w:id="160" w:name="_Toc189245860"/>
      <w:r w:rsidRPr="009F2C26">
        <w:t>Enfoque hacia la prevención</w:t>
      </w:r>
      <w:bookmarkEnd w:id="160"/>
    </w:p>
    <w:p w14:paraId="79B0E874" w14:textId="77777777" w:rsidR="00322011" w:rsidRPr="0015539E" w:rsidRDefault="00322011" w:rsidP="00322011">
      <w:pPr>
        <w:rPr>
          <w:b/>
          <w:bCs/>
          <w:color w:val="FFFFFF" w:themeColor="background1"/>
          <w:sz w:val="22"/>
          <w:szCs w:val="22"/>
        </w:rPr>
      </w:pPr>
    </w:p>
    <w:p w14:paraId="12D2A0AE" w14:textId="77777777" w:rsidR="00322011" w:rsidRPr="009F2C26" w:rsidRDefault="00322011" w:rsidP="00322011">
      <w:pPr>
        <w:spacing w:line="276" w:lineRule="auto"/>
        <w:rPr>
          <w:color w:val="auto"/>
          <w:szCs w:val="24"/>
        </w:rPr>
      </w:pPr>
      <w:r w:rsidRPr="009F2C26">
        <w:rPr>
          <w:color w:val="auto"/>
          <w:szCs w:val="24"/>
        </w:rPr>
        <w:t>Mediante la asesoría se ha propendido por brindar el apoyo necesario a los líderes de procesos y sus equipos de trabajo en temas cuyos avances no corresponden a lo programado o están por debajo o no son proporcionales a los tiempos de ejecución o bien cuando no se tiene claridad para su aplicación; en este contexto se han emitido recomendaciones/sugerencias basados en esquemas metodológicos, enfocados en la mejora del diseño de los controles establecidos por la Entidad, para lo cual y en este marco se desarrollaron las siguientes actividades:</w:t>
      </w:r>
    </w:p>
    <w:p w14:paraId="356AF479" w14:textId="7350CF36" w:rsidR="00322011" w:rsidRDefault="00322011" w:rsidP="00322011">
      <w:pPr>
        <w:pStyle w:val="Descripcin"/>
        <w:keepNext/>
        <w:jc w:val="center"/>
      </w:pPr>
      <w:r>
        <w:t xml:space="preserve">Tabla </w:t>
      </w:r>
      <w:fldSimple w:instr=" SEQ Tabla \* ARABIC ">
        <w:r w:rsidR="000F0173">
          <w:rPr>
            <w:noProof/>
          </w:rPr>
          <w:t>52</w:t>
        </w:r>
      </w:fldSimple>
      <w:r>
        <w:t xml:space="preserve">. </w:t>
      </w:r>
      <w:r w:rsidRPr="005B3EC0">
        <w:t>Actividades OCI</w:t>
      </w:r>
    </w:p>
    <w:tbl>
      <w:tblPr>
        <w:tblW w:w="0" w:type="auto"/>
        <w:tblLayout w:type="fixed"/>
        <w:tblLook w:val="04A0" w:firstRow="1" w:lastRow="0" w:firstColumn="1" w:lastColumn="0" w:noHBand="0" w:noVBand="1"/>
        <w:tblDescription w:val="Tabla Actividades OCI"/>
      </w:tblPr>
      <w:tblGrid>
        <w:gridCol w:w="1256"/>
        <w:gridCol w:w="7860"/>
      </w:tblGrid>
      <w:tr w:rsidR="00322011" w14:paraId="2766E259" w14:textId="77777777" w:rsidTr="00322011">
        <w:trPr>
          <w:trHeight w:val="195"/>
        </w:trPr>
        <w:tc>
          <w:tcPr>
            <w:tcW w:w="1256" w:type="dxa"/>
            <w:tcBorders>
              <w:top w:val="single" w:sz="8" w:space="0" w:color="auto"/>
              <w:left w:val="single" w:sz="8" w:space="0" w:color="auto"/>
              <w:bottom w:val="single" w:sz="8" w:space="0" w:color="auto"/>
              <w:right w:val="single" w:sz="8" w:space="0" w:color="auto"/>
            </w:tcBorders>
            <w:tcMar>
              <w:left w:w="70" w:type="dxa"/>
              <w:right w:w="70" w:type="dxa"/>
            </w:tcMar>
          </w:tcPr>
          <w:p w14:paraId="6331A7D0" w14:textId="77777777" w:rsidR="00322011" w:rsidRDefault="00322011" w:rsidP="00322011">
            <w:pPr>
              <w:jc w:val="center"/>
            </w:pPr>
            <w:r w:rsidRPr="64F9BC1F">
              <w:rPr>
                <w:rFonts w:eastAsia="Arial" w:cs="Arial"/>
                <w:b/>
                <w:bCs/>
                <w:color w:val="000000" w:themeColor="text1"/>
                <w:sz w:val="18"/>
                <w:szCs w:val="18"/>
              </w:rPr>
              <w:t>No.</w:t>
            </w:r>
          </w:p>
        </w:tc>
        <w:tc>
          <w:tcPr>
            <w:tcW w:w="7860" w:type="dxa"/>
            <w:tcBorders>
              <w:top w:val="single" w:sz="8" w:space="0" w:color="auto"/>
              <w:left w:val="single" w:sz="8" w:space="0" w:color="auto"/>
              <w:bottom w:val="single" w:sz="8" w:space="0" w:color="auto"/>
              <w:right w:val="single" w:sz="8" w:space="0" w:color="auto"/>
            </w:tcBorders>
            <w:tcMar>
              <w:left w:w="70" w:type="dxa"/>
              <w:right w:w="70" w:type="dxa"/>
            </w:tcMar>
          </w:tcPr>
          <w:p w14:paraId="02FFB8F3" w14:textId="77777777" w:rsidR="00322011" w:rsidRDefault="00322011" w:rsidP="00322011">
            <w:pPr>
              <w:jc w:val="center"/>
            </w:pPr>
            <w:r w:rsidRPr="64F9BC1F">
              <w:rPr>
                <w:rFonts w:eastAsia="Arial" w:cs="Arial"/>
                <w:b/>
                <w:bCs/>
                <w:color w:val="000000" w:themeColor="text1"/>
                <w:sz w:val="18"/>
                <w:szCs w:val="18"/>
              </w:rPr>
              <w:t>Actividad</w:t>
            </w:r>
          </w:p>
        </w:tc>
      </w:tr>
      <w:tr w:rsidR="00322011" w14:paraId="527F2426" w14:textId="77777777" w:rsidTr="00322011">
        <w:trPr>
          <w:trHeight w:val="255"/>
        </w:trPr>
        <w:tc>
          <w:tcPr>
            <w:tcW w:w="1256" w:type="dxa"/>
            <w:tcBorders>
              <w:top w:val="single" w:sz="8" w:space="0" w:color="auto"/>
              <w:left w:val="single" w:sz="8" w:space="0" w:color="auto"/>
              <w:bottom w:val="single" w:sz="8" w:space="0" w:color="auto"/>
              <w:right w:val="single" w:sz="8" w:space="0" w:color="auto"/>
            </w:tcBorders>
            <w:tcMar>
              <w:left w:w="70" w:type="dxa"/>
              <w:right w:w="70" w:type="dxa"/>
            </w:tcMar>
          </w:tcPr>
          <w:p w14:paraId="31064049" w14:textId="77777777" w:rsidR="00322011" w:rsidRDefault="00322011" w:rsidP="00322011">
            <w:pPr>
              <w:jc w:val="center"/>
            </w:pPr>
            <w:r w:rsidRPr="64F9BC1F">
              <w:rPr>
                <w:rFonts w:eastAsia="Arial" w:cs="Arial"/>
                <w:color w:val="000000" w:themeColor="text1"/>
                <w:sz w:val="18"/>
                <w:szCs w:val="18"/>
              </w:rPr>
              <w:t>1</w:t>
            </w:r>
          </w:p>
        </w:tc>
        <w:tc>
          <w:tcPr>
            <w:tcW w:w="7860" w:type="dxa"/>
            <w:tcBorders>
              <w:top w:val="single" w:sz="8" w:space="0" w:color="auto"/>
              <w:left w:val="single" w:sz="8" w:space="0" w:color="auto"/>
              <w:bottom w:val="single" w:sz="8" w:space="0" w:color="auto"/>
              <w:right w:val="single" w:sz="8" w:space="0" w:color="auto"/>
            </w:tcBorders>
            <w:tcMar>
              <w:left w:w="70" w:type="dxa"/>
              <w:right w:w="70" w:type="dxa"/>
            </w:tcMar>
          </w:tcPr>
          <w:p w14:paraId="57DCF3BB" w14:textId="77777777" w:rsidR="00322011" w:rsidRDefault="00322011" w:rsidP="00322011">
            <w:r w:rsidRPr="64F9BC1F">
              <w:rPr>
                <w:rFonts w:eastAsia="Arial" w:cs="Arial"/>
                <w:color w:val="000000" w:themeColor="text1"/>
                <w:sz w:val="18"/>
                <w:szCs w:val="18"/>
              </w:rPr>
              <w:t>Seguimiento de bienes entregados por exfuncionarios vigencia 2023</w:t>
            </w:r>
          </w:p>
        </w:tc>
      </w:tr>
      <w:tr w:rsidR="00322011" w14:paraId="12B6B686" w14:textId="77777777" w:rsidTr="00322011">
        <w:trPr>
          <w:trHeight w:val="270"/>
        </w:trPr>
        <w:tc>
          <w:tcPr>
            <w:tcW w:w="1256" w:type="dxa"/>
            <w:tcBorders>
              <w:top w:val="single" w:sz="8" w:space="0" w:color="auto"/>
              <w:left w:val="single" w:sz="8" w:space="0" w:color="auto"/>
              <w:bottom w:val="single" w:sz="8" w:space="0" w:color="auto"/>
              <w:right w:val="single" w:sz="8" w:space="0" w:color="auto"/>
            </w:tcBorders>
            <w:tcMar>
              <w:left w:w="70" w:type="dxa"/>
              <w:right w:w="70" w:type="dxa"/>
            </w:tcMar>
          </w:tcPr>
          <w:p w14:paraId="729AB020" w14:textId="77777777" w:rsidR="00322011" w:rsidRDefault="00322011" w:rsidP="00322011">
            <w:pPr>
              <w:jc w:val="center"/>
            </w:pPr>
            <w:r w:rsidRPr="64F9BC1F">
              <w:rPr>
                <w:rFonts w:eastAsia="Arial" w:cs="Arial"/>
                <w:color w:val="000000" w:themeColor="text1"/>
                <w:sz w:val="18"/>
                <w:szCs w:val="18"/>
              </w:rPr>
              <w:t>2</w:t>
            </w:r>
          </w:p>
        </w:tc>
        <w:tc>
          <w:tcPr>
            <w:tcW w:w="7860" w:type="dxa"/>
            <w:tcBorders>
              <w:top w:val="single" w:sz="8" w:space="0" w:color="auto"/>
              <w:left w:val="single" w:sz="8" w:space="0" w:color="auto"/>
              <w:bottom w:val="single" w:sz="8" w:space="0" w:color="auto"/>
              <w:right w:val="single" w:sz="8" w:space="0" w:color="auto"/>
            </w:tcBorders>
            <w:tcMar>
              <w:left w:w="70" w:type="dxa"/>
              <w:right w:w="70" w:type="dxa"/>
            </w:tcMar>
          </w:tcPr>
          <w:p w14:paraId="3363B22A" w14:textId="77777777" w:rsidR="00322011" w:rsidRDefault="00322011" w:rsidP="00322011">
            <w:r w:rsidRPr="64F9BC1F">
              <w:rPr>
                <w:rFonts w:eastAsia="Arial" w:cs="Arial"/>
                <w:color w:val="000000" w:themeColor="text1"/>
                <w:sz w:val="18"/>
                <w:szCs w:val="18"/>
              </w:rPr>
              <w:t xml:space="preserve">Seguimiento contable a la cuenta 1635-Bienes en Bodega. </w:t>
            </w:r>
          </w:p>
        </w:tc>
      </w:tr>
      <w:tr w:rsidR="00322011" w14:paraId="295F0C95" w14:textId="77777777" w:rsidTr="00322011">
        <w:trPr>
          <w:trHeight w:val="270"/>
        </w:trPr>
        <w:tc>
          <w:tcPr>
            <w:tcW w:w="1256" w:type="dxa"/>
            <w:tcBorders>
              <w:top w:val="single" w:sz="8" w:space="0" w:color="auto"/>
              <w:left w:val="single" w:sz="8" w:space="0" w:color="auto"/>
              <w:bottom w:val="single" w:sz="8" w:space="0" w:color="auto"/>
              <w:right w:val="single" w:sz="8" w:space="0" w:color="auto"/>
            </w:tcBorders>
            <w:tcMar>
              <w:left w:w="70" w:type="dxa"/>
              <w:right w:w="70" w:type="dxa"/>
            </w:tcMar>
          </w:tcPr>
          <w:p w14:paraId="0684EE2D" w14:textId="77777777" w:rsidR="00322011" w:rsidRDefault="00322011" w:rsidP="00322011">
            <w:pPr>
              <w:jc w:val="center"/>
            </w:pPr>
            <w:r w:rsidRPr="64F9BC1F">
              <w:rPr>
                <w:rFonts w:eastAsia="Arial" w:cs="Arial"/>
                <w:color w:val="000000" w:themeColor="text1"/>
                <w:sz w:val="18"/>
                <w:szCs w:val="18"/>
              </w:rPr>
              <w:t>3</w:t>
            </w:r>
          </w:p>
        </w:tc>
        <w:tc>
          <w:tcPr>
            <w:tcW w:w="7860" w:type="dxa"/>
            <w:tcBorders>
              <w:top w:val="single" w:sz="8" w:space="0" w:color="auto"/>
              <w:left w:val="single" w:sz="8" w:space="0" w:color="auto"/>
              <w:bottom w:val="single" w:sz="8" w:space="0" w:color="auto"/>
              <w:right w:val="single" w:sz="8" w:space="0" w:color="auto"/>
            </w:tcBorders>
            <w:tcMar>
              <w:left w:w="70" w:type="dxa"/>
              <w:right w:w="70" w:type="dxa"/>
            </w:tcMar>
          </w:tcPr>
          <w:p w14:paraId="34B1F05E" w14:textId="77777777" w:rsidR="00322011" w:rsidRDefault="00322011" w:rsidP="00322011">
            <w:r w:rsidRPr="64F9BC1F">
              <w:rPr>
                <w:rFonts w:eastAsia="Arial" w:cs="Arial"/>
                <w:color w:val="000000" w:themeColor="text1"/>
                <w:sz w:val="18"/>
                <w:szCs w:val="18"/>
              </w:rPr>
              <w:t>Seguimiento al procedimiento Pago sentencias judiciales y conciliaciones</w:t>
            </w:r>
          </w:p>
        </w:tc>
      </w:tr>
      <w:tr w:rsidR="00322011" w14:paraId="59585F06" w14:textId="77777777" w:rsidTr="00322011">
        <w:trPr>
          <w:trHeight w:val="270"/>
        </w:trPr>
        <w:tc>
          <w:tcPr>
            <w:tcW w:w="1256" w:type="dxa"/>
            <w:tcBorders>
              <w:top w:val="single" w:sz="8" w:space="0" w:color="auto"/>
              <w:left w:val="single" w:sz="8" w:space="0" w:color="auto"/>
              <w:bottom w:val="single" w:sz="8" w:space="0" w:color="auto"/>
              <w:right w:val="single" w:sz="8" w:space="0" w:color="auto"/>
            </w:tcBorders>
            <w:tcMar>
              <w:left w:w="70" w:type="dxa"/>
              <w:right w:w="70" w:type="dxa"/>
            </w:tcMar>
          </w:tcPr>
          <w:p w14:paraId="3E728014" w14:textId="77777777" w:rsidR="00322011" w:rsidRDefault="00322011" w:rsidP="00322011">
            <w:pPr>
              <w:jc w:val="center"/>
            </w:pPr>
            <w:r w:rsidRPr="64F9BC1F">
              <w:rPr>
                <w:rFonts w:eastAsia="Arial" w:cs="Arial"/>
                <w:color w:val="000000" w:themeColor="text1"/>
                <w:sz w:val="18"/>
                <w:szCs w:val="18"/>
              </w:rPr>
              <w:t>4</w:t>
            </w:r>
          </w:p>
        </w:tc>
        <w:tc>
          <w:tcPr>
            <w:tcW w:w="7860" w:type="dxa"/>
            <w:tcBorders>
              <w:top w:val="single" w:sz="8" w:space="0" w:color="auto"/>
              <w:left w:val="single" w:sz="8" w:space="0" w:color="auto"/>
              <w:bottom w:val="single" w:sz="8" w:space="0" w:color="auto"/>
              <w:right w:val="single" w:sz="8" w:space="0" w:color="auto"/>
            </w:tcBorders>
            <w:tcMar>
              <w:left w:w="70" w:type="dxa"/>
              <w:right w:w="70" w:type="dxa"/>
            </w:tcMar>
          </w:tcPr>
          <w:p w14:paraId="49A851D6" w14:textId="77777777" w:rsidR="00322011" w:rsidRDefault="00322011" w:rsidP="00322011">
            <w:r w:rsidRPr="64F9BC1F">
              <w:rPr>
                <w:rFonts w:eastAsia="Arial" w:cs="Arial"/>
                <w:color w:val="000000" w:themeColor="text1"/>
                <w:sz w:val="18"/>
                <w:szCs w:val="18"/>
              </w:rPr>
              <w:t>Seguimiento a las recomendaciones realizadas a los procesos disciplinarios</w:t>
            </w:r>
          </w:p>
        </w:tc>
      </w:tr>
      <w:tr w:rsidR="00322011" w14:paraId="348D4FF3" w14:textId="77777777" w:rsidTr="00322011">
        <w:trPr>
          <w:trHeight w:val="270"/>
        </w:trPr>
        <w:tc>
          <w:tcPr>
            <w:tcW w:w="1256" w:type="dxa"/>
            <w:tcBorders>
              <w:top w:val="single" w:sz="8" w:space="0" w:color="auto"/>
              <w:left w:val="single" w:sz="8" w:space="0" w:color="auto"/>
              <w:bottom w:val="single" w:sz="8" w:space="0" w:color="auto"/>
              <w:right w:val="single" w:sz="8" w:space="0" w:color="auto"/>
            </w:tcBorders>
            <w:tcMar>
              <w:left w:w="70" w:type="dxa"/>
              <w:right w:w="70" w:type="dxa"/>
            </w:tcMar>
          </w:tcPr>
          <w:p w14:paraId="2E4252AE" w14:textId="77777777" w:rsidR="00322011" w:rsidRDefault="00322011" w:rsidP="00322011">
            <w:pPr>
              <w:jc w:val="center"/>
            </w:pPr>
            <w:r w:rsidRPr="64F9BC1F">
              <w:rPr>
                <w:rFonts w:eastAsia="Arial" w:cs="Arial"/>
                <w:color w:val="000000" w:themeColor="text1"/>
                <w:sz w:val="18"/>
                <w:szCs w:val="18"/>
              </w:rPr>
              <w:t>5</w:t>
            </w:r>
          </w:p>
        </w:tc>
        <w:tc>
          <w:tcPr>
            <w:tcW w:w="7860" w:type="dxa"/>
            <w:tcBorders>
              <w:top w:val="single" w:sz="8" w:space="0" w:color="auto"/>
              <w:left w:val="single" w:sz="8" w:space="0" w:color="auto"/>
              <w:bottom w:val="single" w:sz="8" w:space="0" w:color="auto"/>
              <w:right w:val="single" w:sz="8" w:space="0" w:color="auto"/>
            </w:tcBorders>
            <w:tcMar>
              <w:left w:w="70" w:type="dxa"/>
              <w:right w:w="70" w:type="dxa"/>
            </w:tcMar>
          </w:tcPr>
          <w:p w14:paraId="416AAD76" w14:textId="77777777" w:rsidR="00322011" w:rsidRDefault="00322011" w:rsidP="00322011">
            <w:r w:rsidRPr="64F9BC1F">
              <w:rPr>
                <w:rFonts w:eastAsia="Arial" w:cs="Arial"/>
                <w:color w:val="000000" w:themeColor="text1"/>
                <w:sz w:val="18"/>
                <w:szCs w:val="18"/>
              </w:rPr>
              <w:t xml:space="preserve">Seguimiento a la aplicación del Manual cobro coactivo </w:t>
            </w:r>
          </w:p>
        </w:tc>
      </w:tr>
      <w:tr w:rsidR="00322011" w14:paraId="47CE4C14" w14:textId="77777777" w:rsidTr="00322011">
        <w:trPr>
          <w:trHeight w:val="270"/>
        </w:trPr>
        <w:tc>
          <w:tcPr>
            <w:tcW w:w="1256" w:type="dxa"/>
            <w:tcBorders>
              <w:top w:val="single" w:sz="8" w:space="0" w:color="auto"/>
              <w:left w:val="single" w:sz="8" w:space="0" w:color="auto"/>
              <w:bottom w:val="single" w:sz="8" w:space="0" w:color="auto"/>
              <w:right w:val="single" w:sz="8" w:space="0" w:color="auto"/>
            </w:tcBorders>
            <w:tcMar>
              <w:left w:w="70" w:type="dxa"/>
              <w:right w:w="70" w:type="dxa"/>
            </w:tcMar>
          </w:tcPr>
          <w:p w14:paraId="2C40ED14" w14:textId="77777777" w:rsidR="00322011" w:rsidRDefault="00322011" w:rsidP="00322011">
            <w:pPr>
              <w:jc w:val="center"/>
            </w:pPr>
            <w:r w:rsidRPr="64F9BC1F">
              <w:rPr>
                <w:rFonts w:eastAsia="Arial" w:cs="Arial"/>
                <w:color w:val="000000" w:themeColor="text1"/>
                <w:sz w:val="18"/>
                <w:szCs w:val="18"/>
              </w:rPr>
              <w:t>6</w:t>
            </w:r>
          </w:p>
        </w:tc>
        <w:tc>
          <w:tcPr>
            <w:tcW w:w="7860" w:type="dxa"/>
            <w:tcBorders>
              <w:top w:val="single" w:sz="8" w:space="0" w:color="auto"/>
              <w:left w:val="single" w:sz="8" w:space="0" w:color="auto"/>
              <w:bottom w:val="single" w:sz="8" w:space="0" w:color="auto"/>
              <w:right w:val="single" w:sz="8" w:space="0" w:color="auto"/>
            </w:tcBorders>
            <w:tcMar>
              <w:left w:w="70" w:type="dxa"/>
              <w:right w:w="70" w:type="dxa"/>
            </w:tcMar>
          </w:tcPr>
          <w:p w14:paraId="51D3DCE6" w14:textId="77777777" w:rsidR="00322011" w:rsidRDefault="00322011" w:rsidP="00322011">
            <w:r w:rsidRPr="64F9BC1F">
              <w:rPr>
                <w:rFonts w:eastAsia="Arial" w:cs="Arial"/>
                <w:color w:val="000000" w:themeColor="text1"/>
                <w:sz w:val="18"/>
                <w:szCs w:val="18"/>
              </w:rPr>
              <w:t>Seguimiento contable y administrativo al pago de sentencias judiciales y conciliaciones</w:t>
            </w:r>
          </w:p>
        </w:tc>
      </w:tr>
      <w:tr w:rsidR="00322011" w14:paraId="39D7BE51" w14:textId="77777777" w:rsidTr="00322011">
        <w:trPr>
          <w:trHeight w:val="135"/>
        </w:trPr>
        <w:tc>
          <w:tcPr>
            <w:tcW w:w="1256" w:type="dxa"/>
            <w:tcBorders>
              <w:top w:val="single" w:sz="8" w:space="0" w:color="auto"/>
              <w:left w:val="single" w:sz="8" w:space="0" w:color="auto"/>
              <w:bottom w:val="single" w:sz="8" w:space="0" w:color="auto"/>
              <w:right w:val="single" w:sz="8" w:space="0" w:color="auto"/>
            </w:tcBorders>
            <w:tcMar>
              <w:left w:w="70" w:type="dxa"/>
              <w:right w:w="70" w:type="dxa"/>
            </w:tcMar>
          </w:tcPr>
          <w:p w14:paraId="50498404" w14:textId="77777777" w:rsidR="00322011" w:rsidRDefault="00322011" w:rsidP="00322011">
            <w:pPr>
              <w:jc w:val="center"/>
            </w:pPr>
            <w:r w:rsidRPr="64F9BC1F">
              <w:rPr>
                <w:rFonts w:eastAsia="Arial" w:cs="Arial"/>
                <w:color w:val="000000" w:themeColor="text1"/>
                <w:sz w:val="18"/>
                <w:szCs w:val="18"/>
              </w:rPr>
              <w:t>7</w:t>
            </w:r>
          </w:p>
        </w:tc>
        <w:tc>
          <w:tcPr>
            <w:tcW w:w="7860" w:type="dxa"/>
            <w:tcBorders>
              <w:top w:val="single" w:sz="8" w:space="0" w:color="auto"/>
              <w:left w:val="single" w:sz="8" w:space="0" w:color="auto"/>
              <w:bottom w:val="single" w:sz="8" w:space="0" w:color="auto"/>
              <w:right w:val="single" w:sz="8" w:space="0" w:color="auto"/>
            </w:tcBorders>
            <w:tcMar>
              <w:left w:w="70" w:type="dxa"/>
              <w:right w:w="70" w:type="dxa"/>
            </w:tcMar>
          </w:tcPr>
          <w:p w14:paraId="2F5A64BF" w14:textId="77777777" w:rsidR="00322011" w:rsidRDefault="00322011" w:rsidP="00322011">
            <w:r w:rsidRPr="64F9BC1F">
              <w:rPr>
                <w:rFonts w:eastAsia="Arial" w:cs="Arial"/>
                <w:color w:val="000000" w:themeColor="text1"/>
                <w:sz w:val="18"/>
                <w:szCs w:val="18"/>
              </w:rPr>
              <w:t>Acompañamientos (2) a la Gestión del riesgo</w:t>
            </w:r>
          </w:p>
        </w:tc>
      </w:tr>
      <w:tr w:rsidR="00322011" w14:paraId="5E353562" w14:textId="77777777" w:rsidTr="00322011">
        <w:trPr>
          <w:trHeight w:val="315"/>
        </w:trPr>
        <w:tc>
          <w:tcPr>
            <w:tcW w:w="1256" w:type="dxa"/>
            <w:tcBorders>
              <w:top w:val="single" w:sz="8" w:space="0" w:color="auto"/>
              <w:left w:val="single" w:sz="8" w:space="0" w:color="auto"/>
              <w:bottom w:val="single" w:sz="8" w:space="0" w:color="auto"/>
              <w:right w:val="single" w:sz="8" w:space="0" w:color="auto"/>
            </w:tcBorders>
            <w:tcMar>
              <w:left w:w="70" w:type="dxa"/>
              <w:right w:w="70" w:type="dxa"/>
            </w:tcMar>
          </w:tcPr>
          <w:p w14:paraId="24ACF57B" w14:textId="77777777" w:rsidR="00322011" w:rsidRDefault="00322011" w:rsidP="00322011">
            <w:pPr>
              <w:jc w:val="center"/>
            </w:pPr>
            <w:r w:rsidRPr="64F9BC1F">
              <w:rPr>
                <w:rFonts w:eastAsia="Arial" w:cs="Arial"/>
                <w:color w:val="000000" w:themeColor="text1"/>
                <w:sz w:val="18"/>
                <w:szCs w:val="18"/>
              </w:rPr>
              <w:t>8</w:t>
            </w:r>
          </w:p>
        </w:tc>
        <w:tc>
          <w:tcPr>
            <w:tcW w:w="7860" w:type="dxa"/>
            <w:tcBorders>
              <w:top w:val="single" w:sz="8" w:space="0" w:color="auto"/>
              <w:left w:val="single" w:sz="8" w:space="0" w:color="auto"/>
              <w:bottom w:val="single" w:sz="8" w:space="0" w:color="auto"/>
              <w:right w:val="single" w:sz="8" w:space="0" w:color="auto"/>
            </w:tcBorders>
            <w:tcMar>
              <w:left w:w="70" w:type="dxa"/>
              <w:right w:w="70" w:type="dxa"/>
            </w:tcMar>
          </w:tcPr>
          <w:p w14:paraId="1A52312C" w14:textId="77777777" w:rsidR="00322011" w:rsidRDefault="00322011" w:rsidP="00322011">
            <w:r w:rsidRPr="64F9BC1F">
              <w:rPr>
                <w:rFonts w:eastAsia="Arial" w:cs="Arial"/>
                <w:color w:val="000000" w:themeColor="text1"/>
                <w:sz w:val="18"/>
                <w:szCs w:val="18"/>
              </w:rPr>
              <w:t>Actividades (4) de fortalecimiento de la cultura del control</w:t>
            </w:r>
          </w:p>
        </w:tc>
      </w:tr>
    </w:tbl>
    <w:p w14:paraId="3A4DC69F" w14:textId="77777777" w:rsidR="00322011" w:rsidRPr="00DF662C" w:rsidRDefault="00322011" w:rsidP="00322011">
      <w:pPr>
        <w:jc w:val="center"/>
        <w:rPr>
          <w:i/>
        </w:rPr>
      </w:pPr>
      <w:r w:rsidRPr="00DF662C">
        <w:rPr>
          <w:rFonts w:eastAsia="Arial" w:cs="Arial"/>
          <w:i/>
          <w:color w:val="000000" w:themeColor="text1"/>
          <w:sz w:val="18"/>
          <w:szCs w:val="18"/>
        </w:rPr>
        <w:t>Fuente: Oficina Control Interno</w:t>
      </w:r>
    </w:p>
    <w:p w14:paraId="54C98951" w14:textId="77777777" w:rsidR="00322011" w:rsidRPr="0015539E" w:rsidRDefault="00322011" w:rsidP="00322011">
      <w:pPr>
        <w:rPr>
          <w:color w:val="auto"/>
          <w:sz w:val="18"/>
          <w:szCs w:val="18"/>
        </w:rPr>
      </w:pPr>
    </w:p>
    <w:p w14:paraId="52A5D42C" w14:textId="77777777" w:rsidR="00322011" w:rsidRPr="0015539E" w:rsidRDefault="00322011" w:rsidP="00322011">
      <w:pPr>
        <w:rPr>
          <w:color w:val="auto"/>
          <w:sz w:val="22"/>
          <w:szCs w:val="22"/>
        </w:rPr>
      </w:pPr>
    </w:p>
    <w:p w14:paraId="3EC97D77" w14:textId="77777777" w:rsidR="00322011" w:rsidRPr="009F2C26" w:rsidRDefault="00322011" w:rsidP="00D23236">
      <w:pPr>
        <w:pStyle w:val="Ttulo3"/>
      </w:pPr>
      <w:r>
        <w:t xml:space="preserve"> </w:t>
      </w:r>
      <w:bookmarkStart w:id="161" w:name="_Toc189245861"/>
      <w:r w:rsidRPr="009F2C26">
        <w:t>Evaluación de la gestión del riesgo</w:t>
      </w:r>
      <w:bookmarkEnd w:id="161"/>
    </w:p>
    <w:p w14:paraId="52DF2422" w14:textId="77777777" w:rsidR="00322011" w:rsidRPr="0015539E" w:rsidRDefault="00322011" w:rsidP="00322011">
      <w:pPr>
        <w:rPr>
          <w:b/>
          <w:bCs/>
          <w:color w:val="FFFFFF" w:themeColor="background1"/>
          <w:sz w:val="22"/>
          <w:szCs w:val="22"/>
        </w:rPr>
      </w:pPr>
    </w:p>
    <w:p w14:paraId="557A0763" w14:textId="77777777" w:rsidR="00322011" w:rsidRPr="009F2C26" w:rsidRDefault="00322011" w:rsidP="00322011">
      <w:pPr>
        <w:spacing w:line="276" w:lineRule="auto"/>
        <w:rPr>
          <w:color w:val="auto"/>
          <w:szCs w:val="24"/>
        </w:rPr>
      </w:pPr>
      <w:r w:rsidRPr="009F2C26">
        <w:rPr>
          <w:color w:val="auto"/>
          <w:szCs w:val="24"/>
        </w:rPr>
        <w:t>A través de este rol, la OCI ha recomendado a la Alta Dirección con el fin de mejorar el diseño y efectividad de las actividades de administración del riesgo, con el fin de fortalecer el diseño de los controles para que estos estén adecuadamente definidos y sean gestionados apropiadamente lo cual se ve reflejado en la operación y eficacia del sistema de control interno.</w:t>
      </w:r>
    </w:p>
    <w:p w14:paraId="457A5567" w14:textId="77777777" w:rsidR="00322011" w:rsidRPr="009F2C26" w:rsidRDefault="00322011" w:rsidP="00322011">
      <w:pPr>
        <w:spacing w:line="276" w:lineRule="auto"/>
        <w:rPr>
          <w:color w:val="auto"/>
          <w:szCs w:val="24"/>
        </w:rPr>
      </w:pPr>
    </w:p>
    <w:p w14:paraId="012B349A" w14:textId="77777777" w:rsidR="00322011" w:rsidRPr="009F2C26" w:rsidRDefault="00322011" w:rsidP="00322011">
      <w:pPr>
        <w:spacing w:line="276" w:lineRule="auto"/>
        <w:rPr>
          <w:color w:val="auto"/>
          <w:szCs w:val="24"/>
        </w:rPr>
      </w:pPr>
      <w:r w:rsidRPr="009F2C26">
        <w:rPr>
          <w:color w:val="auto"/>
          <w:szCs w:val="24"/>
        </w:rPr>
        <w:t>Durante el 2024 la OCI evaluó en dos ocasiones, la gestión de riesgos realizada por los líderes de los 10 procesos institucionales, con el fin de establecer la aplicación de la Política de Administración de Riesgos establecida en la Entidad.</w:t>
      </w:r>
    </w:p>
    <w:p w14:paraId="718DA5CC" w14:textId="77777777" w:rsidR="00322011" w:rsidRPr="009F2C26" w:rsidRDefault="00322011" w:rsidP="00322011">
      <w:pPr>
        <w:spacing w:line="276" w:lineRule="auto"/>
        <w:rPr>
          <w:color w:val="auto"/>
          <w:szCs w:val="24"/>
        </w:rPr>
      </w:pPr>
    </w:p>
    <w:p w14:paraId="621E899B" w14:textId="77777777" w:rsidR="00322011" w:rsidRPr="009F2C26" w:rsidRDefault="00322011" w:rsidP="00322011">
      <w:pPr>
        <w:spacing w:line="276" w:lineRule="auto"/>
        <w:rPr>
          <w:color w:val="auto"/>
          <w:szCs w:val="24"/>
        </w:rPr>
      </w:pPr>
      <w:r w:rsidRPr="009F2C26">
        <w:rPr>
          <w:color w:val="auto"/>
          <w:szCs w:val="24"/>
        </w:rPr>
        <w:lastRenderedPageBreak/>
        <w:t>También, en los informes de auditoría, seguimiento e informes de ley que se han presentado, se evalúan eventos susceptibles de generar alertas a los referentes de los procesos o áreas involucradas.</w:t>
      </w:r>
    </w:p>
    <w:p w14:paraId="4891E67C" w14:textId="77777777" w:rsidR="00322011" w:rsidRPr="009F2C26" w:rsidRDefault="00322011" w:rsidP="00322011">
      <w:pPr>
        <w:spacing w:line="276" w:lineRule="auto"/>
        <w:rPr>
          <w:color w:val="auto"/>
          <w:szCs w:val="24"/>
        </w:rPr>
      </w:pPr>
    </w:p>
    <w:p w14:paraId="20440175" w14:textId="77777777" w:rsidR="00322011" w:rsidRPr="009F2C26" w:rsidRDefault="00322011" w:rsidP="00322011">
      <w:pPr>
        <w:spacing w:line="276" w:lineRule="auto"/>
        <w:rPr>
          <w:color w:val="auto"/>
          <w:szCs w:val="24"/>
        </w:rPr>
      </w:pPr>
      <w:r w:rsidRPr="009F2C26">
        <w:rPr>
          <w:color w:val="auto"/>
          <w:szCs w:val="24"/>
        </w:rPr>
        <w:t>Los resultados fueron socializados a la Alta Dirección en el marco del Comité de Coordinación de Control Interno y se informó a los líderes de los procesos con el fin de que se adoptaran las acciones de mejora pertinentes en los casos en donde se observó debilidad en los controles.</w:t>
      </w:r>
    </w:p>
    <w:p w14:paraId="6BF8BA3F" w14:textId="77777777" w:rsidR="00322011" w:rsidRPr="0015539E" w:rsidRDefault="00322011" w:rsidP="00322011">
      <w:pPr>
        <w:rPr>
          <w:color w:val="auto"/>
          <w:sz w:val="22"/>
          <w:szCs w:val="22"/>
        </w:rPr>
      </w:pPr>
    </w:p>
    <w:p w14:paraId="400DED6F" w14:textId="77777777" w:rsidR="00322011" w:rsidRPr="009F2C26" w:rsidRDefault="00322011" w:rsidP="00D23236">
      <w:pPr>
        <w:pStyle w:val="Ttulo3"/>
      </w:pPr>
      <w:r>
        <w:t xml:space="preserve"> </w:t>
      </w:r>
      <w:bookmarkStart w:id="162" w:name="_Toc189245862"/>
      <w:r w:rsidRPr="009F2C26">
        <w:t>Evaluación y seguimiento</w:t>
      </w:r>
      <w:bookmarkEnd w:id="162"/>
    </w:p>
    <w:p w14:paraId="715AA08D" w14:textId="77777777" w:rsidR="00322011" w:rsidRPr="0015539E" w:rsidRDefault="00322011" w:rsidP="00322011">
      <w:pPr>
        <w:rPr>
          <w:b/>
          <w:bCs/>
          <w:color w:val="FFFFFF" w:themeColor="background1"/>
          <w:sz w:val="22"/>
          <w:szCs w:val="22"/>
        </w:rPr>
      </w:pPr>
    </w:p>
    <w:p w14:paraId="3CCE2A46" w14:textId="77777777" w:rsidR="00322011" w:rsidRPr="009F2C26" w:rsidRDefault="00322011" w:rsidP="00322011">
      <w:pPr>
        <w:spacing w:line="276" w:lineRule="auto"/>
        <w:rPr>
          <w:color w:val="000000" w:themeColor="text1"/>
          <w:szCs w:val="24"/>
        </w:rPr>
      </w:pPr>
      <w:r w:rsidRPr="009F2C26">
        <w:rPr>
          <w:color w:val="000000" w:themeColor="text1"/>
          <w:szCs w:val="24"/>
        </w:rPr>
        <w:t>Se realizaron actividades de evaluación de manera planeada, documentada, organizada, y sistemática, teniendo en cuenta las metas estratégicas, resultados, políticas, planes, programas, proyectos, procesos, indicadores, y riesgos, que la entidad ha definido para el cumplimiento de la misión, en el marco del sistema de control interno.</w:t>
      </w:r>
    </w:p>
    <w:p w14:paraId="4C388C61" w14:textId="77777777" w:rsidR="00322011" w:rsidRPr="009F2C26" w:rsidRDefault="00322011" w:rsidP="00322011">
      <w:pPr>
        <w:spacing w:line="276" w:lineRule="auto"/>
        <w:rPr>
          <w:color w:val="000000" w:themeColor="text1"/>
          <w:szCs w:val="24"/>
        </w:rPr>
      </w:pPr>
    </w:p>
    <w:p w14:paraId="306E53FC" w14:textId="77777777" w:rsidR="00322011" w:rsidRPr="0015539E" w:rsidRDefault="00322011" w:rsidP="00322011">
      <w:pPr>
        <w:spacing w:line="276" w:lineRule="auto"/>
        <w:rPr>
          <w:color w:val="000000" w:themeColor="text1"/>
          <w:sz w:val="22"/>
          <w:szCs w:val="22"/>
        </w:rPr>
      </w:pPr>
      <w:r w:rsidRPr="3134D8B2">
        <w:rPr>
          <w:color w:val="000000" w:themeColor="text1"/>
        </w:rPr>
        <w:t>Los resultados de estas evaluaciones fueron comunicados a la Dirección de la Entidad y publicados en la página Web de la Entidad dando cumplimiento a lo establecido en la Ley 1712 de 2014 - Ley de Transparencia y del Derecho de Acceso a la Información Pública; se pueden consultar en la siguiente ubicación</w:t>
      </w:r>
      <w:r w:rsidRPr="3134D8B2">
        <w:rPr>
          <w:color w:val="000000" w:themeColor="text1"/>
          <w:sz w:val="22"/>
          <w:szCs w:val="22"/>
        </w:rPr>
        <w:t>:</w:t>
      </w:r>
    </w:p>
    <w:p w14:paraId="1398AFDC" w14:textId="77777777" w:rsidR="00322011" w:rsidRDefault="00322011" w:rsidP="00322011">
      <w:pPr>
        <w:rPr>
          <w:color w:val="000000" w:themeColor="text1"/>
          <w:sz w:val="22"/>
          <w:szCs w:val="22"/>
        </w:rPr>
      </w:pPr>
    </w:p>
    <w:p w14:paraId="639F3F12" w14:textId="142FC465" w:rsidR="00322011" w:rsidRPr="0015539E" w:rsidRDefault="00503BB5" w:rsidP="00322011">
      <w:pPr>
        <w:rPr>
          <w:rStyle w:val="Hipervnculo"/>
          <w:sz w:val="22"/>
          <w:szCs w:val="22"/>
        </w:rPr>
      </w:pPr>
      <w:hyperlink r:id="rId91" w:history="1">
        <w:r w:rsidR="00BE3CFE">
          <w:rPr>
            <w:rStyle w:val="Hipervnculo"/>
            <w:sz w:val="22"/>
            <w:szCs w:val="22"/>
          </w:rPr>
          <w:t>Enlace a los informes de auditoría</w:t>
        </w:r>
      </w:hyperlink>
    </w:p>
    <w:p w14:paraId="6F437F8F" w14:textId="77777777" w:rsidR="00322011" w:rsidRPr="0015539E" w:rsidRDefault="00322011" w:rsidP="00322011">
      <w:pPr>
        <w:rPr>
          <w:color w:val="000000" w:themeColor="text1"/>
          <w:sz w:val="22"/>
          <w:szCs w:val="22"/>
        </w:rPr>
      </w:pPr>
    </w:p>
    <w:p w14:paraId="0B8191FB" w14:textId="77777777" w:rsidR="00322011" w:rsidRPr="009F2C26" w:rsidRDefault="00322011" w:rsidP="00D23236">
      <w:pPr>
        <w:pStyle w:val="Ttulo3"/>
      </w:pPr>
      <w:r>
        <w:t xml:space="preserve"> </w:t>
      </w:r>
      <w:bookmarkStart w:id="163" w:name="_Toc189245863"/>
      <w:r w:rsidRPr="009F2C26">
        <w:t>Relación con entes externos de control</w:t>
      </w:r>
      <w:bookmarkEnd w:id="163"/>
    </w:p>
    <w:p w14:paraId="04C9F592" w14:textId="77777777" w:rsidR="00322011" w:rsidRPr="0015539E" w:rsidRDefault="00322011" w:rsidP="00322011">
      <w:pPr>
        <w:rPr>
          <w:b/>
          <w:bCs/>
          <w:color w:val="FFFFFF" w:themeColor="background1"/>
          <w:sz w:val="22"/>
          <w:szCs w:val="22"/>
        </w:rPr>
      </w:pPr>
    </w:p>
    <w:p w14:paraId="52DE9C08" w14:textId="77777777" w:rsidR="00322011" w:rsidRPr="009F2C26" w:rsidRDefault="00322011" w:rsidP="00322011">
      <w:pPr>
        <w:spacing w:line="276" w:lineRule="auto"/>
        <w:rPr>
          <w:color w:val="auto"/>
          <w:szCs w:val="24"/>
        </w:rPr>
      </w:pPr>
      <w:r w:rsidRPr="64F9BC1F">
        <w:rPr>
          <w:color w:val="auto"/>
        </w:rPr>
        <w:t>La Entidad tiene relacionamiento con las siguientes Entidades de Control:</w:t>
      </w:r>
    </w:p>
    <w:p w14:paraId="56646200" w14:textId="77777777" w:rsidR="00322011" w:rsidRPr="00DF662C" w:rsidRDefault="00322011" w:rsidP="00436125">
      <w:pPr>
        <w:pStyle w:val="Prrafodelista"/>
        <w:numPr>
          <w:ilvl w:val="0"/>
          <w:numId w:val="51"/>
        </w:numPr>
        <w:spacing w:line="276" w:lineRule="auto"/>
        <w:rPr>
          <w:rFonts w:ascii="Arial" w:hAnsi="Arial" w:cs="Arial"/>
          <w:color w:val="auto"/>
          <w:szCs w:val="24"/>
        </w:rPr>
      </w:pPr>
      <w:r w:rsidRPr="00DF662C">
        <w:rPr>
          <w:rFonts w:ascii="Arial" w:hAnsi="Arial" w:cs="Arial"/>
          <w:color w:val="auto"/>
          <w:szCs w:val="24"/>
        </w:rPr>
        <w:t>Contraloría de Bogotá</w:t>
      </w:r>
    </w:p>
    <w:p w14:paraId="641088D1" w14:textId="77777777" w:rsidR="00322011" w:rsidRPr="00DF662C" w:rsidRDefault="00322011" w:rsidP="00436125">
      <w:pPr>
        <w:pStyle w:val="Prrafodelista"/>
        <w:numPr>
          <w:ilvl w:val="0"/>
          <w:numId w:val="51"/>
        </w:numPr>
        <w:spacing w:line="276" w:lineRule="auto"/>
        <w:rPr>
          <w:rFonts w:ascii="Arial" w:hAnsi="Arial" w:cs="Arial"/>
          <w:color w:val="auto"/>
          <w:szCs w:val="24"/>
        </w:rPr>
      </w:pPr>
      <w:r w:rsidRPr="00DF662C">
        <w:rPr>
          <w:rFonts w:ascii="Arial" w:hAnsi="Arial" w:cs="Arial"/>
          <w:color w:val="auto"/>
          <w:szCs w:val="24"/>
        </w:rPr>
        <w:t>Personería de Bogotá</w:t>
      </w:r>
    </w:p>
    <w:p w14:paraId="695DAC90" w14:textId="77777777" w:rsidR="00322011" w:rsidRPr="00DF662C" w:rsidRDefault="00322011" w:rsidP="00436125">
      <w:pPr>
        <w:pStyle w:val="Prrafodelista"/>
        <w:numPr>
          <w:ilvl w:val="0"/>
          <w:numId w:val="51"/>
        </w:numPr>
        <w:spacing w:line="276" w:lineRule="auto"/>
        <w:rPr>
          <w:rFonts w:ascii="Arial" w:hAnsi="Arial" w:cs="Arial"/>
          <w:color w:val="auto"/>
          <w:szCs w:val="24"/>
        </w:rPr>
      </w:pPr>
      <w:r w:rsidRPr="00DF662C">
        <w:rPr>
          <w:rFonts w:ascii="Arial" w:hAnsi="Arial" w:cs="Arial"/>
          <w:color w:val="auto"/>
          <w:szCs w:val="24"/>
        </w:rPr>
        <w:t>Procuraduría General de la Nación</w:t>
      </w:r>
    </w:p>
    <w:p w14:paraId="49B20D11" w14:textId="77777777" w:rsidR="00322011" w:rsidRPr="00DF662C" w:rsidRDefault="00322011" w:rsidP="00436125">
      <w:pPr>
        <w:pStyle w:val="Prrafodelista"/>
        <w:numPr>
          <w:ilvl w:val="0"/>
          <w:numId w:val="51"/>
        </w:numPr>
        <w:spacing w:line="276" w:lineRule="auto"/>
        <w:rPr>
          <w:rFonts w:ascii="Arial" w:hAnsi="Arial" w:cs="Arial"/>
          <w:color w:val="auto"/>
          <w:szCs w:val="24"/>
        </w:rPr>
      </w:pPr>
      <w:r w:rsidRPr="00DF662C">
        <w:rPr>
          <w:rFonts w:ascii="Arial" w:hAnsi="Arial" w:cs="Arial"/>
          <w:color w:val="auto"/>
          <w:szCs w:val="24"/>
        </w:rPr>
        <w:t>Veeduría Distrital</w:t>
      </w:r>
    </w:p>
    <w:p w14:paraId="4EAC2F93" w14:textId="77777777" w:rsidR="00322011" w:rsidRPr="00DF662C" w:rsidRDefault="00322011" w:rsidP="00436125">
      <w:pPr>
        <w:pStyle w:val="Prrafodelista"/>
        <w:numPr>
          <w:ilvl w:val="0"/>
          <w:numId w:val="51"/>
        </w:numPr>
        <w:spacing w:line="276" w:lineRule="auto"/>
        <w:rPr>
          <w:rFonts w:ascii="Arial" w:hAnsi="Arial" w:cs="Arial"/>
          <w:color w:val="auto"/>
          <w:szCs w:val="24"/>
        </w:rPr>
      </w:pPr>
      <w:r w:rsidRPr="00DF662C">
        <w:rPr>
          <w:rFonts w:ascii="Arial" w:hAnsi="Arial" w:cs="Arial"/>
          <w:color w:val="auto"/>
          <w:szCs w:val="24"/>
        </w:rPr>
        <w:t>Concejo de Bogotá</w:t>
      </w:r>
    </w:p>
    <w:p w14:paraId="3EA9F18B" w14:textId="77777777" w:rsidR="00322011" w:rsidRPr="00DF662C" w:rsidRDefault="00322011" w:rsidP="00436125">
      <w:pPr>
        <w:pStyle w:val="Prrafodelista"/>
        <w:numPr>
          <w:ilvl w:val="0"/>
          <w:numId w:val="51"/>
        </w:numPr>
        <w:spacing w:line="276" w:lineRule="auto"/>
        <w:rPr>
          <w:rFonts w:ascii="Arial" w:hAnsi="Arial" w:cs="Arial"/>
          <w:color w:val="auto"/>
          <w:szCs w:val="24"/>
        </w:rPr>
      </w:pPr>
      <w:r w:rsidRPr="00DF662C">
        <w:rPr>
          <w:rFonts w:ascii="Arial" w:hAnsi="Arial" w:cs="Arial"/>
          <w:color w:val="auto"/>
          <w:szCs w:val="24"/>
        </w:rPr>
        <w:t>Contraloría General de la República</w:t>
      </w:r>
    </w:p>
    <w:p w14:paraId="18A444DB" w14:textId="77777777" w:rsidR="00322011" w:rsidRPr="0015539E" w:rsidRDefault="00322011" w:rsidP="00322011">
      <w:pPr>
        <w:pStyle w:val="Prrafodelista"/>
        <w:spacing w:line="276" w:lineRule="auto"/>
        <w:rPr>
          <w:color w:val="auto"/>
          <w:sz w:val="22"/>
          <w:szCs w:val="22"/>
        </w:rPr>
      </w:pPr>
    </w:p>
    <w:p w14:paraId="70F2337D" w14:textId="77777777" w:rsidR="00322011" w:rsidRPr="009F2C26" w:rsidRDefault="00322011" w:rsidP="00322011">
      <w:pPr>
        <w:spacing w:line="276" w:lineRule="auto"/>
        <w:rPr>
          <w:color w:val="auto"/>
          <w:szCs w:val="24"/>
        </w:rPr>
      </w:pPr>
      <w:r w:rsidRPr="009F2C26">
        <w:rPr>
          <w:color w:val="auto"/>
          <w:szCs w:val="24"/>
        </w:rPr>
        <w:t xml:space="preserve">Entes que vigilan y acompañan la gestión fiscal de la Entidad </w:t>
      </w:r>
      <w:r w:rsidRPr="009F2C26">
        <w:rPr>
          <w:rFonts w:cs="Arial"/>
          <w:color w:val="auto"/>
          <w:szCs w:val="24"/>
        </w:rPr>
        <w:t>con enfoque preventivo y en algunos casos correctivo, para garantizar el buen manejo de los recursos públicos, en la búsqueda de la eficiencia y la eficacia de la gestión pública, con participación de la ciudadanía, para el logro de los fines del Estado.</w:t>
      </w:r>
      <w:r w:rsidRPr="009F2C26">
        <w:rPr>
          <w:color w:val="auto"/>
          <w:szCs w:val="24"/>
        </w:rPr>
        <w:t xml:space="preserve"> </w:t>
      </w:r>
    </w:p>
    <w:p w14:paraId="16AE2984" w14:textId="77777777" w:rsidR="00322011" w:rsidRPr="009F2C26" w:rsidRDefault="00322011" w:rsidP="00322011">
      <w:pPr>
        <w:spacing w:line="276" w:lineRule="auto"/>
        <w:rPr>
          <w:rFonts w:cs="Arial"/>
          <w:color w:val="222222"/>
          <w:szCs w:val="24"/>
          <w:highlight w:val="green"/>
        </w:rPr>
      </w:pPr>
    </w:p>
    <w:p w14:paraId="327B5E08" w14:textId="77777777" w:rsidR="00322011" w:rsidRPr="009F2C26" w:rsidRDefault="00322011" w:rsidP="00322011">
      <w:pPr>
        <w:spacing w:line="276" w:lineRule="auto"/>
        <w:rPr>
          <w:rFonts w:cs="Arial"/>
          <w:color w:val="222222"/>
          <w:szCs w:val="24"/>
          <w:highlight w:val="green"/>
        </w:rPr>
      </w:pPr>
      <w:r w:rsidRPr="009F2C26">
        <w:rPr>
          <w:rFonts w:cs="Arial"/>
          <w:color w:val="222222"/>
          <w:szCs w:val="24"/>
        </w:rPr>
        <w:lastRenderedPageBreak/>
        <w:t xml:space="preserve">A nivel interno la Entidad cuenta con la </w:t>
      </w:r>
      <w:r w:rsidRPr="009F2C26">
        <w:rPr>
          <w:rFonts w:cs="Arial"/>
          <w:szCs w:val="24"/>
        </w:rPr>
        <w:t xml:space="preserve">Oficina de Control Disciplinario cuya competencia está circunscrita al desarrollo de la función disciplinaria y, por consiguiente, está encargada de conocer y fallar en primera instancia los procesos disciplinarios que se adelanten contra sus servidores. </w:t>
      </w:r>
    </w:p>
    <w:p w14:paraId="41D331C5" w14:textId="77777777" w:rsidR="00322011" w:rsidRPr="009F2C26" w:rsidRDefault="00322011" w:rsidP="00322011">
      <w:pPr>
        <w:spacing w:line="276" w:lineRule="auto"/>
        <w:rPr>
          <w:color w:val="auto"/>
          <w:szCs w:val="24"/>
        </w:rPr>
      </w:pPr>
    </w:p>
    <w:p w14:paraId="5E293CBD" w14:textId="77777777" w:rsidR="00322011" w:rsidRPr="009F2C26" w:rsidRDefault="00322011" w:rsidP="00322011">
      <w:pPr>
        <w:spacing w:line="276" w:lineRule="auto"/>
        <w:rPr>
          <w:color w:val="auto"/>
          <w:szCs w:val="24"/>
        </w:rPr>
      </w:pPr>
      <w:r w:rsidRPr="009F2C26">
        <w:rPr>
          <w:color w:val="auto"/>
          <w:szCs w:val="24"/>
        </w:rPr>
        <w:t>La OCI facilitó el flujo de información con los entes de control externo, especialmente con la Contraloría de Bogotá quien realizó tres (3) actuaciones Especiales de Fiscalización y una (1) auditoría Financiera y de Gestión.</w:t>
      </w:r>
    </w:p>
    <w:p w14:paraId="6F0C0742" w14:textId="77777777" w:rsidR="00322011" w:rsidRPr="009F2C26" w:rsidRDefault="00322011" w:rsidP="00322011">
      <w:pPr>
        <w:spacing w:line="276" w:lineRule="auto"/>
        <w:rPr>
          <w:color w:val="auto"/>
          <w:szCs w:val="24"/>
        </w:rPr>
      </w:pPr>
    </w:p>
    <w:p w14:paraId="3B7F5EB2" w14:textId="77777777" w:rsidR="00322011" w:rsidRPr="009F2C26" w:rsidRDefault="00322011" w:rsidP="00322011">
      <w:pPr>
        <w:spacing w:line="276" w:lineRule="auto"/>
        <w:rPr>
          <w:color w:val="auto"/>
          <w:szCs w:val="24"/>
        </w:rPr>
      </w:pPr>
      <w:r w:rsidRPr="009F2C26">
        <w:rPr>
          <w:color w:val="auto"/>
          <w:szCs w:val="24"/>
        </w:rPr>
        <w:t>Con la gestión diligente de las áreas y el acompañamiento de la Oficina de Control Interno y de acuerdo con el informe de la Contraloría de Bogotá (Auditoría Financiera y de Gestión código 173 PAD 2024), se logró el cierre de hallazgos generados por el ente de control externo y las correspondientes acciones de mejora, las cuales fueron calificadas como "cumplidas efectivas".</w:t>
      </w:r>
    </w:p>
    <w:p w14:paraId="2060A5E9" w14:textId="77777777" w:rsidR="00322011" w:rsidRPr="009F2C26" w:rsidRDefault="00322011" w:rsidP="00322011">
      <w:pPr>
        <w:spacing w:line="276" w:lineRule="auto"/>
        <w:rPr>
          <w:color w:val="auto"/>
          <w:szCs w:val="24"/>
        </w:rPr>
      </w:pPr>
    </w:p>
    <w:p w14:paraId="36C9ADEB" w14:textId="77777777" w:rsidR="00322011" w:rsidRPr="009F2C26" w:rsidRDefault="00322011" w:rsidP="00322011">
      <w:pPr>
        <w:spacing w:line="276" w:lineRule="auto"/>
        <w:rPr>
          <w:rFonts w:cs="Arial"/>
          <w:szCs w:val="24"/>
        </w:rPr>
      </w:pPr>
      <w:r w:rsidRPr="009F2C26">
        <w:rPr>
          <w:rFonts w:cs="Arial"/>
          <w:szCs w:val="24"/>
        </w:rPr>
        <w:t>A continuación, se relacionan las auditorías realizadas por los Entes de Control Externo cuyos hallazgos han generado acciones de mejoramiento en la entidad.</w:t>
      </w:r>
    </w:p>
    <w:p w14:paraId="7221D4C7" w14:textId="77777777" w:rsidR="00322011" w:rsidRPr="0015539E" w:rsidRDefault="00322011" w:rsidP="00322011">
      <w:pPr>
        <w:jc w:val="center"/>
        <w:rPr>
          <w:rFonts w:cs="Arial"/>
          <w:sz w:val="22"/>
          <w:szCs w:val="22"/>
        </w:rPr>
      </w:pPr>
    </w:p>
    <w:p w14:paraId="16ECD047" w14:textId="2A809703" w:rsidR="00322011" w:rsidRDefault="00322011" w:rsidP="00322011">
      <w:pPr>
        <w:pStyle w:val="Descripcin"/>
        <w:keepNext/>
        <w:jc w:val="center"/>
      </w:pPr>
      <w:r>
        <w:t xml:space="preserve">Tabla </w:t>
      </w:r>
      <w:fldSimple w:instr=" SEQ Tabla \* ARABIC ">
        <w:r w:rsidR="000F0173">
          <w:rPr>
            <w:noProof/>
          </w:rPr>
          <w:t>53</w:t>
        </w:r>
      </w:fldSimple>
      <w:r>
        <w:t>. Relación de hallazgos por auditorías Control Externo</w:t>
      </w:r>
    </w:p>
    <w:tbl>
      <w:tblPr>
        <w:tblW w:w="0" w:type="auto"/>
        <w:tblLayout w:type="fixed"/>
        <w:tblLook w:val="04A0" w:firstRow="1" w:lastRow="0" w:firstColumn="1" w:lastColumn="0" w:noHBand="0" w:noVBand="1"/>
        <w:tblDescription w:val="Tabla relación de hallazgos por auditorías Control Externo"/>
      </w:tblPr>
      <w:tblGrid>
        <w:gridCol w:w="1200"/>
        <w:gridCol w:w="1200"/>
        <w:gridCol w:w="1200"/>
        <w:gridCol w:w="1200"/>
        <w:gridCol w:w="1200"/>
        <w:gridCol w:w="1200"/>
        <w:gridCol w:w="1200"/>
      </w:tblGrid>
      <w:tr w:rsidR="00322011" w14:paraId="01C527AB" w14:textId="77777777" w:rsidTr="00322011">
        <w:trPr>
          <w:trHeight w:val="315"/>
        </w:trPr>
        <w:tc>
          <w:tcPr>
            <w:tcW w:w="1200" w:type="dxa"/>
            <w:vMerge w:val="restart"/>
            <w:tcBorders>
              <w:top w:val="single" w:sz="8" w:space="0" w:color="auto"/>
              <w:left w:val="single" w:sz="8" w:space="0" w:color="auto"/>
              <w:bottom w:val="single" w:sz="8" w:space="0" w:color="000000" w:themeColor="text1"/>
              <w:right w:val="single" w:sz="8" w:space="0" w:color="auto"/>
            </w:tcBorders>
            <w:tcMar>
              <w:left w:w="70" w:type="dxa"/>
              <w:right w:w="70" w:type="dxa"/>
            </w:tcMar>
            <w:vAlign w:val="center"/>
          </w:tcPr>
          <w:p w14:paraId="15FF028C" w14:textId="77777777" w:rsidR="00322011" w:rsidRDefault="00322011" w:rsidP="00322011">
            <w:pPr>
              <w:jc w:val="center"/>
            </w:pPr>
            <w:r w:rsidRPr="64F9BC1F">
              <w:rPr>
                <w:rFonts w:eastAsia="Arial" w:cs="Arial"/>
                <w:color w:val="000000" w:themeColor="text1"/>
                <w:sz w:val="20"/>
              </w:rPr>
              <w:t>Vigencia</w:t>
            </w:r>
          </w:p>
        </w:tc>
        <w:tc>
          <w:tcPr>
            <w:tcW w:w="1200" w:type="dxa"/>
            <w:vMerge w:val="restart"/>
            <w:tcBorders>
              <w:top w:val="single" w:sz="8" w:space="0" w:color="auto"/>
              <w:left w:val="single" w:sz="8" w:space="0" w:color="auto"/>
              <w:bottom w:val="single" w:sz="8" w:space="0" w:color="000000" w:themeColor="text1"/>
              <w:right w:val="single" w:sz="8" w:space="0" w:color="auto"/>
            </w:tcBorders>
            <w:tcMar>
              <w:left w:w="70" w:type="dxa"/>
              <w:right w:w="70" w:type="dxa"/>
            </w:tcMar>
            <w:vAlign w:val="center"/>
          </w:tcPr>
          <w:p w14:paraId="731164A9" w14:textId="77777777" w:rsidR="00322011" w:rsidRDefault="00322011" w:rsidP="00322011">
            <w:pPr>
              <w:jc w:val="center"/>
            </w:pPr>
            <w:r w:rsidRPr="64F9BC1F">
              <w:rPr>
                <w:rFonts w:eastAsia="Arial" w:cs="Arial"/>
                <w:color w:val="000000" w:themeColor="text1"/>
                <w:sz w:val="20"/>
              </w:rPr>
              <w:t>Código auditoría</w:t>
            </w:r>
          </w:p>
        </w:tc>
        <w:tc>
          <w:tcPr>
            <w:tcW w:w="1200" w:type="dxa"/>
            <w:vMerge w:val="restart"/>
            <w:tcBorders>
              <w:top w:val="single" w:sz="8" w:space="0" w:color="auto"/>
              <w:left w:val="single" w:sz="8" w:space="0" w:color="auto"/>
              <w:bottom w:val="single" w:sz="8" w:space="0" w:color="000000" w:themeColor="text1"/>
              <w:right w:val="single" w:sz="8" w:space="0" w:color="auto"/>
            </w:tcBorders>
            <w:tcMar>
              <w:left w:w="70" w:type="dxa"/>
              <w:right w:w="70" w:type="dxa"/>
            </w:tcMar>
            <w:vAlign w:val="center"/>
          </w:tcPr>
          <w:p w14:paraId="7D4FA33F" w14:textId="77777777" w:rsidR="00322011" w:rsidRDefault="00322011" w:rsidP="00322011">
            <w:pPr>
              <w:jc w:val="center"/>
            </w:pPr>
            <w:r w:rsidRPr="64F9BC1F">
              <w:rPr>
                <w:rFonts w:eastAsia="Arial" w:cs="Arial"/>
                <w:color w:val="000000" w:themeColor="text1"/>
                <w:sz w:val="20"/>
              </w:rPr>
              <w:t>Cantidad Hallazgos</w:t>
            </w:r>
          </w:p>
        </w:tc>
        <w:tc>
          <w:tcPr>
            <w:tcW w:w="1200" w:type="dxa"/>
            <w:vMerge w:val="restart"/>
            <w:tcBorders>
              <w:top w:val="single" w:sz="8" w:space="0" w:color="auto"/>
              <w:left w:val="single" w:sz="8" w:space="0" w:color="auto"/>
              <w:bottom w:val="single" w:sz="8" w:space="0" w:color="000000" w:themeColor="text1"/>
              <w:right w:val="single" w:sz="8" w:space="0" w:color="auto"/>
            </w:tcBorders>
            <w:tcMar>
              <w:left w:w="70" w:type="dxa"/>
              <w:right w:w="70" w:type="dxa"/>
            </w:tcMar>
            <w:vAlign w:val="center"/>
          </w:tcPr>
          <w:p w14:paraId="7336B1D4" w14:textId="77777777" w:rsidR="00322011" w:rsidRDefault="00322011" w:rsidP="00322011">
            <w:pPr>
              <w:jc w:val="center"/>
            </w:pPr>
            <w:r w:rsidRPr="64F9BC1F">
              <w:rPr>
                <w:rFonts w:eastAsia="Arial" w:cs="Arial"/>
                <w:color w:val="000000" w:themeColor="text1"/>
                <w:sz w:val="20"/>
              </w:rPr>
              <w:t>Cantidad acciones de mejora</w:t>
            </w:r>
          </w:p>
        </w:tc>
        <w:tc>
          <w:tcPr>
            <w:tcW w:w="3600" w:type="dxa"/>
            <w:gridSpan w:val="3"/>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1450FB4B" w14:textId="77777777" w:rsidR="00322011" w:rsidRDefault="00322011" w:rsidP="00322011">
            <w:pPr>
              <w:jc w:val="center"/>
            </w:pPr>
            <w:r w:rsidRPr="64F9BC1F">
              <w:rPr>
                <w:rFonts w:eastAsia="Arial" w:cs="Arial"/>
                <w:color w:val="000000" w:themeColor="text1"/>
                <w:sz w:val="20"/>
              </w:rPr>
              <w:t>Estado</w:t>
            </w:r>
          </w:p>
        </w:tc>
      </w:tr>
      <w:tr w:rsidR="00322011" w14:paraId="35DC0FF9" w14:textId="77777777" w:rsidTr="00322011">
        <w:trPr>
          <w:trHeight w:val="495"/>
        </w:trPr>
        <w:tc>
          <w:tcPr>
            <w:tcW w:w="1200" w:type="dxa"/>
            <w:vMerge/>
            <w:tcBorders>
              <w:left w:val="single" w:sz="0" w:space="0" w:color="auto"/>
              <w:bottom w:val="single" w:sz="0" w:space="0" w:color="000000" w:themeColor="text1"/>
              <w:right w:val="single" w:sz="0" w:space="0" w:color="auto"/>
            </w:tcBorders>
            <w:vAlign w:val="center"/>
          </w:tcPr>
          <w:p w14:paraId="038F802D" w14:textId="77777777" w:rsidR="00322011" w:rsidRDefault="00322011" w:rsidP="00322011"/>
        </w:tc>
        <w:tc>
          <w:tcPr>
            <w:tcW w:w="1200" w:type="dxa"/>
            <w:vMerge/>
            <w:tcBorders>
              <w:left w:val="single" w:sz="0" w:space="0" w:color="auto"/>
              <w:bottom w:val="single" w:sz="0" w:space="0" w:color="000000" w:themeColor="text1"/>
              <w:right w:val="single" w:sz="0" w:space="0" w:color="auto"/>
            </w:tcBorders>
            <w:vAlign w:val="center"/>
          </w:tcPr>
          <w:p w14:paraId="3334E28B" w14:textId="77777777" w:rsidR="00322011" w:rsidRDefault="00322011" w:rsidP="00322011"/>
        </w:tc>
        <w:tc>
          <w:tcPr>
            <w:tcW w:w="1200" w:type="dxa"/>
            <w:vMerge/>
            <w:tcBorders>
              <w:left w:val="single" w:sz="0" w:space="0" w:color="auto"/>
              <w:bottom w:val="single" w:sz="0" w:space="0" w:color="000000" w:themeColor="text1"/>
              <w:right w:val="single" w:sz="0" w:space="0" w:color="auto"/>
            </w:tcBorders>
            <w:vAlign w:val="center"/>
          </w:tcPr>
          <w:p w14:paraId="0EE3AEB4" w14:textId="77777777" w:rsidR="00322011" w:rsidRDefault="00322011" w:rsidP="00322011"/>
        </w:tc>
        <w:tc>
          <w:tcPr>
            <w:tcW w:w="1200" w:type="dxa"/>
            <w:vMerge/>
            <w:tcBorders>
              <w:left w:val="single" w:sz="0" w:space="0" w:color="auto"/>
              <w:bottom w:val="single" w:sz="0" w:space="0" w:color="000000" w:themeColor="text1"/>
              <w:right w:val="single" w:sz="0" w:space="0" w:color="auto"/>
            </w:tcBorders>
            <w:vAlign w:val="center"/>
          </w:tcPr>
          <w:p w14:paraId="4FB1ED2B" w14:textId="77777777" w:rsidR="00322011" w:rsidRDefault="00322011" w:rsidP="00322011"/>
        </w:tc>
        <w:tc>
          <w:tcPr>
            <w:tcW w:w="1200" w:type="dxa"/>
            <w:tcBorders>
              <w:top w:val="single" w:sz="8" w:space="0" w:color="auto"/>
              <w:left w:val="nil"/>
              <w:bottom w:val="nil"/>
              <w:right w:val="single" w:sz="8" w:space="0" w:color="000000" w:themeColor="text1"/>
            </w:tcBorders>
            <w:tcMar>
              <w:left w:w="70" w:type="dxa"/>
              <w:right w:w="70" w:type="dxa"/>
            </w:tcMar>
            <w:vAlign w:val="center"/>
          </w:tcPr>
          <w:p w14:paraId="77E46E89" w14:textId="77777777" w:rsidR="00322011" w:rsidRDefault="00322011" w:rsidP="00322011">
            <w:pPr>
              <w:jc w:val="center"/>
            </w:pPr>
            <w:r w:rsidRPr="64F9BC1F">
              <w:rPr>
                <w:rFonts w:eastAsia="Arial" w:cs="Arial"/>
                <w:color w:val="000000" w:themeColor="text1"/>
                <w:sz w:val="20"/>
              </w:rPr>
              <w:t>Cumplida</w:t>
            </w:r>
          </w:p>
        </w:tc>
        <w:tc>
          <w:tcPr>
            <w:tcW w:w="1200" w:type="dxa"/>
            <w:tcBorders>
              <w:top w:val="nil"/>
              <w:left w:val="single" w:sz="8" w:space="0" w:color="000000" w:themeColor="text1"/>
              <w:bottom w:val="single" w:sz="8" w:space="0" w:color="auto"/>
              <w:right w:val="nil"/>
            </w:tcBorders>
            <w:tcMar>
              <w:left w:w="70" w:type="dxa"/>
              <w:right w:w="70" w:type="dxa"/>
            </w:tcMar>
            <w:vAlign w:val="center"/>
          </w:tcPr>
          <w:p w14:paraId="1171731C" w14:textId="77777777" w:rsidR="00322011" w:rsidRDefault="00322011" w:rsidP="00322011">
            <w:pPr>
              <w:jc w:val="center"/>
            </w:pPr>
            <w:r w:rsidRPr="64F9BC1F">
              <w:rPr>
                <w:rFonts w:eastAsia="Arial" w:cs="Arial"/>
                <w:color w:val="000000" w:themeColor="text1"/>
                <w:sz w:val="20"/>
              </w:rPr>
              <w:t>En ejecución</w:t>
            </w:r>
          </w:p>
        </w:tc>
        <w:tc>
          <w:tcPr>
            <w:tcW w:w="1200" w:type="dxa"/>
            <w:tcBorders>
              <w:top w:val="nil"/>
              <w:left w:val="single" w:sz="8" w:space="0" w:color="auto"/>
              <w:bottom w:val="nil"/>
              <w:right w:val="single" w:sz="8" w:space="0" w:color="000000" w:themeColor="text1"/>
            </w:tcBorders>
            <w:tcMar>
              <w:left w:w="70" w:type="dxa"/>
              <w:right w:w="70" w:type="dxa"/>
            </w:tcMar>
            <w:vAlign w:val="center"/>
          </w:tcPr>
          <w:p w14:paraId="4859BE08" w14:textId="77777777" w:rsidR="00322011" w:rsidRDefault="00322011" w:rsidP="00322011">
            <w:pPr>
              <w:jc w:val="center"/>
            </w:pPr>
            <w:r w:rsidRPr="64F9BC1F">
              <w:rPr>
                <w:rFonts w:eastAsia="Arial" w:cs="Arial"/>
                <w:color w:val="000000" w:themeColor="text1"/>
                <w:sz w:val="20"/>
              </w:rPr>
              <w:t>Baja ejecución</w:t>
            </w:r>
          </w:p>
        </w:tc>
      </w:tr>
      <w:tr w:rsidR="00322011" w14:paraId="1D3D8007" w14:textId="77777777" w:rsidTr="00322011">
        <w:trPr>
          <w:trHeight w:val="315"/>
        </w:trPr>
        <w:tc>
          <w:tcPr>
            <w:tcW w:w="1200" w:type="dxa"/>
            <w:vMerge w:val="restart"/>
            <w:tcBorders>
              <w:top w:val="nil"/>
              <w:left w:val="single" w:sz="8" w:space="0" w:color="auto"/>
              <w:bottom w:val="single" w:sz="8" w:space="0" w:color="000000" w:themeColor="text1"/>
              <w:right w:val="single" w:sz="8" w:space="0" w:color="auto"/>
            </w:tcBorders>
            <w:tcMar>
              <w:left w:w="70" w:type="dxa"/>
              <w:right w:w="70" w:type="dxa"/>
            </w:tcMar>
            <w:vAlign w:val="center"/>
          </w:tcPr>
          <w:p w14:paraId="565D9FD8" w14:textId="77777777" w:rsidR="00322011" w:rsidRDefault="00322011" w:rsidP="00322011">
            <w:pPr>
              <w:jc w:val="center"/>
            </w:pPr>
            <w:r w:rsidRPr="64F9BC1F">
              <w:rPr>
                <w:rFonts w:eastAsia="Arial" w:cs="Arial"/>
                <w:color w:val="000000" w:themeColor="text1"/>
                <w:sz w:val="20"/>
              </w:rPr>
              <w:t>2022</w:t>
            </w:r>
          </w:p>
        </w:tc>
        <w:tc>
          <w:tcPr>
            <w:tcW w:w="1200" w:type="dxa"/>
            <w:tcBorders>
              <w:top w:val="nil"/>
              <w:left w:val="single" w:sz="8" w:space="0" w:color="auto"/>
              <w:bottom w:val="single" w:sz="8" w:space="0" w:color="auto"/>
              <w:right w:val="single" w:sz="8" w:space="0" w:color="auto"/>
            </w:tcBorders>
            <w:tcMar>
              <w:left w:w="70" w:type="dxa"/>
              <w:right w:w="70" w:type="dxa"/>
            </w:tcMar>
            <w:vAlign w:val="center"/>
          </w:tcPr>
          <w:p w14:paraId="60C9F9E2" w14:textId="77777777" w:rsidR="00322011" w:rsidRDefault="00322011" w:rsidP="00322011">
            <w:pPr>
              <w:jc w:val="center"/>
            </w:pPr>
            <w:r w:rsidRPr="64F9BC1F">
              <w:rPr>
                <w:rFonts w:eastAsia="Arial" w:cs="Arial"/>
                <w:color w:val="000000" w:themeColor="text1"/>
                <w:sz w:val="20"/>
              </w:rPr>
              <w:t>184</w:t>
            </w:r>
          </w:p>
        </w:tc>
        <w:tc>
          <w:tcPr>
            <w:tcW w:w="1200" w:type="dxa"/>
            <w:tcBorders>
              <w:top w:val="nil"/>
              <w:left w:val="single" w:sz="8" w:space="0" w:color="auto"/>
              <w:bottom w:val="single" w:sz="8" w:space="0" w:color="auto"/>
              <w:right w:val="single" w:sz="8" w:space="0" w:color="auto"/>
            </w:tcBorders>
            <w:tcMar>
              <w:left w:w="70" w:type="dxa"/>
              <w:right w:w="70" w:type="dxa"/>
            </w:tcMar>
            <w:vAlign w:val="center"/>
          </w:tcPr>
          <w:p w14:paraId="3F8439D4" w14:textId="77777777" w:rsidR="00322011" w:rsidRDefault="00322011" w:rsidP="00322011">
            <w:pPr>
              <w:jc w:val="center"/>
            </w:pPr>
            <w:r w:rsidRPr="64F9BC1F">
              <w:rPr>
                <w:rFonts w:eastAsia="Arial" w:cs="Arial"/>
                <w:color w:val="000000" w:themeColor="text1"/>
                <w:sz w:val="20"/>
              </w:rPr>
              <w:t>7</w:t>
            </w:r>
          </w:p>
        </w:tc>
        <w:tc>
          <w:tcPr>
            <w:tcW w:w="1200" w:type="dxa"/>
            <w:tcBorders>
              <w:top w:val="nil"/>
              <w:left w:val="single" w:sz="8" w:space="0" w:color="auto"/>
              <w:bottom w:val="single" w:sz="8" w:space="0" w:color="auto"/>
              <w:right w:val="single" w:sz="8" w:space="0" w:color="auto"/>
            </w:tcBorders>
            <w:tcMar>
              <w:left w:w="70" w:type="dxa"/>
              <w:right w:w="70" w:type="dxa"/>
            </w:tcMar>
            <w:vAlign w:val="center"/>
          </w:tcPr>
          <w:p w14:paraId="4EAB54FA" w14:textId="77777777" w:rsidR="00322011" w:rsidRDefault="00322011" w:rsidP="00322011">
            <w:pPr>
              <w:jc w:val="center"/>
            </w:pPr>
            <w:r w:rsidRPr="64F9BC1F">
              <w:rPr>
                <w:rFonts w:eastAsia="Arial" w:cs="Arial"/>
                <w:color w:val="000000" w:themeColor="text1"/>
                <w:sz w:val="20"/>
              </w:rPr>
              <w:t>14</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DE7E84B" w14:textId="77777777" w:rsidR="00322011" w:rsidRDefault="00322011" w:rsidP="00322011">
            <w:pPr>
              <w:jc w:val="center"/>
            </w:pPr>
            <w:r w:rsidRPr="64F9BC1F">
              <w:rPr>
                <w:rFonts w:eastAsia="Arial" w:cs="Arial"/>
                <w:color w:val="000000" w:themeColor="text1"/>
                <w:sz w:val="20"/>
              </w:rPr>
              <w:t>14</w:t>
            </w:r>
          </w:p>
        </w:tc>
        <w:tc>
          <w:tcPr>
            <w:tcW w:w="1200" w:type="dxa"/>
            <w:tcBorders>
              <w:top w:val="single" w:sz="8" w:space="0" w:color="auto"/>
              <w:left w:val="single" w:sz="8" w:space="0" w:color="auto"/>
              <w:bottom w:val="single" w:sz="8" w:space="0" w:color="auto"/>
              <w:right w:val="nil"/>
            </w:tcBorders>
            <w:tcMar>
              <w:left w:w="70" w:type="dxa"/>
              <w:right w:w="70" w:type="dxa"/>
            </w:tcMar>
            <w:vAlign w:val="center"/>
          </w:tcPr>
          <w:p w14:paraId="64C7472E" w14:textId="77777777" w:rsidR="00322011" w:rsidRDefault="00322011" w:rsidP="00322011">
            <w:pPr>
              <w:jc w:val="center"/>
            </w:pPr>
            <w:r w:rsidRPr="64F9BC1F">
              <w:rPr>
                <w:rFonts w:eastAsia="Arial" w:cs="Arial"/>
                <w:color w:val="000000" w:themeColor="text1"/>
                <w:sz w:val="20"/>
              </w:rPr>
              <w:t>0</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C02A9EB" w14:textId="77777777" w:rsidR="00322011" w:rsidRDefault="00322011" w:rsidP="00322011">
            <w:pPr>
              <w:jc w:val="center"/>
            </w:pPr>
            <w:r w:rsidRPr="64F9BC1F">
              <w:rPr>
                <w:rFonts w:eastAsia="Arial" w:cs="Arial"/>
                <w:color w:val="000000" w:themeColor="text1"/>
                <w:sz w:val="20"/>
              </w:rPr>
              <w:t>0</w:t>
            </w:r>
          </w:p>
        </w:tc>
      </w:tr>
      <w:tr w:rsidR="00322011" w14:paraId="47BF43E7" w14:textId="77777777" w:rsidTr="00322011">
        <w:trPr>
          <w:trHeight w:val="315"/>
        </w:trPr>
        <w:tc>
          <w:tcPr>
            <w:tcW w:w="1200" w:type="dxa"/>
            <w:vMerge/>
            <w:tcBorders>
              <w:left w:val="single" w:sz="0" w:space="0" w:color="auto"/>
              <w:bottom w:val="single" w:sz="0" w:space="0" w:color="000000" w:themeColor="text1"/>
              <w:right w:val="single" w:sz="0" w:space="0" w:color="auto"/>
            </w:tcBorders>
            <w:vAlign w:val="center"/>
          </w:tcPr>
          <w:p w14:paraId="5B655659" w14:textId="77777777" w:rsidR="00322011" w:rsidRDefault="00322011" w:rsidP="00322011"/>
        </w:tc>
        <w:tc>
          <w:tcPr>
            <w:tcW w:w="1200" w:type="dxa"/>
            <w:tcBorders>
              <w:top w:val="single" w:sz="8" w:space="0" w:color="auto"/>
              <w:left w:val="nil"/>
              <w:bottom w:val="single" w:sz="8" w:space="0" w:color="000000" w:themeColor="text1"/>
              <w:right w:val="single" w:sz="8" w:space="0" w:color="auto"/>
            </w:tcBorders>
            <w:tcMar>
              <w:left w:w="70" w:type="dxa"/>
              <w:right w:w="70" w:type="dxa"/>
            </w:tcMar>
            <w:vAlign w:val="center"/>
          </w:tcPr>
          <w:p w14:paraId="59AE6AF3" w14:textId="77777777" w:rsidR="00322011" w:rsidRDefault="00322011" w:rsidP="00322011">
            <w:pPr>
              <w:jc w:val="center"/>
            </w:pPr>
            <w:r w:rsidRPr="64F9BC1F">
              <w:rPr>
                <w:rFonts w:eastAsia="Arial" w:cs="Arial"/>
                <w:color w:val="000000" w:themeColor="text1"/>
                <w:sz w:val="20"/>
              </w:rPr>
              <w:t>186</w:t>
            </w:r>
          </w:p>
        </w:tc>
        <w:tc>
          <w:tcPr>
            <w:tcW w:w="1200" w:type="dxa"/>
            <w:tcBorders>
              <w:top w:val="single" w:sz="8" w:space="0" w:color="auto"/>
              <w:left w:val="single" w:sz="8" w:space="0" w:color="auto"/>
              <w:bottom w:val="single" w:sz="8" w:space="0" w:color="000000" w:themeColor="text1"/>
              <w:right w:val="single" w:sz="8" w:space="0" w:color="auto"/>
            </w:tcBorders>
            <w:tcMar>
              <w:left w:w="70" w:type="dxa"/>
              <w:right w:w="70" w:type="dxa"/>
            </w:tcMar>
            <w:vAlign w:val="center"/>
          </w:tcPr>
          <w:p w14:paraId="1349C538" w14:textId="77777777" w:rsidR="00322011" w:rsidRDefault="00322011" w:rsidP="00322011">
            <w:pPr>
              <w:jc w:val="center"/>
            </w:pPr>
            <w:r w:rsidRPr="64F9BC1F">
              <w:rPr>
                <w:rFonts w:eastAsia="Arial" w:cs="Arial"/>
                <w:color w:val="000000" w:themeColor="text1"/>
                <w:sz w:val="20"/>
              </w:rPr>
              <w:t>7</w:t>
            </w:r>
          </w:p>
        </w:tc>
        <w:tc>
          <w:tcPr>
            <w:tcW w:w="1200" w:type="dxa"/>
            <w:tcBorders>
              <w:top w:val="single" w:sz="8" w:space="0" w:color="auto"/>
              <w:left w:val="single" w:sz="8" w:space="0" w:color="auto"/>
              <w:bottom w:val="single" w:sz="8" w:space="0" w:color="000000" w:themeColor="text1"/>
              <w:right w:val="single" w:sz="8" w:space="0" w:color="auto"/>
            </w:tcBorders>
            <w:tcMar>
              <w:left w:w="70" w:type="dxa"/>
              <w:right w:w="70" w:type="dxa"/>
            </w:tcMar>
            <w:vAlign w:val="center"/>
          </w:tcPr>
          <w:p w14:paraId="101FC020" w14:textId="77777777" w:rsidR="00322011" w:rsidRDefault="00322011" w:rsidP="00322011">
            <w:pPr>
              <w:jc w:val="center"/>
            </w:pPr>
            <w:r w:rsidRPr="64F9BC1F">
              <w:rPr>
                <w:rFonts w:eastAsia="Arial" w:cs="Arial"/>
                <w:color w:val="000000" w:themeColor="text1"/>
                <w:sz w:val="20"/>
              </w:rPr>
              <w:t>8</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D1A49BE" w14:textId="77777777" w:rsidR="00322011" w:rsidRDefault="00322011" w:rsidP="00322011">
            <w:pPr>
              <w:jc w:val="center"/>
            </w:pPr>
            <w:r w:rsidRPr="64F9BC1F">
              <w:rPr>
                <w:rFonts w:eastAsia="Arial" w:cs="Arial"/>
                <w:color w:val="000000" w:themeColor="text1"/>
                <w:sz w:val="20"/>
              </w:rPr>
              <w:t>8</w:t>
            </w:r>
          </w:p>
        </w:tc>
        <w:tc>
          <w:tcPr>
            <w:tcW w:w="1200" w:type="dxa"/>
            <w:tcBorders>
              <w:top w:val="single" w:sz="8" w:space="0" w:color="auto"/>
              <w:left w:val="single" w:sz="8" w:space="0" w:color="auto"/>
              <w:bottom w:val="single" w:sz="8" w:space="0" w:color="auto"/>
              <w:right w:val="nil"/>
            </w:tcBorders>
            <w:tcMar>
              <w:left w:w="70" w:type="dxa"/>
              <w:right w:w="70" w:type="dxa"/>
            </w:tcMar>
            <w:vAlign w:val="center"/>
          </w:tcPr>
          <w:p w14:paraId="648BC7C0" w14:textId="77777777" w:rsidR="00322011" w:rsidRDefault="00322011" w:rsidP="00322011">
            <w:pPr>
              <w:jc w:val="center"/>
            </w:pPr>
            <w:r w:rsidRPr="64F9BC1F">
              <w:rPr>
                <w:rFonts w:eastAsia="Arial" w:cs="Arial"/>
                <w:color w:val="000000" w:themeColor="text1"/>
                <w:sz w:val="20"/>
              </w:rPr>
              <w:t>0</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17B06C3" w14:textId="77777777" w:rsidR="00322011" w:rsidRDefault="00322011" w:rsidP="00322011">
            <w:pPr>
              <w:jc w:val="center"/>
            </w:pPr>
            <w:r w:rsidRPr="64F9BC1F">
              <w:rPr>
                <w:rFonts w:eastAsia="Arial" w:cs="Arial"/>
                <w:color w:val="000000" w:themeColor="text1"/>
                <w:sz w:val="20"/>
              </w:rPr>
              <w:t>0</w:t>
            </w:r>
          </w:p>
        </w:tc>
      </w:tr>
      <w:tr w:rsidR="00322011" w14:paraId="1425665A" w14:textId="77777777" w:rsidTr="00322011">
        <w:trPr>
          <w:trHeight w:val="315"/>
        </w:trPr>
        <w:tc>
          <w:tcPr>
            <w:tcW w:w="1200" w:type="dxa"/>
            <w:vMerge w:val="restart"/>
            <w:tcBorders>
              <w:top w:val="nil"/>
              <w:left w:val="single" w:sz="8" w:space="0" w:color="auto"/>
              <w:bottom w:val="single" w:sz="8" w:space="0" w:color="000000" w:themeColor="text1"/>
              <w:right w:val="single" w:sz="8" w:space="0" w:color="auto"/>
            </w:tcBorders>
            <w:tcMar>
              <w:left w:w="70" w:type="dxa"/>
              <w:right w:w="70" w:type="dxa"/>
            </w:tcMar>
            <w:vAlign w:val="center"/>
          </w:tcPr>
          <w:p w14:paraId="0F9CBF53" w14:textId="77777777" w:rsidR="00322011" w:rsidRDefault="00322011" w:rsidP="00322011">
            <w:pPr>
              <w:jc w:val="center"/>
            </w:pPr>
            <w:r w:rsidRPr="64F9BC1F">
              <w:rPr>
                <w:rFonts w:eastAsia="Arial" w:cs="Arial"/>
                <w:color w:val="000000" w:themeColor="text1"/>
                <w:sz w:val="20"/>
              </w:rPr>
              <w:t>2023</w:t>
            </w:r>
          </w:p>
        </w:tc>
        <w:tc>
          <w:tcPr>
            <w:tcW w:w="1200" w:type="dxa"/>
            <w:tcBorders>
              <w:top w:val="single" w:sz="8" w:space="0" w:color="000000" w:themeColor="text1"/>
              <w:left w:val="single" w:sz="8" w:space="0" w:color="auto"/>
              <w:bottom w:val="single" w:sz="8" w:space="0" w:color="auto"/>
              <w:right w:val="single" w:sz="8" w:space="0" w:color="auto"/>
            </w:tcBorders>
            <w:tcMar>
              <w:left w:w="70" w:type="dxa"/>
              <w:right w:w="70" w:type="dxa"/>
            </w:tcMar>
            <w:vAlign w:val="center"/>
          </w:tcPr>
          <w:p w14:paraId="0B6494CB" w14:textId="77777777" w:rsidR="00322011" w:rsidRDefault="00322011" w:rsidP="00322011">
            <w:pPr>
              <w:jc w:val="center"/>
            </w:pPr>
            <w:r w:rsidRPr="64F9BC1F">
              <w:rPr>
                <w:rFonts w:eastAsia="Arial" w:cs="Arial"/>
                <w:color w:val="000000" w:themeColor="text1"/>
                <w:sz w:val="20"/>
              </w:rPr>
              <w:t>163</w:t>
            </w:r>
          </w:p>
        </w:tc>
        <w:tc>
          <w:tcPr>
            <w:tcW w:w="1200" w:type="dxa"/>
            <w:tcBorders>
              <w:top w:val="single" w:sz="8" w:space="0" w:color="000000" w:themeColor="text1"/>
              <w:left w:val="single" w:sz="8" w:space="0" w:color="auto"/>
              <w:bottom w:val="single" w:sz="8" w:space="0" w:color="auto"/>
              <w:right w:val="single" w:sz="8" w:space="0" w:color="auto"/>
            </w:tcBorders>
            <w:tcMar>
              <w:left w:w="70" w:type="dxa"/>
              <w:right w:w="70" w:type="dxa"/>
            </w:tcMar>
            <w:vAlign w:val="center"/>
          </w:tcPr>
          <w:p w14:paraId="2CACE7B8" w14:textId="77777777" w:rsidR="00322011" w:rsidRDefault="00322011" w:rsidP="00322011">
            <w:pPr>
              <w:jc w:val="center"/>
            </w:pPr>
            <w:r w:rsidRPr="64F9BC1F">
              <w:rPr>
                <w:rFonts w:eastAsia="Arial" w:cs="Arial"/>
                <w:color w:val="000000" w:themeColor="text1"/>
                <w:sz w:val="20"/>
              </w:rPr>
              <w:t>4</w:t>
            </w:r>
          </w:p>
        </w:tc>
        <w:tc>
          <w:tcPr>
            <w:tcW w:w="1200" w:type="dxa"/>
            <w:tcBorders>
              <w:top w:val="single" w:sz="8" w:space="0" w:color="000000" w:themeColor="text1"/>
              <w:left w:val="single" w:sz="8" w:space="0" w:color="auto"/>
              <w:bottom w:val="single" w:sz="8" w:space="0" w:color="auto"/>
              <w:right w:val="single" w:sz="8" w:space="0" w:color="auto"/>
            </w:tcBorders>
            <w:tcMar>
              <w:left w:w="70" w:type="dxa"/>
              <w:right w:w="70" w:type="dxa"/>
            </w:tcMar>
            <w:vAlign w:val="center"/>
          </w:tcPr>
          <w:p w14:paraId="00424BA0" w14:textId="77777777" w:rsidR="00322011" w:rsidRDefault="00322011" w:rsidP="00322011">
            <w:pPr>
              <w:jc w:val="center"/>
            </w:pPr>
            <w:r w:rsidRPr="64F9BC1F">
              <w:rPr>
                <w:rFonts w:eastAsia="Arial" w:cs="Arial"/>
                <w:color w:val="000000" w:themeColor="text1"/>
                <w:sz w:val="20"/>
              </w:rPr>
              <w:t>16</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A5BDB12" w14:textId="77777777" w:rsidR="00322011" w:rsidRDefault="00322011" w:rsidP="00322011">
            <w:pPr>
              <w:jc w:val="center"/>
            </w:pPr>
            <w:r w:rsidRPr="64F9BC1F">
              <w:rPr>
                <w:rFonts w:eastAsia="Arial" w:cs="Arial"/>
                <w:color w:val="000000" w:themeColor="text1"/>
                <w:sz w:val="20"/>
              </w:rPr>
              <w:t>16</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0EFFFE3" w14:textId="77777777" w:rsidR="00322011" w:rsidRDefault="00322011" w:rsidP="00322011">
            <w:pPr>
              <w:jc w:val="center"/>
            </w:pPr>
            <w:r w:rsidRPr="64F9BC1F">
              <w:rPr>
                <w:rFonts w:eastAsia="Arial" w:cs="Arial"/>
                <w:color w:val="000000" w:themeColor="text1"/>
                <w:sz w:val="20"/>
              </w:rPr>
              <w:t>0</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23847C1" w14:textId="77777777" w:rsidR="00322011" w:rsidRDefault="00322011" w:rsidP="00322011">
            <w:pPr>
              <w:jc w:val="center"/>
            </w:pPr>
            <w:r w:rsidRPr="64F9BC1F">
              <w:rPr>
                <w:rFonts w:eastAsia="Arial" w:cs="Arial"/>
                <w:color w:val="000000" w:themeColor="text1"/>
                <w:sz w:val="20"/>
              </w:rPr>
              <w:t>0</w:t>
            </w:r>
          </w:p>
        </w:tc>
      </w:tr>
      <w:tr w:rsidR="00322011" w14:paraId="74F55A16" w14:textId="77777777" w:rsidTr="00322011">
        <w:trPr>
          <w:trHeight w:val="315"/>
        </w:trPr>
        <w:tc>
          <w:tcPr>
            <w:tcW w:w="1200" w:type="dxa"/>
            <w:vMerge/>
            <w:tcBorders>
              <w:left w:val="single" w:sz="0" w:space="0" w:color="auto"/>
              <w:bottom w:val="single" w:sz="0" w:space="0" w:color="000000" w:themeColor="text1"/>
              <w:right w:val="single" w:sz="0" w:space="0" w:color="auto"/>
            </w:tcBorders>
            <w:vAlign w:val="center"/>
          </w:tcPr>
          <w:p w14:paraId="79D43B57" w14:textId="77777777" w:rsidR="00322011" w:rsidRDefault="00322011" w:rsidP="00322011"/>
        </w:tc>
        <w:tc>
          <w:tcPr>
            <w:tcW w:w="1200" w:type="dxa"/>
            <w:tcBorders>
              <w:top w:val="single" w:sz="8" w:space="0" w:color="auto"/>
              <w:left w:val="nil"/>
              <w:bottom w:val="single" w:sz="8" w:space="0" w:color="auto"/>
              <w:right w:val="single" w:sz="8" w:space="0" w:color="auto"/>
            </w:tcBorders>
            <w:tcMar>
              <w:left w:w="70" w:type="dxa"/>
              <w:right w:w="70" w:type="dxa"/>
            </w:tcMar>
            <w:vAlign w:val="center"/>
          </w:tcPr>
          <w:p w14:paraId="5DF56C89" w14:textId="77777777" w:rsidR="00322011" w:rsidRDefault="00322011" w:rsidP="00322011">
            <w:pPr>
              <w:jc w:val="center"/>
            </w:pPr>
            <w:r w:rsidRPr="64F9BC1F">
              <w:rPr>
                <w:rFonts w:eastAsia="Arial" w:cs="Arial"/>
                <w:color w:val="000000" w:themeColor="text1"/>
                <w:sz w:val="20"/>
              </w:rPr>
              <w:t>165</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B51BC2E" w14:textId="77777777" w:rsidR="00322011" w:rsidRDefault="00322011" w:rsidP="00322011">
            <w:pPr>
              <w:jc w:val="center"/>
            </w:pPr>
            <w:r w:rsidRPr="64F9BC1F">
              <w:rPr>
                <w:rFonts w:eastAsia="Arial" w:cs="Arial"/>
                <w:color w:val="000000" w:themeColor="text1"/>
                <w:sz w:val="20"/>
              </w:rPr>
              <w:t>14</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9AD0693" w14:textId="77777777" w:rsidR="00322011" w:rsidRDefault="00322011" w:rsidP="00322011">
            <w:pPr>
              <w:jc w:val="center"/>
            </w:pPr>
            <w:r w:rsidRPr="64F9BC1F">
              <w:rPr>
                <w:rFonts w:eastAsia="Arial" w:cs="Arial"/>
                <w:color w:val="000000" w:themeColor="text1"/>
                <w:sz w:val="20"/>
              </w:rPr>
              <w:t>31</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DE23BBF" w14:textId="77777777" w:rsidR="00322011" w:rsidRDefault="00322011" w:rsidP="00322011">
            <w:pPr>
              <w:jc w:val="center"/>
            </w:pPr>
            <w:r w:rsidRPr="64F9BC1F">
              <w:rPr>
                <w:rFonts w:eastAsia="Arial" w:cs="Arial"/>
                <w:color w:val="000000" w:themeColor="text1"/>
                <w:sz w:val="20"/>
              </w:rPr>
              <w:t>25</w:t>
            </w:r>
          </w:p>
        </w:tc>
        <w:tc>
          <w:tcPr>
            <w:tcW w:w="1200" w:type="dxa"/>
            <w:tcBorders>
              <w:top w:val="single" w:sz="8" w:space="0" w:color="auto"/>
              <w:left w:val="single" w:sz="8" w:space="0" w:color="auto"/>
              <w:bottom w:val="single" w:sz="8" w:space="0" w:color="auto"/>
              <w:right w:val="nil"/>
            </w:tcBorders>
            <w:tcMar>
              <w:left w:w="70" w:type="dxa"/>
              <w:right w:w="70" w:type="dxa"/>
            </w:tcMar>
            <w:vAlign w:val="center"/>
          </w:tcPr>
          <w:p w14:paraId="6B1B0273" w14:textId="77777777" w:rsidR="00322011" w:rsidRDefault="00322011" w:rsidP="00322011">
            <w:pPr>
              <w:jc w:val="center"/>
            </w:pPr>
            <w:r w:rsidRPr="64F9BC1F">
              <w:rPr>
                <w:rFonts w:eastAsia="Arial" w:cs="Arial"/>
                <w:color w:val="000000" w:themeColor="text1"/>
                <w:sz w:val="20"/>
              </w:rPr>
              <w:t>0</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639DD8F" w14:textId="77777777" w:rsidR="00322011" w:rsidRDefault="00322011" w:rsidP="00322011">
            <w:pPr>
              <w:jc w:val="center"/>
            </w:pPr>
            <w:r w:rsidRPr="64F9BC1F">
              <w:rPr>
                <w:rFonts w:eastAsia="Arial" w:cs="Arial"/>
                <w:color w:val="000000" w:themeColor="text1"/>
                <w:sz w:val="20"/>
              </w:rPr>
              <w:t>6</w:t>
            </w:r>
          </w:p>
        </w:tc>
      </w:tr>
      <w:tr w:rsidR="00322011" w14:paraId="6BC67D91" w14:textId="77777777" w:rsidTr="00322011">
        <w:trPr>
          <w:trHeight w:val="315"/>
        </w:trPr>
        <w:tc>
          <w:tcPr>
            <w:tcW w:w="1200" w:type="dxa"/>
            <w:vMerge/>
            <w:tcBorders>
              <w:left w:val="single" w:sz="0" w:space="0" w:color="auto"/>
              <w:bottom w:val="single" w:sz="0" w:space="0" w:color="000000" w:themeColor="text1"/>
              <w:right w:val="single" w:sz="0" w:space="0" w:color="auto"/>
            </w:tcBorders>
            <w:vAlign w:val="center"/>
          </w:tcPr>
          <w:p w14:paraId="038E0577" w14:textId="77777777" w:rsidR="00322011" w:rsidRDefault="00322011" w:rsidP="00322011"/>
        </w:tc>
        <w:tc>
          <w:tcPr>
            <w:tcW w:w="1200" w:type="dxa"/>
            <w:tcBorders>
              <w:top w:val="single" w:sz="8" w:space="0" w:color="auto"/>
              <w:left w:val="nil"/>
              <w:bottom w:val="single" w:sz="8" w:space="0" w:color="auto"/>
              <w:right w:val="single" w:sz="8" w:space="0" w:color="auto"/>
            </w:tcBorders>
            <w:tcMar>
              <w:left w:w="70" w:type="dxa"/>
              <w:right w:w="70" w:type="dxa"/>
            </w:tcMar>
            <w:vAlign w:val="center"/>
          </w:tcPr>
          <w:p w14:paraId="7A74694A" w14:textId="77777777" w:rsidR="00322011" w:rsidRDefault="00322011" w:rsidP="00322011">
            <w:pPr>
              <w:jc w:val="center"/>
            </w:pPr>
            <w:r w:rsidRPr="64F9BC1F">
              <w:rPr>
                <w:rFonts w:eastAsia="Arial" w:cs="Arial"/>
                <w:color w:val="000000" w:themeColor="text1"/>
                <w:sz w:val="20"/>
              </w:rPr>
              <w:t>167</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EF82B86" w14:textId="77777777" w:rsidR="00322011" w:rsidRDefault="00322011" w:rsidP="00322011">
            <w:pPr>
              <w:jc w:val="center"/>
            </w:pPr>
            <w:r w:rsidRPr="64F9BC1F">
              <w:rPr>
                <w:rFonts w:eastAsia="Arial" w:cs="Arial"/>
                <w:color w:val="000000" w:themeColor="text1"/>
                <w:sz w:val="20"/>
              </w:rPr>
              <w:t>4</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1AAA664" w14:textId="77777777" w:rsidR="00322011" w:rsidRDefault="00322011" w:rsidP="00322011">
            <w:pPr>
              <w:jc w:val="center"/>
            </w:pPr>
            <w:r w:rsidRPr="64F9BC1F">
              <w:rPr>
                <w:rFonts w:eastAsia="Arial" w:cs="Arial"/>
                <w:color w:val="000000" w:themeColor="text1"/>
                <w:sz w:val="20"/>
              </w:rPr>
              <w:t>6</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ABE4E0D" w14:textId="77777777" w:rsidR="00322011" w:rsidRDefault="00322011" w:rsidP="00322011">
            <w:pPr>
              <w:jc w:val="center"/>
            </w:pPr>
            <w:r w:rsidRPr="64F9BC1F">
              <w:rPr>
                <w:rFonts w:eastAsia="Arial" w:cs="Arial"/>
                <w:color w:val="000000" w:themeColor="text1"/>
                <w:sz w:val="20"/>
              </w:rPr>
              <w:t>1</w:t>
            </w:r>
          </w:p>
        </w:tc>
        <w:tc>
          <w:tcPr>
            <w:tcW w:w="1200" w:type="dxa"/>
            <w:tcBorders>
              <w:top w:val="single" w:sz="8" w:space="0" w:color="auto"/>
              <w:left w:val="single" w:sz="8" w:space="0" w:color="auto"/>
              <w:bottom w:val="single" w:sz="8" w:space="0" w:color="auto"/>
              <w:right w:val="nil"/>
            </w:tcBorders>
            <w:tcMar>
              <w:left w:w="70" w:type="dxa"/>
              <w:right w:w="70" w:type="dxa"/>
            </w:tcMar>
            <w:vAlign w:val="center"/>
          </w:tcPr>
          <w:p w14:paraId="31C52F27" w14:textId="77777777" w:rsidR="00322011" w:rsidRDefault="00322011" w:rsidP="00322011">
            <w:pPr>
              <w:jc w:val="center"/>
            </w:pPr>
            <w:r w:rsidRPr="64F9BC1F">
              <w:rPr>
                <w:rFonts w:eastAsia="Arial" w:cs="Arial"/>
                <w:color w:val="000000" w:themeColor="text1"/>
                <w:sz w:val="20"/>
              </w:rPr>
              <w:t>2</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4AEAA41" w14:textId="77777777" w:rsidR="00322011" w:rsidRDefault="00322011" w:rsidP="00322011">
            <w:pPr>
              <w:jc w:val="center"/>
            </w:pPr>
            <w:r w:rsidRPr="64F9BC1F">
              <w:rPr>
                <w:rFonts w:eastAsia="Arial" w:cs="Arial"/>
                <w:color w:val="000000" w:themeColor="text1"/>
                <w:sz w:val="20"/>
              </w:rPr>
              <w:t>3</w:t>
            </w:r>
          </w:p>
        </w:tc>
      </w:tr>
      <w:tr w:rsidR="00322011" w14:paraId="5BA3FE02" w14:textId="77777777" w:rsidTr="00322011">
        <w:trPr>
          <w:trHeight w:val="315"/>
        </w:trPr>
        <w:tc>
          <w:tcPr>
            <w:tcW w:w="1200" w:type="dxa"/>
            <w:vMerge w:val="restart"/>
            <w:tcBorders>
              <w:top w:val="nil"/>
              <w:left w:val="single" w:sz="8" w:space="0" w:color="auto"/>
              <w:bottom w:val="single" w:sz="8" w:space="0" w:color="000000" w:themeColor="text1"/>
              <w:right w:val="single" w:sz="8" w:space="0" w:color="auto"/>
            </w:tcBorders>
            <w:tcMar>
              <w:left w:w="70" w:type="dxa"/>
              <w:right w:w="70" w:type="dxa"/>
            </w:tcMar>
            <w:vAlign w:val="center"/>
          </w:tcPr>
          <w:p w14:paraId="38CC0A8E" w14:textId="77777777" w:rsidR="00322011" w:rsidRDefault="00322011" w:rsidP="00322011">
            <w:pPr>
              <w:jc w:val="center"/>
            </w:pPr>
            <w:r w:rsidRPr="64F9BC1F">
              <w:rPr>
                <w:rFonts w:eastAsia="Arial" w:cs="Arial"/>
                <w:color w:val="000000" w:themeColor="text1"/>
                <w:sz w:val="20"/>
              </w:rPr>
              <w:t>2024</w:t>
            </w:r>
          </w:p>
        </w:tc>
        <w:tc>
          <w:tcPr>
            <w:tcW w:w="1200" w:type="dxa"/>
            <w:tcBorders>
              <w:top w:val="single" w:sz="8" w:space="0" w:color="auto"/>
              <w:left w:val="single" w:sz="8" w:space="0" w:color="auto"/>
              <w:bottom w:val="nil"/>
              <w:right w:val="single" w:sz="8" w:space="0" w:color="auto"/>
            </w:tcBorders>
            <w:tcMar>
              <w:left w:w="70" w:type="dxa"/>
              <w:right w:w="70" w:type="dxa"/>
            </w:tcMar>
            <w:vAlign w:val="center"/>
          </w:tcPr>
          <w:p w14:paraId="06BDAC33" w14:textId="77777777" w:rsidR="00322011" w:rsidRDefault="00322011" w:rsidP="00322011">
            <w:pPr>
              <w:jc w:val="center"/>
            </w:pPr>
            <w:r w:rsidRPr="64F9BC1F">
              <w:rPr>
                <w:rFonts w:eastAsia="Arial" w:cs="Arial"/>
                <w:color w:val="000000" w:themeColor="text1"/>
                <w:sz w:val="20"/>
              </w:rPr>
              <w:t>170</w:t>
            </w:r>
          </w:p>
        </w:tc>
        <w:tc>
          <w:tcPr>
            <w:tcW w:w="1200" w:type="dxa"/>
            <w:tcBorders>
              <w:top w:val="single" w:sz="8" w:space="0" w:color="auto"/>
              <w:left w:val="single" w:sz="8" w:space="0" w:color="auto"/>
              <w:bottom w:val="nil"/>
              <w:right w:val="single" w:sz="8" w:space="0" w:color="auto"/>
            </w:tcBorders>
            <w:tcMar>
              <w:left w:w="70" w:type="dxa"/>
              <w:right w:w="70" w:type="dxa"/>
            </w:tcMar>
            <w:vAlign w:val="center"/>
          </w:tcPr>
          <w:p w14:paraId="3583E65D" w14:textId="77777777" w:rsidR="00322011" w:rsidRDefault="00322011" w:rsidP="00322011">
            <w:pPr>
              <w:jc w:val="center"/>
            </w:pPr>
            <w:r w:rsidRPr="64F9BC1F">
              <w:rPr>
                <w:rFonts w:eastAsia="Arial" w:cs="Arial"/>
                <w:color w:val="000000" w:themeColor="text1"/>
                <w:sz w:val="20"/>
              </w:rPr>
              <w:t>9</w:t>
            </w:r>
          </w:p>
        </w:tc>
        <w:tc>
          <w:tcPr>
            <w:tcW w:w="1200" w:type="dxa"/>
            <w:tcBorders>
              <w:top w:val="single" w:sz="8" w:space="0" w:color="auto"/>
              <w:left w:val="single" w:sz="8" w:space="0" w:color="auto"/>
              <w:bottom w:val="nil"/>
              <w:right w:val="single" w:sz="8" w:space="0" w:color="auto"/>
            </w:tcBorders>
            <w:tcMar>
              <w:left w:w="70" w:type="dxa"/>
              <w:right w:w="70" w:type="dxa"/>
            </w:tcMar>
            <w:vAlign w:val="center"/>
          </w:tcPr>
          <w:p w14:paraId="20293C5A" w14:textId="77777777" w:rsidR="00322011" w:rsidRDefault="00322011" w:rsidP="00322011">
            <w:pPr>
              <w:jc w:val="center"/>
            </w:pPr>
            <w:r w:rsidRPr="64F9BC1F">
              <w:rPr>
                <w:rFonts w:eastAsia="Arial" w:cs="Arial"/>
                <w:color w:val="000000" w:themeColor="text1"/>
                <w:sz w:val="20"/>
              </w:rPr>
              <w:t>22</w:t>
            </w:r>
          </w:p>
        </w:tc>
        <w:tc>
          <w:tcPr>
            <w:tcW w:w="1200" w:type="dxa"/>
            <w:tcBorders>
              <w:top w:val="single" w:sz="8" w:space="0" w:color="auto"/>
              <w:left w:val="single" w:sz="8" w:space="0" w:color="auto"/>
              <w:bottom w:val="nil"/>
              <w:right w:val="single" w:sz="8" w:space="0" w:color="auto"/>
            </w:tcBorders>
            <w:tcMar>
              <w:left w:w="70" w:type="dxa"/>
              <w:right w:w="70" w:type="dxa"/>
            </w:tcMar>
            <w:vAlign w:val="center"/>
          </w:tcPr>
          <w:p w14:paraId="68FD15DF" w14:textId="77777777" w:rsidR="00322011" w:rsidRDefault="00322011" w:rsidP="00322011">
            <w:pPr>
              <w:jc w:val="center"/>
            </w:pPr>
            <w:r w:rsidRPr="64F9BC1F">
              <w:rPr>
                <w:rFonts w:eastAsia="Arial" w:cs="Arial"/>
                <w:color w:val="000000" w:themeColor="text1"/>
                <w:sz w:val="20"/>
              </w:rPr>
              <w:t>6</w:t>
            </w:r>
          </w:p>
        </w:tc>
        <w:tc>
          <w:tcPr>
            <w:tcW w:w="1200" w:type="dxa"/>
            <w:tcMar>
              <w:left w:w="70" w:type="dxa"/>
              <w:right w:w="70" w:type="dxa"/>
            </w:tcMar>
            <w:vAlign w:val="center"/>
          </w:tcPr>
          <w:p w14:paraId="503CE94C" w14:textId="77777777" w:rsidR="00322011" w:rsidRDefault="00322011" w:rsidP="00322011">
            <w:pPr>
              <w:jc w:val="center"/>
            </w:pPr>
            <w:r w:rsidRPr="64F9BC1F">
              <w:rPr>
                <w:rFonts w:eastAsia="Arial" w:cs="Arial"/>
                <w:color w:val="000000" w:themeColor="text1"/>
                <w:sz w:val="20"/>
              </w:rPr>
              <w:t>16</w:t>
            </w:r>
          </w:p>
        </w:tc>
        <w:tc>
          <w:tcPr>
            <w:tcW w:w="1200" w:type="dxa"/>
            <w:tcBorders>
              <w:top w:val="single" w:sz="8" w:space="0" w:color="auto"/>
              <w:left w:val="single" w:sz="8" w:space="0" w:color="auto"/>
              <w:bottom w:val="nil"/>
              <w:right w:val="single" w:sz="8" w:space="0" w:color="auto"/>
            </w:tcBorders>
            <w:tcMar>
              <w:left w:w="70" w:type="dxa"/>
              <w:right w:w="70" w:type="dxa"/>
            </w:tcMar>
            <w:vAlign w:val="center"/>
          </w:tcPr>
          <w:p w14:paraId="4BCEE7EB" w14:textId="77777777" w:rsidR="00322011" w:rsidRDefault="00322011" w:rsidP="00322011">
            <w:pPr>
              <w:jc w:val="center"/>
            </w:pPr>
            <w:r w:rsidRPr="64F9BC1F">
              <w:rPr>
                <w:rFonts w:eastAsia="Arial" w:cs="Arial"/>
                <w:color w:val="000000" w:themeColor="text1"/>
                <w:sz w:val="20"/>
              </w:rPr>
              <w:t>0</w:t>
            </w:r>
          </w:p>
        </w:tc>
      </w:tr>
      <w:tr w:rsidR="00322011" w14:paraId="71C1CDCF" w14:textId="77777777" w:rsidTr="00322011">
        <w:trPr>
          <w:trHeight w:val="315"/>
        </w:trPr>
        <w:tc>
          <w:tcPr>
            <w:tcW w:w="1200" w:type="dxa"/>
            <w:vMerge/>
            <w:tcBorders>
              <w:left w:val="single" w:sz="0" w:space="0" w:color="auto"/>
              <w:right w:val="single" w:sz="0" w:space="0" w:color="auto"/>
            </w:tcBorders>
            <w:vAlign w:val="center"/>
          </w:tcPr>
          <w:p w14:paraId="3D547230" w14:textId="77777777" w:rsidR="00322011" w:rsidRDefault="00322011" w:rsidP="00322011"/>
        </w:tc>
        <w:tc>
          <w:tcPr>
            <w:tcW w:w="1200" w:type="dxa"/>
            <w:tcBorders>
              <w:top w:val="single" w:sz="8" w:space="0" w:color="auto"/>
              <w:left w:val="nil"/>
              <w:bottom w:val="single" w:sz="8" w:space="0" w:color="auto"/>
              <w:right w:val="single" w:sz="8" w:space="0" w:color="auto"/>
            </w:tcBorders>
            <w:tcMar>
              <w:left w:w="70" w:type="dxa"/>
              <w:right w:w="70" w:type="dxa"/>
            </w:tcMar>
            <w:vAlign w:val="center"/>
          </w:tcPr>
          <w:p w14:paraId="6BAD5EA5" w14:textId="77777777" w:rsidR="00322011" w:rsidRDefault="00322011" w:rsidP="00322011">
            <w:pPr>
              <w:jc w:val="center"/>
            </w:pPr>
            <w:r w:rsidRPr="64F9BC1F">
              <w:rPr>
                <w:rFonts w:eastAsia="Arial" w:cs="Arial"/>
                <w:color w:val="000000" w:themeColor="text1"/>
                <w:sz w:val="20"/>
              </w:rPr>
              <w:t>171</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514DD85" w14:textId="77777777" w:rsidR="00322011" w:rsidRDefault="00322011" w:rsidP="00322011">
            <w:pPr>
              <w:jc w:val="center"/>
            </w:pPr>
            <w:r w:rsidRPr="64F9BC1F">
              <w:rPr>
                <w:rFonts w:eastAsia="Arial" w:cs="Arial"/>
                <w:color w:val="000000" w:themeColor="text1"/>
                <w:sz w:val="20"/>
              </w:rPr>
              <w:t>10</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C8321A4" w14:textId="77777777" w:rsidR="00322011" w:rsidRDefault="00322011" w:rsidP="00322011">
            <w:pPr>
              <w:jc w:val="center"/>
            </w:pPr>
            <w:r w:rsidRPr="64F9BC1F">
              <w:rPr>
                <w:rFonts w:eastAsia="Arial" w:cs="Arial"/>
                <w:color w:val="000000" w:themeColor="text1"/>
                <w:sz w:val="20"/>
              </w:rPr>
              <w:t>14</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DAE60D4" w14:textId="77777777" w:rsidR="00322011" w:rsidRDefault="00322011" w:rsidP="00322011">
            <w:pPr>
              <w:jc w:val="center"/>
            </w:pPr>
            <w:r w:rsidRPr="64F9BC1F">
              <w:rPr>
                <w:rFonts w:eastAsia="Arial" w:cs="Arial"/>
                <w:color w:val="000000" w:themeColor="text1"/>
                <w:sz w:val="20"/>
              </w:rPr>
              <w:t>0</w:t>
            </w:r>
          </w:p>
        </w:tc>
        <w:tc>
          <w:tcPr>
            <w:tcW w:w="1200" w:type="dxa"/>
            <w:tcBorders>
              <w:top w:val="single" w:sz="8" w:space="0" w:color="auto"/>
              <w:left w:val="single" w:sz="8" w:space="0" w:color="auto"/>
              <w:bottom w:val="single" w:sz="8" w:space="0" w:color="auto"/>
              <w:right w:val="nil"/>
            </w:tcBorders>
            <w:tcMar>
              <w:left w:w="70" w:type="dxa"/>
              <w:right w:w="70" w:type="dxa"/>
            </w:tcMar>
            <w:vAlign w:val="center"/>
          </w:tcPr>
          <w:p w14:paraId="75C56D18" w14:textId="77777777" w:rsidR="00322011" w:rsidRDefault="00322011" w:rsidP="00322011">
            <w:pPr>
              <w:jc w:val="center"/>
            </w:pPr>
            <w:r w:rsidRPr="64F9BC1F">
              <w:rPr>
                <w:rFonts w:eastAsia="Arial" w:cs="Arial"/>
                <w:color w:val="000000" w:themeColor="text1"/>
                <w:sz w:val="20"/>
              </w:rPr>
              <w:t>4</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1F727E2" w14:textId="77777777" w:rsidR="00322011" w:rsidRDefault="00322011" w:rsidP="00322011">
            <w:pPr>
              <w:jc w:val="center"/>
            </w:pPr>
            <w:r w:rsidRPr="64F9BC1F">
              <w:rPr>
                <w:rFonts w:eastAsia="Arial" w:cs="Arial"/>
                <w:color w:val="000000" w:themeColor="text1"/>
                <w:sz w:val="20"/>
              </w:rPr>
              <w:t>10</w:t>
            </w:r>
          </w:p>
        </w:tc>
      </w:tr>
      <w:tr w:rsidR="00322011" w14:paraId="4EE9B301" w14:textId="77777777" w:rsidTr="00322011">
        <w:trPr>
          <w:trHeight w:val="315"/>
        </w:trPr>
        <w:tc>
          <w:tcPr>
            <w:tcW w:w="1200" w:type="dxa"/>
            <w:vMerge/>
            <w:tcBorders>
              <w:left w:val="single" w:sz="0" w:space="0" w:color="auto"/>
              <w:bottom w:val="single" w:sz="0" w:space="0" w:color="000000" w:themeColor="text1"/>
              <w:right w:val="single" w:sz="0" w:space="0" w:color="auto"/>
            </w:tcBorders>
            <w:vAlign w:val="center"/>
          </w:tcPr>
          <w:p w14:paraId="33016DB2" w14:textId="77777777" w:rsidR="00322011" w:rsidRDefault="00322011" w:rsidP="00322011"/>
        </w:tc>
        <w:tc>
          <w:tcPr>
            <w:tcW w:w="1200" w:type="dxa"/>
            <w:tcBorders>
              <w:top w:val="single" w:sz="8" w:space="0" w:color="auto"/>
              <w:left w:val="nil"/>
              <w:bottom w:val="single" w:sz="8" w:space="0" w:color="auto"/>
              <w:right w:val="single" w:sz="8" w:space="0" w:color="auto"/>
            </w:tcBorders>
            <w:tcMar>
              <w:left w:w="70" w:type="dxa"/>
              <w:right w:w="70" w:type="dxa"/>
            </w:tcMar>
            <w:vAlign w:val="center"/>
          </w:tcPr>
          <w:p w14:paraId="58DA03EE" w14:textId="77777777" w:rsidR="00322011" w:rsidRDefault="00322011" w:rsidP="00322011">
            <w:pPr>
              <w:jc w:val="center"/>
            </w:pPr>
            <w:r w:rsidRPr="64F9BC1F">
              <w:rPr>
                <w:rFonts w:eastAsia="Arial" w:cs="Arial"/>
                <w:color w:val="000000" w:themeColor="text1"/>
                <w:sz w:val="20"/>
              </w:rPr>
              <w:t>173</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ED59921" w14:textId="77777777" w:rsidR="00322011" w:rsidRDefault="00322011" w:rsidP="00322011">
            <w:pPr>
              <w:jc w:val="center"/>
            </w:pPr>
            <w:r w:rsidRPr="64F9BC1F">
              <w:rPr>
                <w:rFonts w:eastAsia="Arial" w:cs="Arial"/>
                <w:color w:val="000000" w:themeColor="text1"/>
                <w:sz w:val="20"/>
              </w:rPr>
              <w:t>15</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3604E66" w14:textId="77777777" w:rsidR="00322011" w:rsidRDefault="00322011" w:rsidP="00322011">
            <w:pPr>
              <w:jc w:val="center"/>
            </w:pPr>
            <w:r w:rsidRPr="64F9BC1F">
              <w:rPr>
                <w:rFonts w:eastAsia="Arial" w:cs="Arial"/>
                <w:color w:val="000000" w:themeColor="text1"/>
                <w:sz w:val="20"/>
              </w:rPr>
              <w:t>34</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0AC5680" w14:textId="77777777" w:rsidR="00322011" w:rsidRDefault="00322011" w:rsidP="00322011">
            <w:pPr>
              <w:jc w:val="center"/>
            </w:pPr>
            <w:r w:rsidRPr="64F9BC1F">
              <w:rPr>
                <w:rFonts w:eastAsia="Arial" w:cs="Arial"/>
                <w:color w:val="000000" w:themeColor="text1"/>
                <w:sz w:val="20"/>
              </w:rPr>
              <w:t>0</w:t>
            </w:r>
          </w:p>
        </w:tc>
        <w:tc>
          <w:tcPr>
            <w:tcW w:w="1200" w:type="dxa"/>
            <w:tcBorders>
              <w:top w:val="single" w:sz="8" w:space="0" w:color="auto"/>
              <w:left w:val="single" w:sz="8" w:space="0" w:color="auto"/>
              <w:bottom w:val="single" w:sz="8" w:space="0" w:color="auto"/>
              <w:right w:val="nil"/>
            </w:tcBorders>
            <w:tcMar>
              <w:left w:w="70" w:type="dxa"/>
              <w:right w:w="70" w:type="dxa"/>
            </w:tcMar>
            <w:vAlign w:val="center"/>
          </w:tcPr>
          <w:p w14:paraId="2E7F563A" w14:textId="77777777" w:rsidR="00322011" w:rsidRDefault="00322011" w:rsidP="00322011">
            <w:pPr>
              <w:jc w:val="center"/>
            </w:pPr>
            <w:r w:rsidRPr="64F9BC1F">
              <w:rPr>
                <w:rFonts w:eastAsia="Arial" w:cs="Arial"/>
                <w:color w:val="000000" w:themeColor="text1"/>
                <w:sz w:val="20"/>
              </w:rPr>
              <w:t>34</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61BADDC" w14:textId="77777777" w:rsidR="00322011" w:rsidRDefault="00322011" w:rsidP="00322011">
            <w:pPr>
              <w:jc w:val="center"/>
            </w:pPr>
            <w:r w:rsidRPr="64F9BC1F">
              <w:rPr>
                <w:rFonts w:eastAsia="Arial" w:cs="Arial"/>
                <w:color w:val="000000" w:themeColor="text1"/>
                <w:sz w:val="20"/>
              </w:rPr>
              <w:t>0</w:t>
            </w:r>
          </w:p>
        </w:tc>
      </w:tr>
      <w:tr w:rsidR="00322011" w14:paraId="60761B9E" w14:textId="77777777" w:rsidTr="00322011">
        <w:trPr>
          <w:trHeight w:val="315"/>
        </w:trPr>
        <w:tc>
          <w:tcPr>
            <w:tcW w:w="1200" w:type="dxa"/>
            <w:vMerge/>
            <w:tcBorders>
              <w:left w:val="single" w:sz="0" w:space="0" w:color="auto"/>
              <w:bottom w:val="single" w:sz="0" w:space="0" w:color="000000" w:themeColor="text1"/>
              <w:right w:val="single" w:sz="0" w:space="0" w:color="auto"/>
            </w:tcBorders>
            <w:vAlign w:val="center"/>
          </w:tcPr>
          <w:p w14:paraId="7684FE48" w14:textId="77777777" w:rsidR="00322011" w:rsidRDefault="00322011" w:rsidP="00322011"/>
        </w:tc>
        <w:tc>
          <w:tcPr>
            <w:tcW w:w="1200" w:type="dxa"/>
            <w:tcBorders>
              <w:top w:val="single" w:sz="8" w:space="0" w:color="auto"/>
              <w:left w:val="nil"/>
              <w:bottom w:val="single" w:sz="8" w:space="0" w:color="auto"/>
              <w:right w:val="single" w:sz="8" w:space="0" w:color="auto"/>
            </w:tcBorders>
            <w:tcMar>
              <w:left w:w="70" w:type="dxa"/>
              <w:right w:w="70" w:type="dxa"/>
            </w:tcMar>
            <w:vAlign w:val="center"/>
          </w:tcPr>
          <w:p w14:paraId="671C16F3" w14:textId="77777777" w:rsidR="00322011" w:rsidRDefault="00322011" w:rsidP="00322011">
            <w:pPr>
              <w:jc w:val="center"/>
            </w:pPr>
            <w:r w:rsidRPr="64F9BC1F">
              <w:rPr>
                <w:rFonts w:eastAsia="Arial" w:cs="Arial"/>
                <w:color w:val="000000" w:themeColor="text1"/>
                <w:sz w:val="20"/>
              </w:rPr>
              <w:t>175</w:t>
            </w:r>
          </w:p>
        </w:tc>
        <w:tc>
          <w:tcPr>
            <w:tcW w:w="120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BA95FCA" w14:textId="77777777" w:rsidR="00322011" w:rsidRDefault="00322011" w:rsidP="00322011">
            <w:pPr>
              <w:jc w:val="center"/>
            </w:pPr>
            <w:r w:rsidRPr="64F9BC1F">
              <w:rPr>
                <w:rFonts w:eastAsia="Arial" w:cs="Arial"/>
                <w:color w:val="000000" w:themeColor="text1"/>
                <w:sz w:val="20"/>
              </w:rPr>
              <w:t>6</w:t>
            </w:r>
          </w:p>
        </w:tc>
        <w:tc>
          <w:tcPr>
            <w:tcW w:w="1200" w:type="dxa"/>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6BCC975B" w14:textId="77777777" w:rsidR="00322011" w:rsidRDefault="00322011" w:rsidP="00322011">
            <w:pPr>
              <w:jc w:val="center"/>
            </w:pPr>
            <w:r w:rsidRPr="64F9BC1F">
              <w:rPr>
                <w:rFonts w:eastAsia="Arial" w:cs="Arial"/>
                <w:color w:val="000000" w:themeColor="text1"/>
                <w:sz w:val="20"/>
              </w:rPr>
              <w:t>10</w:t>
            </w:r>
          </w:p>
        </w:tc>
        <w:tc>
          <w:tcPr>
            <w:tcW w:w="1200" w:type="dxa"/>
            <w:tcBorders>
              <w:top w:val="single" w:sz="8" w:space="0" w:color="auto"/>
              <w:left w:val="single" w:sz="8" w:space="0" w:color="000000" w:themeColor="text1"/>
              <w:bottom w:val="single" w:sz="8" w:space="0" w:color="auto"/>
              <w:right w:val="single" w:sz="8" w:space="0" w:color="000000" w:themeColor="text1"/>
            </w:tcBorders>
            <w:tcMar>
              <w:left w:w="70" w:type="dxa"/>
              <w:right w:w="70" w:type="dxa"/>
            </w:tcMar>
            <w:vAlign w:val="center"/>
          </w:tcPr>
          <w:p w14:paraId="22D76922" w14:textId="77777777" w:rsidR="00322011" w:rsidRDefault="00322011" w:rsidP="00322011">
            <w:pPr>
              <w:jc w:val="center"/>
            </w:pPr>
            <w:r w:rsidRPr="64F9BC1F">
              <w:rPr>
                <w:rFonts w:eastAsia="Arial" w:cs="Arial"/>
                <w:color w:val="000000" w:themeColor="text1"/>
                <w:sz w:val="20"/>
              </w:rPr>
              <w:t>0</w:t>
            </w:r>
          </w:p>
        </w:tc>
        <w:tc>
          <w:tcPr>
            <w:tcW w:w="1200" w:type="dxa"/>
            <w:tcBorders>
              <w:top w:val="single" w:sz="8" w:space="0" w:color="auto"/>
              <w:left w:val="single" w:sz="8" w:space="0" w:color="000000" w:themeColor="text1"/>
              <w:bottom w:val="single" w:sz="8" w:space="0" w:color="auto"/>
              <w:right w:val="single" w:sz="8" w:space="0" w:color="000000" w:themeColor="text1"/>
            </w:tcBorders>
            <w:tcMar>
              <w:left w:w="70" w:type="dxa"/>
              <w:right w:w="70" w:type="dxa"/>
            </w:tcMar>
            <w:vAlign w:val="center"/>
          </w:tcPr>
          <w:p w14:paraId="3CE9068F" w14:textId="77777777" w:rsidR="00322011" w:rsidRDefault="00322011" w:rsidP="00322011">
            <w:pPr>
              <w:jc w:val="center"/>
            </w:pPr>
            <w:r w:rsidRPr="64F9BC1F">
              <w:rPr>
                <w:rFonts w:eastAsia="Arial" w:cs="Arial"/>
                <w:color w:val="000000" w:themeColor="text1"/>
                <w:sz w:val="20"/>
              </w:rPr>
              <w:t>10</w:t>
            </w:r>
          </w:p>
        </w:tc>
        <w:tc>
          <w:tcPr>
            <w:tcW w:w="1200" w:type="dxa"/>
            <w:tcBorders>
              <w:top w:val="single" w:sz="8" w:space="0" w:color="auto"/>
              <w:left w:val="single" w:sz="8" w:space="0" w:color="000000" w:themeColor="text1"/>
              <w:bottom w:val="single" w:sz="8" w:space="0" w:color="auto"/>
              <w:right w:val="single" w:sz="8" w:space="0" w:color="000000" w:themeColor="text1"/>
            </w:tcBorders>
            <w:tcMar>
              <w:left w:w="70" w:type="dxa"/>
              <w:right w:w="70" w:type="dxa"/>
            </w:tcMar>
            <w:vAlign w:val="center"/>
          </w:tcPr>
          <w:p w14:paraId="52AD612F" w14:textId="77777777" w:rsidR="00322011" w:rsidRDefault="00322011" w:rsidP="00322011">
            <w:pPr>
              <w:jc w:val="center"/>
            </w:pPr>
            <w:r w:rsidRPr="64F9BC1F">
              <w:rPr>
                <w:rFonts w:eastAsia="Arial" w:cs="Arial"/>
                <w:color w:val="000000" w:themeColor="text1"/>
                <w:sz w:val="20"/>
              </w:rPr>
              <w:t>0</w:t>
            </w:r>
          </w:p>
        </w:tc>
      </w:tr>
    </w:tbl>
    <w:p w14:paraId="2E0E6A8B" w14:textId="77777777" w:rsidR="00322011" w:rsidRPr="0015539E" w:rsidRDefault="00322011" w:rsidP="00322011">
      <w:pPr>
        <w:ind w:left="708" w:firstLine="708"/>
        <w:jc w:val="center"/>
      </w:pPr>
      <w:r w:rsidRPr="64F9BC1F">
        <w:rPr>
          <w:rFonts w:eastAsia="Arial" w:cs="Arial"/>
          <w:color w:val="000000" w:themeColor="text1"/>
          <w:sz w:val="18"/>
          <w:szCs w:val="18"/>
        </w:rPr>
        <w:t>Fuente: Plan de mejoramiento UAECOB</w:t>
      </w:r>
    </w:p>
    <w:p w14:paraId="7A1A30C8" w14:textId="77777777" w:rsidR="00322011" w:rsidRPr="0015539E" w:rsidRDefault="00322011" w:rsidP="00322011">
      <w:r w:rsidRPr="64F9BC1F">
        <w:rPr>
          <w:rFonts w:eastAsia="Arial" w:cs="Arial"/>
          <w:color w:val="000000" w:themeColor="text1"/>
          <w:sz w:val="22"/>
          <w:szCs w:val="22"/>
        </w:rPr>
        <w:t xml:space="preserve"> </w:t>
      </w:r>
    </w:p>
    <w:p w14:paraId="59CE6423" w14:textId="77777777" w:rsidR="00322011" w:rsidRPr="0015539E" w:rsidRDefault="00322011" w:rsidP="00322011">
      <w:pPr>
        <w:rPr>
          <w:rFonts w:eastAsia="Arial" w:cs="Arial"/>
          <w:color w:val="000000" w:themeColor="text1"/>
          <w:szCs w:val="24"/>
        </w:rPr>
      </w:pPr>
      <w:r w:rsidRPr="047D4B20">
        <w:rPr>
          <w:rFonts w:eastAsia="Arial" w:cs="Arial"/>
          <w:color w:val="000000" w:themeColor="text1"/>
          <w:szCs w:val="24"/>
        </w:rPr>
        <w:t>Cabe aclarar, que la auditoría código 165 presentó 25 hallazgos y 56 acciones, de las cuales fueron cerradas 25 acciones por el Ente de Control en el informe de auditoría Financiera y de Gestión PAD 2024 código 173. De las cerradas (25) se calificaron cuatro (4) acciones como cumplidas inefectivas y abrieron nuevos hallazgos.</w:t>
      </w:r>
    </w:p>
    <w:p w14:paraId="5DE479BD" w14:textId="77777777" w:rsidR="00322011" w:rsidRPr="0015539E" w:rsidRDefault="00322011" w:rsidP="00322011">
      <w:pPr>
        <w:rPr>
          <w:rFonts w:eastAsia="Arial" w:cs="Arial"/>
          <w:color w:val="000000" w:themeColor="text1"/>
          <w:szCs w:val="24"/>
        </w:rPr>
      </w:pPr>
      <w:r w:rsidRPr="047D4B20">
        <w:rPr>
          <w:rFonts w:eastAsia="Arial" w:cs="Arial"/>
          <w:color w:val="000000" w:themeColor="text1"/>
          <w:szCs w:val="24"/>
        </w:rPr>
        <w:t xml:space="preserve"> </w:t>
      </w:r>
    </w:p>
    <w:p w14:paraId="211F3E80" w14:textId="77777777" w:rsidR="00322011" w:rsidRPr="0015539E" w:rsidRDefault="00322011" w:rsidP="00322011">
      <w:pPr>
        <w:rPr>
          <w:rFonts w:eastAsia="Arial" w:cs="Arial"/>
          <w:color w:val="000000" w:themeColor="text1"/>
          <w:szCs w:val="24"/>
        </w:rPr>
      </w:pPr>
      <w:r w:rsidRPr="047D4B20">
        <w:rPr>
          <w:rFonts w:eastAsia="Arial" w:cs="Arial"/>
          <w:color w:val="000000" w:themeColor="text1"/>
          <w:szCs w:val="24"/>
        </w:rPr>
        <w:t xml:space="preserve">Hay que mencionar que en el marco de lo establecido en el capítulo V de la Resolución reglamentaría 036 de 2023 por la cual  se modifica y reglamenta el trámite del Plan de </w:t>
      </w:r>
      <w:r w:rsidRPr="047D4B20">
        <w:rPr>
          <w:rFonts w:eastAsia="Arial" w:cs="Arial"/>
          <w:color w:val="000000" w:themeColor="text1"/>
          <w:szCs w:val="24"/>
        </w:rPr>
        <w:lastRenderedPageBreak/>
        <w:t>Mejoramiento que presentan los sujetos de vigilancia y control a la gestión fiscal de Contraloría de Bogotá O. C. y se adopta el procedimiento interno, corresponde a la Contraloría de Bogotá D.C., evaluar, el cumplimiento (eficacia) y la efectividad de las acciones del Plan de Mejoramiento para eliminar la causa que originó los hallazgos detectados en cumplimiento de la vigilancia y control a la gestión fiscal.</w:t>
      </w:r>
    </w:p>
    <w:p w14:paraId="46AD6B1F" w14:textId="77777777" w:rsidR="00322011" w:rsidRPr="0015539E" w:rsidRDefault="00322011" w:rsidP="00322011">
      <w:pPr>
        <w:rPr>
          <w:rFonts w:eastAsia="Arial" w:cs="Arial"/>
          <w:color w:val="000000" w:themeColor="text1"/>
          <w:szCs w:val="24"/>
        </w:rPr>
      </w:pPr>
      <w:r w:rsidRPr="047D4B20">
        <w:rPr>
          <w:rFonts w:eastAsia="Arial" w:cs="Arial"/>
          <w:color w:val="000000" w:themeColor="text1"/>
          <w:szCs w:val="24"/>
        </w:rPr>
        <w:t xml:space="preserve"> </w:t>
      </w:r>
    </w:p>
    <w:p w14:paraId="05F36E10" w14:textId="77777777" w:rsidR="00322011" w:rsidRPr="0015539E" w:rsidRDefault="00322011" w:rsidP="00322011">
      <w:pPr>
        <w:spacing w:line="276" w:lineRule="auto"/>
        <w:rPr>
          <w:rFonts w:eastAsia="Arial" w:cs="Arial"/>
          <w:color w:val="000000" w:themeColor="text1"/>
          <w:szCs w:val="24"/>
        </w:rPr>
      </w:pPr>
      <w:r w:rsidRPr="047D4B20">
        <w:rPr>
          <w:rFonts w:eastAsia="Arial" w:cs="Arial"/>
          <w:color w:val="000000" w:themeColor="text1"/>
          <w:szCs w:val="24"/>
        </w:rPr>
        <w:t>Se informó a la Alta Dirección sobre las auditorías programadas por los entes de control, fechas de visitas de auditorías, periodicidad para el reporte de los planes de mejoramiento, alcance de las auditorías, entre otros; facilitando la comunicación con el órgano de control.</w:t>
      </w:r>
    </w:p>
    <w:p w14:paraId="66D22192" w14:textId="77777777" w:rsidR="00322011" w:rsidRPr="0015539E" w:rsidRDefault="00322011" w:rsidP="00322011">
      <w:pPr>
        <w:spacing w:line="276" w:lineRule="auto"/>
        <w:rPr>
          <w:rFonts w:eastAsia="Arial" w:cs="Arial"/>
          <w:color w:val="000000" w:themeColor="text1"/>
          <w:szCs w:val="24"/>
        </w:rPr>
      </w:pPr>
      <w:r w:rsidRPr="047D4B20">
        <w:rPr>
          <w:rFonts w:eastAsia="Arial" w:cs="Arial"/>
          <w:color w:val="000000" w:themeColor="text1"/>
          <w:szCs w:val="24"/>
        </w:rPr>
        <w:t xml:space="preserve"> </w:t>
      </w:r>
    </w:p>
    <w:p w14:paraId="265EBC00" w14:textId="77777777" w:rsidR="00322011" w:rsidRPr="0015539E" w:rsidRDefault="00322011" w:rsidP="00322011">
      <w:pPr>
        <w:spacing w:line="276" w:lineRule="auto"/>
        <w:rPr>
          <w:rFonts w:eastAsia="Arial" w:cs="Arial"/>
          <w:color w:val="000000" w:themeColor="text1"/>
          <w:szCs w:val="24"/>
        </w:rPr>
      </w:pPr>
      <w:r w:rsidRPr="047D4B20">
        <w:rPr>
          <w:rFonts w:eastAsia="Arial" w:cs="Arial"/>
          <w:color w:val="000000" w:themeColor="text1"/>
          <w:szCs w:val="24"/>
        </w:rPr>
        <w:t>Se atendieron los requerimientos realizados por la Veeduría Distrital y que fueron de conocimiento por parte de la OCI.</w:t>
      </w:r>
    </w:p>
    <w:p w14:paraId="1B5F1D4D" w14:textId="77777777" w:rsidR="00322011" w:rsidRPr="0015539E" w:rsidRDefault="00322011" w:rsidP="00322011">
      <w:pPr>
        <w:rPr>
          <w:color w:val="auto"/>
          <w:sz w:val="22"/>
          <w:szCs w:val="22"/>
        </w:rPr>
      </w:pPr>
    </w:p>
    <w:p w14:paraId="2AF3C986" w14:textId="77777777" w:rsidR="00322011" w:rsidRPr="009F2C26" w:rsidRDefault="00322011" w:rsidP="00D23236">
      <w:pPr>
        <w:pStyle w:val="Ttulo3"/>
      </w:pPr>
      <w:r>
        <w:t xml:space="preserve"> </w:t>
      </w:r>
      <w:bookmarkStart w:id="164" w:name="_Toc189245864"/>
      <w:r w:rsidRPr="009F2C26">
        <w:t>Otros aspectos</w:t>
      </w:r>
      <w:bookmarkEnd w:id="164"/>
    </w:p>
    <w:p w14:paraId="6586D625" w14:textId="77777777" w:rsidR="00322011" w:rsidRPr="0015539E" w:rsidRDefault="00322011" w:rsidP="00322011">
      <w:pPr>
        <w:rPr>
          <w:rFonts w:cs="Arial"/>
          <w:b/>
          <w:bCs/>
          <w:color w:val="FFFFFF" w:themeColor="background1"/>
          <w:sz w:val="22"/>
          <w:szCs w:val="22"/>
        </w:rPr>
      </w:pPr>
    </w:p>
    <w:p w14:paraId="00D239B0" w14:textId="77777777" w:rsidR="00322011" w:rsidRPr="00EF34E5" w:rsidRDefault="00322011" w:rsidP="00322011">
      <w:pPr>
        <w:pStyle w:val="Prrafodelista"/>
        <w:spacing w:line="276" w:lineRule="auto"/>
        <w:rPr>
          <w:rFonts w:cs="Arial"/>
          <w:i w:val="0"/>
          <w:szCs w:val="24"/>
        </w:rPr>
      </w:pPr>
      <w:r w:rsidRPr="00EF34E5">
        <w:rPr>
          <w:rFonts w:cs="Arial"/>
          <w:i w:val="0"/>
          <w:szCs w:val="24"/>
        </w:rPr>
        <w:t>La Oficina de Control Interno ha venido ejecutando las actividades programadas en el plan anual de auditoría basado en riesgos que fue aprobado en el Comité Institucional de Coordinación de Control Interno en la sesión No. 4 celebrada el 26 de diciembre de 2023.</w:t>
      </w:r>
    </w:p>
    <w:p w14:paraId="1BFBCC2A" w14:textId="77777777" w:rsidR="00322011" w:rsidRPr="00EF34E5" w:rsidRDefault="00322011" w:rsidP="00322011">
      <w:pPr>
        <w:pStyle w:val="Prrafodelista"/>
        <w:spacing w:line="276" w:lineRule="auto"/>
        <w:rPr>
          <w:rFonts w:cs="Arial"/>
          <w:i w:val="0"/>
          <w:szCs w:val="24"/>
        </w:rPr>
      </w:pPr>
    </w:p>
    <w:p w14:paraId="25D415B7" w14:textId="77777777" w:rsidR="00322011" w:rsidRPr="00EF34E5" w:rsidRDefault="00322011" w:rsidP="00322011">
      <w:pPr>
        <w:pStyle w:val="Prrafodelista"/>
        <w:spacing w:line="276" w:lineRule="auto"/>
        <w:rPr>
          <w:rFonts w:cs="Arial"/>
          <w:i w:val="0"/>
          <w:szCs w:val="24"/>
        </w:rPr>
      </w:pPr>
      <w:r w:rsidRPr="00EF34E5">
        <w:rPr>
          <w:rFonts w:cs="Arial"/>
          <w:i w:val="0"/>
          <w:szCs w:val="24"/>
        </w:rPr>
        <w:t>Se ejecutaron ciento doce (112) actividades previstas en el mencionado plan logrando una eficacia del 100%.</w:t>
      </w:r>
    </w:p>
    <w:p w14:paraId="5451E422" w14:textId="77777777" w:rsidR="00322011" w:rsidRPr="00EF34E5" w:rsidRDefault="00322011" w:rsidP="00322011">
      <w:pPr>
        <w:spacing w:line="276" w:lineRule="auto"/>
        <w:rPr>
          <w:rFonts w:cs="Arial"/>
          <w:szCs w:val="24"/>
        </w:rPr>
      </w:pPr>
    </w:p>
    <w:p w14:paraId="64A9DBF5" w14:textId="77777777" w:rsidR="00322011" w:rsidRPr="00EF34E5" w:rsidRDefault="00322011" w:rsidP="00322011">
      <w:pPr>
        <w:pStyle w:val="Prrafodelista"/>
        <w:spacing w:line="276" w:lineRule="auto"/>
        <w:rPr>
          <w:rFonts w:cs="Arial"/>
          <w:i w:val="0"/>
          <w:szCs w:val="24"/>
        </w:rPr>
      </w:pPr>
      <w:r w:rsidRPr="00EF34E5">
        <w:rPr>
          <w:rFonts w:cs="Arial"/>
          <w:i w:val="0"/>
          <w:szCs w:val="24"/>
        </w:rPr>
        <w:t>Como primera línea de defensa, la OCI gestionó los riesgos, indicadores, ejecución del plan de acción y revisó y ajustó el mapa de riesgos identificados para el proceso de Evaluación y Control del cual hace parte.</w:t>
      </w:r>
    </w:p>
    <w:p w14:paraId="636821DD" w14:textId="77777777" w:rsidR="00322011" w:rsidRPr="00EF34E5" w:rsidRDefault="00322011" w:rsidP="00322011">
      <w:pPr>
        <w:pStyle w:val="Prrafodelista"/>
        <w:spacing w:line="276" w:lineRule="auto"/>
        <w:rPr>
          <w:rFonts w:cs="Arial"/>
          <w:i w:val="0"/>
          <w:szCs w:val="24"/>
        </w:rPr>
      </w:pPr>
    </w:p>
    <w:p w14:paraId="2CE80FA6" w14:textId="77777777" w:rsidR="00322011" w:rsidRPr="00EF34E5" w:rsidRDefault="00322011" w:rsidP="00322011">
      <w:pPr>
        <w:pStyle w:val="Prrafodelista"/>
        <w:spacing w:line="276" w:lineRule="auto"/>
        <w:rPr>
          <w:rFonts w:cs="Arial"/>
          <w:i w:val="0"/>
          <w:szCs w:val="24"/>
        </w:rPr>
      </w:pPr>
      <w:r w:rsidRPr="00EF34E5">
        <w:rPr>
          <w:rFonts w:cs="Arial"/>
          <w:i w:val="0"/>
          <w:szCs w:val="24"/>
        </w:rPr>
        <w:t>Todas las actividades mencionadas se desarrollaron en cumplimiento a lo establecido en el manual de funciones para personal de planta, así como a lo establecido en las obligaciones contractuales para los contratistas de la Oficina de Control Interno, con el fin de lograr el objetivo estratégico Institucional: “Aumentar la efectividad de los servicios ofrecidos”.</w:t>
      </w:r>
    </w:p>
    <w:p w14:paraId="5DAD3084" w14:textId="77777777" w:rsidR="00322011" w:rsidRPr="0015539E" w:rsidRDefault="00322011" w:rsidP="00322011">
      <w:pPr>
        <w:rPr>
          <w:rFonts w:cs="Arial"/>
          <w:b/>
          <w:bCs/>
          <w:sz w:val="22"/>
          <w:szCs w:val="22"/>
          <w:highlight w:val="green"/>
        </w:rPr>
      </w:pPr>
    </w:p>
    <w:p w14:paraId="582B104B" w14:textId="77777777" w:rsidR="00322011" w:rsidRPr="0015539E" w:rsidRDefault="00322011" w:rsidP="00D23236">
      <w:pPr>
        <w:pStyle w:val="Ttulo3"/>
      </w:pPr>
      <w:r>
        <w:t xml:space="preserve"> </w:t>
      </w:r>
      <w:bookmarkStart w:id="165" w:name="_Toc189245865"/>
      <w:r w:rsidRPr="0015539E">
        <w:t>Planes de mejoramiento</w:t>
      </w:r>
      <w:bookmarkEnd w:id="165"/>
      <w:r w:rsidRPr="0015539E">
        <w:rPr>
          <w:rFonts w:ascii="Calibri" w:hAnsi="Calibri" w:cs="Calibri"/>
        </w:rPr>
        <w:tab/>
      </w:r>
      <w:r w:rsidRPr="0015539E">
        <w:t> </w:t>
      </w:r>
    </w:p>
    <w:p w14:paraId="071CED02" w14:textId="77777777" w:rsidR="00322011" w:rsidRPr="009F2C26" w:rsidRDefault="00322011" w:rsidP="00322011">
      <w:pPr>
        <w:spacing w:before="1"/>
        <w:rPr>
          <w:rFonts w:ascii="Segoe UI" w:hAnsi="Segoe UI" w:cs="Segoe UI"/>
          <w:sz w:val="22"/>
          <w:szCs w:val="22"/>
          <w:lang w:val="es-ES_tradnl"/>
        </w:rPr>
      </w:pPr>
      <w:r w:rsidRPr="71A18E7F">
        <w:rPr>
          <w:rFonts w:cs="Arial"/>
          <w:sz w:val="22"/>
          <w:szCs w:val="22"/>
        </w:rPr>
        <w:t> </w:t>
      </w:r>
    </w:p>
    <w:p w14:paraId="7BBD1E72" w14:textId="77777777" w:rsidR="00322011" w:rsidRPr="00EF34E5" w:rsidRDefault="00322011" w:rsidP="00322011">
      <w:pPr>
        <w:spacing w:before="1" w:line="276" w:lineRule="auto"/>
        <w:ind w:right="579"/>
        <w:rPr>
          <w:sz w:val="28"/>
        </w:rPr>
      </w:pPr>
      <w:r w:rsidRPr="00EF34E5">
        <w:rPr>
          <w:rFonts w:eastAsia="Arial" w:cs="Arial"/>
          <w:color w:val="000000" w:themeColor="text1"/>
          <w:szCs w:val="22"/>
        </w:rPr>
        <w:t>Al cierre de la vigencia 2024 se identificaron noventa y ocho (98) acciones de origen interno con el siguiente comportamiento:</w:t>
      </w:r>
    </w:p>
    <w:p w14:paraId="2145E883" w14:textId="2ADFE49D" w:rsidR="00322011" w:rsidRDefault="00322011" w:rsidP="00322011">
      <w:pPr>
        <w:pStyle w:val="Descripcin"/>
        <w:keepNext/>
        <w:jc w:val="center"/>
      </w:pPr>
      <w:r>
        <w:lastRenderedPageBreak/>
        <w:t xml:space="preserve">Tabla </w:t>
      </w:r>
      <w:fldSimple w:instr=" SEQ Tabla \* ARABIC ">
        <w:r w:rsidR="000F0173">
          <w:rPr>
            <w:noProof/>
          </w:rPr>
          <w:t>54</w:t>
        </w:r>
      </w:fldSimple>
      <w:r>
        <w:t>. Acciones plan de mejoramiento origen interno</w:t>
      </w:r>
    </w:p>
    <w:tbl>
      <w:tblPr>
        <w:tblStyle w:val="Tablaconcuadrcula"/>
        <w:tblW w:w="0" w:type="auto"/>
        <w:tblLayout w:type="fixed"/>
        <w:tblLook w:val="04A0" w:firstRow="1" w:lastRow="0" w:firstColumn="1" w:lastColumn="0" w:noHBand="0" w:noVBand="1"/>
        <w:tblDescription w:val="Tabla Acciones plan de mejoramiento origen interno"/>
      </w:tblPr>
      <w:tblGrid>
        <w:gridCol w:w="2340"/>
        <w:gridCol w:w="2779"/>
        <w:gridCol w:w="2241"/>
        <w:gridCol w:w="1918"/>
      </w:tblGrid>
      <w:tr w:rsidR="00322011" w14:paraId="15754923" w14:textId="77777777" w:rsidTr="00847E22">
        <w:trPr>
          <w:trHeight w:val="300"/>
          <w:tblHeader/>
        </w:trPr>
        <w:tc>
          <w:tcPr>
            <w:tcW w:w="23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1F5AF0D" w14:textId="77777777" w:rsidR="00322011" w:rsidRDefault="00322011" w:rsidP="00322011">
            <w:pPr>
              <w:spacing w:before="1"/>
              <w:ind w:right="579"/>
              <w:jc w:val="center"/>
            </w:pPr>
            <w:r w:rsidRPr="64F9BC1F">
              <w:rPr>
                <w:rFonts w:eastAsia="Arial" w:cs="Arial"/>
                <w:color w:val="000000" w:themeColor="text1"/>
                <w:sz w:val="20"/>
              </w:rPr>
              <w:t>Cumplidas</w:t>
            </w:r>
          </w:p>
        </w:tc>
        <w:tc>
          <w:tcPr>
            <w:tcW w:w="277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94947D0" w14:textId="77777777" w:rsidR="00322011" w:rsidRDefault="00322011" w:rsidP="00322011">
            <w:pPr>
              <w:spacing w:before="1"/>
              <w:ind w:right="579"/>
              <w:jc w:val="center"/>
            </w:pPr>
            <w:r w:rsidRPr="64F9BC1F">
              <w:rPr>
                <w:rFonts w:eastAsia="Arial" w:cs="Arial"/>
                <w:color w:val="000000" w:themeColor="text1"/>
                <w:sz w:val="20"/>
              </w:rPr>
              <w:t>En ejecución</w:t>
            </w:r>
          </w:p>
        </w:tc>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B54B1FB" w14:textId="77777777" w:rsidR="00322011" w:rsidRDefault="00322011" w:rsidP="00322011">
            <w:pPr>
              <w:spacing w:before="1"/>
              <w:ind w:right="579"/>
              <w:jc w:val="center"/>
            </w:pPr>
            <w:r w:rsidRPr="64F9BC1F">
              <w:rPr>
                <w:rFonts w:eastAsia="Arial" w:cs="Arial"/>
                <w:color w:val="000000" w:themeColor="text1"/>
                <w:sz w:val="20"/>
              </w:rPr>
              <w:t>Baja ejecución</w:t>
            </w:r>
          </w:p>
        </w:tc>
        <w:tc>
          <w:tcPr>
            <w:tcW w:w="19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B3CC598" w14:textId="77777777" w:rsidR="00322011" w:rsidRDefault="00322011" w:rsidP="00322011">
            <w:pPr>
              <w:spacing w:before="1"/>
              <w:ind w:right="579"/>
              <w:jc w:val="center"/>
            </w:pPr>
            <w:r w:rsidRPr="64F9BC1F">
              <w:rPr>
                <w:rFonts w:eastAsia="Arial" w:cs="Arial"/>
                <w:color w:val="000000" w:themeColor="text1"/>
                <w:sz w:val="20"/>
              </w:rPr>
              <w:t>Sin iniciar</w:t>
            </w:r>
          </w:p>
        </w:tc>
      </w:tr>
      <w:tr w:rsidR="00322011" w14:paraId="4279A772" w14:textId="77777777" w:rsidTr="00322011">
        <w:trPr>
          <w:trHeight w:val="75"/>
        </w:trPr>
        <w:tc>
          <w:tcPr>
            <w:tcW w:w="23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F83935D" w14:textId="77777777" w:rsidR="00322011" w:rsidRDefault="00322011" w:rsidP="00322011">
            <w:pPr>
              <w:spacing w:before="1"/>
              <w:ind w:right="579"/>
              <w:jc w:val="center"/>
            </w:pPr>
            <w:r w:rsidRPr="64F9BC1F">
              <w:rPr>
                <w:rFonts w:eastAsia="Arial" w:cs="Arial"/>
                <w:color w:val="000000" w:themeColor="text1"/>
                <w:sz w:val="20"/>
              </w:rPr>
              <w:t>0</w:t>
            </w:r>
          </w:p>
        </w:tc>
        <w:tc>
          <w:tcPr>
            <w:tcW w:w="277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5B933DA" w14:textId="77777777" w:rsidR="00322011" w:rsidRDefault="00322011" w:rsidP="00322011">
            <w:pPr>
              <w:spacing w:before="1"/>
              <w:ind w:right="579"/>
              <w:jc w:val="center"/>
            </w:pPr>
            <w:r w:rsidRPr="64F9BC1F">
              <w:rPr>
                <w:rFonts w:eastAsia="Arial" w:cs="Arial"/>
                <w:color w:val="000000" w:themeColor="text1"/>
                <w:sz w:val="20"/>
              </w:rPr>
              <w:t>22</w:t>
            </w:r>
          </w:p>
        </w:tc>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D06D63D" w14:textId="77777777" w:rsidR="00322011" w:rsidRDefault="00322011" w:rsidP="00322011">
            <w:pPr>
              <w:spacing w:before="1"/>
              <w:ind w:right="579"/>
              <w:jc w:val="center"/>
            </w:pPr>
            <w:r w:rsidRPr="64F9BC1F">
              <w:rPr>
                <w:rFonts w:eastAsia="Arial" w:cs="Arial"/>
                <w:color w:val="000000" w:themeColor="text1"/>
                <w:sz w:val="20"/>
              </w:rPr>
              <w:t>36</w:t>
            </w:r>
          </w:p>
        </w:tc>
        <w:tc>
          <w:tcPr>
            <w:tcW w:w="19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A55A3CB" w14:textId="77777777" w:rsidR="00322011" w:rsidRDefault="00322011" w:rsidP="00322011">
            <w:pPr>
              <w:spacing w:before="1"/>
              <w:ind w:right="579"/>
              <w:jc w:val="center"/>
            </w:pPr>
            <w:r w:rsidRPr="64F9BC1F">
              <w:rPr>
                <w:rFonts w:eastAsia="Arial" w:cs="Arial"/>
                <w:color w:val="000000" w:themeColor="text1"/>
                <w:sz w:val="20"/>
              </w:rPr>
              <w:t>40</w:t>
            </w:r>
          </w:p>
        </w:tc>
      </w:tr>
    </w:tbl>
    <w:p w14:paraId="50198E44" w14:textId="77777777" w:rsidR="00322011" w:rsidRPr="00EF34E5" w:rsidRDefault="00322011" w:rsidP="00322011">
      <w:pPr>
        <w:jc w:val="center"/>
        <w:rPr>
          <w:i/>
          <w:sz w:val="28"/>
        </w:rPr>
      </w:pPr>
      <w:r w:rsidRPr="00EF34E5">
        <w:rPr>
          <w:rFonts w:eastAsia="Arial" w:cs="Arial"/>
          <w:i/>
          <w:color w:val="000000" w:themeColor="text1"/>
          <w:sz w:val="18"/>
          <w:szCs w:val="16"/>
        </w:rPr>
        <w:t>Fuente: Elaboración OCI</w:t>
      </w:r>
    </w:p>
    <w:p w14:paraId="7F7395F9" w14:textId="77777777" w:rsidR="00322011" w:rsidRDefault="00322011" w:rsidP="00322011">
      <w:pPr>
        <w:spacing w:after="200" w:line="276" w:lineRule="auto"/>
        <w:rPr>
          <w:rFonts w:eastAsia="Arial" w:cs="Arial"/>
          <w:color w:val="000000" w:themeColor="text1"/>
          <w:szCs w:val="22"/>
        </w:rPr>
      </w:pPr>
    </w:p>
    <w:p w14:paraId="104D7868" w14:textId="77777777" w:rsidR="00322011" w:rsidRPr="00EF34E5" w:rsidRDefault="00322011" w:rsidP="00322011">
      <w:pPr>
        <w:spacing w:after="200" w:line="276" w:lineRule="auto"/>
        <w:rPr>
          <w:rFonts w:ascii="Times New Roman" w:hAnsi="Times New Roman"/>
          <w:i/>
          <w:iCs/>
          <w:color w:val="1F497D"/>
          <w:sz w:val="20"/>
          <w:szCs w:val="18"/>
        </w:rPr>
      </w:pPr>
      <w:r w:rsidRPr="00EF34E5">
        <w:rPr>
          <w:rFonts w:eastAsia="Arial" w:cs="Arial"/>
          <w:color w:val="000000" w:themeColor="text1"/>
          <w:szCs w:val="22"/>
        </w:rPr>
        <w:t>Los planes de mejoramiento pactados con la Contraloría de Bogotá presentan el siguiente resultado:</w:t>
      </w:r>
    </w:p>
    <w:p w14:paraId="0710E681" w14:textId="31EC1E78" w:rsidR="00322011" w:rsidRDefault="00322011" w:rsidP="00322011">
      <w:pPr>
        <w:pStyle w:val="Descripcin"/>
        <w:keepNext/>
        <w:jc w:val="center"/>
      </w:pPr>
      <w:r>
        <w:t xml:space="preserve">Tabla </w:t>
      </w:r>
      <w:fldSimple w:instr=" SEQ Tabla \* ARABIC ">
        <w:r w:rsidR="000F0173">
          <w:rPr>
            <w:noProof/>
          </w:rPr>
          <w:t>55</w:t>
        </w:r>
      </w:fldSimple>
      <w:r>
        <w:t>. Estado acciones plan de mejoramiento pactado con la Contraloría</w:t>
      </w:r>
    </w:p>
    <w:tbl>
      <w:tblPr>
        <w:tblW w:w="8400" w:type="dxa"/>
        <w:jc w:val="center"/>
        <w:tblCellMar>
          <w:left w:w="70" w:type="dxa"/>
          <w:right w:w="70" w:type="dxa"/>
        </w:tblCellMar>
        <w:tblLook w:val="04A0" w:firstRow="1" w:lastRow="0" w:firstColumn="1" w:lastColumn="0" w:noHBand="0" w:noVBand="1"/>
        <w:tblDescription w:val="Tabla Estado acciones plan de mejoramiento pactado con la Contraloría"/>
      </w:tblPr>
      <w:tblGrid>
        <w:gridCol w:w="1200"/>
        <w:gridCol w:w="1200"/>
        <w:gridCol w:w="1200"/>
        <w:gridCol w:w="1200"/>
        <w:gridCol w:w="1200"/>
        <w:gridCol w:w="1200"/>
        <w:gridCol w:w="1200"/>
      </w:tblGrid>
      <w:tr w:rsidR="00373CBC" w:rsidRPr="00373CBC" w14:paraId="4413F67B" w14:textId="77777777" w:rsidTr="00373CBC">
        <w:trPr>
          <w:trHeight w:val="525"/>
          <w:jc w:val="center"/>
        </w:trPr>
        <w:tc>
          <w:tcPr>
            <w:tcW w:w="120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63BE98" w14:textId="77777777" w:rsidR="00373CBC" w:rsidRPr="00373CBC" w:rsidRDefault="00373CBC" w:rsidP="00373CBC">
            <w:pPr>
              <w:jc w:val="center"/>
              <w:rPr>
                <w:rFonts w:cs="Arial"/>
                <w:sz w:val="20"/>
              </w:rPr>
            </w:pPr>
            <w:r w:rsidRPr="00373CBC">
              <w:rPr>
                <w:rFonts w:cs="Arial"/>
                <w:sz w:val="20"/>
              </w:rPr>
              <w:t>Cod. Auditoria</w:t>
            </w:r>
          </w:p>
        </w:tc>
        <w:tc>
          <w:tcPr>
            <w:tcW w:w="1200" w:type="dxa"/>
            <w:tcBorders>
              <w:top w:val="single" w:sz="8" w:space="0" w:color="000000"/>
              <w:left w:val="nil"/>
              <w:bottom w:val="single" w:sz="8" w:space="0" w:color="000000"/>
              <w:right w:val="single" w:sz="8" w:space="0" w:color="000000"/>
            </w:tcBorders>
            <w:shd w:val="clear" w:color="auto" w:fill="auto"/>
            <w:vAlign w:val="center"/>
            <w:hideMark/>
          </w:tcPr>
          <w:p w14:paraId="3E93ADCD" w14:textId="77777777" w:rsidR="00373CBC" w:rsidRPr="00373CBC" w:rsidRDefault="00373CBC" w:rsidP="00373CBC">
            <w:pPr>
              <w:jc w:val="center"/>
              <w:rPr>
                <w:rFonts w:cs="Arial"/>
                <w:sz w:val="20"/>
              </w:rPr>
            </w:pPr>
            <w:r w:rsidRPr="00373CBC">
              <w:rPr>
                <w:rFonts w:cs="Arial"/>
                <w:sz w:val="20"/>
              </w:rPr>
              <w:t>Vigencia</w:t>
            </w:r>
          </w:p>
        </w:tc>
        <w:tc>
          <w:tcPr>
            <w:tcW w:w="1200" w:type="dxa"/>
            <w:tcBorders>
              <w:top w:val="single" w:sz="8" w:space="0" w:color="000000"/>
              <w:left w:val="nil"/>
              <w:bottom w:val="single" w:sz="8" w:space="0" w:color="000000"/>
              <w:right w:val="single" w:sz="8" w:space="0" w:color="000000"/>
            </w:tcBorders>
            <w:shd w:val="clear" w:color="auto" w:fill="auto"/>
            <w:vAlign w:val="center"/>
            <w:hideMark/>
          </w:tcPr>
          <w:p w14:paraId="427F707B" w14:textId="77777777" w:rsidR="00373CBC" w:rsidRPr="00373CBC" w:rsidRDefault="00373CBC" w:rsidP="00373CBC">
            <w:pPr>
              <w:jc w:val="center"/>
              <w:rPr>
                <w:rFonts w:cs="Arial"/>
                <w:sz w:val="20"/>
              </w:rPr>
            </w:pPr>
            <w:r w:rsidRPr="00373CBC">
              <w:rPr>
                <w:rFonts w:cs="Arial"/>
                <w:sz w:val="20"/>
              </w:rPr>
              <w:t>Cumplidas</w:t>
            </w:r>
          </w:p>
        </w:tc>
        <w:tc>
          <w:tcPr>
            <w:tcW w:w="1200" w:type="dxa"/>
            <w:tcBorders>
              <w:top w:val="single" w:sz="8" w:space="0" w:color="000000"/>
              <w:left w:val="nil"/>
              <w:bottom w:val="single" w:sz="8" w:space="0" w:color="000000"/>
              <w:right w:val="single" w:sz="8" w:space="0" w:color="000000"/>
            </w:tcBorders>
            <w:shd w:val="clear" w:color="auto" w:fill="auto"/>
            <w:vAlign w:val="center"/>
            <w:hideMark/>
          </w:tcPr>
          <w:p w14:paraId="2E0B04D0" w14:textId="77777777" w:rsidR="00373CBC" w:rsidRPr="00373CBC" w:rsidRDefault="00373CBC" w:rsidP="00373CBC">
            <w:pPr>
              <w:jc w:val="center"/>
              <w:rPr>
                <w:rFonts w:cs="Arial"/>
                <w:sz w:val="20"/>
              </w:rPr>
            </w:pPr>
            <w:r w:rsidRPr="00373CBC">
              <w:rPr>
                <w:rFonts w:cs="Arial"/>
                <w:sz w:val="20"/>
              </w:rPr>
              <w:t>En ejecución</w:t>
            </w:r>
          </w:p>
        </w:tc>
        <w:tc>
          <w:tcPr>
            <w:tcW w:w="1200" w:type="dxa"/>
            <w:tcBorders>
              <w:top w:val="single" w:sz="8" w:space="0" w:color="000000"/>
              <w:left w:val="nil"/>
              <w:bottom w:val="single" w:sz="8" w:space="0" w:color="000000"/>
              <w:right w:val="single" w:sz="8" w:space="0" w:color="000000"/>
            </w:tcBorders>
            <w:shd w:val="clear" w:color="auto" w:fill="auto"/>
            <w:vAlign w:val="center"/>
            <w:hideMark/>
          </w:tcPr>
          <w:p w14:paraId="77C46924" w14:textId="77777777" w:rsidR="00373CBC" w:rsidRPr="00373CBC" w:rsidRDefault="00373CBC" w:rsidP="00373CBC">
            <w:pPr>
              <w:jc w:val="center"/>
              <w:rPr>
                <w:rFonts w:cs="Arial"/>
                <w:sz w:val="20"/>
              </w:rPr>
            </w:pPr>
            <w:r w:rsidRPr="00373CBC">
              <w:rPr>
                <w:rFonts w:cs="Arial"/>
                <w:sz w:val="20"/>
              </w:rPr>
              <w:t>Baja Ejecución</w:t>
            </w:r>
          </w:p>
        </w:tc>
        <w:tc>
          <w:tcPr>
            <w:tcW w:w="1200" w:type="dxa"/>
            <w:tcBorders>
              <w:top w:val="single" w:sz="8" w:space="0" w:color="000000"/>
              <w:left w:val="nil"/>
              <w:bottom w:val="single" w:sz="8" w:space="0" w:color="000000"/>
              <w:right w:val="single" w:sz="8" w:space="0" w:color="000000"/>
            </w:tcBorders>
            <w:shd w:val="clear" w:color="auto" w:fill="auto"/>
            <w:vAlign w:val="center"/>
            <w:hideMark/>
          </w:tcPr>
          <w:p w14:paraId="45027227" w14:textId="77777777" w:rsidR="00373CBC" w:rsidRPr="00373CBC" w:rsidRDefault="00373CBC" w:rsidP="00373CBC">
            <w:pPr>
              <w:jc w:val="center"/>
              <w:rPr>
                <w:rFonts w:cs="Arial"/>
                <w:sz w:val="20"/>
              </w:rPr>
            </w:pPr>
            <w:r w:rsidRPr="00373CBC">
              <w:rPr>
                <w:rFonts w:cs="Arial"/>
                <w:sz w:val="20"/>
              </w:rPr>
              <w:t>Sin iniciar</w:t>
            </w:r>
          </w:p>
        </w:tc>
        <w:tc>
          <w:tcPr>
            <w:tcW w:w="1200" w:type="dxa"/>
            <w:tcBorders>
              <w:top w:val="single" w:sz="8" w:space="0" w:color="000000"/>
              <w:left w:val="nil"/>
              <w:bottom w:val="single" w:sz="8" w:space="0" w:color="000000"/>
              <w:right w:val="single" w:sz="8" w:space="0" w:color="000000"/>
            </w:tcBorders>
            <w:shd w:val="clear" w:color="auto" w:fill="auto"/>
            <w:vAlign w:val="center"/>
            <w:hideMark/>
          </w:tcPr>
          <w:p w14:paraId="09E2278D" w14:textId="77777777" w:rsidR="00373CBC" w:rsidRPr="00373CBC" w:rsidRDefault="00373CBC" w:rsidP="00373CBC">
            <w:pPr>
              <w:jc w:val="center"/>
              <w:rPr>
                <w:rFonts w:cs="Arial"/>
                <w:sz w:val="20"/>
              </w:rPr>
            </w:pPr>
            <w:r w:rsidRPr="00373CBC">
              <w:rPr>
                <w:rFonts w:cs="Arial"/>
                <w:sz w:val="20"/>
              </w:rPr>
              <w:t>Total</w:t>
            </w:r>
          </w:p>
        </w:tc>
      </w:tr>
      <w:tr w:rsidR="00373CBC" w:rsidRPr="00373CBC" w14:paraId="7BF632DD" w14:textId="77777777" w:rsidTr="00373CBC">
        <w:trPr>
          <w:trHeight w:val="330"/>
          <w:jc w:val="center"/>
        </w:trPr>
        <w:tc>
          <w:tcPr>
            <w:tcW w:w="1200" w:type="dxa"/>
            <w:tcBorders>
              <w:top w:val="nil"/>
              <w:left w:val="single" w:sz="8" w:space="0" w:color="000000"/>
              <w:bottom w:val="single" w:sz="8" w:space="0" w:color="000000"/>
              <w:right w:val="single" w:sz="8" w:space="0" w:color="000000"/>
            </w:tcBorders>
            <w:shd w:val="clear" w:color="auto" w:fill="auto"/>
            <w:vAlign w:val="center"/>
            <w:hideMark/>
          </w:tcPr>
          <w:p w14:paraId="4CE3B79B" w14:textId="77777777" w:rsidR="00373CBC" w:rsidRPr="00373CBC" w:rsidRDefault="00373CBC" w:rsidP="00373CBC">
            <w:pPr>
              <w:jc w:val="center"/>
              <w:rPr>
                <w:rFonts w:cs="Arial"/>
                <w:sz w:val="20"/>
              </w:rPr>
            </w:pPr>
            <w:r w:rsidRPr="00373CBC">
              <w:rPr>
                <w:rFonts w:cs="Arial"/>
                <w:sz w:val="20"/>
              </w:rPr>
              <w:t>165</w:t>
            </w:r>
          </w:p>
        </w:tc>
        <w:tc>
          <w:tcPr>
            <w:tcW w:w="1200" w:type="dxa"/>
            <w:tcBorders>
              <w:top w:val="nil"/>
              <w:left w:val="nil"/>
              <w:bottom w:val="single" w:sz="8" w:space="0" w:color="000000"/>
              <w:right w:val="single" w:sz="8" w:space="0" w:color="000000"/>
            </w:tcBorders>
            <w:shd w:val="clear" w:color="auto" w:fill="auto"/>
            <w:vAlign w:val="center"/>
            <w:hideMark/>
          </w:tcPr>
          <w:p w14:paraId="570796DD" w14:textId="77777777" w:rsidR="00373CBC" w:rsidRPr="00373CBC" w:rsidRDefault="00373CBC" w:rsidP="00373CBC">
            <w:pPr>
              <w:jc w:val="center"/>
              <w:rPr>
                <w:rFonts w:cs="Arial"/>
                <w:sz w:val="20"/>
              </w:rPr>
            </w:pPr>
            <w:r w:rsidRPr="00373CBC">
              <w:rPr>
                <w:rFonts w:cs="Arial"/>
                <w:sz w:val="20"/>
              </w:rPr>
              <w:t>2023</w:t>
            </w:r>
          </w:p>
        </w:tc>
        <w:tc>
          <w:tcPr>
            <w:tcW w:w="1200" w:type="dxa"/>
            <w:tcBorders>
              <w:top w:val="nil"/>
              <w:left w:val="nil"/>
              <w:bottom w:val="single" w:sz="8" w:space="0" w:color="000000"/>
              <w:right w:val="single" w:sz="8" w:space="0" w:color="000000"/>
            </w:tcBorders>
            <w:shd w:val="clear" w:color="auto" w:fill="auto"/>
            <w:vAlign w:val="center"/>
            <w:hideMark/>
          </w:tcPr>
          <w:p w14:paraId="59338928" w14:textId="77777777" w:rsidR="00373CBC" w:rsidRPr="00373CBC" w:rsidRDefault="00373CBC" w:rsidP="00373CBC">
            <w:pPr>
              <w:jc w:val="center"/>
              <w:rPr>
                <w:rFonts w:cs="Arial"/>
                <w:sz w:val="20"/>
              </w:rPr>
            </w:pPr>
            <w:r w:rsidRPr="00373CBC">
              <w:rPr>
                <w:rFonts w:cs="Arial"/>
                <w:sz w:val="20"/>
              </w:rPr>
              <w:t>25</w:t>
            </w:r>
          </w:p>
        </w:tc>
        <w:tc>
          <w:tcPr>
            <w:tcW w:w="1200" w:type="dxa"/>
            <w:tcBorders>
              <w:top w:val="nil"/>
              <w:left w:val="nil"/>
              <w:bottom w:val="single" w:sz="8" w:space="0" w:color="000000"/>
              <w:right w:val="single" w:sz="8" w:space="0" w:color="000000"/>
            </w:tcBorders>
            <w:shd w:val="clear" w:color="auto" w:fill="auto"/>
            <w:vAlign w:val="center"/>
            <w:hideMark/>
          </w:tcPr>
          <w:p w14:paraId="29219A73" w14:textId="77777777" w:rsidR="00373CBC" w:rsidRPr="00373CBC" w:rsidRDefault="00373CBC" w:rsidP="00373CBC">
            <w:pPr>
              <w:jc w:val="center"/>
              <w:rPr>
                <w:rFonts w:cs="Arial"/>
                <w:sz w:val="20"/>
              </w:rPr>
            </w:pPr>
            <w:r w:rsidRPr="00373CBC">
              <w:rPr>
                <w:rFonts w:cs="Arial"/>
                <w:sz w:val="20"/>
              </w:rPr>
              <w:t>0</w:t>
            </w:r>
          </w:p>
        </w:tc>
        <w:tc>
          <w:tcPr>
            <w:tcW w:w="1200" w:type="dxa"/>
            <w:tcBorders>
              <w:top w:val="nil"/>
              <w:left w:val="nil"/>
              <w:bottom w:val="single" w:sz="8" w:space="0" w:color="000000"/>
              <w:right w:val="single" w:sz="8" w:space="0" w:color="000000"/>
            </w:tcBorders>
            <w:shd w:val="clear" w:color="auto" w:fill="auto"/>
            <w:vAlign w:val="center"/>
            <w:hideMark/>
          </w:tcPr>
          <w:p w14:paraId="092EFC3B" w14:textId="77777777" w:rsidR="00373CBC" w:rsidRPr="00373CBC" w:rsidRDefault="00373CBC" w:rsidP="00373CBC">
            <w:pPr>
              <w:jc w:val="center"/>
              <w:rPr>
                <w:rFonts w:cs="Arial"/>
                <w:sz w:val="20"/>
              </w:rPr>
            </w:pPr>
            <w:r w:rsidRPr="00373CBC">
              <w:rPr>
                <w:rFonts w:cs="Arial"/>
                <w:sz w:val="20"/>
              </w:rPr>
              <w:t>6</w:t>
            </w:r>
          </w:p>
        </w:tc>
        <w:tc>
          <w:tcPr>
            <w:tcW w:w="1200" w:type="dxa"/>
            <w:tcBorders>
              <w:top w:val="nil"/>
              <w:left w:val="nil"/>
              <w:bottom w:val="single" w:sz="8" w:space="0" w:color="000000"/>
              <w:right w:val="single" w:sz="8" w:space="0" w:color="000000"/>
            </w:tcBorders>
            <w:shd w:val="clear" w:color="auto" w:fill="auto"/>
            <w:vAlign w:val="center"/>
            <w:hideMark/>
          </w:tcPr>
          <w:p w14:paraId="6A8F1DBA" w14:textId="77777777" w:rsidR="00373CBC" w:rsidRPr="00373CBC" w:rsidRDefault="00373CBC" w:rsidP="00373CBC">
            <w:pPr>
              <w:jc w:val="center"/>
              <w:rPr>
                <w:rFonts w:cs="Arial"/>
                <w:sz w:val="20"/>
              </w:rPr>
            </w:pPr>
            <w:r w:rsidRPr="00373CBC">
              <w:rPr>
                <w:rFonts w:cs="Arial"/>
                <w:sz w:val="20"/>
              </w:rPr>
              <w:t>0</w:t>
            </w:r>
          </w:p>
        </w:tc>
        <w:tc>
          <w:tcPr>
            <w:tcW w:w="1200" w:type="dxa"/>
            <w:tcBorders>
              <w:top w:val="nil"/>
              <w:left w:val="nil"/>
              <w:bottom w:val="single" w:sz="8" w:space="0" w:color="000000"/>
              <w:right w:val="single" w:sz="8" w:space="0" w:color="000000"/>
            </w:tcBorders>
            <w:shd w:val="clear" w:color="auto" w:fill="auto"/>
            <w:vAlign w:val="center"/>
            <w:hideMark/>
          </w:tcPr>
          <w:p w14:paraId="0F744E8D" w14:textId="77777777" w:rsidR="00373CBC" w:rsidRPr="00373CBC" w:rsidRDefault="00373CBC" w:rsidP="00373CBC">
            <w:pPr>
              <w:jc w:val="center"/>
              <w:rPr>
                <w:rFonts w:cs="Arial"/>
                <w:sz w:val="20"/>
              </w:rPr>
            </w:pPr>
            <w:r w:rsidRPr="00373CBC">
              <w:rPr>
                <w:rFonts w:cs="Arial"/>
                <w:sz w:val="20"/>
              </w:rPr>
              <w:t>31</w:t>
            </w:r>
          </w:p>
        </w:tc>
      </w:tr>
      <w:tr w:rsidR="00373CBC" w:rsidRPr="00373CBC" w14:paraId="77C03F1D" w14:textId="77777777" w:rsidTr="00373CBC">
        <w:trPr>
          <w:trHeight w:val="315"/>
          <w:jc w:val="center"/>
        </w:trPr>
        <w:tc>
          <w:tcPr>
            <w:tcW w:w="1200" w:type="dxa"/>
            <w:tcBorders>
              <w:top w:val="nil"/>
              <w:left w:val="single" w:sz="8" w:space="0" w:color="000000"/>
              <w:bottom w:val="single" w:sz="8" w:space="0" w:color="000000"/>
              <w:right w:val="single" w:sz="8" w:space="0" w:color="000000"/>
            </w:tcBorders>
            <w:shd w:val="clear" w:color="auto" w:fill="auto"/>
            <w:vAlign w:val="center"/>
            <w:hideMark/>
          </w:tcPr>
          <w:p w14:paraId="2F0A389B" w14:textId="77777777" w:rsidR="00373CBC" w:rsidRPr="00373CBC" w:rsidRDefault="00373CBC" w:rsidP="00373CBC">
            <w:pPr>
              <w:jc w:val="center"/>
              <w:rPr>
                <w:rFonts w:cs="Arial"/>
                <w:sz w:val="20"/>
              </w:rPr>
            </w:pPr>
            <w:r w:rsidRPr="00373CBC">
              <w:rPr>
                <w:rFonts w:cs="Arial"/>
                <w:sz w:val="20"/>
              </w:rPr>
              <w:t>167</w:t>
            </w:r>
          </w:p>
        </w:tc>
        <w:tc>
          <w:tcPr>
            <w:tcW w:w="1200" w:type="dxa"/>
            <w:tcBorders>
              <w:top w:val="nil"/>
              <w:left w:val="nil"/>
              <w:bottom w:val="single" w:sz="8" w:space="0" w:color="000000"/>
              <w:right w:val="single" w:sz="8" w:space="0" w:color="000000"/>
            </w:tcBorders>
            <w:shd w:val="clear" w:color="auto" w:fill="auto"/>
            <w:vAlign w:val="center"/>
            <w:hideMark/>
          </w:tcPr>
          <w:p w14:paraId="362A5093" w14:textId="77777777" w:rsidR="00373CBC" w:rsidRPr="00373CBC" w:rsidRDefault="00373CBC" w:rsidP="00373CBC">
            <w:pPr>
              <w:jc w:val="center"/>
              <w:rPr>
                <w:rFonts w:cs="Arial"/>
                <w:sz w:val="20"/>
              </w:rPr>
            </w:pPr>
            <w:r w:rsidRPr="00373CBC">
              <w:rPr>
                <w:rFonts w:cs="Arial"/>
                <w:sz w:val="20"/>
              </w:rPr>
              <w:t>2023</w:t>
            </w:r>
          </w:p>
        </w:tc>
        <w:tc>
          <w:tcPr>
            <w:tcW w:w="1200" w:type="dxa"/>
            <w:tcBorders>
              <w:top w:val="nil"/>
              <w:left w:val="nil"/>
              <w:bottom w:val="single" w:sz="8" w:space="0" w:color="000000"/>
              <w:right w:val="single" w:sz="8" w:space="0" w:color="000000"/>
            </w:tcBorders>
            <w:shd w:val="clear" w:color="auto" w:fill="auto"/>
            <w:vAlign w:val="center"/>
            <w:hideMark/>
          </w:tcPr>
          <w:p w14:paraId="1061EF12" w14:textId="77777777" w:rsidR="00373CBC" w:rsidRPr="00373CBC" w:rsidRDefault="00373CBC" w:rsidP="00373CBC">
            <w:pPr>
              <w:jc w:val="center"/>
              <w:rPr>
                <w:rFonts w:cs="Arial"/>
                <w:sz w:val="20"/>
              </w:rPr>
            </w:pPr>
            <w:r w:rsidRPr="00373CBC">
              <w:rPr>
                <w:rFonts w:cs="Arial"/>
                <w:sz w:val="20"/>
              </w:rPr>
              <w:t>1</w:t>
            </w:r>
          </w:p>
        </w:tc>
        <w:tc>
          <w:tcPr>
            <w:tcW w:w="1200" w:type="dxa"/>
            <w:tcBorders>
              <w:top w:val="nil"/>
              <w:left w:val="nil"/>
              <w:bottom w:val="single" w:sz="8" w:space="0" w:color="000000"/>
              <w:right w:val="single" w:sz="8" w:space="0" w:color="000000"/>
            </w:tcBorders>
            <w:shd w:val="clear" w:color="auto" w:fill="auto"/>
            <w:vAlign w:val="center"/>
            <w:hideMark/>
          </w:tcPr>
          <w:p w14:paraId="181D4CF3" w14:textId="77777777" w:rsidR="00373CBC" w:rsidRPr="00373CBC" w:rsidRDefault="00373CBC" w:rsidP="00373CBC">
            <w:pPr>
              <w:jc w:val="center"/>
              <w:rPr>
                <w:rFonts w:cs="Arial"/>
                <w:sz w:val="20"/>
              </w:rPr>
            </w:pPr>
            <w:r w:rsidRPr="00373CBC">
              <w:rPr>
                <w:rFonts w:cs="Arial"/>
                <w:sz w:val="20"/>
              </w:rPr>
              <w:t>2</w:t>
            </w:r>
          </w:p>
        </w:tc>
        <w:tc>
          <w:tcPr>
            <w:tcW w:w="1200" w:type="dxa"/>
            <w:tcBorders>
              <w:top w:val="nil"/>
              <w:left w:val="nil"/>
              <w:bottom w:val="single" w:sz="8" w:space="0" w:color="000000"/>
              <w:right w:val="single" w:sz="8" w:space="0" w:color="000000"/>
            </w:tcBorders>
            <w:shd w:val="clear" w:color="auto" w:fill="auto"/>
            <w:vAlign w:val="center"/>
            <w:hideMark/>
          </w:tcPr>
          <w:p w14:paraId="371DBDBA" w14:textId="77777777" w:rsidR="00373CBC" w:rsidRPr="00373CBC" w:rsidRDefault="00373CBC" w:rsidP="00373CBC">
            <w:pPr>
              <w:jc w:val="center"/>
              <w:rPr>
                <w:rFonts w:cs="Arial"/>
                <w:sz w:val="20"/>
              </w:rPr>
            </w:pPr>
            <w:r w:rsidRPr="00373CBC">
              <w:rPr>
                <w:rFonts w:cs="Arial"/>
                <w:sz w:val="20"/>
              </w:rPr>
              <w:t>3</w:t>
            </w:r>
          </w:p>
        </w:tc>
        <w:tc>
          <w:tcPr>
            <w:tcW w:w="1200" w:type="dxa"/>
            <w:tcBorders>
              <w:top w:val="nil"/>
              <w:left w:val="nil"/>
              <w:bottom w:val="single" w:sz="8" w:space="0" w:color="000000"/>
              <w:right w:val="single" w:sz="8" w:space="0" w:color="000000"/>
            </w:tcBorders>
            <w:shd w:val="clear" w:color="auto" w:fill="auto"/>
            <w:vAlign w:val="center"/>
            <w:hideMark/>
          </w:tcPr>
          <w:p w14:paraId="0B044BEF" w14:textId="77777777" w:rsidR="00373CBC" w:rsidRPr="00373CBC" w:rsidRDefault="00373CBC" w:rsidP="00373CBC">
            <w:pPr>
              <w:jc w:val="center"/>
              <w:rPr>
                <w:rFonts w:cs="Arial"/>
                <w:sz w:val="20"/>
              </w:rPr>
            </w:pPr>
            <w:r w:rsidRPr="00373CBC">
              <w:rPr>
                <w:rFonts w:cs="Arial"/>
                <w:sz w:val="20"/>
              </w:rPr>
              <w:t>0</w:t>
            </w:r>
          </w:p>
        </w:tc>
        <w:tc>
          <w:tcPr>
            <w:tcW w:w="1200" w:type="dxa"/>
            <w:tcBorders>
              <w:top w:val="nil"/>
              <w:left w:val="nil"/>
              <w:bottom w:val="single" w:sz="8" w:space="0" w:color="000000"/>
              <w:right w:val="single" w:sz="8" w:space="0" w:color="000000"/>
            </w:tcBorders>
            <w:shd w:val="clear" w:color="auto" w:fill="auto"/>
            <w:vAlign w:val="center"/>
            <w:hideMark/>
          </w:tcPr>
          <w:p w14:paraId="3EE1CE9D" w14:textId="77777777" w:rsidR="00373CBC" w:rsidRPr="00373CBC" w:rsidRDefault="00373CBC" w:rsidP="00373CBC">
            <w:pPr>
              <w:jc w:val="center"/>
              <w:rPr>
                <w:rFonts w:cs="Arial"/>
                <w:sz w:val="20"/>
              </w:rPr>
            </w:pPr>
            <w:r w:rsidRPr="00373CBC">
              <w:rPr>
                <w:rFonts w:cs="Arial"/>
                <w:sz w:val="20"/>
              </w:rPr>
              <w:t>6</w:t>
            </w:r>
          </w:p>
        </w:tc>
      </w:tr>
      <w:tr w:rsidR="00373CBC" w:rsidRPr="00373CBC" w14:paraId="28930401" w14:textId="77777777" w:rsidTr="00373CBC">
        <w:trPr>
          <w:trHeight w:val="315"/>
          <w:jc w:val="center"/>
        </w:trPr>
        <w:tc>
          <w:tcPr>
            <w:tcW w:w="1200" w:type="dxa"/>
            <w:tcBorders>
              <w:top w:val="nil"/>
              <w:left w:val="single" w:sz="8" w:space="0" w:color="000000"/>
              <w:bottom w:val="single" w:sz="8" w:space="0" w:color="000000"/>
              <w:right w:val="single" w:sz="8" w:space="0" w:color="000000"/>
            </w:tcBorders>
            <w:shd w:val="clear" w:color="auto" w:fill="auto"/>
            <w:vAlign w:val="center"/>
            <w:hideMark/>
          </w:tcPr>
          <w:p w14:paraId="254232D3" w14:textId="77777777" w:rsidR="00373CBC" w:rsidRPr="00373CBC" w:rsidRDefault="00373CBC" w:rsidP="00373CBC">
            <w:pPr>
              <w:jc w:val="center"/>
              <w:rPr>
                <w:rFonts w:cs="Arial"/>
                <w:sz w:val="20"/>
              </w:rPr>
            </w:pPr>
            <w:r w:rsidRPr="00373CBC">
              <w:rPr>
                <w:rFonts w:cs="Arial"/>
                <w:sz w:val="20"/>
              </w:rPr>
              <w:t>170</w:t>
            </w:r>
          </w:p>
        </w:tc>
        <w:tc>
          <w:tcPr>
            <w:tcW w:w="1200" w:type="dxa"/>
            <w:tcBorders>
              <w:top w:val="nil"/>
              <w:left w:val="nil"/>
              <w:bottom w:val="single" w:sz="8" w:space="0" w:color="000000"/>
              <w:right w:val="single" w:sz="8" w:space="0" w:color="000000"/>
            </w:tcBorders>
            <w:shd w:val="clear" w:color="auto" w:fill="auto"/>
            <w:vAlign w:val="center"/>
            <w:hideMark/>
          </w:tcPr>
          <w:p w14:paraId="77A482B8" w14:textId="77777777" w:rsidR="00373CBC" w:rsidRPr="00373CBC" w:rsidRDefault="00373CBC" w:rsidP="00373CBC">
            <w:pPr>
              <w:jc w:val="center"/>
              <w:rPr>
                <w:rFonts w:cs="Arial"/>
                <w:sz w:val="20"/>
              </w:rPr>
            </w:pPr>
            <w:r w:rsidRPr="00373CBC">
              <w:rPr>
                <w:rFonts w:cs="Arial"/>
                <w:sz w:val="20"/>
              </w:rPr>
              <w:t>2024</w:t>
            </w:r>
          </w:p>
        </w:tc>
        <w:tc>
          <w:tcPr>
            <w:tcW w:w="1200" w:type="dxa"/>
            <w:tcBorders>
              <w:top w:val="nil"/>
              <w:left w:val="nil"/>
              <w:bottom w:val="single" w:sz="8" w:space="0" w:color="000000"/>
              <w:right w:val="single" w:sz="8" w:space="0" w:color="000000"/>
            </w:tcBorders>
            <w:shd w:val="clear" w:color="auto" w:fill="auto"/>
            <w:vAlign w:val="center"/>
            <w:hideMark/>
          </w:tcPr>
          <w:p w14:paraId="7D37C447" w14:textId="77777777" w:rsidR="00373CBC" w:rsidRPr="00373CBC" w:rsidRDefault="00373CBC" w:rsidP="00373CBC">
            <w:pPr>
              <w:jc w:val="center"/>
              <w:rPr>
                <w:rFonts w:cs="Arial"/>
                <w:sz w:val="20"/>
              </w:rPr>
            </w:pPr>
            <w:r w:rsidRPr="00373CBC">
              <w:rPr>
                <w:rFonts w:cs="Arial"/>
                <w:sz w:val="20"/>
              </w:rPr>
              <w:t>6</w:t>
            </w:r>
          </w:p>
        </w:tc>
        <w:tc>
          <w:tcPr>
            <w:tcW w:w="1200" w:type="dxa"/>
            <w:tcBorders>
              <w:top w:val="nil"/>
              <w:left w:val="nil"/>
              <w:bottom w:val="single" w:sz="8" w:space="0" w:color="000000"/>
              <w:right w:val="single" w:sz="8" w:space="0" w:color="000000"/>
            </w:tcBorders>
            <w:shd w:val="clear" w:color="auto" w:fill="auto"/>
            <w:vAlign w:val="center"/>
            <w:hideMark/>
          </w:tcPr>
          <w:p w14:paraId="5F71C650" w14:textId="77777777" w:rsidR="00373CBC" w:rsidRPr="00373CBC" w:rsidRDefault="00373CBC" w:rsidP="00373CBC">
            <w:pPr>
              <w:jc w:val="center"/>
              <w:rPr>
                <w:rFonts w:cs="Arial"/>
                <w:sz w:val="20"/>
              </w:rPr>
            </w:pPr>
            <w:r w:rsidRPr="00373CBC">
              <w:rPr>
                <w:rFonts w:cs="Arial"/>
                <w:sz w:val="20"/>
              </w:rPr>
              <w:t>16</w:t>
            </w:r>
          </w:p>
        </w:tc>
        <w:tc>
          <w:tcPr>
            <w:tcW w:w="1200" w:type="dxa"/>
            <w:tcBorders>
              <w:top w:val="nil"/>
              <w:left w:val="nil"/>
              <w:bottom w:val="single" w:sz="8" w:space="0" w:color="000000"/>
              <w:right w:val="single" w:sz="8" w:space="0" w:color="000000"/>
            </w:tcBorders>
            <w:shd w:val="clear" w:color="auto" w:fill="auto"/>
            <w:vAlign w:val="center"/>
            <w:hideMark/>
          </w:tcPr>
          <w:p w14:paraId="2AD1C1E8" w14:textId="77777777" w:rsidR="00373CBC" w:rsidRPr="00373CBC" w:rsidRDefault="00373CBC" w:rsidP="00373CBC">
            <w:pPr>
              <w:jc w:val="center"/>
              <w:rPr>
                <w:rFonts w:cs="Arial"/>
                <w:sz w:val="20"/>
              </w:rPr>
            </w:pPr>
            <w:r w:rsidRPr="00373CBC">
              <w:rPr>
                <w:rFonts w:cs="Arial"/>
                <w:sz w:val="20"/>
              </w:rPr>
              <w:t>0</w:t>
            </w:r>
          </w:p>
        </w:tc>
        <w:tc>
          <w:tcPr>
            <w:tcW w:w="1200" w:type="dxa"/>
            <w:tcBorders>
              <w:top w:val="nil"/>
              <w:left w:val="nil"/>
              <w:bottom w:val="single" w:sz="8" w:space="0" w:color="000000"/>
              <w:right w:val="single" w:sz="8" w:space="0" w:color="000000"/>
            </w:tcBorders>
            <w:shd w:val="clear" w:color="auto" w:fill="auto"/>
            <w:vAlign w:val="center"/>
            <w:hideMark/>
          </w:tcPr>
          <w:p w14:paraId="4C08A8C3" w14:textId="77777777" w:rsidR="00373CBC" w:rsidRPr="00373CBC" w:rsidRDefault="00373CBC" w:rsidP="00373CBC">
            <w:pPr>
              <w:jc w:val="center"/>
              <w:rPr>
                <w:rFonts w:cs="Arial"/>
                <w:sz w:val="20"/>
              </w:rPr>
            </w:pPr>
            <w:r w:rsidRPr="00373CBC">
              <w:rPr>
                <w:rFonts w:cs="Arial"/>
                <w:sz w:val="20"/>
              </w:rPr>
              <w:t>0</w:t>
            </w:r>
          </w:p>
        </w:tc>
        <w:tc>
          <w:tcPr>
            <w:tcW w:w="1200" w:type="dxa"/>
            <w:tcBorders>
              <w:top w:val="nil"/>
              <w:left w:val="nil"/>
              <w:bottom w:val="single" w:sz="8" w:space="0" w:color="000000"/>
              <w:right w:val="single" w:sz="8" w:space="0" w:color="000000"/>
            </w:tcBorders>
            <w:shd w:val="clear" w:color="auto" w:fill="auto"/>
            <w:vAlign w:val="center"/>
            <w:hideMark/>
          </w:tcPr>
          <w:p w14:paraId="033F259F" w14:textId="77777777" w:rsidR="00373CBC" w:rsidRPr="00373CBC" w:rsidRDefault="00373CBC" w:rsidP="00373CBC">
            <w:pPr>
              <w:jc w:val="center"/>
              <w:rPr>
                <w:rFonts w:cs="Arial"/>
                <w:sz w:val="20"/>
              </w:rPr>
            </w:pPr>
            <w:r w:rsidRPr="00373CBC">
              <w:rPr>
                <w:rFonts w:cs="Arial"/>
                <w:sz w:val="20"/>
              </w:rPr>
              <w:t>22</w:t>
            </w:r>
          </w:p>
        </w:tc>
      </w:tr>
      <w:tr w:rsidR="00373CBC" w:rsidRPr="00373CBC" w14:paraId="324EC869" w14:textId="77777777" w:rsidTr="00373CBC">
        <w:trPr>
          <w:trHeight w:val="315"/>
          <w:jc w:val="center"/>
        </w:trPr>
        <w:tc>
          <w:tcPr>
            <w:tcW w:w="1200" w:type="dxa"/>
            <w:tcBorders>
              <w:top w:val="nil"/>
              <w:left w:val="single" w:sz="8" w:space="0" w:color="000000"/>
              <w:bottom w:val="single" w:sz="8" w:space="0" w:color="000000"/>
              <w:right w:val="single" w:sz="8" w:space="0" w:color="000000"/>
            </w:tcBorders>
            <w:shd w:val="clear" w:color="auto" w:fill="auto"/>
            <w:vAlign w:val="center"/>
            <w:hideMark/>
          </w:tcPr>
          <w:p w14:paraId="2B0D5988" w14:textId="77777777" w:rsidR="00373CBC" w:rsidRPr="00373CBC" w:rsidRDefault="00373CBC" w:rsidP="00373CBC">
            <w:pPr>
              <w:jc w:val="center"/>
              <w:rPr>
                <w:rFonts w:cs="Arial"/>
                <w:sz w:val="20"/>
              </w:rPr>
            </w:pPr>
            <w:r w:rsidRPr="00373CBC">
              <w:rPr>
                <w:rFonts w:cs="Arial"/>
                <w:sz w:val="20"/>
              </w:rPr>
              <w:t>171</w:t>
            </w:r>
          </w:p>
        </w:tc>
        <w:tc>
          <w:tcPr>
            <w:tcW w:w="1200" w:type="dxa"/>
            <w:tcBorders>
              <w:top w:val="nil"/>
              <w:left w:val="nil"/>
              <w:bottom w:val="single" w:sz="8" w:space="0" w:color="000000"/>
              <w:right w:val="single" w:sz="8" w:space="0" w:color="000000"/>
            </w:tcBorders>
            <w:shd w:val="clear" w:color="auto" w:fill="auto"/>
            <w:vAlign w:val="center"/>
            <w:hideMark/>
          </w:tcPr>
          <w:p w14:paraId="3A30859B" w14:textId="77777777" w:rsidR="00373CBC" w:rsidRPr="00373CBC" w:rsidRDefault="00373CBC" w:rsidP="00373CBC">
            <w:pPr>
              <w:jc w:val="center"/>
              <w:rPr>
                <w:rFonts w:cs="Arial"/>
                <w:sz w:val="20"/>
              </w:rPr>
            </w:pPr>
            <w:r w:rsidRPr="00373CBC">
              <w:rPr>
                <w:rFonts w:cs="Arial"/>
                <w:sz w:val="20"/>
              </w:rPr>
              <w:t>2024</w:t>
            </w:r>
          </w:p>
        </w:tc>
        <w:tc>
          <w:tcPr>
            <w:tcW w:w="1200" w:type="dxa"/>
            <w:tcBorders>
              <w:top w:val="nil"/>
              <w:left w:val="nil"/>
              <w:bottom w:val="single" w:sz="8" w:space="0" w:color="000000"/>
              <w:right w:val="single" w:sz="8" w:space="0" w:color="000000"/>
            </w:tcBorders>
            <w:shd w:val="clear" w:color="auto" w:fill="auto"/>
            <w:vAlign w:val="center"/>
            <w:hideMark/>
          </w:tcPr>
          <w:p w14:paraId="728264EC" w14:textId="77777777" w:rsidR="00373CBC" w:rsidRPr="00373CBC" w:rsidRDefault="00373CBC" w:rsidP="00373CBC">
            <w:pPr>
              <w:jc w:val="center"/>
              <w:rPr>
                <w:rFonts w:cs="Arial"/>
                <w:sz w:val="20"/>
              </w:rPr>
            </w:pPr>
            <w:r w:rsidRPr="00373CBC">
              <w:rPr>
                <w:rFonts w:cs="Arial"/>
                <w:sz w:val="20"/>
              </w:rPr>
              <w:t>0</w:t>
            </w:r>
          </w:p>
        </w:tc>
        <w:tc>
          <w:tcPr>
            <w:tcW w:w="1200" w:type="dxa"/>
            <w:tcBorders>
              <w:top w:val="nil"/>
              <w:left w:val="nil"/>
              <w:bottom w:val="single" w:sz="8" w:space="0" w:color="000000"/>
              <w:right w:val="single" w:sz="8" w:space="0" w:color="000000"/>
            </w:tcBorders>
            <w:shd w:val="clear" w:color="auto" w:fill="auto"/>
            <w:vAlign w:val="center"/>
            <w:hideMark/>
          </w:tcPr>
          <w:p w14:paraId="0F6694DE" w14:textId="77777777" w:rsidR="00373CBC" w:rsidRPr="00373CBC" w:rsidRDefault="00373CBC" w:rsidP="00373CBC">
            <w:pPr>
              <w:jc w:val="center"/>
              <w:rPr>
                <w:rFonts w:cs="Arial"/>
                <w:sz w:val="20"/>
              </w:rPr>
            </w:pPr>
            <w:r w:rsidRPr="00373CBC">
              <w:rPr>
                <w:rFonts w:cs="Arial"/>
                <w:sz w:val="20"/>
              </w:rPr>
              <w:t>4</w:t>
            </w:r>
          </w:p>
        </w:tc>
        <w:tc>
          <w:tcPr>
            <w:tcW w:w="1200" w:type="dxa"/>
            <w:tcBorders>
              <w:top w:val="nil"/>
              <w:left w:val="nil"/>
              <w:bottom w:val="single" w:sz="8" w:space="0" w:color="000000"/>
              <w:right w:val="single" w:sz="8" w:space="0" w:color="000000"/>
            </w:tcBorders>
            <w:shd w:val="clear" w:color="auto" w:fill="auto"/>
            <w:vAlign w:val="center"/>
            <w:hideMark/>
          </w:tcPr>
          <w:p w14:paraId="6D69C81C" w14:textId="77777777" w:rsidR="00373CBC" w:rsidRPr="00373CBC" w:rsidRDefault="00373CBC" w:rsidP="00373CBC">
            <w:pPr>
              <w:jc w:val="center"/>
              <w:rPr>
                <w:rFonts w:cs="Arial"/>
                <w:sz w:val="20"/>
              </w:rPr>
            </w:pPr>
            <w:r w:rsidRPr="00373CBC">
              <w:rPr>
                <w:rFonts w:cs="Arial"/>
                <w:sz w:val="20"/>
              </w:rPr>
              <w:t>10</w:t>
            </w:r>
          </w:p>
        </w:tc>
        <w:tc>
          <w:tcPr>
            <w:tcW w:w="1200" w:type="dxa"/>
            <w:tcBorders>
              <w:top w:val="nil"/>
              <w:left w:val="nil"/>
              <w:bottom w:val="single" w:sz="8" w:space="0" w:color="000000"/>
              <w:right w:val="single" w:sz="8" w:space="0" w:color="000000"/>
            </w:tcBorders>
            <w:shd w:val="clear" w:color="auto" w:fill="auto"/>
            <w:vAlign w:val="center"/>
            <w:hideMark/>
          </w:tcPr>
          <w:p w14:paraId="0E2ED49C" w14:textId="77777777" w:rsidR="00373CBC" w:rsidRPr="00373CBC" w:rsidRDefault="00373CBC" w:rsidP="00373CBC">
            <w:pPr>
              <w:jc w:val="center"/>
              <w:rPr>
                <w:rFonts w:cs="Arial"/>
                <w:sz w:val="20"/>
              </w:rPr>
            </w:pPr>
            <w:r w:rsidRPr="00373CBC">
              <w:rPr>
                <w:rFonts w:cs="Arial"/>
                <w:sz w:val="20"/>
              </w:rPr>
              <w:t>0</w:t>
            </w:r>
          </w:p>
        </w:tc>
        <w:tc>
          <w:tcPr>
            <w:tcW w:w="1200" w:type="dxa"/>
            <w:tcBorders>
              <w:top w:val="nil"/>
              <w:left w:val="nil"/>
              <w:bottom w:val="single" w:sz="8" w:space="0" w:color="000000"/>
              <w:right w:val="single" w:sz="8" w:space="0" w:color="000000"/>
            </w:tcBorders>
            <w:shd w:val="clear" w:color="auto" w:fill="auto"/>
            <w:vAlign w:val="center"/>
            <w:hideMark/>
          </w:tcPr>
          <w:p w14:paraId="359F10A8" w14:textId="77777777" w:rsidR="00373CBC" w:rsidRPr="00373CBC" w:rsidRDefault="00373CBC" w:rsidP="00373CBC">
            <w:pPr>
              <w:jc w:val="center"/>
              <w:rPr>
                <w:rFonts w:cs="Arial"/>
                <w:sz w:val="20"/>
              </w:rPr>
            </w:pPr>
            <w:r w:rsidRPr="00373CBC">
              <w:rPr>
                <w:rFonts w:cs="Arial"/>
                <w:sz w:val="20"/>
              </w:rPr>
              <w:t>14</w:t>
            </w:r>
          </w:p>
        </w:tc>
      </w:tr>
      <w:tr w:rsidR="00373CBC" w:rsidRPr="00373CBC" w14:paraId="74082FD5" w14:textId="77777777" w:rsidTr="00373CBC">
        <w:trPr>
          <w:trHeight w:val="315"/>
          <w:jc w:val="center"/>
        </w:trPr>
        <w:tc>
          <w:tcPr>
            <w:tcW w:w="1200" w:type="dxa"/>
            <w:tcBorders>
              <w:top w:val="nil"/>
              <w:left w:val="single" w:sz="8" w:space="0" w:color="000000"/>
              <w:bottom w:val="single" w:sz="8" w:space="0" w:color="000000"/>
              <w:right w:val="single" w:sz="8" w:space="0" w:color="000000"/>
            </w:tcBorders>
            <w:shd w:val="clear" w:color="auto" w:fill="auto"/>
            <w:vAlign w:val="center"/>
            <w:hideMark/>
          </w:tcPr>
          <w:p w14:paraId="136B33A6" w14:textId="77777777" w:rsidR="00373CBC" w:rsidRPr="00373CBC" w:rsidRDefault="00373CBC" w:rsidP="00373CBC">
            <w:pPr>
              <w:jc w:val="center"/>
              <w:rPr>
                <w:rFonts w:cs="Arial"/>
                <w:sz w:val="20"/>
              </w:rPr>
            </w:pPr>
            <w:r w:rsidRPr="00373CBC">
              <w:rPr>
                <w:rFonts w:cs="Arial"/>
                <w:sz w:val="20"/>
              </w:rPr>
              <w:t>173</w:t>
            </w:r>
          </w:p>
        </w:tc>
        <w:tc>
          <w:tcPr>
            <w:tcW w:w="1200" w:type="dxa"/>
            <w:tcBorders>
              <w:top w:val="nil"/>
              <w:left w:val="nil"/>
              <w:bottom w:val="single" w:sz="8" w:space="0" w:color="000000"/>
              <w:right w:val="single" w:sz="8" w:space="0" w:color="000000"/>
            </w:tcBorders>
            <w:shd w:val="clear" w:color="auto" w:fill="auto"/>
            <w:vAlign w:val="center"/>
            <w:hideMark/>
          </w:tcPr>
          <w:p w14:paraId="12A91012" w14:textId="77777777" w:rsidR="00373CBC" w:rsidRPr="00373CBC" w:rsidRDefault="00373CBC" w:rsidP="00373CBC">
            <w:pPr>
              <w:jc w:val="center"/>
              <w:rPr>
                <w:rFonts w:cs="Arial"/>
                <w:sz w:val="20"/>
              </w:rPr>
            </w:pPr>
            <w:r w:rsidRPr="00373CBC">
              <w:rPr>
                <w:rFonts w:cs="Arial"/>
                <w:sz w:val="20"/>
              </w:rPr>
              <w:t>2024</w:t>
            </w:r>
          </w:p>
        </w:tc>
        <w:tc>
          <w:tcPr>
            <w:tcW w:w="1200" w:type="dxa"/>
            <w:tcBorders>
              <w:top w:val="nil"/>
              <w:left w:val="nil"/>
              <w:bottom w:val="single" w:sz="8" w:space="0" w:color="000000"/>
              <w:right w:val="single" w:sz="8" w:space="0" w:color="000000"/>
            </w:tcBorders>
            <w:shd w:val="clear" w:color="auto" w:fill="auto"/>
            <w:vAlign w:val="center"/>
            <w:hideMark/>
          </w:tcPr>
          <w:p w14:paraId="7ADA2ED2" w14:textId="77777777" w:rsidR="00373CBC" w:rsidRPr="00373CBC" w:rsidRDefault="00373CBC" w:rsidP="00373CBC">
            <w:pPr>
              <w:jc w:val="center"/>
              <w:rPr>
                <w:rFonts w:cs="Arial"/>
                <w:sz w:val="20"/>
              </w:rPr>
            </w:pPr>
            <w:r w:rsidRPr="00373CBC">
              <w:rPr>
                <w:rFonts w:cs="Arial"/>
                <w:sz w:val="20"/>
              </w:rPr>
              <w:t>0</w:t>
            </w:r>
          </w:p>
        </w:tc>
        <w:tc>
          <w:tcPr>
            <w:tcW w:w="1200" w:type="dxa"/>
            <w:tcBorders>
              <w:top w:val="nil"/>
              <w:left w:val="nil"/>
              <w:bottom w:val="single" w:sz="8" w:space="0" w:color="000000"/>
              <w:right w:val="single" w:sz="8" w:space="0" w:color="000000"/>
            </w:tcBorders>
            <w:shd w:val="clear" w:color="auto" w:fill="auto"/>
            <w:vAlign w:val="center"/>
            <w:hideMark/>
          </w:tcPr>
          <w:p w14:paraId="1F43158B" w14:textId="77777777" w:rsidR="00373CBC" w:rsidRPr="00373CBC" w:rsidRDefault="00373CBC" w:rsidP="00373CBC">
            <w:pPr>
              <w:jc w:val="center"/>
              <w:rPr>
                <w:rFonts w:cs="Arial"/>
                <w:sz w:val="20"/>
              </w:rPr>
            </w:pPr>
            <w:r w:rsidRPr="00373CBC">
              <w:rPr>
                <w:rFonts w:cs="Arial"/>
                <w:sz w:val="20"/>
              </w:rPr>
              <w:t>0</w:t>
            </w:r>
          </w:p>
        </w:tc>
        <w:tc>
          <w:tcPr>
            <w:tcW w:w="1200" w:type="dxa"/>
            <w:tcBorders>
              <w:top w:val="nil"/>
              <w:left w:val="nil"/>
              <w:bottom w:val="single" w:sz="8" w:space="0" w:color="000000"/>
              <w:right w:val="single" w:sz="8" w:space="0" w:color="000000"/>
            </w:tcBorders>
            <w:shd w:val="clear" w:color="auto" w:fill="auto"/>
            <w:vAlign w:val="center"/>
            <w:hideMark/>
          </w:tcPr>
          <w:p w14:paraId="6B9E34A9" w14:textId="77777777" w:rsidR="00373CBC" w:rsidRPr="00373CBC" w:rsidRDefault="00373CBC" w:rsidP="00373CBC">
            <w:pPr>
              <w:jc w:val="center"/>
              <w:rPr>
                <w:rFonts w:cs="Arial"/>
                <w:sz w:val="20"/>
              </w:rPr>
            </w:pPr>
            <w:r w:rsidRPr="00373CBC">
              <w:rPr>
                <w:rFonts w:cs="Arial"/>
                <w:sz w:val="20"/>
              </w:rPr>
              <w:t>0</w:t>
            </w:r>
          </w:p>
        </w:tc>
        <w:tc>
          <w:tcPr>
            <w:tcW w:w="1200" w:type="dxa"/>
            <w:tcBorders>
              <w:top w:val="nil"/>
              <w:left w:val="nil"/>
              <w:bottom w:val="single" w:sz="8" w:space="0" w:color="000000"/>
              <w:right w:val="single" w:sz="8" w:space="0" w:color="000000"/>
            </w:tcBorders>
            <w:shd w:val="clear" w:color="auto" w:fill="auto"/>
            <w:vAlign w:val="center"/>
            <w:hideMark/>
          </w:tcPr>
          <w:p w14:paraId="2F5715F5" w14:textId="77777777" w:rsidR="00373CBC" w:rsidRPr="00373CBC" w:rsidRDefault="00373CBC" w:rsidP="00373CBC">
            <w:pPr>
              <w:jc w:val="center"/>
              <w:rPr>
                <w:rFonts w:cs="Arial"/>
                <w:sz w:val="20"/>
              </w:rPr>
            </w:pPr>
            <w:r w:rsidRPr="00373CBC">
              <w:rPr>
                <w:rFonts w:cs="Arial"/>
                <w:sz w:val="20"/>
              </w:rPr>
              <w:t>34</w:t>
            </w:r>
          </w:p>
        </w:tc>
        <w:tc>
          <w:tcPr>
            <w:tcW w:w="1200" w:type="dxa"/>
            <w:tcBorders>
              <w:top w:val="nil"/>
              <w:left w:val="nil"/>
              <w:bottom w:val="single" w:sz="8" w:space="0" w:color="000000"/>
              <w:right w:val="single" w:sz="8" w:space="0" w:color="000000"/>
            </w:tcBorders>
            <w:shd w:val="clear" w:color="auto" w:fill="auto"/>
            <w:vAlign w:val="center"/>
            <w:hideMark/>
          </w:tcPr>
          <w:p w14:paraId="3AF21479" w14:textId="77777777" w:rsidR="00373CBC" w:rsidRPr="00373CBC" w:rsidRDefault="00373CBC" w:rsidP="00373CBC">
            <w:pPr>
              <w:jc w:val="center"/>
              <w:rPr>
                <w:rFonts w:cs="Arial"/>
                <w:sz w:val="20"/>
              </w:rPr>
            </w:pPr>
            <w:r w:rsidRPr="00373CBC">
              <w:rPr>
                <w:rFonts w:cs="Arial"/>
                <w:sz w:val="20"/>
              </w:rPr>
              <w:t>34</w:t>
            </w:r>
          </w:p>
        </w:tc>
      </w:tr>
      <w:tr w:rsidR="00373CBC" w:rsidRPr="00373CBC" w14:paraId="3D2AD3D8" w14:textId="77777777" w:rsidTr="00373CBC">
        <w:trPr>
          <w:trHeight w:val="315"/>
          <w:jc w:val="center"/>
        </w:trPr>
        <w:tc>
          <w:tcPr>
            <w:tcW w:w="1200" w:type="dxa"/>
            <w:tcBorders>
              <w:top w:val="nil"/>
              <w:left w:val="single" w:sz="8" w:space="0" w:color="000000"/>
              <w:bottom w:val="single" w:sz="8" w:space="0" w:color="000000"/>
              <w:right w:val="single" w:sz="8" w:space="0" w:color="000000"/>
            </w:tcBorders>
            <w:shd w:val="clear" w:color="auto" w:fill="auto"/>
            <w:vAlign w:val="center"/>
            <w:hideMark/>
          </w:tcPr>
          <w:p w14:paraId="79200253" w14:textId="77777777" w:rsidR="00373CBC" w:rsidRPr="00373CBC" w:rsidRDefault="00373CBC" w:rsidP="00373CBC">
            <w:pPr>
              <w:jc w:val="center"/>
              <w:rPr>
                <w:rFonts w:cs="Arial"/>
                <w:sz w:val="20"/>
              </w:rPr>
            </w:pPr>
            <w:r w:rsidRPr="00373CBC">
              <w:rPr>
                <w:rFonts w:cs="Arial"/>
                <w:sz w:val="20"/>
              </w:rPr>
              <w:t>175</w:t>
            </w:r>
          </w:p>
        </w:tc>
        <w:tc>
          <w:tcPr>
            <w:tcW w:w="1200" w:type="dxa"/>
            <w:tcBorders>
              <w:top w:val="nil"/>
              <w:left w:val="nil"/>
              <w:bottom w:val="single" w:sz="8" w:space="0" w:color="000000"/>
              <w:right w:val="single" w:sz="8" w:space="0" w:color="000000"/>
            </w:tcBorders>
            <w:shd w:val="clear" w:color="auto" w:fill="auto"/>
            <w:vAlign w:val="center"/>
            <w:hideMark/>
          </w:tcPr>
          <w:p w14:paraId="5C062568" w14:textId="77777777" w:rsidR="00373CBC" w:rsidRPr="00373CBC" w:rsidRDefault="00373CBC" w:rsidP="00373CBC">
            <w:pPr>
              <w:jc w:val="center"/>
              <w:rPr>
                <w:rFonts w:cs="Arial"/>
                <w:sz w:val="20"/>
              </w:rPr>
            </w:pPr>
            <w:r w:rsidRPr="00373CBC">
              <w:rPr>
                <w:rFonts w:cs="Arial"/>
                <w:sz w:val="20"/>
              </w:rPr>
              <w:t>2024</w:t>
            </w:r>
          </w:p>
        </w:tc>
        <w:tc>
          <w:tcPr>
            <w:tcW w:w="1200" w:type="dxa"/>
            <w:tcBorders>
              <w:top w:val="nil"/>
              <w:left w:val="nil"/>
              <w:bottom w:val="single" w:sz="8" w:space="0" w:color="000000"/>
              <w:right w:val="single" w:sz="8" w:space="0" w:color="000000"/>
            </w:tcBorders>
            <w:shd w:val="clear" w:color="auto" w:fill="auto"/>
            <w:vAlign w:val="center"/>
            <w:hideMark/>
          </w:tcPr>
          <w:p w14:paraId="72D5FF57" w14:textId="77777777" w:rsidR="00373CBC" w:rsidRPr="00373CBC" w:rsidRDefault="00373CBC" w:rsidP="00373CBC">
            <w:pPr>
              <w:jc w:val="center"/>
              <w:rPr>
                <w:rFonts w:cs="Arial"/>
                <w:sz w:val="20"/>
              </w:rPr>
            </w:pPr>
            <w:r w:rsidRPr="00373CBC">
              <w:rPr>
                <w:rFonts w:cs="Arial"/>
                <w:sz w:val="20"/>
              </w:rPr>
              <w:t>0</w:t>
            </w:r>
          </w:p>
        </w:tc>
        <w:tc>
          <w:tcPr>
            <w:tcW w:w="1200" w:type="dxa"/>
            <w:tcBorders>
              <w:top w:val="nil"/>
              <w:left w:val="nil"/>
              <w:bottom w:val="single" w:sz="8" w:space="0" w:color="000000"/>
              <w:right w:val="single" w:sz="8" w:space="0" w:color="000000"/>
            </w:tcBorders>
            <w:shd w:val="clear" w:color="auto" w:fill="auto"/>
            <w:vAlign w:val="center"/>
            <w:hideMark/>
          </w:tcPr>
          <w:p w14:paraId="16B1906A" w14:textId="77777777" w:rsidR="00373CBC" w:rsidRPr="00373CBC" w:rsidRDefault="00373CBC" w:rsidP="00373CBC">
            <w:pPr>
              <w:jc w:val="center"/>
              <w:rPr>
                <w:rFonts w:cs="Arial"/>
                <w:sz w:val="20"/>
              </w:rPr>
            </w:pPr>
            <w:r w:rsidRPr="00373CBC">
              <w:rPr>
                <w:rFonts w:cs="Arial"/>
                <w:sz w:val="20"/>
              </w:rPr>
              <w:t>0</w:t>
            </w:r>
          </w:p>
        </w:tc>
        <w:tc>
          <w:tcPr>
            <w:tcW w:w="1200" w:type="dxa"/>
            <w:tcBorders>
              <w:top w:val="nil"/>
              <w:left w:val="nil"/>
              <w:bottom w:val="single" w:sz="8" w:space="0" w:color="000000"/>
              <w:right w:val="single" w:sz="8" w:space="0" w:color="000000"/>
            </w:tcBorders>
            <w:shd w:val="clear" w:color="auto" w:fill="auto"/>
            <w:vAlign w:val="center"/>
            <w:hideMark/>
          </w:tcPr>
          <w:p w14:paraId="34FDE3E3" w14:textId="77777777" w:rsidR="00373CBC" w:rsidRPr="00373CBC" w:rsidRDefault="00373CBC" w:rsidP="00373CBC">
            <w:pPr>
              <w:jc w:val="center"/>
              <w:rPr>
                <w:rFonts w:cs="Arial"/>
                <w:sz w:val="20"/>
              </w:rPr>
            </w:pPr>
            <w:r w:rsidRPr="00373CBC">
              <w:rPr>
                <w:rFonts w:cs="Arial"/>
                <w:sz w:val="20"/>
              </w:rPr>
              <w:t>0</w:t>
            </w:r>
          </w:p>
        </w:tc>
        <w:tc>
          <w:tcPr>
            <w:tcW w:w="1200" w:type="dxa"/>
            <w:tcBorders>
              <w:top w:val="nil"/>
              <w:left w:val="nil"/>
              <w:bottom w:val="single" w:sz="8" w:space="0" w:color="000000"/>
              <w:right w:val="single" w:sz="8" w:space="0" w:color="000000"/>
            </w:tcBorders>
            <w:shd w:val="clear" w:color="auto" w:fill="auto"/>
            <w:vAlign w:val="center"/>
            <w:hideMark/>
          </w:tcPr>
          <w:p w14:paraId="0B1C49D8" w14:textId="77777777" w:rsidR="00373CBC" w:rsidRPr="00373CBC" w:rsidRDefault="00373CBC" w:rsidP="00373CBC">
            <w:pPr>
              <w:jc w:val="center"/>
              <w:rPr>
                <w:rFonts w:cs="Arial"/>
                <w:sz w:val="20"/>
              </w:rPr>
            </w:pPr>
            <w:r w:rsidRPr="00373CBC">
              <w:rPr>
                <w:rFonts w:cs="Arial"/>
                <w:sz w:val="20"/>
              </w:rPr>
              <w:t>10</w:t>
            </w:r>
          </w:p>
        </w:tc>
        <w:tc>
          <w:tcPr>
            <w:tcW w:w="1200" w:type="dxa"/>
            <w:tcBorders>
              <w:top w:val="nil"/>
              <w:left w:val="nil"/>
              <w:bottom w:val="single" w:sz="8" w:space="0" w:color="000000"/>
              <w:right w:val="single" w:sz="8" w:space="0" w:color="000000"/>
            </w:tcBorders>
            <w:shd w:val="clear" w:color="auto" w:fill="auto"/>
            <w:vAlign w:val="center"/>
            <w:hideMark/>
          </w:tcPr>
          <w:p w14:paraId="574996CB" w14:textId="77777777" w:rsidR="00373CBC" w:rsidRPr="00373CBC" w:rsidRDefault="00373CBC" w:rsidP="00373CBC">
            <w:pPr>
              <w:jc w:val="center"/>
              <w:rPr>
                <w:rFonts w:cs="Arial"/>
                <w:sz w:val="20"/>
              </w:rPr>
            </w:pPr>
            <w:r w:rsidRPr="00373CBC">
              <w:rPr>
                <w:rFonts w:cs="Arial"/>
                <w:sz w:val="20"/>
              </w:rPr>
              <w:t>10</w:t>
            </w:r>
          </w:p>
        </w:tc>
      </w:tr>
      <w:tr w:rsidR="00373CBC" w:rsidRPr="00373CBC" w14:paraId="02171707" w14:textId="77777777" w:rsidTr="00373CBC">
        <w:trPr>
          <w:trHeight w:val="915"/>
          <w:jc w:val="center"/>
        </w:trPr>
        <w:tc>
          <w:tcPr>
            <w:tcW w:w="1200" w:type="dxa"/>
            <w:tcBorders>
              <w:top w:val="nil"/>
              <w:left w:val="single" w:sz="8" w:space="0" w:color="000000"/>
              <w:bottom w:val="single" w:sz="8" w:space="0" w:color="000000"/>
              <w:right w:val="nil"/>
            </w:tcBorders>
            <w:shd w:val="clear" w:color="auto" w:fill="auto"/>
            <w:vAlign w:val="center"/>
            <w:hideMark/>
          </w:tcPr>
          <w:p w14:paraId="2F0DE71A" w14:textId="77777777" w:rsidR="00373CBC" w:rsidRPr="00373CBC" w:rsidRDefault="00373CBC" w:rsidP="00373CBC">
            <w:pPr>
              <w:jc w:val="left"/>
              <w:rPr>
                <w:rFonts w:ascii="Tahoma" w:hAnsi="Tahoma" w:cs="Tahoma"/>
                <w:sz w:val="19"/>
                <w:szCs w:val="19"/>
              </w:rPr>
            </w:pPr>
            <w:r w:rsidRPr="00373CBC">
              <w:rPr>
                <w:rFonts w:ascii="Tahoma" w:hAnsi="Tahoma" w:cs="Tahoma"/>
                <w:sz w:val="19"/>
                <w:szCs w:val="19"/>
              </w:rPr>
              <w:t> </w:t>
            </w:r>
          </w:p>
        </w:tc>
        <w:tc>
          <w:tcPr>
            <w:tcW w:w="1200" w:type="dxa"/>
            <w:tcBorders>
              <w:top w:val="nil"/>
              <w:left w:val="nil"/>
              <w:bottom w:val="single" w:sz="8" w:space="0" w:color="000000"/>
              <w:right w:val="nil"/>
            </w:tcBorders>
            <w:shd w:val="clear" w:color="auto" w:fill="auto"/>
            <w:vAlign w:val="center"/>
            <w:hideMark/>
          </w:tcPr>
          <w:p w14:paraId="43679DEC" w14:textId="77777777" w:rsidR="00373CBC" w:rsidRPr="00373CBC" w:rsidRDefault="00373CBC" w:rsidP="00373CBC">
            <w:pPr>
              <w:jc w:val="left"/>
              <w:rPr>
                <w:rFonts w:ascii="Tahoma" w:hAnsi="Tahoma" w:cs="Tahoma"/>
                <w:sz w:val="19"/>
                <w:szCs w:val="19"/>
              </w:rPr>
            </w:pPr>
            <w:r w:rsidRPr="00373CBC">
              <w:rPr>
                <w:rFonts w:ascii="Tahoma" w:hAnsi="Tahoma" w:cs="Tahoma"/>
                <w:sz w:val="19"/>
                <w:szCs w:val="19"/>
              </w:rPr>
              <w:t> </w:t>
            </w:r>
          </w:p>
        </w:tc>
        <w:tc>
          <w:tcPr>
            <w:tcW w:w="1200" w:type="dxa"/>
            <w:tcBorders>
              <w:top w:val="nil"/>
              <w:left w:val="nil"/>
              <w:bottom w:val="single" w:sz="8" w:space="0" w:color="000000"/>
              <w:right w:val="nil"/>
            </w:tcBorders>
            <w:shd w:val="clear" w:color="auto" w:fill="auto"/>
            <w:vAlign w:val="center"/>
            <w:hideMark/>
          </w:tcPr>
          <w:p w14:paraId="79223987" w14:textId="77777777" w:rsidR="00373CBC" w:rsidRPr="00373CBC" w:rsidRDefault="00373CBC" w:rsidP="00373CBC">
            <w:pPr>
              <w:jc w:val="left"/>
              <w:rPr>
                <w:rFonts w:ascii="Tahoma" w:hAnsi="Tahoma" w:cs="Tahoma"/>
                <w:sz w:val="19"/>
                <w:szCs w:val="19"/>
              </w:rPr>
            </w:pPr>
            <w:r w:rsidRPr="00373CBC">
              <w:rPr>
                <w:rFonts w:ascii="Tahoma" w:hAnsi="Tahoma" w:cs="Tahoma"/>
                <w:sz w:val="19"/>
                <w:szCs w:val="19"/>
              </w:rPr>
              <w:t> </w:t>
            </w:r>
          </w:p>
        </w:tc>
        <w:tc>
          <w:tcPr>
            <w:tcW w:w="2400" w:type="dxa"/>
            <w:gridSpan w:val="2"/>
            <w:tcBorders>
              <w:top w:val="single" w:sz="8" w:space="0" w:color="000000"/>
              <w:left w:val="nil"/>
              <w:bottom w:val="single" w:sz="8" w:space="0" w:color="000000"/>
              <w:right w:val="nil"/>
            </w:tcBorders>
            <w:shd w:val="clear" w:color="auto" w:fill="auto"/>
            <w:noWrap/>
            <w:vAlign w:val="center"/>
            <w:hideMark/>
          </w:tcPr>
          <w:p w14:paraId="3105E53B" w14:textId="77777777" w:rsidR="00373CBC" w:rsidRPr="00373CBC" w:rsidRDefault="00373CBC" w:rsidP="00373CBC">
            <w:pPr>
              <w:jc w:val="left"/>
              <w:rPr>
                <w:rFonts w:ascii="Tahoma" w:hAnsi="Tahoma" w:cs="Tahoma"/>
                <w:sz w:val="19"/>
                <w:szCs w:val="19"/>
              </w:rPr>
            </w:pPr>
            <w:r w:rsidRPr="00373CBC">
              <w:rPr>
                <w:rFonts w:ascii="Tahoma" w:hAnsi="Tahoma" w:cs="Tahoma"/>
                <w:sz w:val="19"/>
                <w:szCs w:val="19"/>
              </w:rPr>
              <w:t>Total, acciones de mejora</w:t>
            </w:r>
          </w:p>
        </w:tc>
        <w:tc>
          <w:tcPr>
            <w:tcW w:w="1200" w:type="dxa"/>
            <w:tcBorders>
              <w:top w:val="nil"/>
              <w:left w:val="nil"/>
              <w:bottom w:val="single" w:sz="8" w:space="0" w:color="000000"/>
              <w:right w:val="single" w:sz="8" w:space="0" w:color="000000"/>
            </w:tcBorders>
            <w:shd w:val="clear" w:color="auto" w:fill="auto"/>
            <w:noWrap/>
            <w:vAlign w:val="center"/>
            <w:hideMark/>
          </w:tcPr>
          <w:p w14:paraId="4A37E592" w14:textId="77777777" w:rsidR="00373CBC" w:rsidRPr="00373CBC" w:rsidRDefault="00373CBC" w:rsidP="00373CBC">
            <w:pPr>
              <w:jc w:val="center"/>
              <w:rPr>
                <w:rFonts w:ascii="Tahoma" w:hAnsi="Tahoma" w:cs="Tahoma"/>
                <w:sz w:val="19"/>
                <w:szCs w:val="19"/>
              </w:rPr>
            </w:pPr>
            <w:r w:rsidRPr="00373CBC">
              <w:rPr>
                <w:rFonts w:ascii="Tahoma" w:hAnsi="Tahoma" w:cs="Tahoma"/>
                <w:sz w:val="19"/>
                <w:szCs w:val="19"/>
              </w:rPr>
              <w:t xml:space="preserve"> </w:t>
            </w:r>
          </w:p>
        </w:tc>
        <w:tc>
          <w:tcPr>
            <w:tcW w:w="1200" w:type="dxa"/>
            <w:tcBorders>
              <w:top w:val="nil"/>
              <w:left w:val="nil"/>
              <w:bottom w:val="single" w:sz="8" w:space="0" w:color="000000"/>
              <w:right w:val="single" w:sz="8" w:space="0" w:color="000000"/>
            </w:tcBorders>
            <w:shd w:val="clear" w:color="auto" w:fill="auto"/>
            <w:vAlign w:val="center"/>
            <w:hideMark/>
          </w:tcPr>
          <w:p w14:paraId="5D6EE369" w14:textId="77777777" w:rsidR="00373CBC" w:rsidRPr="00373CBC" w:rsidRDefault="00373CBC" w:rsidP="00373CBC">
            <w:pPr>
              <w:jc w:val="center"/>
              <w:rPr>
                <w:rFonts w:ascii="Tahoma" w:hAnsi="Tahoma" w:cs="Tahoma"/>
                <w:sz w:val="19"/>
                <w:szCs w:val="19"/>
              </w:rPr>
            </w:pPr>
            <w:r w:rsidRPr="00373CBC">
              <w:rPr>
                <w:rFonts w:ascii="Tahoma" w:hAnsi="Tahoma" w:cs="Tahoma"/>
                <w:sz w:val="19"/>
                <w:szCs w:val="19"/>
              </w:rPr>
              <w:t>117</w:t>
            </w:r>
          </w:p>
        </w:tc>
      </w:tr>
    </w:tbl>
    <w:p w14:paraId="7D0459F3" w14:textId="77777777" w:rsidR="00322011" w:rsidRPr="00EF34E5" w:rsidRDefault="00322011" w:rsidP="00322011">
      <w:pPr>
        <w:jc w:val="center"/>
        <w:rPr>
          <w:rFonts w:cs="Arial"/>
          <w:i/>
          <w:sz w:val="18"/>
          <w:szCs w:val="18"/>
        </w:rPr>
      </w:pPr>
      <w:r w:rsidRPr="00EF34E5">
        <w:rPr>
          <w:rFonts w:eastAsia="Tahoma" w:cs="Arial"/>
          <w:i/>
          <w:color w:val="000000" w:themeColor="text1"/>
          <w:sz w:val="18"/>
          <w:szCs w:val="18"/>
        </w:rPr>
        <w:t>Fuente: Elaboración OCI</w:t>
      </w:r>
    </w:p>
    <w:p w14:paraId="2AFBC553" w14:textId="77777777" w:rsidR="00322011" w:rsidRDefault="00322011" w:rsidP="00322011">
      <w:pPr>
        <w:rPr>
          <w:rFonts w:eastAsia="Arial" w:cs="Arial"/>
          <w:color w:val="000000" w:themeColor="text1"/>
          <w:szCs w:val="24"/>
        </w:rPr>
      </w:pPr>
    </w:p>
    <w:p w14:paraId="17CDD959" w14:textId="77777777" w:rsidR="00322011" w:rsidRDefault="00322011" w:rsidP="00322011">
      <w:pPr>
        <w:spacing w:line="276" w:lineRule="auto"/>
      </w:pPr>
      <w:r w:rsidRPr="64F9BC1F">
        <w:rPr>
          <w:rFonts w:eastAsia="Arial" w:cs="Arial"/>
          <w:color w:val="000000" w:themeColor="text1"/>
          <w:szCs w:val="24"/>
        </w:rPr>
        <w:t>En el informe de auditoría Financiera y de gestión PAD 2024 código 173 el Ente de Control cerro las siguientes acciones:</w:t>
      </w:r>
    </w:p>
    <w:p w14:paraId="4F17D6CA" w14:textId="77777777" w:rsidR="00322011" w:rsidRDefault="00322011" w:rsidP="00322011">
      <w:pPr>
        <w:rPr>
          <w:rFonts w:eastAsia="Arial" w:cs="Arial"/>
          <w:color w:val="000000" w:themeColor="text1"/>
          <w:szCs w:val="24"/>
        </w:rPr>
      </w:pPr>
    </w:p>
    <w:p w14:paraId="6097EAB5" w14:textId="29AAAB26" w:rsidR="00322011" w:rsidRDefault="00322011" w:rsidP="00322011">
      <w:pPr>
        <w:pStyle w:val="Descripcin"/>
        <w:keepNext/>
        <w:jc w:val="center"/>
      </w:pPr>
      <w:r>
        <w:t xml:space="preserve">Tabla </w:t>
      </w:r>
      <w:fldSimple w:instr=" SEQ Tabla \* ARABIC ">
        <w:r w:rsidR="000F0173">
          <w:rPr>
            <w:noProof/>
          </w:rPr>
          <w:t>56</w:t>
        </w:r>
      </w:fldSimple>
      <w:r>
        <w:t xml:space="preserve">. </w:t>
      </w:r>
      <w:r w:rsidRPr="00D16F40">
        <w:t>auditoría Financiera y de gestión PAD 2024 código 173</w:t>
      </w:r>
    </w:p>
    <w:tbl>
      <w:tblPr>
        <w:tblW w:w="0" w:type="auto"/>
        <w:jc w:val="center"/>
        <w:tblLayout w:type="fixed"/>
        <w:tblLook w:val="04A0" w:firstRow="1" w:lastRow="0" w:firstColumn="1" w:lastColumn="0" w:noHBand="0" w:noVBand="1"/>
        <w:tblDescription w:val="Tabla auditoría Financiera y de gestión PAD 2024 código 173"/>
      </w:tblPr>
      <w:tblGrid>
        <w:gridCol w:w="2186"/>
        <w:gridCol w:w="2074"/>
        <w:gridCol w:w="1951"/>
        <w:gridCol w:w="615"/>
      </w:tblGrid>
      <w:tr w:rsidR="00322011" w14:paraId="0E0EA9F0" w14:textId="77777777" w:rsidTr="00322011">
        <w:trPr>
          <w:trHeight w:val="255"/>
          <w:jc w:val="center"/>
        </w:trPr>
        <w:tc>
          <w:tcPr>
            <w:tcW w:w="2186" w:type="dxa"/>
            <w:vMerge w:val="restart"/>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F140E1A" w14:textId="77777777" w:rsidR="00322011" w:rsidRDefault="00322011" w:rsidP="00322011">
            <w:pPr>
              <w:jc w:val="center"/>
            </w:pPr>
            <w:r w:rsidRPr="64F9BC1F">
              <w:rPr>
                <w:rFonts w:eastAsia="Arial" w:cs="Arial"/>
                <w:color w:val="000000" w:themeColor="text1"/>
                <w:sz w:val="20"/>
              </w:rPr>
              <w:t>Cod. Auditoria</w:t>
            </w:r>
          </w:p>
        </w:tc>
        <w:tc>
          <w:tcPr>
            <w:tcW w:w="2074" w:type="dxa"/>
            <w:vMerge w:val="restart"/>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F6DC7F2" w14:textId="77777777" w:rsidR="00322011" w:rsidRDefault="00322011" w:rsidP="00322011">
            <w:pPr>
              <w:jc w:val="center"/>
            </w:pPr>
            <w:r w:rsidRPr="64F9BC1F">
              <w:rPr>
                <w:rFonts w:eastAsia="Arial" w:cs="Arial"/>
                <w:color w:val="000000" w:themeColor="text1"/>
                <w:sz w:val="20"/>
              </w:rPr>
              <w:t>Vigencia</w:t>
            </w:r>
          </w:p>
        </w:tc>
        <w:tc>
          <w:tcPr>
            <w:tcW w:w="1951" w:type="dxa"/>
            <w:vMerge w:val="restart"/>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19C7A36" w14:textId="77777777" w:rsidR="00322011" w:rsidRDefault="00322011" w:rsidP="00322011">
            <w:pPr>
              <w:jc w:val="center"/>
            </w:pPr>
            <w:r w:rsidRPr="64F9BC1F">
              <w:rPr>
                <w:rFonts w:eastAsia="Arial" w:cs="Arial"/>
                <w:color w:val="000000" w:themeColor="text1"/>
                <w:sz w:val="20"/>
              </w:rPr>
              <w:t>Cerradas</w:t>
            </w:r>
          </w:p>
        </w:tc>
        <w:tc>
          <w:tcPr>
            <w:tcW w:w="615" w:type="dxa"/>
            <w:tcBorders>
              <w:top w:val="nil"/>
              <w:left w:val="single" w:sz="8" w:space="0" w:color="auto"/>
              <w:bottom w:val="nil"/>
              <w:right w:val="nil"/>
            </w:tcBorders>
            <w:tcMar>
              <w:left w:w="108" w:type="dxa"/>
              <w:right w:w="108" w:type="dxa"/>
            </w:tcMar>
            <w:vAlign w:val="center"/>
          </w:tcPr>
          <w:p w14:paraId="5B0947A7" w14:textId="77777777" w:rsidR="00322011" w:rsidRDefault="00322011" w:rsidP="00322011">
            <w:r w:rsidRPr="64F9BC1F">
              <w:rPr>
                <w:rFonts w:eastAsia="Arial" w:cs="Arial"/>
                <w:color w:val="000000" w:themeColor="text1"/>
                <w:szCs w:val="24"/>
              </w:rPr>
              <w:t xml:space="preserve"> </w:t>
            </w:r>
          </w:p>
        </w:tc>
      </w:tr>
      <w:tr w:rsidR="00322011" w14:paraId="4ADCB752" w14:textId="77777777" w:rsidTr="00322011">
        <w:trPr>
          <w:trHeight w:val="255"/>
          <w:jc w:val="center"/>
        </w:trPr>
        <w:tc>
          <w:tcPr>
            <w:tcW w:w="2186" w:type="dxa"/>
            <w:vMerge/>
            <w:tcBorders>
              <w:left w:val="single" w:sz="0" w:space="0" w:color="auto"/>
              <w:bottom w:val="single" w:sz="0" w:space="0" w:color="auto"/>
              <w:right w:val="single" w:sz="0" w:space="0" w:color="auto"/>
            </w:tcBorders>
            <w:vAlign w:val="center"/>
          </w:tcPr>
          <w:p w14:paraId="639A0E9D" w14:textId="77777777" w:rsidR="00322011" w:rsidRDefault="00322011" w:rsidP="00322011"/>
        </w:tc>
        <w:tc>
          <w:tcPr>
            <w:tcW w:w="2074" w:type="dxa"/>
            <w:vMerge/>
            <w:tcBorders>
              <w:left w:val="single" w:sz="0" w:space="0" w:color="auto"/>
              <w:bottom w:val="single" w:sz="0" w:space="0" w:color="auto"/>
              <w:right w:val="single" w:sz="0" w:space="0" w:color="auto"/>
            </w:tcBorders>
            <w:vAlign w:val="center"/>
          </w:tcPr>
          <w:p w14:paraId="282F803E" w14:textId="77777777" w:rsidR="00322011" w:rsidRDefault="00322011" w:rsidP="00322011"/>
        </w:tc>
        <w:tc>
          <w:tcPr>
            <w:tcW w:w="1951" w:type="dxa"/>
            <w:vMerge/>
            <w:tcBorders>
              <w:left w:val="single" w:sz="0" w:space="0" w:color="auto"/>
              <w:bottom w:val="single" w:sz="0" w:space="0" w:color="auto"/>
              <w:right w:val="single" w:sz="0" w:space="0" w:color="auto"/>
            </w:tcBorders>
            <w:vAlign w:val="center"/>
          </w:tcPr>
          <w:p w14:paraId="415790E2" w14:textId="77777777" w:rsidR="00322011" w:rsidRDefault="00322011" w:rsidP="00322011"/>
        </w:tc>
        <w:tc>
          <w:tcPr>
            <w:tcW w:w="615" w:type="dxa"/>
            <w:tcMar>
              <w:left w:w="108" w:type="dxa"/>
              <w:right w:w="108" w:type="dxa"/>
            </w:tcMar>
            <w:vAlign w:val="center"/>
          </w:tcPr>
          <w:p w14:paraId="575DF715" w14:textId="77777777" w:rsidR="00322011" w:rsidRDefault="00322011" w:rsidP="00322011">
            <w:r w:rsidRPr="64F9BC1F">
              <w:rPr>
                <w:rFonts w:eastAsia="Arial" w:cs="Arial"/>
                <w:color w:val="000000" w:themeColor="text1"/>
                <w:szCs w:val="24"/>
              </w:rPr>
              <w:t xml:space="preserve"> </w:t>
            </w:r>
          </w:p>
        </w:tc>
      </w:tr>
      <w:tr w:rsidR="00322011" w14:paraId="19737BC6" w14:textId="77777777" w:rsidTr="00322011">
        <w:trPr>
          <w:trHeight w:val="255"/>
          <w:jc w:val="center"/>
        </w:trPr>
        <w:tc>
          <w:tcPr>
            <w:tcW w:w="2186" w:type="dxa"/>
            <w:tcBorders>
              <w:top w:val="nil"/>
              <w:left w:val="single" w:sz="8" w:space="0" w:color="auto"/>
              <w:bottom w:val="single" w:sz="8" w:space="0" w:color="auto"/>
              <w:right w:val="single" w:sz="8" w:space="0" w:color="auto"/>
            </w:tcBorders>
            <w:tcMar>
              <w:left w:w="70" w:type="dxa"/>
              <w:right w:w="70" w:type="dxa"/>
            </w:tcMar>
            <w:vAlign w:val="center"/>
          </w:tcPr>
          <w:p w14:paraId="1071A4B3" w14:textId="77777777" w:rsidR="00322011" w:rsidRDefault="00322011" w:rsidP="00322011">
            <w:pPr>
              <w:jc w:val="center"/>
            </w:pPr>
            <w:r w:rsidRPr="64F9BC1F">
              <w:rPr>
                <w:rFonts w:eastAsia="Arial" w:cs="Arial"/>
                <w:color w:val="000000" w:themeColor="text1"/>
                <w:sz w:val="20"/>
              </w:rPr>
              <w:t>184</w:t>
            </w:r>
          </w:p>
        </w:tc>
        <w:tc>
          <w:tcPr>
            <w:tcW w:w="2074" w:type="dxa"/>
            <w:tcBorders>
              <w:top w:val="nil"/>
              <w:left w:val="single" w:sz="8" w:space="0" w:color="auto"/>
              <w:bottom w:val="single" w:sz="8" w:space="0" w:color="auto"/>
              <w:right w:val="single" w:sz="8" w:space="0" w:color="auto"/>
            </w:tcBorders>
            <w:tcMar>
              <w:left w:w="70" w:type="dxa"/>
              <w:right w:w="70" w:type="dxa"/>
            </w:tcMar>
            <w:vAlign w:val="center"/>
          </w:tcPr>
          <w:p w14:paraId="72C82DAF" w14:textId="77777777" w:rsidR="00322011" w:rsidRDefault="00322011" w:rsidP="00322011">
            <w:pPr>
              <w:jc w:val="center"/>
            </w:pPr>
            <w:r w:rsidRPr="64F9BC1F">
              <w:rPr>
                <w:rFonts w:eastAsia="Arial" w:cs="Arial"/>
                <w:color w:val="000000" w:themeColor="text1"/>
                <w:sz w:val="20"/>
              </w:rPr>
              <w:t>2022</w:t>
            </w:r>
          </w:p>
        </w:tc>
        <w:tc>
          <w:tcPr>
            <w:tcW w:w="1951" w:type="dxa"/>
            <w:tcBorders>
              <w:top w:val="nil"/>
              <w:left w:val="single" w:sz="8" w:space="0" w:color="auto"/>
              <w:bottom w:val="single" w:sz="8" w:space="0" w:color="auto"/>
              <w:right w:val="single" w:sz="8" w:space="0" w:color="auto"/>
            </w:tcBorders>
            <w:tcMar>
              <w:left w:w="70" w:type="dxa"/>
              <w:right w:w="70" w:type="dxa"/>
            </w:tcMar>
            <w:vAlign w:val="center"/>
          </w:tcPr>
          <w:p w14:paraId="048D776F" w14:textId="77777777" w:rsidR="00322011" w:rsidRDefault="00322011" w:rsidP="00322011">
            <w:pPr>
              <w:jc w:val="center"/>
            </w:pPr>
            <w:r w:rsidRPr="64F9BC1F">
              <w:rPr>
                <w:rFonts w:eastAsia="Arial" w:cs="Arial"/>
                <w:color w:val="000000" w:themeColor="text1"/>
                <w:sz w:val="20"/>
              </w:rPr>
              <w:t>14</w:t>
            </w:r>
          </w:p>
        </w:tc>
        <w:tc>
          <w:tcPr>
            <w:tcW w:w="615" w:type="dxa"/>
            <w:tcBorders>
              <w:left w:val="single" w:sz="8" w:space="0" w:color="auto"/>
              <w:bottom w:val="nil"/>
              <w:right w:val="nil"/>
            </w:tcBorders>
            <w:tcMar>
              <w:left w:w="108" w:type="dxa"/>
              <w:right w:w="108" w:type="dxa"/>
            </w:tcMar>
            <w:vAlign w:val="center"/>
          </w:tcPr>
          <w:p w14:paraId="422B7D52" w14:textId="77777777" w:rsidR="00322011" w:rsidRDefault="00322011" w:rsidP="00322011">
            <w:r w:rsidRPr="64F9BC1F">
              <w:rPr>
                <w:rFonts w:eastAsia="Arial" w:cs="Arial"/>
                <w:color w:val="000000" w:themeColor="text1"/>
                <w:szCs w:val="24"/>
              </w:rPr>
              <w:t xml:space="preserve"> </w:t>
            </w:r>
          </w:p>
        </w:tc>
      </w:tr>
      <w:tr w:rsidR="00322011" w14:paraId="1D28941C" w14:textId="77777777" w:rsidTr="00322011">
        <w:trPr>
          <w:trHeight w:val="255"/>
          <w:jc w:val="center"/>
        </w:trPr>
        <w:tc>
          <w:tcPr>
            <w:tcW w:w="2186"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E600B41" w14:textId="77777777" w:rsidR="00322011" w:rsidRDefault="00322011" w:rsidP="00322011">
            <w:pPr>
              <w:jc w:val="center"/>
            </w:pPr>
            <w:r w:rsidRPr="64F9BC1F">
              <w:rPr>
                <w:rFonts w:eastAsia="Arial" w:cs="Arial"/>
                <w:color w:val="000000" w:themeColor="text1"/>
                <w:sz w:val="20"/>
              </w:rPr>
              <w:t>186</w:t>
            </w:r>
          </w:p>
        </w:tc>
        <w:tc>
          <w:tcPr>
            <w:tcW w:w="207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59CC2E2" w14:textId="77777777" w:rsidR="00322011" w:rsidRDefault="00322011" w:rsidP="00322011">
            <w:pPr>
              <w:jc w:val="center"/>
            </w:pPr>
            <w:r w:rsidRPr="64F9BC1F">
              <w:rPr>
                <w:rFonts w:eastAsia="Arial" w:cs="Arial"/>
                <w:color w:val="000000" w:themeColor="text1"/>
                <w:sz w:val="20"/>
              </w:rPr>
              <w:t>2022</w:t>
            </w:r>
          </w:p>
        </w:tc>
        <w:tc>
          <w:tcPr>
            <w:tcW w:w="195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9ED4520" w14:textId="77777777" w:rsidR="00322011" w:rsidRDefault="00322011" w:rsidP="00322011">
            <w:pPr>
              <w:jc w:val="center"/>
            </w:pPr>
            <w:r w:rsidRPr="64F9BC1F">
              <w:rPr>
                <w:rFonts w:eastAsia="Arial" w:cs="Arial"/>
                <w:color w:val="000000" w:themeColor="text1"/>
                <w:sz w:val="20"/>
              </w:rPr>
              <w:t>8</w:t>
            </w:r>
          </w:p>
        </w:tc>
        <w:tc>
          <w:tcPr>
            <w:tcW w:w="615" w:type="dxa"/>
            <w:tcBorders>
              <w:top w:val="nil"/>
              <w:left w:val="single" w:sz="8" w:space="0" w:color="auto"/>
              <w:bottom w:val="nil"/>
              <w:right w:val="nil"/>
            </w:tcBorders>
            <w:tcMar>
              <w:left w:w="108" w:type="dxa"/>
              <w:right w:w="108" w:type="dxa"/>
            </w:tcMar>
            <w:vAlign w:val="center"/>
          </w:tcPr>
          <w:p w14:paraId="0E819B1E" w14:textId="77777777" w:rsidR="00322011" w:rsidRDefault="00322011" w:rsidP="00322011">
            <w:r w:rsidRPr="64F9BC1F">
              <w:rPr>
                <w:rFonts w:eastAsia="Arial" w:cs="Arial"/>
                <w:color w:val="000000" w:themeColor="text1"/>
                <w:szCs w:val="24"/>
              </w:rPr>
              <w:t xml:space="preserve"> </w:t>
            </w:r>
          </w:p>
        </w:tc>
      </w:tr>
      <w:tr w:rsidR="00322011" w14:paraId="1DFB917E" w14:textId="77777777" w:rsidTr="00322011">
        <w:trPr>
          <w:trHeight w:val="255"/>
          <w:jc w:val="center"/>
        </w:trPr>
        <w:tc>
          <w:tcPr>
            <w:tcW w:w="2186"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8C6B137" w14:textId="77777777" w:rsidR="00322011" w:rsidRDefault="00322011" w:rsidP="00322011">
            <w:pPr>
              <w:jc w:val="center"/>
            </w:pPr>
            <w:r w:rsidRPr="64F9BC1F">
              <w:rPr>
                <w:rFonts w:eastAsia="Arial" w:cs="Arial"/>
                <w:color w:val="000000" w:themeColor="text1"/>
                <w:sz w:val="20"/>
              </w:rPr>
              <w:t>163</w:t>
            </w:r>
          </w:p>
        </w:tc>
        <w:tc>
          <w:tcPr>
            <w:tcW w:w="207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98969EA" w14:textId="77777777" w:rsidR="00322011" w:rsidRDefault="00322011" w:rsidP="00322011">
            <w:pPr>
              <w:jc w:val="center"/>
            </w:pPr>
            <w:r w:rsidRPr="64F9BC1F">
              <w:rPr>
                <w:rFonts w:eastAsia="Arial" w:cs="Arial"/>
                <w:color w:val="000000" w:themeColor="text1"/>
                <w:sz w:val="20"/>
              </w:rPr>
              <w:t>2023</w:t>
            </w:r>
          </w:p>
        </w:tc>
        <w:tc>
          <w:tcPr>
            <w:tcW w:w="195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7B1152A" w14:textId="77777777" w:rsidR="00322011" w:rsidRDefault="00322011" w:rsidP="00322011">
            <w:pPr>
              <w:jc w:val="center"/>
            </w:pPr>
            <w:r w:rsidRPr="64F9BC1F">
              <w:rPr>
                <w:rFonts w:eastAsia="Arial" w:cs="Arial"/>
                <w:color w:val="000000" w:themeColor="text1"/>
                <w:sz w:val="20"/>
              </w:rPr>
              <w:t>16</w:t>
            </w:r>
          </w:p>
        </w:tc>
        <w:tc>
          <w:tcPr>
            <w:tcW w:w="615" w:type="dxa"/>
            <w:tcBorders>
              <w:top w:val="nil"/>
              <w:left w:val="single" w:sz="8" w:space="0" w:color="auto"/>
              <w:bottom w:val="nil"/>
              <w:right w:val="nil"/>
            </w:tcBorders>
            <w:tcMar>
              <w:left w:w="108" w:type="dxa"/>
              <w:right w:w="108" w:type="dxa"/>
            </w:tcMar>
            <w:vAlign w:val="center"/>
          </w:tcPr>
          <w:p w14:paraId="0F85E053" w14:textId="77777777" w:rsidR="00322011" w:rsidRDefault="00322011" w:rsidP="00322011">
            <w:r w:rsidRPr="64F9BC1F">
              <w:rPr>
                <w:rFonts w:eastAsia="Arial" w:cs="Arial"/>
                <w:color w:val="000000" w:themeColor="text1"/>
                <w:szCs w:val="24"/>
              </w:rPr>
              <w:t xml:space="preserve"> </w:t>
            </w:r>
          </w:p>
        </w:tc>
      </w:tr>
      <w:tr w:rsidR="00322011" w14:paraId="7E3366BE" w14:textId="77777777" w:rsidTr="00322011">
        <w:trPr>
          <w:trHeight w:val="255"/>
          <w:jc w:val="center"/>
        </w:trPr>
        <w:tc>
          <w:tcPr>
            <w:tcW w:w="2186"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709513C" w14:textId="77777777" w:rsidR="00322011" w:rsidRDefault="00322011" w:rsidP="00322011">
            <w:pPr>
              <w:jc w:val="center"/>
            </w:pPr>
            <w:r w:rsidRPr="64F9BC1F">
              <w:rPr>
                <w:rFonts w:eastAsia="Arial" w:cs="Arial"/>
                <w:color w:val="000000" w:themeColor="text1"/>
                <w:sz w:val="20"/>
              </w:rPr>
              <w:t>165</w:t>
            </w:r>
          </w:p>
        </w:tc>
        <w:tc>
          <w:tcPr>
            <w:tcW w:w="207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B7E490F" w14:textId="77777777" w:rsidR="00322011" w:rsidRDefault="00322011" w:rsidP="00322011">
            <w:pPr>
              <w:jc w:val="center"/>
            </w:pPr>
            <w:r w:rsidRPr="64F9BC1F">
              <w:rPr>
                <w:rFonts w:eastAsia="Arial" w:cs="Arial"/>
                <w:color w:val="000000" w:themeColor="text1"/>
                <w:sz w:val="20"/>
              </w:rPr>
              <w:t>2023</w:t>
            </w:r>
          </w:p>
        </w:tc>
        <w:tc>
          <w:tcPr>
            <w:tcW w:w="195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6C58B41" w14:textId="77777777" w:rsidR="00322011" w:rsidRDefault="00322011" w:rsidP="00322011">
            <w:pPr>
              <w:jc w:val="center"/>
            </w:pPr>
            <w:r w:rsidRPr="64F9BC1F">
              <w:rPr>
                <w:rFonts w:eastAsia="Arial" w:cs="Arial"/>
                <w:color w:val="000000" w:themeColor="text1"/>
                <w:sz w:val="20"/>
              </w:rPr>
              <w:t>25</w:t>
            </w:r>
          </w:p>
        </w:tc>
        <w:tc>
          <w:tcPr>
            <w:tcW w:w="615" w:type="dxa"/>
            <w:tcBorders>
              <w:top w:val="nil"/>
              <w:left w:val="single" w:sz="8" w:space="0" w:color="auto"/>
              <w:bottom w:val="nil"/>
              <w:right w:val="nil"/>
            </w:tcBorders>
            <w:tcMar>
              <w:left w:w="108" w:type="dxa"/>
              <w:right w:w="108" w:type="dxa"/>
            </w:tcMar>
            <w:vAlign w:val="center"/>
          </w:tcPr>
          <w:p w14:paraId="737C2F67" w14:textId="77777777" w:rsidR="00322011" w:rsidRDefault="00322011" w:rsidP="00322011">
            <w:r w:rsidRPr="64F9BC1F">
              <w:rPr>
                <w:rFonts w:eastAsia="Arial" w:cs="Arial"/>
                <w:color w:val="000000" w:themeColor="text1"/>
                <w:szCs w:val="24"/>
              </w:rPr>
              <w:t xml:space="preserve"> </w:t>
            </w:r>
          </w:p>
        </w:tc>
      </w:tr>
      <w:tr w:rsidR="00322011" w14:paraId="3D29B055" w14:textId="77777777" w:rsidTr="00322011">
        <w:trPr>
          <w:trHeight w:val="255"/>
          <w:jc w:val="center"/>
        </w:trPr>
        <w:tc>
          <w:tcPr>
            <w:tcW w:w="4260" w:type="dxa"/>
            <w:gridSpan w:val="2"/>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14F98F9F" w14:textId="77777777" w:rsidR="00322011" w:rsidRDefault="00322011" w:rsidP="00322011">
            <w:pPr>
              <w:jc w:val="center"/>
            </w:pPr>
            <w:r w:rsidRPr="64F9BC1F">
              <w:rPr>
                <w:rFonts w:eastAsia="Arial" w:cs="Arial"/>
                <w:color w:val="000000" w:themeColor="text1"/>
                <w:sz w:val="20"/>
              </w:rPr>
              <w:t>Total</w:t>
            </w:r>
          </w:p>
        </w:tc>
        <w:tc>
          <w:tcPr>
            <w:tcW w:w="1951" w:type="dxa"/>
            <w:tcBorders>
              <w:top w:val="single" w:sz="8" w:space="0" w:color="auto"/>
              <w:left w:val="nil"/>
              <w:bottom w:val="single" w:sz="8" w:space="0" w:color="auto"/>
              <w:right w:val="single" w:sz="8" w:space="0" w:color="auto"/>
            </w:tcBorders>
            <w:tcMar>
              <w:left w:w="70" w:type="dxa"/>
              <w:right w:w="70" w:type="dxa"/>
            </w:tcMar>
            <w:vAlign w:val="bottom"/>
          </w:tcPr>
          <w:p w14:paraId="45077F55" w14:textId="77777777" w:rsidR="00322011" w:rsidRDefault="00322011" w:rsidP="00322011">
            <w:pPr>
              <w:jc w:val="center"/>
            </w:pPr>
            <w:r w:rsidRPr="64F9BC1F">
              <w:rPr>
                <w:rFonts w:eastAsia="Arial" w:cs="Arial"/>
                <w:color w:val="000000" w:themeColor="text1"/>
                <w:sz w:val="20"/>
              </w:rPr>
              <w:t>63</w:t>
            </w:r>
          </w:p>
        </w:tc>
        <w:tc>
          <w:tcPr>
            <w:tcW w:w="615" w:type="dxa"/>
            <w:tcBorders>
              <w:top w:val="nil"/>
              <w:left w:val="single" w:sz="8" w:space="0" w:color="auto"/>
              <w:bottom w:val="nil"/>
              <w:right w:val="nil"/>
            </w:tcBorders>
            <w:tcMar>
              <w:left w:w="108" w:type="dxa"/>
              <w:right w:w="108" w:type="dxa"/>
            </w:tcMar>
            <w:vAlign w:val="center"/>
          </w:tcPr>
          <w:p w14:paraId="4BACBF0A" w14:textId="77777777" w:rsidR="00322011" w:rsidRDefault="00322011" w:rsidP="00322011">
            <w:r w:rsidRPr="64F9BC1F">
              <w:rPr>
                <w:rFonts w:eastAsia="Arial" w:cs="Arial"/>
                <w:color w:val="000000" w:themeColor="text1"/>
                <w:szCs w:val="24"/>
              </w:rPr>
              <w:t xml:space="preserve"> </w:t>
            </w:r>
          </w:p>
        </w:tc>
      </w:tr>
    </w:tbl>
    <w:p w14:paraId="035E9495" w14:textId="77777777" w:rsidR="00322011" w:rsidRPr="00EF34E5" w:rsidRDefault="00322011" w:rsidP="00322011">
      <w:pPr>
        <w:ind w:left="1416" w:firstLine="708"/>
        <w:jc w:val="left"/>
        <w:rPr>
          <w:i/>
          <w:sz w:val="18"/>
          <w:szCs w:val="18"/>
        </w:rPr>
      </w:pPr>
      <w:r>
        <w:rPr>
          <w:rFonts w:eastAsia="Arial" w:cs="Arial"/>
          <w:i/>
          <w:color w:val="000000" w:themeColor="text1"/>
          <w:sz w:val="18"/>
          <w:szCs w:val="18"/>
        </w:rPr>
        <w:t xml:space="preserve"> </w:t>
      </w:r>
      <w:r w:rsidRPr="00EF34E5">
        <w:rPr>
          <w:rFonts w:eastAsia="Arial" w:cs="Arial"/>
          <w:i/>
          <w:color w:val="000000" w:themeColor="text1"/>
          <w:sz w:val="18"/>
          <w:szCs w:val="18"/>
        </w:rPr>
        <w:t>Fuente: Elaboración OCI</w:t>
      </w:r>
    </w:p>
    <w:p w14:paraId="10ACB11E" w14:textId="77777777" w:rsidR="00322011" w:rsidRDefault="00322011" w:rsidP="00322011">
      <w:pPr>
        <w:spacing w:after="200"/>
        <w:rPr>
          <w:rFonts w:ascii="Times New Roman" w:hAnsi="Times New Roman"/>
          <w:i/>
          <w:iCs/>
          <w:color w:val="000000" w:themeColor="text1"/>
          <w:sz w:val="18"/>
          <w:szCs w:val="18"/>
        </w:rPr>
      </w:pPr>
    </w:p>
    <w:p w14:paraId="4C1392B5" w14:textId="77777777" w:rsidR="00322011" w:rsidRDefault="00322011" w:rsidP="00322011">
      <w:pPr>
        <w:rPr>
          <w:rFonts w:eastAsia="Arial" w:cs="Arial"/>
          <w:color w:val="000000" w:themeColor="text1"/>
          <w:szCs w:val="24"/>
        </w:rPr>
      </w:pPr>
      <w:r w:rsidRPr="64F9BC1F">
        <w:rPr>
          <w:rFonts w:eastAsia="Arial" w:cs="Arial"/>
          <w:color w:val="000000" w:themeColor="text1"/>
          <w:szCs w:val="24"/>
        </w:rPr>
        <w:t>De la auditoría 165-2023, calificaron cuatro (4) acciones como cumplidas inefectivas, las cerraron y abrieron nuevos hallazgos; es decir, del total de las acciones pertenecientes a la Contraloría de Bogotá setenta y tres (73) acciones fueron consideradas para dicho seguimiento.</w:t>
      </w:r>
    </w:p>
    <w:p w14:paraId="25EFF62F" w14:textId="77777777" w:rsidR="00322011" w:rsidRDefault="00322011" w:rsidP="00322011">
      <w:pPr>
        <w:rPr>
          <w:rFonts w:eastAsia="Arial" w:cs="Arial"/>
          <w:color w:val="000000" w:themeColor="text1"/>
          <w:szCs w:val="24"/>
        </w:rPr>
      </w:pPr>
      <w:r w:rsidRPr="64F9BC1F">
        <w:rPr>
          <w:rFonts w:eastAsia="Arial" w:cs="Arial"/>
          <w:color w:val="000000" w:themeColor="text1"/>
          <w:szCs w:val="24"/>
        </w:rPr>
        <w:t xml:space="preserve"> </w:t>
      </w:r>
    </w:p>
    <w:p w14:paraId="01C4270B" w14:textId="77777777" w:rsidR="00322011" w:rsidRDefault="00322011" w:rsidP="00322011">
      <w:pPr>
        <w:rPr>
          <w:rFonts w:eastAsia="Arial" w:cs="Arial"/>
          <w:color w:val="000000" w:themeColor="text1"/>
          <w:szCs w:val="24"/>
        </w:rPr>
      </w:pPr>
      <w:r>
        <w:rPr>
          <w:rFonts w:eastAsia="Arial" w:cs="Arial"/>
          <w:color w:val="000000" w:themeColor="text1"/>
          <w:szCs w:val="24"/>
        </w:rPr>
        <w:lastRenderedPageBreak/>
        <w:t xml:space="preserve"> </w:t>
      </w:r>
      <w:r w:rsidRPr="64F9BC1F">
        <w:rPr>
          <w:rFonts w:eastAsia="Arial" w:cs="Arial"/>
          <w:color w:val="000000" w:themeColor="text1"/>
          <w:szCs w:val="24"/>
        </w:rPr>
        <w:t>En el seguimiento (5to) especial realizado por la OCI en el mes de diciembre de 2024 se identificaron 11 acciones de mejora internas que cumplieron con la meta y se cerraron.</w:t>
      </w:r>
    </w:p>
    <w:p w14:paraId="5D1A8CCA" w14:textId="77777777" w:rsidR="00322011" w:rsidRDefault="00322011" w:rsidP="00322011">
      <w:pPr>
        <w:rPr>
          <w:rFonts w:eastAsia="Arial" w:cs="Arial"/>
          <w:color w:val="000000" w:themeColor="text1"/>
          <w:szCs w:val="24"/>
        </w:rPr>
      </w:pPr>
      <w:r w:rsidRPr="64F9BC1F">
        <w:rPr>
          <w:rFonts w:eastAsia="Arial" w:cs="Arial"/>
          <w:color w:val="000000" w:themeColor="text1"/>
          <w:szCs w:val="24"/>
        </w:rPr>
        <w:t xml:space="preserve"> </w:t>
      </w:r>
    </w:p>
    <w:p w14:paraId="5E97F946" w14:textId="77777777" w:rsidR="00322011" w:rsidRDefault="00322011" w:rsidP="00322011">
      <w:pPr>
        <w:rPr>
          <w:rFonts w:eastAsia="Arial" w:cs="Arial"/>
          <w:color w:val="000000" w:themeColor="text1"/>
          <w:szCs w:val="24"/>
        </w:rPr>
      </w:pPr>
      <w:r w:rsidRPr="64F9BC1F">
        <w:rPr>
          <w:rFonts w:eastAsia="Arial" w:cs="Arial"/>
          <w:color w:val="000000" w:themeColor="text1"/>
          <w:szCs w:val="24"/>
        </w:rPr>
        <w:t>Producto de un seguimiento de la personería identificaron mediante el informe de la Acción de Prevención y Control a la Función Pública "Sistemas de Transporte Vertical en edificaciones y Puertas Eléctricas en el Distrito Capital”, evidenciaron una debilidad y la Subdirección de Gestión del Riesgo formuló una acción de mejora.</w:t>
      </w:r>
    </w:p>
    <w:p w14:paraId="0742E5C0" w14:textId="07F39D67" w:rsidR="00322011" w:rsidRDefault="00322011" w:rsidP="00322011">
      <w:pPr>
        <w:rPr>
          <w:rFonts w:eastAsia="Arial" w:cs="Arial"/>
          <w:color w:val="000000" w:themeColor="text1"/>
          <w:szCs w:val="24"/>
        </w:rPr>
      </w:pPr>
    </w:p>
    <w:p w14:paraId="27EA2E68" w14:textId="77777777" w:rsidR="00145218" w:rsidRDefault="00145218" w:rsidP="00322011">
      <w:pPr>
        <w:rPr>
          <w:rFonts w:eastAsia="Arial" w:cs="Arial"/>
          <w:color w:val="000000" w:themeColor="text1"/>
          <w:szCs w:val="24"/>
        </w:rPr>
      </w:pPr>
    </w:p>
    <w:p w14:paraId="2C7498C5" w14:textId="77777777" w:rsidR="00322011" w:rsidRDefault="00322011" w:rsidP="00322011">
      <w:pPr>
        <w:rPr>
          <w:rFonts w:cs="Arial"/>
          <w:sz w:val="22"/>
          <w:szCs w:val="22"/>
        </w:rPr>
      </w:pPr>
    </w:p>
    <w:p w14:paraId="101582E1" w14:textId="77777777" w:rsidR="00322011" w:rsidRDefault="00322011" w:rsidP="00322011">
      <w:pPr>
        <w:ind w:left="360" w:hanging="360"/>
      </w:pPr>
      <w:r w:rsidRPr="64F9BC1F">
        <w:rPr>
          <w:rFonts w:eastAsia="Arial" w:cs="Arial"/>
          <w:b/>
          <w:bCs/>
          <w:color w:val="000000" w:themeColor="text1"/>
          <w:sz w:val="22"/>
          <w:szCs w:val="22"/>
        </w:rPr>
        <w:t>ACCIONES POR ADELANTAR</w:t>
      </w:r>
    </w:p>
    <w:p w14:paraId="244AA5E4" w14:textId="77777777" w:rsidR="00322011" w:rsidRDefault="00322011" w:rsidP="00322011">
      <w:r w:rsidRPr="64F9BC1F">
        <w:rPr>
          <w:rFonts w:eastAsia="Arial" w:cs="Arial"/>
          <w:color w:val="000000" w:themeColor="text1"/>
          <w:sz w:val="22"/>
          <w:szCs w:val="22"/>
        </w:rPr>
        <w:t xml:space="preserve"> </w:t>
      </w:r>
    </w:p>
    <w:p w14:paraId="5ECADF7D" w14:textId="77777777" w:rsidR="00322011" w:rsidRDefault="00322011" w:rsidP="00322011">
      <w:pPr>
        <w:spacing w:line="276" w:lineRule="auto"/>
        <w:ind w:left="90" w:firstLine="14"/>
      </w:pPr>
      <w:r w:rsidRPr="64F9BC1F">
        <w:rPr>
          <w:rFonts w:eastAsia="Arial" w:cs="Arial"/>
          <w:color w:val="000000" w:themeColor="text1"/>
          <w:szCs w:val="24"/>
          <w:lang w:val="es"/>
        </w:rPr>
        <w:t>A la fecha de este informe</w:t>
      </w:r>
      <w:r w:rsidRPr="64F9BC1F">
        <w:rPr>
          <w:rFonts w:eastAsia="Arial" w:cs="Arial"/>
          <w:color w:val="000000" w:themeColor="text1"/>
          <w:szCs w:val="24"/>
        </w:rPr>
        <w:t xml:space="preserve"> se encuentra en actualización la resolución interna 073 de 2024 </w:t>
      </w:r>
      <w:r w:rsidRPr="64F9BC1F">
        <w:rPr>
          <w:rFonts w:eastAsia="Arial" w:cs="Arial"/>
          <w:color w:val="000000" w:themeColor="text1"/>
          <w:szCs w:val="24"/>
          <w:lang w:val="es"/>
        </w:rPr>
        <w:t>“</w:t>
      </w:r>
      <w:r w:rsidRPr="64F9BC1F">
        <w:rPr>
          <w:rFonts w:eastAsia="Arial" w:cs="Arial"/>
          <w:i/>
          <w:iCs/>
          <w:color w:val="000000" w:themeColor="text1"/>
          <w:szCs w:val="24"/>
          <w:lang w:val="es"/>
        </w:rPr>
        <w:t xml:space="preserve">Por la cual se derogan las resoluciones No. 306 de 2019 y No. 1677 de 2019, se adopta el Modelo Integrado de Planeación y Gestión -MIPG y se crea el Comité Institucional de Gestión y Desempeño en la Unidad Administrativa Especial Cuerpo Oficial de Bomberos de Bogotá”, </w:t>
      </w:r>
      <w:r w:rsidRPr="64F9BC1F">
        <w:rPr>
          <w:rFonts w:eastAsia="Arial" w:cs="Arial"/>
          <w:color w:val="000000" w:themeColor="text1"/>
          <w:szCs w:val="24"/>
          <w:lang w:val="es"/>
        </w:rPr>
        <w:t>acto administrativo indispensable para ajustar los instrumentos técnicos y administrativos del Sistema de Control Interno.</w:t>
      </w:r>
    </w:p>
    <w:p w14:paraId="27EC9913" w14:textId="77777777" w:rsidR="00322011" w:rsidRDefault="00322011" w:rsidP="00322011">
      <w:pPr>
        <w:spacing w:line="276" w:lineRule="auto"/>
        <w:ind w:left="90" w:firstLine="14"/>
      </w:pPr>
      <w:r w:rsidRPr="64F9BC1F">
        <w:rPr>
          <w:rFonts w:eastAsia="Arial" w:cs="Arial"/>
          <w:color w:val="000000" w:themeColor="text1"/>
          <w:szCs w:val="24"/>
          <w:lang w:val="es"/>
        </w:rPr>
        <w:t xml:space="preserve"> </w:t>
      </w:r>
    </w:p>
    <w:p w14:paraId="3AB93F80" w14:textId="77777777" w:rsidR="00322011" w:rsidRDefault="00322011" w:rsidP="00322011">
      <w:pPr>
        <w:spacing w:line="276" w:lineRule="auto"/>
        <w:ind w:left="90" w:firstLine="14"/>
      </w:pPr>
      <w:r w:rsidRPr="64F9BC1F">
        <w:rPr>
          <w:rFonts w:eastAsia="Arial" w:cs="Arial"/>
          <w:color w:val="000000" w:themeColor="text1"/>
          <w:szCs w:val="24"/>
          <w:lang w:val="es"/>
        </w:rPr>
        <w:t>Continua en revisión la actualización del mapa de riesgos y la formulación del mapa de aseguramiento por parte de la Oficina Asesora de Planeación de la Entidad.</w:t>
      </w:r>
    </w:p>
    <w:p w14:paraId="6FC5E3EB" w14:textId="77777777" w:rsidR="00322011" w:rsidRDefault="00322011" w:rsidP="00322011">
      <w:pPr>
        <w:rPr>
          <w:rFonts w:cs="Arial"/>
          <w:sz w:val="22"/>
          <w:szCs w:val="22"/>
        </w:rPr>
      </w:pPr>
    </w:p>
    <w:p w14:paraId="15C5A715" w14:textId="77777777" w:rsidR="00322011" w:rsidRDefault="00322011" w:rsidP="00322011">
      <w:pPr>
        <w:rPr>
          <w:rFonts w:cs="Arial"/>
          <w:sz w:val="22"/>
          <w:szCs w:val="22"/>
        </w:rPr>
      </w:pPr>
    </w:p>
    <w:p w14:paraId="5AA79C15" w14:textId="77777777" w:rsidR="00322011" w:rsidRPr="0015539E" w:rsidRDefault="00322011" w:rsidP="00D23236">
      <w:pPr>
        <w:pStyle w:val="Ttulo3"/>
      </w:pPr>
      <w:bookmarkStart w:id="166" w:name="_Toc189245866"/>
      <w:r w:rsidRPr="0015539E">
        <w:t>Apuestas de gestión para la vigencia 2025</w:t>
      </w:r>
      <w:bookmarkEnd w:id="166"/>
    </w:p>
    <w:p w14:paraId="6B1BA818" w14:textId="77777777" w:rsidR="00322011" w:rsidRPr="0015539E" w:rsidRDefault="00322011" w:rsidP="00322011">
      <w:pPr>
        <w:rPr>
          <w:rFonts w:cs="Arial"/>
          <w:sz w:val="22"/>
          <w:szCs w:val="22"/>
        </w:rPr>
      </w:pPr>
    </w:p>
    <w:p w14:paraId="1F0C9216" w14:textId="77777777" w:rsidR="00322011" w:rsidRDefault="00322011" w:rsidP="00322011">
      <w:pPr>
        <w:spacing w:line="276" w:lineRule="auto"/>
      </w:pPr>
      <w:r w:rsidRPr="64F9BC1F">
        <w:rPr>
          <w:rFonts w:eastAsia="Arial" w:cs="Arial"/>
          <w:color w:val="000000" w:themeColor="text1"/>
          <w:szCs w:val="24"/>
        </w:rPr>
        <w:t>La Oficina de Control Interno dará cumplimiento al 100% de las actividades del Plan Anual de Auditorías basado en riesgos vigencia 2025 que fue aprobado por el Comité de Coordinación de Control Interno en la sesión 4 celebrada el 18 de diciembre de 2024 y propenderá por fortalecer la cultura de control en la Entidad.</w:t>
      </w:r>
    </w:p>
    <w:p w14:paraId="404D2917" w14:textId="77777777" w:rsidR="00322011" w:rsidRDefault="00322011" w:rsidP="00322011">
      <w:pPr>
        <w:spacing w:line="276" w:lineRule="auto"/>
      </w:pPr>
      <w:r w:rsidRPr="64F9BC1F">
        <w:rPr>
          <w:rFonts w:eastAsia="Arial" w:cs="Arial"/>
          <w:color w:val="000000" w:themeColor="text1"/>
          <w:szCs w:val="24"/>
        </w:rPr>
        <w:t xml:space="preserve"> </w:t>
      </w:r>
    </w:p>
    <w:p w14:paraId="362E3741" w14:textId="2F06F00E" w:rsidR="00322011" w:rsidRPr="00554E19" w:rsidRDefault="00322011" w:rsidP="00CD5891">
      <w:pPr>
        <w:spacing w:line="276" w:lineRule="auto"/>
        <w:rPr>
          <w:rFonts w:cs="Arial"/>
          <w:color w:val="auto"/>
        </w:rPr>
      </w:pPr>
      <w:r w:rsidRPr="64F9BC1F">
        <w:rPr>
          <w:rFonts w:eastAsia="Arial" w:cs="Arial"/>
          <w:color w:val="000000" w:themeColor="text1"/>
          <w:szCs w:val="24"/>
        </w:rPr>
        <w:t>A continuación, detallamos las actividades del Plan anual de auditorías basado en riesgos vigencia 2025:</w:t>
      </w:r>
    </w:p>
    <w:p w14:paraId="260A8D82" w14:textId="25BB6289" w:rsidR="00322011" w:rsidRDefault="00322011" w:rsidP="00322011">
      <w:pPr>
        <w:pStyle w:val="Descripcin"/>
        <w:keepNext/>
        <w:jc w:val="center"/>
      </w:pPr>
      <w:r>
        <w:t xml:space="preserve">Tabla </w:t>
      </w:r>
      <w:fldSimple w:instr=" SEQ Tabla \* ARABIC ">
        <w:r w:rsidR="000F0173">
          <w:rPr>
            <w:noProof/>
          </w:rPr>
          <w:t>57</w:t>
        </w:r>
      </w:fldSimple>
      <w:r>
        <w:t>. Estructura plan anual de auditorías 2025</w:t>
      </w:r>
    </w:p>
    <w:tbl>
      <w:tblPr>
        <w:tblW w:w="8140" w:type="dxa"/>
        <w:jc w:val="center"/>
        <w:tblCellMar>
          <w:left w:w="70" w:type="dxa"/>
          <w:right w:w="70" w:type="dxa"/>
        </w:tblCellMar>
        <w:tblLook w:val="04A0" w:firstRow="1" w:lastRow="0" w:firstColumn="1" w:lastColumn="0" w:noHBand="0" w:noVBand="1"/>
        <w:tblDescription w:val="Tabla Estructura plan anual de auditorías 2025"/>
      </w:tblPr>
      <w:tblGrid>
        <w:gridCol w:w="2380"/>
        <w:gridCol w:w="3460"/>
        <w:gridCol w:w="2300"/>
      </w:tblGrid>
      <w:tr w:rsidR="00373CBC" w:rsidRPr="00373CBC" w14:paraId="4BB5A1D7" w14:textId="77777777" w:rsidTr="00373CBC">
        <w:trPr>
          <w:trHeight w:val="510"/>
          <w:jc w:val="center"/>
        </w:trPr>
        <w:tc>
          <w:tcPr>
            <w:tcW w:w="23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712426" w14:textId="77777777" w:rsidR="00373CBC" w:rsidRPr="00373CBC" w:rsidRDefault="00373CBC" w:rsidP="00373CBC">
            <w:pPr>
              <w:jc w:val="center"/>
              <w:rPr>
                <w:rFonts w:cs="Arial"/>
                <w:sz w:val="20"/>
              </w:rPr>
            </w:pPr>
            <w:r w:rsidRPr="00373CBC">
              <w:rPr>
                <w:rFonts w:cs="Arial"/>
                <w:sz w:val="20"/>
              </w:rPr>
              <w:t>Trabajo de auditoria</w:t>
            </w:r>
          </w:p>
        </w:tc>
        <w:tc>
          <w:tcPr>
            <w:tcW w:w="3460" w:type="dxa"/>
            <w:tcBorders>
              <w:top w:val="single" w:sz="8" w:space="0" w:color="000000"/>
              <w:left w:val="nil"/>
              <w:bottom w:val="single" w:sz="8" w:space="0" w:color="000000"/>
              <w:right w:val="single" w:sz="8" w:space="0" w:color="000000"/>
            </w:tcBorders>
            <w:shd w:val="clear" w:color="auto" w:fill="auto"/>
            <w:vAlign w:val="center"/>
            <w:hideMark/>
          </w:tcPr>
          <w:p w14:paraId="0584BB5F" w14:textId="77777777" w:rsidR="00373CBC" w:rsidRPr="00373CBC" w:rsidRDefault="00373CBC" w:rsidP="00373CBC">
            <w:pPr>
              <w:jc w:val="center"/>
              <w:rPr>
                <w:rFonts w:cs="Arial"/>
                <w:sz w:val="20"/>
              </w:rPr>
            </w:pPr>
            <w:r w:rsidRPr="00373CBC">
              <w:rPr>
                <w:rFonts w:cs="Arial"/>
                <w:sz w:val="20"/>
              </w:rPr>
              <w:t>Rol</w:t>
            </w:r>
          </w:p>
        </w:tc>
        <w:tc>
          <w:tcPr>
            <w:tcW w:w="2300" w:type="dxa"/>
            <w:tcBorders>
              <w:top w:val="single" w:sz="8" w:space="0" w:color="000000"/>
              <w:left w:val="nil"/>
              <w:bottom w:val="single" w:sz="8" w:space="0" w:color="000000"/>
              <w:right w:val="single" w:sz="8" w:space="0" w:color="000000"/>
            </w:tcBorders>
            <w:shd w:val="clear" w:color="auto" w:fill="auto"/>
            <w:vAlign w:val="center"/>
            <w:hideMark/>
          </w:tcPr>
          <w:p w14:paraId="5014DED6" w14:textId="77777777" w:rsidR="00373CBC" w:rsidRPr="00373CBC" w:rsidRDefault="00373CBC" w:rsidP="00373CBC">
            <w:pPr>
              <w:jc w:val="center"/>
              <w:rPr>
                <w:rFonts w:cs="Arial"/>
                <w:sz w:val="20"/>
              </w:rPr>
            </w:pPr>
            <w:r w:rsidRPr="00373CBC">
              <w:rPr>
                <w:rFonts w:cs="Arial"/>
                <w:sz w:val="20"/>
              </w:rPr>
              <w:t>Cantidad actividades año</w:t>
            </w:r>
          </w:p>
        </w:tc>
      </w:tr>
      <w:tr w:rsidR="00373CBC" w:rsidRPr="00373CBC" w14:paraId="1099AB6B" w14:textId="77777777" w:rsidTr="00145218">
        <w:trPr>
          <w:trHeight w:val="421"/>
          <w:jc w:val="center"/>
        </w:trPr>
        <w:tc>
          <w:tcPr>
            <w:tcW w:w="238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20E96BD" w14:textId="77777777" w:rsidR="00373CBC" w:rsidRPr="00373CBC" w:rsidRDefault="00373CBC" w:rsidP="00373CBC">
            <w:pPr>
              <w:jc w:val="center"/>
              <w:rPr>
                <w:rFonts w:cs="Arial"/>
                <w:sz w:val="20"/>
              </w:rPr>
            </w:pPr>
            <w:r w:rsidRPr="00373CBC">
              <w:rPr>
                <w:rFonts w:cs="Arial"/>
                <w:sz w:val="20"/>
              </w:rPr>
              <w:t>Auditorias</w:t>
            </w:r>
          </w:p>
        </w:tc>
        <w:tc>
          <w:tcPr>
            <w:tcW w:w="3460" w:type="dxa"/>
            <w:tcBorders>
              <w:top w:val="nil"/>
              <w:left w:val="nil"/>
              <w:bottom w:val="single" w:sz="8" w:space="0" w:color="000000"/>
              <w:right w:val="single" w:sz="8" w:space="0" w:color="000000"/>
            </w:tcBorders>
            <w:shd w:val="clear" w:color="auto" w:fill="auto"/>
            <w:vAlign w:val="center"/>
            <w:hideMark/>
          </w:tcPr>
          <w:p w14:paraId="54B99E23" w14:textId="77777777" w:rsidR="00373CBC" w:rsidRPr="00373CBC" w:rsidRDefault="00373CBC" w:rsidP="00373CBC">
            <w:pPr>
              <w:jc w:val="center"/>
              <w:rPr>
                <w:rFonts w:cs="Arial"/>
                <w:sz w:val="20"/>
              </w:rPr>
            </w:pPr>
            <w:r w:rsidRPr="00373CBC">
              <w:rPr>
                <w:rFonts w:cs="Arial"/>
                <w:sz w:val="20"/>
              </w:rPr>
              <w:t>Evaluación y Seguimiento</w:t>
            </w:r>
          </w:p>
        </w:tc>
        <w:tc>
          <w:tcPr>
            <w:tcW w:w="230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FF47782" w14:textId="77777777" w:rsidR="00373CBC" w:rsidRPr="00373CBC" w:rsidRDefault="00373CBC" w:rsidP="00373CBC">
            <w:pPr>
              <w:jc w:val="center"/>
              <w:rPr>
                <w:rFonts w:cs="Arial"/>
                <w:sz w:val="20"/>
              </w:rPr>
            </w:pPr>
            <w:r w:rsidRPr="00373CBC">
              <w:rPr>
                <w:rFonts w:cs="Arial"/>
                <w:sz w:val="20"/>
              </w:rPr>
              <w:t>9</w:t>
            </w:r>
          </w:p>
        </w:tc>
      </w:tr>
      <w:tr w:rsidR="00373CBC" w:rsidRPr="00373CBC" w14:paraId="0CA29501" w14:textId="77777777" w:rsidTr="00373CBC">
        <w:trPr>
          <w:trHeight w:val="525"/>
          <w:jc w:val="center"/>
        </w:trPr>
        <w:tc>
          <w:tcPr>
            <w:tcW w:w="2380" w:type="dxa"/>
            <w:vMerge/>
            <w:tcBorders>
              <w:top w:val="nil"/>
              <w:left w:val="single" w:sz="8" w:space="0" w:color="000000"/>
              <w:bottom w:val="single" w:sz="8" w:space="0" w:color="000000"/>
              <w:right w:val="single" w:sz="8" w:space="0" w:color="000000"/>
            </w:tcBorders>
            <w:vAlign w:val="center"/>
            <w:hideMark/>
          </w:tcPr>
          <w:p w14:paraId="7251DEA4" w14:textId="77777777" w:rsidR="00373CBC" w:rsidRPr="00373CBC" w:rsidRDefault="00373CBC" w:rsidP="00373CBC">
            <w:pPr>
              <w:jc w:val="left"/>
              <w:rPr>
                <w:rFonts w:cs="Arial"/>
                <w:sz w:val="20"/>
              </w:rPr>
            </w:pPr>
          </w:p>
        </w:tc>
        <w:tc>
          <w:tcPr>
            <w:tcW w:w="3460" w:type="dxa"/>
            <w:tcBorders>
              <w:top w:val="nil"/>
              <w:left w:val="nil"/>
              <w:bottom w:val="single" w:sz="8" w:space="0" w:color="000000"/>
              <w:right w:val="single" w:sz="8" w:space="0" w:color="000000"/>
            </w:tcBorders>
            <w:shd w:val="clear" w:color="auto" w:fill="auto"/>
            <w:vAlign w:val="center"/>
            <w:hideMark/>
          </w:tcPr>
          <w:p w14:paraId="49D73150" w14:textId="77777777" w:rsidR="00373CBC" w:rsidRPr="00373CBC" w:rsidRDefault="00373CBC" w:rsidP="00373CBC">
            <w:pPr>
              <w:jc w:val="center"/>
              <w:rPr>
                <w:rFonts w:cs="Arial"/>
                <w:sz w:val="20"/>
              </w:rPr>
            </w:pPr>
            <w:r w:rsidRPr="00373CBC">
              <w:rPr>
                <w:rFonts w:cs="Arial"/>
                <w:sz w:val="20"/>
              </w:rPr>
              <w:t>Liderazgo Estratégico</w:t>
            </w:r>
          </w:p>
        </w:tc>
        <w:tc>
          <w:tcPr>
            <w:tcW w:w="2300" w:type="dxa"/>
            <w:vMerge/>
            <w:tcBorders>
              <w:top w:val="nil"/>
              <w:left w:val="single" w:sz="8" w:space="0" w:color="000000"/>
              <w:bottom w:val="single" w:sz="8" w:space="0" w:color="000000"/>
              <w:right w:val="single" w:sz="8" w:space="0" w:color="000000"/>
            </w:tcBorders>
            <w:vAlign w:val="center"/>
            <w:hideMark/>
          </w:tcPr>
          <w:p w14:paraId="5F8BAE17" w14:textId="77777777" w:rsidR="00373CBC" w:rsidRPr="00373CBC" w:rsidRDefault="00373CBC" w:rsidP="00373CBC">
            <w:pPr>
              <w:jc w:val="left"/>
              <w:rPr>
                <w:rFonts w:cs="Arial"/>
                <w:sz w:val="20"/>
              </w:rPr>
            </w:pPr>
          </w:p>
        </w:tc>
      </w:tr>
      <w:tr w:rsidR="00373CBC" w:rsidRPr="00373CBC" w14:paraId="6255E136" w14:textId="77777777" w:rsidTr="00373CBC">
        <w:trPr>
          <w:trHeight w:val="525"/>
          <w:jc w:val="center"/>
        </w:trPr>
        <w:tc>
          <w:tcPr>
            <w:tcW w:w="238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43B0960" w14:textId="77777777" w:rsidR="00373CBC" w:rsidRPr="00373CBC" w:rsidRDefault="00373CBC" w:rsidP="00373CBC">
            <w:pPr>
              <w:jc w:val="center"/>
              <w:rPr>
                <w:rFonts w:cs="Arial"/>
                <w:sz w:val="20"/>
              </w:rPr>
            </w:pPr>
            <w:r w:rsidRPr="00373CBC">
              <w:rPr>
                <w:rFonts w:cs="Arial"/>
                <w:sz w:val="20"/>
              </w:rPr>
              <w:t xml:space="preserve">Seguimientos </w:t>
            </w:r>
          </w:p>
        </w:tc>
        <w:tc>
          <w:tcPr>
            <w:tcW w:w="3460" w:type="dxa"/>
            <w:tcBorders>
              <w:top w:val="nil"/>
              <w:left w:val="nil"/>
              <w:bottom w:val="single" w:sz="8" w:space="0" w:color="000000"/>
              <w:right w:val="single" w:sz="8" w:space="0" w:color="000000"/>
            </w:tcBorders>
            <w:shd w:val="clear" w:color="auto" w:fill="auto"/>
            <w:vAlign w:val="center"/>
            <w:hideMark/>
          </w:tcPr>
          <w:p w14:paraId="77E382AF" w14:textId="77777777" w:rsidR="00373CBC" w:rsidRPr="00373CBC" w:rsidRDefault="00373CBC" w:rsidP="00373CBC">
            <w:pPr>
              <w:jc w:val="center"/>
              <w:rPr>
                <w:rFonts w:cs="Arial"/>
                <w:sz w:val="20"/>
              </w:rPr>
            </w:pPr>
            <w:r w:rsidRPr="00373CBC">
              <w:rPr>
                <w:rFonts w:cs="Arial"/>
                <w:sz w:val="20"/>
              </w:rPr>
              <w:t>Evaluación y Seguimiento</w:t>
            </w:r>
          </w:p>
        </w:tc>
        <w:tc>
          <w:tcPr>
            <w:tcW w:w="230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E197978" w14:textId="77777777" w:rsidR="00373CBC" w:rsidRPr="00373CBC" w:rsidRDefault="00373CBC" w:rsidP="00373CBC">
            <w:pPr>
              <w:jc w:val="center"/>
              <w:rPr>
                <w:rFonts w:cs="Arial"/>
                <w:sz w:val="20"/>
              </w:rPr>
            </w:pPr>
            <w:r w:rsidRPr="00373CBC">
              <w:rPr>
                <w:rFonts w:cs="Arial"/>
                <w:sz w:val="20"/>
              </w:rPr>
              <w:t>4</w:t>
            </w:r>
          </w:p>
        </w:tc>
      </w:tr>
      <w:tr w:rsidR="00373CBC" w:rsidRPr="00373CBC" w14:paraId="3C7D4CB2" w14:textId="77777777" w:rsidTr="00145218">
        <w:trPr>
          <w:trHeight w:val="457"/>
          <w:jc w:val="center"/>
        </w:trPr>
        <w:tc>
          <w:tcPr>
            <w:tcW w:w="2380" w:type="dxa"/>
            <w:vMerge/>
            <w:tcBorders>
              <w:top w:val="nil"/>
              <w:left w:val="single" w:sz="8" w:space="0" w:color="000000"/>
              <w:bottom w:val="single" w:sz="8" w:space="0" w:color="000000"/>
              <w:right w:val="single" w:sz="8" w:space="0" w:color="000000"/>
            </w:tcBorders>
            <w:vAlign w:val="center"/>
            <w:hideMark/>
          </w:tcPr>
          <w:p w14:paraId="13ADAEC2" w14:textId="77777777" w:rsidR="00373CBC" w:rsidRPr="00373CBC" w:rsidRDefault="00373CBC" w:rsidP="00373CBC">
            <w:pPr>
              <w:jc w:val="left"/>
              <w:rPr>
                <w:rFonts w:cs="Arial"/>
                <w:sz w:val="20"/>
              </w:rPr>
            </w:pPr>
          </w:p>
        </w:tc>
        <w:tc>
          <w:tcPr>
            <w:tcW w:w="3460" w:type="dxa"/>
            <w:tcBorders>
              <w:top w:val="nil"/>
              <w:left w:val="nil"/>
              <w:bottom w:val="single" w:sz="8" w:space="0" w:color="000000"/>
              <w:right w:val="single" w:sz="8" w:space="0" w:color="000000"/>
            </w:tcBorders>
            <w:shd w:val="clear" w:color="auto" w:fill="auto"/>
            <w:vAlign w:val="center"/>
            <w:hideMark/>
          </w:tcPr>
          <w:p w14:paraId="09160FAA" w14:textId="77777777" w:rsidR="00373CBC" w:rsidRPr="00373CBC" w:rsidRDefault="00373CBC" w:rsidP="00373CBC">
            <w:pPr>
              <w:jc w:val="center"/>
              <w:rPr>
                <w:rFonts w:cs="Arial"/>
                <w:sz w:val="20"/>
              </w:rPr>
            </w:pPr>
            <w:r w:rsidRPr="00373CBC">
              <w:rPr>
                <w:rFonts w:cs="Arial"/>
                <w:sz w:val="20"/>
              </w:rPr>
              <w:t>Liderazgo Estratégico</w:t>
            </w:r>
          </w:p>
        </w:tc>
        <w:tc>
          <w:tcPr>
            <w:tcW w:w="2300" w:type="dxa"/>
            <w:vMerge/>
            <w:tcBorders>
              <w:top w:val="nil"/>
              <w:left w:val="single" w:sz="8" w:space="0" w:color="000000"/>
              <w:bottom w:val="single" w:sz="8" w:space="0" w:color="000000"/>
              <w:right w:val="single" w:sz="8" w:space="0" w:color="000000"/>
            </w:tcBorders>
            <w:vAlign w:val="center"/>
            <w:hideMark/>
          </w:tcPr>
          <w:p w14:paraId="2E638F4D" w14:textId="77777777" w:rsidR="00373CBC" w:rsidRPr="00373CBC" w:rsidRDefault="00373CBC" w:rsidP="00373CBC">
            <w:pPr>
              <w:jc w:val="left"/>
              <w:rPr>
                <w:rFonts w:cs="Arial"/>
                <w:sz w:val="20"/>
              </w:rPr>
            </w:pPr>
          </w:p>
        </w:tc>
      </w:tr>
      <w:tr w:rsidR="00373CBC" w:rsidRPr="00373CBC" w14:paraId="33C44BB2" w14:textId="77777777" w:rsidTr="00373CBC">
        <w:trPr>
          <w:trHeight w:val="525"/>
          <w:jc w:val="center"/>
        </w:trPr>
        <w:tc>
          <w:tcPr>
            <w:tcW w:w="238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DF42CB2" w14:textId="77777777" w:rsidR="00373CBC" w:rsidRPr="00373CBC" w:rsidRDefault="00373CBC" w:rsidP="00373CBC">
            <w:pPr>
              <w:jc w:val="center"/>
              <w:rPr>
                <w:rFonts w:cs="Arial"/>
                <w:sz w:val="20"/>
              </w:rPr>
            </w:pPr>
            <w:r w:rsidRPr="00373CBC">
              <w:rPr>
                <w:rFonts w:cs="Arial"/>
                <w:sz w:val="20"/>
              </w:rPr>
              <w:lastRenderedPageBreak/>
              <w:t>Informes de Ley</w:t>
            </w:r>
          </w:p>
        </w:tc>
        <w:tc>
          <w:tcPr>
            <w:tcW w:w="3460" w:type="dxa"/>
            <w:tcBorders>
              <w:top w:val="nil"/>
              <w:left w:val="nil"/>
              <w:bottom w:val="single" w:sz="8" w:space="0" w:color="000000"/>
              <w:right w:val="single" w:sz="8" w:space="0" w:color="000000"/>
            </w:tcBorders>
            <w:shd w:val="clear" w:color="auto" w:fill="auto"/>
            <w:vAlign w:val="center"/>
            <w:hideMark/>
          </w:tcPr>
          <w:p w14:paraId="0B636EF3" w14:textId="77777777" w:rsidR="00373CBC" w:rsidRPr="00373CBC" w:rsidRDefault="00373CBC" w:rsidP="00373CBC">
            <w:pPr>
              <w:jc w:val="center"/>
              <w:rPr>
                <w:rFonts w:cs="Arial"/>
                <w:sz w:val="20"/>
              </w:rPr>
            </w:pPr>
            <w:r w:rsidRPr="00373CBC">
              <w:rPr>
                <w:rFonts w:cs="Arial"/>
                <w:sz w:val="20"/>
              </w:rPr>
              <w:t>Evaluación y Seguimiento</w:t>
            </w:r>
          </w:p>
        </w:tc>
        <w:tc>
          <w:tcPr>
            <w:tcW w:w="230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0A4224B" w14:textId="77777777" w:rsidR="00373CBC" w:rsidRPr="00373CBC" w:rsidRDefault="00373CBC" w:rsidP="00373CBC">
            <w:pPr>
              <w:jc w:val="center"/>
              <w:rPr>
                <w:rFonts w:cs="Arial"/>
                <w:sz w:val="20"/>
              </w:rPr>
            </w:pPr>
            <w:r w:rsidRPr="00373CBC">
              <w:rPr>
                <w:rFonts w:cs="Arial"/>
                <w:sz w:val="20"/>
              </w:rPr>
              <w:t>63</w:t>
            </w:r>
          </w:p>
        </w:tc>
      </w:tr>
      <w:tr w:rsidR="00373CBC" w:rsidRPr="00373CBC" w14:paraId="5EA92CC8" w14:textId="77777777" w:rsidTr="00373CBC">
        <w:trPr>
          <w:trHeight w:val="420"/>
          <w:jc w:val="center"/>
        </w:trPr>
        <w:tc>
          <w:tcPr>
            <w:tcW w:w="2380" w:type="dxa"/>
            <w:vMerge/>
            <w:tcBorders>
              <w:top w:val="nil"/>
              <w:left w:val="single" w:sz="8" w:space="0" w:color="000000"/>
              <w:bottom w:val="single" w:sz="8" w:space="0" w:color="000000"/>
              <w:right w:val="single" w:sz="8" w:space="0" w:color="000000"/>
            </w:tcBorders>
            <w:vAlign w:val="center"/>
            <w:hideMark/>
          </w:tcPr>
          <w:p w14:paraId="0C98CB34" w14:textId="77777777" w:rsidR="00373CBC" w:rsidRPr="00373CBC" w:rsidRDefault="00373CBC" w:rsidP="00373CBC">
            <w:pPr>
              <w:jc w:val="left"/>
              <w:rPr>
                <w:rFonts w:cs="Arial"/>
                <w:sz w:val="20"/>
              </w:rPr>
            </w:pPr>
          </w:p>
        </w:tc>
        <w:tc>
          <w:tcPr>
            <w:tcW w:w="3460" w:type="dxa"/>
            <w:tcBorders>
              <w:top w:val="nil"/>
              <w:left w:val="nil"/>
              <w:bottom w:val="single" w:sz="8" w:space="0" w:color="000000"/>
              <w:right w:val="single" w:sz="8" w:space="0" w:color="000000"/>
            </w:tcBorders>
            <w:shd w:val="clear" w:color="auto" w:fill="auto"/>
            <w:vAlign w:val="center"/>
            <w:hideMark/>
          </w:tcPr>
          <w:p w14:paraId="5CB83935" w14:textId="77777777" w:rsidR="00373CBC" w:rsidRPr="00373CBC" w:rsidRDefault="00373CBC" w:rsidP="00373CBC">
            <w:pPr>
              <w:jc w:val="center"/>
              <w:rPr>
                <w:rFonts w:cs="Arial"/>
                <w:sz w:val="20"/>
              </w:rPr>
            </w:pPr>
            <w:r w:rsidRPr="00373CBC">
              <w:rPr>
                <w:rFonts w:cs="Arial"/>
                <w:sz w:val="20"/>
              </w:rPr>
              <w:t>Evaluación de la Gestión Riesgo</w:t>
            </w:r>
          </w:p>
        </w:tc>
        <w:tc>
          <w:tcPr>
            <w:tcW w:w="2300" w:type="dxa"/>
            <w:vMerge/>
            <w:tcBorders>
              <w:top w:val="nil"/>
              <w:left w:val="single" w:sz="8" w:space="0" w:color="000000"/>
              <w:bottom w:val="single" w:sz="8" w:space="0" w:color="000000"/>
              <w:right w:val="single" w:sz="8" w:space="0" w:color="000000"/>
            </w:tcBorders>
            <w:vAlign w:val="center"/>
            <w:hideMark/>
          </w:tcPr>
          <w:p w14:paraId="22778800" w14:textId="77777777" w:rsidR="00373CBC" w:rsidRPr="00373CBC" w:rsidRDefault="00373CBC" w:rsidP="00373CBC">
            <w:pPr>
              <w:jc w:val="left"/>
              <w:rPr>
                <w:rFonts w:cs="Arial"/>
                <w:sz w:val="20"/>
              </w:rPr>
            </w:pPr>
          </w:p>
        </w:tc>
      </w:tr>
      <w:tr w:rsidR="00373CBC" w:rsidRPr="00373CBC" w14:paraId="09D4298A" w14:textId="77777777" w:rsidTr="00373CBC">
        <w:trPr>
          <w:trHeight w:val="525"/>
          <w:jc w:val="center"/>
        </w:trPr>
        <w:tc>
          <w:tcPr>
            <w:tcW w:w="2380" w:type="dxa"/>
            <w:vMerge/>
            <w:tcBorders>
              <w:top w:val="nil"/>
              <w:left w:val="single" w:sz="8" w:space="0" w:color="000000"/>
              <w:bottom w:val="single" w:sz="8" w:space="0" w:color="000000"/>
              <w:right w:val="single" w:sz="8" w:space="0" w:color="000000"/>
            </w:tcBorders>
            <w:vAlign w:val="center"/>
            <w:hideMark/>
          </w:tcPr>
          <w:p w14:paraId="1B27EB1F" w14:textId="77777777" w:rsidR="00373CBC" w:rsidRPr="00373CBC" w:rsidRDefault="00373CBC" w:rsidP="00373CBC">
            <w:pPr>
              <w:jc w:val="left"/>
              <w:rPr>
                <w:rFonts w:cs="Arial"/>
                <w:sz w:val="20"/>
              </w:rPr>
            </w:pPr>
          </w:p>
        </w:tc>
        <w:tc>
          <w:tcPr>
            <w:tcW w:w="3460" w:type="dxa"/>
            <w:tcBorders>
              <w:top w:val="nil"/>
              <w:left w:val="nil"/>
              <w:bottom w:val="single" w:sz="8" w:space="0" w:color="000000"/>
              <w:right w:val="single" w:sz="8" w:space="0" w:color="000000"/>
            </w:tcBorders>
            <w:shd w:val="clear" w:color="auto" w:fill="auto"/>
            <w:vAlign w:val="center"/>
            <w:hideMark/>
          </w:tcPr>
          <w:p w14:paraId="6573BE67" w14:textId="77777777" w:rsidR="00373CBC" w:rsidRPr="00373CBC" w:rsidRDefault="00373CBC" w:rsidP="00373CBC">
            <w:pPr>
              <w:jc w:val="center"/>
              <w:rPr>
                <w:rFonts w:cs="Arial"/>
                <w:sz w:val="20"/>
              </w:rPr>
            </w:pPr>
            <w:r w:rsidRPr="00373CBC">
              <w:rPr>
                <w:rFonts w:cs="Arial"/>
                <w:sz w:val="20"/>
              </w:rPr>
              <w:t>Liderazgo Estratégico</w:t>
            </w:r>
          </w:p>
        </w:tc>
        <w:tc>
          <w:tcPr>
            <w:tcW w:w="2300" w:type="dxa"/>
            <w:vMerge/>
            <w:tcBorders>
              <w:top w:val="nil"/>
              <w:left w:val="single" w:sz="8" w:space="0" w:color="000000"/>
              <w:bottom w:val="single" w:sz="8" w:space="0" w:color="000000"/>
              <w:right w:val="single" w:sz="8" w:space="0" w:color="000000"/>
            </w:tcBorders>
            <w:vAlign w:val="center"/>
            <w:hideMark/>
          </w:tcPr>
          <w:p w14:paraId="245C73D3" w14:textId="77777777" w:rsidR="00373CBC" w:rsidRPr="00373CBC" w:rsidRDefault="00373CBC" w:rsidP="00373CBC">
            <w:pPr>
              <w:jc w:val="left"/>
              <w:rPr>
                <w:rFonts w:cs="Arial"/>
                <w:sz w:val="20"/>
              </w:rPr>
            </w:pPr>
          </w:p>
        </w:tc>
      </w:tr>
      <w:tr w:rsidR="00373CBC" w:rsidRPr="00373CBC" w14:paraId="74D15772" w14:textId="77777777" w:rsidTr="00373CBC">
        <w:trPr>
          <w:trHeight w:val="525"/>
          <w:jc w:val="center"/>
        </w:trPr>
        <w:tc>
          <w:tcPr>
            <w:tcW w:w="238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B4A5C57" w14:textId="77777777" w:rsidR="00373CBC" w:rsidRPr="00373CBC" w:rsidRDefault="00373CBC" w:rsidP="00373CBC">
            <w:pPr>
              <w:jc w:val="center"/>
              <w:rPr>
                <w:rFonts w:cs="Arial"/>
                <w:sz w:val="20"/>
              </w:rPr>
            </w:pPr>
            <w:r w:rsidRPr="00373CBC">
              <w:rPr>
                <w:rFonts w:cs="Arial"/>
                <w:sz w:val="20"/>
              </w:rPr>
              <w:t>Otras actividades</w:t>
            </w:r>
          </w:p>
        </w:tc>
        <w:tc>
          <w:tcPr>
            <w:tcW w:w="3460" w:type="dxa"/>
            <w:tcBorders>
              <w:top w:val="nil"/>
              <w:left w:val="nil"/>
              <w:bottom w:val="single" w:sz="8" w:space="0" w:color="000000"/>
              <w:right w:val="single" w:sz="8" w:space="0" w:color="000000"/>
            </w:tcBorders>
            <w:shd w:val="clear" w:color="auto" w:fill="auto"/>
            <w:vAlign w:val="center"/>
            <w:hideMark/>
          </w:tcPr>
          <w:p w14:paraId="5EC53AD6" w14:textId="77777777" w:rsidR="00373CBC" w:rsidRPr="00373CBC" w:rsidRDefault="00373CBC" w:rsidP="00373CBC">
            <w:pPr>
              <w:jc w:val="center"/>
              <w:rPr>
                <w:rFonts w:cs="Arial"/>
                <w:sz w:val="20"/>
              </w:rPr>
            </w:pPr>
            <w:r w:rsidRPr="00373CBC">
              <w:rPr>
                <w:rFonts w:cs="Arial"/>
                <w:sz w:val="20"/>
              </w:rPr>
              <w:t>Evaluación y Seguimiento</w:t>
            </w:r>
          </w:p>
        </w:tc>
        <w:tc>
          <w:tcPr>
            <w:tcW w:w="230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F6F1DA6" w14:textId="77777777" w:rsidR="00373CBC" w:rsidRPr="00373CBC" w:rsidRDefault="00373CBC" w:rsidP="00373CBC">
            <w:pPr>
              <w:jc w:val="center"/>
              <w:rPr>
                <w:rFonts w:cs="Arial"/>
                <w:sz w:val="20"/>
              </w:rPr>
            </w:pPr>
            <w:r w:rsidRPr="00373CBC">
              <w:rPr>
                <w:rFonts w:cs="Arial"/>
                <w:sz w:val="20"/>
              </w:rPr>
              <w:t>33</w:t>
            </w:r>
          </w:p>
        </w:tc>
      </w:tr>
      <w:tr w:rsidR="00373CBC" w:rsidRPr="00373CBC" w14:paraId="12DA69CC" w14:textId="77777777" w:rsidTr="00373CBC">
        <w:trPr>
          <w:trHeight w:val="525"/>
          <w:jc w:val="center"/>
        </w:trPr>
        <w:tc>
          <w:tcPr>
            <w:tcW w:w="2380" w:type="dxa"/>
            <w:vMerge/>
            <w:tcBorders>
              <w:top w:val="nil"/>
              <w:left w:val="single" w:sz="8" w:space="0" w:color="000000"/>
              <w:bottom w:val="single" w:sz="8" w:space="0" w:color="000000"/>
              <w:right w:val="single" w:sz="8" w:space="0" w:color="000000"/>
            </w:tcBorders>
            <w:vAlign w:val="center"/>
            <w:hideMark/>
          </w:tcPr>
          <w:p w14:paraId="1E14B111" w14:textId="77777777" w:rsidR="00373CBC" w:rsidRPr="00373CBC" w:rsidRDefault="00373CBC" w:rsidP="00373CBC">
            <w:pPr>
              <w:jc w:val="left"/>
              <w:rPr>
                <w:rFonts w:cs="Arial"/>
                <w:sz w:val="20"/>
              </w:rPr>
            </w:pPr>
          </w:p>
        </w:tc>
        <w:tc>
          <w:tcPr>
            <w:tcW w:w="3460" w:type="dxa"/>
            <w:tcBorders>
              <w:top w:val="nil"/>
              <w:left w:val="nil"/>
              <w:bottom w:val="single" w:sz="8" w:space="0" w:color="000000"/>
              <w:right w:val="single" w:sz="8" w:space="0" w:color="000000"/>
            </w:tcBorders>
            <w:shd w:val="clear" w:color="auto" w:fill="auto"/>
            <w:vAlign w:val="center"/>
            <w:hideMark/>
          </w:tcPr>
          <w:p w14:paraId="1AD9AE5F" w14:textId="77777777" w:rsidR="00373CBC" w:rsidRPr="00373CBC" w:rsidRDefault="00373CBC" w:rsidP="00373CBC">
            <w:pPr>
              <w:jc w:val="center"/>
              <w:rPr>
                <w:rFonts w:cs="Arial"/>
                <w:sz w:val="20"/>
              </w:rPr>
            </w:pPr>
            <w:r w:rsidRPr="00373CBC">
              <w:rPr>
                <w:rFonts w:cs="Arial"/>
                <w:sz w:val="20"/>
              </w:rPr>
              <w:t>Evaluación del Riesgo</w:t>
            </w:r>
          </w:p>
        </w:tc>
        <w:tc>
          <w:tcPr>
            <w:tcW w:w="2300" w:type="dxa"/>
            <w:vMerge/>
            <w:tcBorders>
              <w:top w:val="nil"/>
              <w:left w:val="single" w:sz="8" w:space="0" w:color="000000"/>
              <w:bottom w:val="single" w:sz="8" w:space="0" w:color="000000"/>
              <w:right w:val="single" w:sz="8" w:space="0" w:color="000000"/>
            </w:tcBorders>
            <w:vAlign w:val="center"/>
            <w:hideMark/>
          </w:tcPr>
          <w:p w14:paraId="2C033A25" w14:textId="77777777" w:rsidR="00373CBC" w:rsidRPr="00373CBC" w:rsidRDefault="00373CBC" w:rsidP="00373CBC">
            <w:pPr>
              <w:jc w:val="left"/>
              <w:rPr>
                <w:rFonts w:cs="Arial"/>
                <w:sz w:val="20"/>
              </w:rPr>
            </w:pPr>
          </w:p>
        </w:tc>
      </w:tr>
      <w:tr w:rsidR="00373CBC" w:rsidRPr="00373CBC" w14:paraId="0E963A10" w14:textId="77777777" w:rsidTr="00373CBC">
        <w:trPr>
          <w:trHeight w:val="525"/>
          <w:jc w:val="center"/>
        </w:trPr>
        <w:tc>
          <w:tcPr>
            <w:tcW w:w="2380" w:type="dxa"/>
            <w:vMerge/>
            <w:tcBorders>
              <w:top w:val="nil"/>
              <w:left w:val="single" w:sz="8" w:space="0" w:color="000000"/>
              <w:bottom w:val="single" w:sz="8" w:space="0" w:color="000000"/>
              <w:right w:val="single" w:sz="8" w:space="0" w:color="000000"/>
            </w:tcBorders>
            <w:vAlign w:val="center"/>
            <w:hideMark/>
          </w:tcPr>
          <w:p w14:paraId="60196E1B" w14:textId="77777777" w:rsidR="00373CBC" w:rsidRPr="00373CBC" w:rsidRDefault="00373CBC" w:rsidP="00373CBC">
            <w:pPr>
              <w:jc w:val="left"/>
              <w:rPr>
                <w:rFonts w:cs="Arial"/>
                <w:sz w:val="20"/>
              </w:rPr>
            </w:pPr>
          </w:p>
        </w:tc>
        <w:tc>
          <w:tcPr>
            <w:tcW w:w="3460" w:type="dxa"/>
            <w:tcBorders>
              <w:top w:val="nil"/>
              <w:left w:val="nil"/>
              <w:bottom w:val="single" w:sz="8" w:space="0" w:color="000000"/>
              <w:right w:val="single" w:sz="8" w:space="0" w:color="000000"/>
            </w:tcBorders>
            <w:shd w:val="clear" w:color="auto" w:fill="auto"/>
            <w:vAlign w:val="center"/>
            <w:hideMark/>
          </w:tcPr>
          <w:p w14:paraId="4AA1E816" w14:textId="77777777" w:rsidR="00373CBC" w:rsidRPr="00373CBC" w:rsidRDefault="00373CBC" w:rsidP="00373CBC">
            <w:pPr>
              <w:jc w:val="center"/>
              <w:rPr>
                <w:rFonts w:cs="Arial"/>
                <w:sz w:val="20"/>
              </w:rPr>
            </w:pPr>
            <w:r w:rsidRPr="00373CBC">
              <w:rPr>
                <w:rFonts w:cs="Arial"/>
                <w:sz w:val="20"/>
              </w:rPr>
              <w:t>Liderazgo Estratégico</w:t>
            </w:r>
          </w:p>
        </w:tc>
        <w:tc>
          <w:tcPr>
            <w:tcW w:w="2300" w:type="dxa"/>
            <w:vMerge/>
            <w:tcBorders>
              <w:top w:val="nil"/>
              <w:left w:val="single" w:sz="8" w:space="0" w:color="000000"/>
              <w:bottom w:val="single" w:sz="8" w:space="0" w:color="000000"/>
              <w:right w:val="single" w:sz="8" w:space="0" w:color="000000"/>
            </w:tcBorders>
            <w:vAlign w:val="center"/>
            <w:hideMark/>
          </w:tcPr>
          <w:p w14:paraId="40516B82" w14:textId="77777777" w:rsidR="00373CBC" w:rsidRPr="00373CBC" w:rsidRDefault="00373CBC" w:rsidP="00373CBC">
            <w:pPr>
              <w:jc w:val="left"/>
              <w:rPr>
                <w:rFonts w:cs="Arial"/>
                <w:sz w:val="20"/>
              </w:rPr>
            </w:pPr>
          </w:p>
        </w:tc>
      </w:tr>
      <w:tr w:rsidR="00373CBC" w:rsidRPr="00373CBC" w14:paraId="2CCAF519" w14:textId="77777777" w:rsidTr="00373CBC">
        <w:trPr>
          <w:trHeight w:val="780"/>
          <w:jc w:val="center"/>
        </w:trPr>
        <w:tc>
          <w:tcPr>
            <w:tcW w:w="2380" w:type="dxa"/>
            <w:vMerge/>
            <w:tcBorders>
              <w:top w:val="nil"/>
              <w:left w:val="single" w:sz="8" w:space="0" w:color="000000"/>
              <w:bottom w:val="single" w:sz="8" w:space="0" w:color="000000"/>
              <w:right w:val="single" w:sz="8" w:space="0" w:color="000000"/>
            </w:tcBorders>
            <w:vAlign w:val="center"/>
            <w:hideMark/>
          </w:tcPr>
          <w:p w14:paraId="343E3781" w14:textId="77777777" w:rsidR="00373CBC" w:rsidRPr="00373CBC" w:rsidRDefault="00373CBC" w:rsidP="00373CBC">
            <w:pPr>
              <w:jc w:val="left"/>
              <w:rPr>
                <w:rFonts w:cs="Arial"/>
                <w:sz w:val="20"/>
              </w:rPr>
            </w:pPr>
          </w:p>
        </w:tc>
        <w:tc>
          <w:tcPr>
            <w:tcW w:w="3460" w:type="dxa"/>
            <w:tcBorders>
              <w:top w:val="nil"/>
              <w:left w:val="nil"/>
              <w:bottom w:val="single" w:sz="8" w:space="0" w:color="000000"/>
              <w:right w:val="single" w:sz="8" w:space="0" w:color="000000"/>
            </w:tcBorders>
            <w:shd w:val="clear" w:color="auto" w:fill="auto"/>
            <w:vAlign w:val="center"/>
            <w:hideMark/>
          </w:tcPr>
          <w:p w14:paraId="51E41279" w14:textId="77777777" w:rsidR="00373CBC" w:rsidRPr="00373CBC" w:rsidRDefault="00373CBC" w:rsidP="00373CBC">
            <w:pPr>
              <w:jc w:val="center"/>
              <w:rPr>
                <w:rFonts w:cs="Arial"/>
                <w:sz w:val="20"/>
              </w:rPr>
            </w:pPr>
            <w:r w:rsidRPr="00373CBC">
              <w:rPr>
                <w:rFonts w:cs="Arial"/>
                <w:sz w:val="20"/>
              </w:rPr>
              <w:t>Enfoque hacia la prevención</w:t>
            </w:r>
          </w:p>
        </w:tc>
        <w:tc>
          <w:tcPr>
            <w:tcW w:w="2300" w:type="dxa"/>
            <w:vMerge/>
            <w:tcBorders>
              <w:top w:val="nil"/>
              <w:left w:val="single" w:sz="8" w:space="0" w:color="000000"/>
              <w:bottom w:val="single" w:sz="8" w:space="0" w:color="000000"/>
              <w:right w:val="single" w:sz="8" w:space="0" w:color="000000"/>
            </w:tcBorders>
            <w:vAlign w:val="center"/>
            <w:hideMark/>
          </w:tcPr>
          <w:p w14:paraId="35A59828" w14:textId="77777777" w:rsidR="00373CBC" w:rsidRPr="00373CBC" w:rsidRDefault="00373CBC" w:rsidP="00373CBC">
            <w:pPr>
              <w:jc w:val="left"/>
              <w:rPr>
                <w:rFonts w:cs="Arial"/>
                <w:sz w:val="20"/>
              </w:rPr>
            </w:pPr>
          </w:p>
        </w:tc>
      </w:tr>
      <w:tr w:rsidR="00373CBC" w:rsidRPr="00373CBC" w14:paraId="1C60B672" w14:textId="77777777" w:rsidTr="00373CBC">
        <w:trPr>
          <w:trHeight w:val="795"/>
          <w:jc w:val="center"/>
        </w:trPr>
        <w:tc>
          <w:tcPr>
            <w:tcW w:w="2380" w:type="dxa"/>
            <w:vMerge/>
            <w:tcBorders>
              <w:top w:val="nil"/>
              <w:left w:val="single" w:sz="8" w:space="0" w:color="000000"/>
              <w:bottom w:val="single" w:sz="8" w:space="0" w:color="000000"/>
              <w:right w:val="single" w:sz="8" w:space="0" w:color="000000"/>
            </w:tcBorders>
            <w:vAlign w:val="center"/>
            <w:hideMark/>
          </w:tcPr>
          <w:p w14:paraId="01298D43" w14:textId="77777777" w:rsidR="00373CBC" w:rsidRPr="00373CBC" w:rsidRDefault="00373CBC" w:rsidP="00373CBC">
            <w:pPr>
              <w:jc w:val="left"/>
              <w:rPr>
                <w:rFonts w:cs="Arial"/>
                <w:sz w:val="20"/>
              </w:rPr>
            </w:pPr>
          </w:p>
        </w:tc>
        <w:tc>
          <w:tcPr>
            <w:tcW w:w="3460" w:type="dxa"/>
            <w:tcBorders>
              <w:top w:val="nil"/>
              <w:left w:val="nil"/>
              <w:bottom w:val="single" w:sz="8" w:space="0" w:color="000000"/>
              <w:right w:val="single" w:sz="8" w:space="0" w:color="000000"/>
            </w:tcBorders>
            <w:shd w:val="clear" w:color="auto" w:fill="auto"/>
            <w:vAlign w:val="center"/>
            <w:hideMark/>
          </w:tcPr>
          <w:p w14:paraId="321CFA43" w14:textId="77777777" w:rsidR="00373CBC" w:rsidRPr="00373CBC" w:rsidRDefault="00373CBC" w:rsidP="00373CBC">
            <w:pPr>
              <w:jc w:val="center"/>
              <w:rPr>
                <w:rFonts w:cs="Arial"/>
                <w:sz w:val="20"/>
              </w:rPr>
            </w:pPr>
            <w:r w:rsidRPr="00373CBC">
              <w:rPr>
                <w:rFonts w:cs="Arial"/>
                <w:sz w:val="20"/>
              </w:rPr>
              <w:t>Relación con Entes Externos de Control</w:t>
            </w:r>
          </w:p>
        </w:tc>
        <w:tc>
          <w:tcPr>
            <w:tcW w:w="2300" w:type="dxa"/>
            <w:vMerge/>
            <w:tcBorders>
              <w:top w:val="nil"/>
              <w:left w:val="single" w:sz="8" w:space="0" w:color="000000"/>
              <w:bottom w:val="single" w:sz="8" w:space="0" w:color="000000"/>
              <w:right w:val="single" w:sz="8" w:space="0" w:color="000000"/>
            </w:tcBorders>
            <w:vAlign w:val="center"/>
            <w:hideMark/>
          </w:tcPr>
          <w:p w14:paraId="1CB9BBA7" w14:textId="77777777" w:rsidR="00373CBC" w:rsidRPr="00373CBC" w:rsidRDefault="00373CBC" w:rsidP="00373CBC">
            <w:pPr>
              <w:jc w:val="left"/>
              <w:rPr>
                <w:rFonts w:cs="Arial"/>
                <w:sz w:val="20"/>
              </w:rPr>
            </w:pPr>
          </w:p>
        </w:tc>
      </w:tr>
      <w:tr w:rsidR="00373CBC" w:rsidRPr="00373CBC" w14:paraId="76F30CD5" w14:textId="77777777" w:rsidTr="00373CBC">
        <w:trPr>
          <w:trHeight w:val="315"/>
          <w:jc w:val="center"/>
        </w:trPr>
        <w:tc>
          <w:tcPr>
            <w:tcW w:w="2380" w:type="dxa"/>
            <w:tcBorders>
              <w:top w:val="nil"/>
              <w:left w:val="single" w:sz="8" w:space="0" w:color="000000"/>
              <w:bottom w:val="single" w:sz="8" w:space="0" w:color="000000"/>
              <w:right w:val="nil"/>
            </w:tcBorders>
            <w:shd w:val="clear" w:color="auto" w:fill="auto"/>
            <w:noWrap/>
            <w:vAlign w:val="center"/>
            <w:hideMark/>
          </w:tcPr>
          <w:p w14:paraId="4543FB28" w14:textId="77777777" w:rsidR="00373CBC" w:rsidRPr="00373CBC" w:rsidRDefault="00373CBC" w:rsidP="00373CBC">
            <w:pPr>
              <w:jc w:val="left"/>
              <w:rPr>
                <w:rFonts w:cs="Arial"/>
                <w:sz w:val="20"/>
              </w:rPr>
            </w:pPr>
            <w:r w:rsidRPr="00373CBC">
              <w:rPr>
                <w:rFonts w:cs="Arial"/>
                <w:sz w:val="20"/>
              </w:rPr>
              <w:t> </w:t>
            </w:r>
          </w:p>
        </w:tc>
        <w:tc>
          <w:tcPr>
            <w:tcW w:w="3460" w:type="dxa"/>
            <w:tcBorders>
              <w:top w:val="nil"/>
              <w:left w:val="single" w:sz="8" w:space="0" w:color="000000"/>
              <w:bottom w:val="single" w:sz="8" w:space="0" w:color="000000"/>
              <w:right w:val="nil"/>
            </w:tcBorders>
            <w:shd w:val="clear" w:color="auto" w:fill="auto"/>
            <w:noWrap/>
            <w:vAlign w:val="center"/>
            <w:hideMark/>
          </w:tcPr>
          <w:p w14:paraId="5C071784" w14:textId="77777777" w:rsidR="00373CBC" w:rsidRPr="00373CBC" w:rsidRDefault="00373CBC" w:rsidP="00373CBC">
            <w:pPr>
              <w:jc w:val="right"/>
              <w:rPr>
                <w:rFonts w:cs="Arial"/>
                <w:sz w:val="20"/>
              </w:rPr>
            </w:pPr>
            <w:r w:rsidRPr="00373CBC">
              <w:rPr>
                <w:rFonts w:cs="Arial"/>
                <w:sz w:val="20"/>
              </w:rPr>
              <w:t>Cantidad de actividades</w:t>
            </w:r>
          </w:p>
        </w:tc>
        <w:tc>
          <w:tcPr>
            <w:tcW w:w="2300" w:type="dxa"/>
            <w:tcBorders>
              <w:top w:val="nil"/>
              <w:left w:val="nil"/>
              <w:bottom w:val="single" w:sz="8" w:space="0" w:color="000000"/>
              <w:right w:val="single" w:sz="8" w:space="0" w:color="000000"/>
            </w:tcBorders>
            <w:shd w:val="clear" w:color="auto" w:fill="auto"/>
            <w:vAlign w:val="center"/>
            <w:hideMark/>
          </w:tcPr>
          <w:p w14:paraId="171E0D5B" w14:textId="77777777" w:rsidR="00373CBC" w:rsidRPr="00373CBC" w:rsidRDefault="00373CBC" w:rsidP="00373CBC">
            <w:pPr>
              <w:jc w:val="center"/>
              <w:rPr>
                <w:rFonts w:cs="Arial"/>
                <w:sz w:val="20"/>
              </w:rPr>
            </w:pPr>
            <w:r w:rsidRPr="00373CBC">
              <w:rPr>
                <w:rFonts w:cs="Arial"/>
                <w:sz w:val="20"/>
              </w:rPr>
              <w:t>109</w:t>
            </w:r>
          </w:p>
        </w:tc>
      </w:tr>
    </w:tbl>
    <w:p w14:paraId="5AE4D263" w14:textId="1E5F5FAC" w:rsidR="00322011" w:rsidRDefault="00322011" w:rsidP="00322011">
      <w:pPr>
        <w:jc w:val="center"/>
        <w:rPr>
          <w:rFonts w:eastAsia="Arial" w:cs="Arial"/>
          <w:i/>
          <w:color w:val="000000" w:themeColor="text1"/>
          <w:sz w:val="18"/>
          <w:szCs w:val="16"/>
        </w:rPr>
      </w:pPr>
      <w:r w:rsidRPr="00EF34E5">
        <w:rPr>
          <w:rFonts w:eastAsia="Arial" w:cs="Arial"/>
          <w:i/>
          <w:color w:val="000000" w:themeColor="text1"/>
          <w:sz w:val="18"/>
          <w:szCs w:val="16"/>
        </w:rPr>
        <w:t>Fuente: Acta 4 -2024 del Comité de Coordinación de Control</w:t>
      </w:r>
    </w:p>
    <w:p w14:paraId="17680A97" w14:textId="75C71819" w:rsidR="002B3CF4" w:rsidRDefault="002B3CF4">
      <w:pPr>
        <w:spacing w:after="160" w:line="259" w:lineRule="auto"/>
        <w:jc w:val="left"/>
        <w:rPr>
          <w:rFonts w:cs="Arial"/>
          <w:color w:val="auto"/>
        </w:rPr>
      </w:pPr>
      <w:r>
        <w:rPr>
          <w:rFonts w:cs="Arial"/>
          <w:color w:val="auto"/>
        </w:rPr>
        <w:br w:type="page"/>
      </w:r>
    </w:p>
    <w:p w14:paraId="0D6B088B" w14:textId="77777777" w:rsidR="00322011" w:rsidRDefault="00322011" w:rsidP="00BE3CFE">
      <w:pPr>
        <w:pStyle w:val="Ttulo2"/>
      </w:pPr>
      <w:bookmarkStart w:id="167" w:name="_Toc189160947"/>
      <w:bookmarkStart w:id="168" w:name="_Toc189245867"/>
      <w:r>
        <w:lastRenderedPageBreak/>
        <w:t>Oficina de Control Disciplinario Interno</w:t>
      </w:r>
      <w:bookmarkEnd w:id="167"/>
      <w:bookmarkEnd w:id="168"/>
    </w:p>
    <w:p w14:paraId="75EE3A0A" w14:textId="77777777" w:rsidR="00322011" w:rsidRDefault="00322011" w:rsidP="00322011">
      <w:pPr>
        <w:spacing w:line="276" w:lineRule="auto"/>
      </w:pPr>
      <w:r w:rsidRPr="047D4B20">
        <w:rPr>
          <w:rFonts w:eastAsia="Arial" w:cs="Arial"/>
          <w:color w:val="000000" w:themeColor="text1"/>
          <w:szCs w:val="24"/>
          <w:lang w:val="es-MX"/>
        </w:rPr>
        <w:t xml:space="preserve">La Oficina de Control Disciplinario Interno forma parte del proceso de Evaluación y Control de la Unidad Administrativa Especial Cuerpo Oficial Bomberos de Bogotá, y su objetivo es desarrollar </w:t>
      </w:r>
      <w:r w:rsidRPr="047D4B20">
        <w:rPr>
          <w:rFonts w:eastAsia="Arial" w:cs="Arial"/>
          <w:color w:val="000000" w:themeColor="text1"/>
          <w:szCs w:val="24"/>
        </w:rPr>
        <w:t xml:space="preserve">las actividades que se deben agotar durante la actuación disciplinaria adelantada contra los servidores, ex servidores y particulares que ejerzan funciones públicas, enmarcado en el Plan de Desarrollo Económico, Social, Ambiental y de Obras Públicas del Distrito Capital 2024-2027 “Bogotá Camina Segura” </w:t>
      </w:r>
      <w:r w:rsidRPr="047D4B20">
        <w:rPr>
          <w:rFonts w:eastAsia="Arial" w:cs="Arial"/>
          <w:color w:val="000000" w:themeColor="text1"/>
          <w:szCs w:val="24"/>
          <w:lang w:val="es-MX"/>
        </w:rPr>
        <w:t>especialmente con los objetivos estratégicos 4 “Bogotá ordena su territorio y avanza en su acción climática” y 5 “Bogotá confía en su gobierno”, Programa 33- Fortalecimiento institucional para un gobierno confiable, a través del proyecto de inversión 8126 Fortalecimiento institucional de la UAECOB para un gobierno confiable Bogotá D.C.</w:t>
      </w:r>
    </w:p>
    <w:p w14:paraId="4F359488" w14:textId="77777777" w:rsidR="00322011" w:rsidRDefault="00322011" w:rsidP="00322011">
      <w:pPr>
        <w:spacing w:line="276" w:lineRule="auto"/>
      </w:pPr>
      <w:r w:rsidRPr="047D4B20">
        <w:rPr>
          <w:rFonts w:eastAsia="Arial" w:cs="Arial"/>
          <w:color w:val="000000" w:themeColor="text1"/>
          <w:szCs w:val="24"/>
          <w:lang w:val="es-MX"/>
        </w:rPr>
        <w:t xml:space="preserve"> </w:t>
      </w:r>
    </w:p>
    <w:p w14:paraId="55900BD5" w14:textId="77777777" w:rsidR="00322011" w:rsidRDefault="00322011" w:rsidP="00322011">
      <w:pPr>
        <w:spacing w:line="276" w:lineRule="auto"/>
      </w:pPr>
      <w:r w:rsidRPr="047D4B20">
        <w:rPr>
          <w:rFonts w:eastAsia="Arial" w:cs="Arial"/>
          <w:color w:val="000000" w:themeColor="text1"/>
          <w:szCs w:val="24"/>
          <w:lang w:val="es-MX"/>
        </w:rPr>
        <w:t xml:space="preserve">Así las cosas, la función </w:t>
      </w:r>
      <w:r w:rsidRPr="047D4B20">
        <w:rPr>
          <w:rFonts w:eastAsia="Arial" w:cs="Arial"/>
          <w:color w:val="000000" w:themeColor="text1"/>
          <w:szCs w:val="24"/>
        </w:rPr>
        <w:t>disciplinaria tiene como finalidad garantizar que la conducta de los servidores públicos y de los particulares que ejercen funciones públicas se adecue a los fines y funciones del Estado, con acciones encaminadas a prevenir y corregir comportamientos que los transgredan.</w:t>
      </w:r>
    </w:p>
    <w:p w14:paraId="1222CFD6" w14:textId="77777777" w:rsidR="00322011" w:rsidRDefault="00322011" w:rsidP="00322011">
      <w:pPr>
        <w:spacing w:line="276" w:lineRule="auto"/>
      </w:pPr>
      <w:r w:rsidRPr="047D4B20">
        <w:rPr>
          <w:rFonts w:eastAsia="Arial" w:cs="Arial"/>
          <w:color w:val="000000" w:themeColor="text1"/>
          <w:szCs w:val="24"/>
        </w:rPr>
        <w:t xml:space="preserve"> </w:t>
      </w:r>
    </w:p>
    <w:p w14:paraId="5C8BF5F8" w14:textId="77777777" w:rsidR="00322011" w:rsidRDefault="00322011" w:rsidP="00322011">
      <w:pPr>
        <w:spacing w:line="276" w:lineRule="auto"/>
      </w:pPr>
      <w:r w:rsidRPr="047D4B20">
        <w:rPr>
          <w:rFonts w:eastAsia="Arial" w:cs="Arial"/>
          <w:color w:val="000000" w:themeColor="text1"/>
          <w:szCs w:val="24"/>
        </w:rPr>
        <w:t>En la vigencia 2024 se dio cumplimiento a los acuerdos de gestión programados para el año 2024, la Oficina de Control Disciplinario Interno de la siguiente forma:</w:t>
      </w:r>
    </w:p>
    <w:p w14:paraId="33836020" w14:textId="77777777" w:rsidR="00322011" w:rsidRPr="00A6733B" w:rsidRDefault="00322011" w:rsidP="00322011">
      <w:pPr>
        <w:rPr>
          <w:rFonts w:eastAsia="Arial" w:cs="Arial"/>
          <w:b/>
          <w:bCs/>
        </w:rPr>
      </w:pPr>
    </w:p>
    <w:p w14:paraId="520B6E9D" w14:textId="77777777" w:rsidR="00322011" w:rsidRPr="00EF34E5" w:rsidRDefault="00322011" w:rsidP="00436125">
      <w:pPr>
        <w:pStyle w:val="NormalWeb"/>
        <w:numPr>
          <w:ilvl w:val="0"/>
          <w:numId w:val="52"/>
        </w:numPr>
        <w:shd w:val="clear" w:color="auto" w:fill="FFFFFF"/>
        <w:spacing w:before="0" w:beforeAutospacing="0" w:after="0" w:afterAutospacing="0"/>
        <w:jc w:val="left"/>
        <w:rPr>
          <w:rFonts w:eastAsia="Arial" w:cs="Arial"/>
          <w:b/>
          <w:bCs/>
          <w:szCs w:val="22"/>
          <w:lang w:eastAsia="en-US"/>
        </w:rPr>
      </w:pPr>
      <w:r w:rsidRPr="00EF34E5">
        <w:rPr>
          <w:rFonts w:eastAsia="Arial" w:cs="Arial"/>
          <w:b/>
          <w:bCs/>
          <w:szCs w:val="22"/>
          <w:lang w:eastAsia="en-US"/>
        </w:rPr>
        <w:t>Realizar ocho (8) jornadas de sensibilización y prevención de las conductas previstas en el código General Disciplinario y de actos de corrupción dentro de la UAECOB, a través de la socialización de los deberes éticos y la responsabilidad disciplinaria</w:t>
      </w:r>
    </w:p>
    <w:p w14:paraId="1B9F4DBC" w14:textId="77777777" w:rsidR="00322011" w:rsidRDefault="00322011" w:rsidP="00322011">
      <w:pPr>
        <w:rPr>
          <w:rFonts w:eastAsia="Arial" w:cs="Arial"/>
        </w:rPr>
      </w:pPr>
    </w:p>
    <w:p w14:paraId="4975F0D3" w14:textId="77777777" w:rsidR="00322011" w:rsidRDefault="00322011" w:rsidP="00322011">
      <w:pPr>
        <w:spacing w:line="276" w:lineRule="auto"/>
      </w:pPr>
      <w:r w:rsidRPr="047D4B20">
        <w:rPr>
          <w:rFonts w:eastAsia="Arial" w:cs="Arial"/>
          <w:color w:val="000000" w:themeColor="text1"/>
          <w:szCs w:val="24"/>
        </w:rPr>
        <w:t xml:space="preserve">La Oficina de Control Disciplinario Interno ha realizado doce (12) Jornadas de Orientación y/o capacitación con el fin de sensibilizar y prevenir las conductas previstas en el Código General Disciplinario, y los actos de corrupción dentro de la UAECOB, a través de la socialización de los deberes éticos y la responsabilidad disciplinaria de los servidores públicos, con la finalidad disminuir las posibles faltas disciplinables de los funcionarios de la entidad. </w:t>
      </w:r>
    </w:p>
    <w:p w14:paraId="4CA4AC16" w14:textId="77777777" w:rsidR="00322011" w:rsidRDefault="00322011" w:rsidP="00322011">
      <w:pPr>
        <w:spacing w:line="276" w:lineRule="auto"/>
      </w:pPr>
      <w:r w:rsidRPr="047D4B20">
        <w:rPr>
          <w:rFonts w:eastAsia="Arial" w:cs="Arial"/>
          <w:color w:val="000000" w:themeColor="text1"/>
          <w:szCs w:val="24"/>
        </w:rPr>
        <w:t xml:space="preserve"> </w:t>
      </w:r>
    </w:p>
    <w:p w14:paraId="646AB53C" w14:textId="77777777" w:rsidR="00322011" w:rsidRDefault="00322011" w:rsidP="00322011">
      <w:pPr>
        <w:spacing w:line="276" w:lineRule="auto"/>
        <w:rPr>
          <w:rFonts w:eastAsia="Arial" w:cs="Arial"/>
        </w:rPr>
      </w:pPr>
      <w:r w:rsidRPr="047D4B20">
        <w:rPr>
          <w:rFonts w:eastAsia="Arial" w:cs="Arial"/>
          <w:color w:val="000000" w:themeColor="text1"/>
          <w:szCs w:val="24"/>
        </w:rPr>
        <w:t>Asimismo, realizó (2) Jornadas de Prevención del Orden Interno, una con los jefes de estación, de equipos especializados y una con el Comité Directivo.</w:t>
      </w:r>
    </w:p>
    <w:p w14:paraId="6CB7B88E" w14:textId="48F386B8" w:rsidR="00322011" w:rsidRDefault="00322011" w:rsidP="00322011">
      <w:pPr>
        <w:pStyle w:val="Descripcin"/>
        <w:keepNext/>
        <w:spacing w:line="276" w:lineRule="auto"/>
        <w:jc w:val="center"/>
      </w:pPr>
      <w:r>
        <w:lastRenderedPageBreak/>
        <w:t xml:space="preserve">Gráfica </w:t>
      </w:r>
      <w:fldSimple w:instr=" SEQ Gráfica \* ARABIC ">
        <w:r w:rsidR="00EA1D19">
          <w:rPr>
            <w:noProof/>
          </w:rPr>
          <w:t>17</w:t>
        </w:r>
      </w:fldSimple>
      <w:r>
        <w:t xml:space="preserve">. </w:t>
      </w:r>
      <w:r w:rsidRPr="00D8445C">
        <w:t xml:space="preserve"> Jornadas de Prevención de conductas disciplinarias 2024</w:t>
      </w:r>
    </w:p>
    <w:p w14:paraId="5F2FFFCB" w14:textId="77777777" w:rsidR="00322011" w:rsidRDefault="00322011" w:rsidP="00322011">
      <w:pPr>
        <w:pStyle w:val="NormalWeb"/>
        <w:spacing w:before="0" w:beforeAutospacing="0" w:after="0" w:afterAutospacing="0" w:line="276" w:lineRule="auto"/>
        <w:ind w:left="720"/>
        <w:rPr>
          <w:rFonts w:cs="Arial"/>
          <w:sz w:val="22"/>
          <w:szCs w:val="22"/>
        </w:rPr>
      </w:pPr>
      <w:r>
        <w:rPr>
          <w:noProof/>
        </w:rPr>
        <w:drawing>
          <wp:inline distT="0" distB="0" distL="0" distR="0" wp14:anchorId="3FB49A3A" wp14:editId="0E8D6AEE">
            <wp:extent cx="5581650" cy="4314825"/>
            <wp:effectExtent l="0" t="0" r="0" b="0"/>
            <wp:docPr id="34" name="Gráfico 34" descr="La gráfica relaciona las jornadas de prevención realizadas por la Oficina de Control Disciplinario Interno en la vigencia 2024 y los funcionarios capacitados" title="Jornadas de Prevención de conductas disciplinarias 20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F74F147" w14:textId="77777777" w:rsidR="00322011" w:rsidRPr="00322011" w:rsidRDefault="00322011" w:rsidP="00322011">
      <w:pPr>
        <w:pStyle w:val="NormalWeb"/>
        <w:spacing w:before="0" w:beforeAutospacing="0" w:after="0" w:afterAutospacing="0" w:line="276" w:lineRule="auto"/>
        <w:ind w:left="720"/>
        <w:jc w:val="center"/>
        <w:rPr>
          <w:rFonts w:cs="Arial"/>
          <w:i/>
          <w:sz w:val="18"/>
          <w:szCs w:val="22"/>
        </w:rPr>
      </w:pPr>
      <w:r w:rsidRPr="00322011">
        <w:rPr>
          <w:rFonts w:cs="Arial"/>
          <w:i/>
          <w:sz w:val="18"/>
          <w:szCs w:val="22"/>
        </w:rPr>
        <w:t>Fuente: Oficina Control Disciplinario Interno</w:t>
      </w:r>
    </w:p>
    <w:p w14:paraId="54590529" w14:textId="77777777" w:rsidR="00322011" w:rsidRDefault="00322011" w:rsidP="00322011">
      <w:pPr>
        <w:pStyle w:val="NormalWeb"/>
        <w:spacing w:before="0" w:beforeAutospacing="0" w:after="0" w:afterAutospacing="0" w:line="276" w:lineRule="auto"/>
        <w:ind w:left="720"/>
        <w:rPr>
          <w:rFonts w:cs="Arial"/>
          <w:sz w:val="22"/>
          <w:szCs w:val="22"/>
        </w:rPr>
      </w:pPr>
    </w:p>
    <w:p w14:paraId="7627E3F6" w14:textId="77777777" w:rsidR="00322011" w:rsidRPr="008D7406" w:rsidRDefault="00322011" w:rsidP="00436125">
      <w:pPr>
        <w:numPr>
          <w:ilvl w:val="0"/>
          <w:numId w:val="52"/>
        </w:numPr>
        <w:spacing w:line="276" w:lineRule="auto"/>
        <w:contextualSpacing/>
        <w:jc w:val="left"/>
        <w:rPr>
          <w:rFonts w:eastAsia="Arial" w:cs="Arial"/>
          <w:b/>
          <w:bCs/>
        </w:rPr>
      </w:pPr>
      <w:r w:rsidRPr="008D7406">
        <w:rPr>
          <w:rFonts w:eastAsia="Arial" w:cs="Arial"/>
          <w:b/>
          <w:bCs/>
        </w:rPr>
        <w:t>Actualizar los documentos asociados al proceso de evaluación y control de la Oficina de Control Disciplinario Interno, rol de instrucción, de conformidad a la Normatividad Disciplinaria Vigente.</w:t>
      </w:r>
    </w:p>
    <w:p w14:paraId="73614E0C" w14:textId="77777777" w:rsidR="00322011" w:rsidRPr="008D7406" w:rsidRDefault="00322011" w:rsidP="00322011">
      <w:pPr>
        <w:spacing w:line="276" w:lineRule="auto"/>
        <w:ind w:left="720"/>
        <w:contextualSpacing/>
        <w:rPr>
          <w:rFonts w:eastAsia="Arial" w:cs="Arial"/>
        </w:rPr>
      </w:pPr>
    </w:p>
    <w:p w14:paraId="76FC21F6" w14:textId="1BD123B7" w:rsidR="00322011" w:rsidRDefault="00322011" w:rsidP="00322011">
      <w:pPr>
        <w:spacing w:line="276" w:lineRule="auto"/>
        <w:rPr>
          <w:rFonts w:eastAsia="Arial" w:cs="Arial"/>
        </w:rPr>
      </w:pPr>
      <w:r w:rsidRPr="008D7406">
        <w:rPr>
          <w:rFonts w:eastAsia="Arial" w:cs="Arial"/>
        </w:rPr>
        <w:t xml:space="preserve">Se realizó la actualización de la caracterización del proceso evaluación y control, del Procedimiento de Control Disciplinario en Etapa de Instrucción, y la actualización de treinta y un (31) formatos asociados a este procedimiento, debidamente publicados en la página web: </w:t>
      </w:r>
      <w:hyperlink r:id="rId93" w:history="1">
        <w:r w:rsidR="00BE3CFE">
          <w:rPr>
            <w:rFonts w:eastAsia="Arial" w:cs="Arial"/>
            <w:color w:val="0563C1" w:themeColor="hyperlink"/>
            <w:u w:val="single"/>
          </w:rPr>
          <w:t>Enlace carpeta procedimientos del proceso de evaluación y control</w:t>
        </w:r>
      </w:hyperlink>
      <w:r w:rsidRPr="008D7406">
        <w:rPr>
          <w:rFonts w:eastAsia="Arial" w:cs="Arial"/>
        </w:rPr>
        <w:t>.</w:t>
      </w:r>
    </w:p>
    <w:p w14:paraId="5987DEF1" w14:textId="19560990" w:rsidR="00EA1D19" w:rsidRDefault="00EA1D19" w:rsidP="00322011">
      <w:pPr>
        <w:spacing w:line="276" w:lineRule="auto"/>
        <w:rPr>
          <w:rFonts w:eastAsia="Arial" w:cs="Arial"/>
        </w:rPr>
      </w:pPr>
    </w:p>
    <w:p w14:paraId="14B9A18C" w14:textId="6F44D681" w:rsidR="00EA1D19" w:rsidRDefault="00EA1D19" w:rsidP="00322011">
      <w:pPr>
        <w:spacing w:line="276" w:lineRule="auto"/>
        <w:rPr>
          <w:rFonts w:eastAsia="Arial" w:cs="Arial"/>
        </w:rPr>
      </w:pPr>
    </w:p>
    <w:p w14:paraId="3EE5F851" w14:textId="77777777" w:rsidR="00EA1D19" w:rsidRPr="008D7406" w:rsidRDefault="00EA1D19" w:rsidP="00322011">
      <w:pPr>
        <w:spacing w:line="276" w:lineRule="auto"/>
        <w:rPr>
          <w:rFonts w:eastAsia="Arial" w:cs="Arial"/>
        </w:rPr>
      </w:pPr>
    </w:p>
    <w:p w14:paraId="41AFC118" w14:textId="77777777" w:rsidR="00322011" w:rsidRPr="008D7406" w:rsidRDefault="00322011" w:rsidP="00322011">
      <w:pPr>
        <w:spacing w:line="276" w:lineRule="auto"/>
        <w:rPr>
          <w:rFonts w:eastAsia="Arial" w:cs="Arial"/>
        </w:rPr>
      </w:pPr>
    </w:p>
    <w:p w14:paraId="0E8F90C3" w14:textId="77777777" w:rsidR="00322011" w:rsidRPr="008D7406" w:rsidRDefault="00322011" w:rsidP="00436125">
      <w:pPr>
        <w:numPr>
          <w:ilvl w:val="0"/>
          <w:numId w:val="52"/>
        </w:numPr>
        <w:spacing w:line="276" w:lineRule="auto"/>
        <w:contextualSpacing/>
        <w:jc w:val="left"/>
        <w:rPr>
          <w:rFonts w:eastAsia="Arial" w:cs="Arial"/>
          <w:b/>
          <w:bCs/>
        </w:rPr>
      </w:pPr>
      <w:r w:rsidRPr="008D7406">
        <w:rPr>
          <w:rFonts w:eastAsia="Arial" w:cs="Arial"/>
          <w:b/>
          <w:bCs/>
        </w:rPr>
        <w:t>Instruir los procesos disciplinarios a cargo de la OCDI a prescribir en el año 2024 de acuerdo a la entrada en vigencia del artículo 33 de Ley 1952 de 2019, profiriendo las decisiones administrativas que correspondan.</w:t>
      </w:r>
    </w:p>
    <w:p w14:paraId="34B1308E" w14:textId="77777777" w:rsidR="00322011" w:rsidRPr="008D7406" w:rsidRDefault="00322011" w:rsidP="00322011">
      <w:pPr>
        <w:spacing w:line="276" w:lineRule="auto"/>
        <w:ind w:left="720"/>
        <w:contextualSpacing/>
        <w:rPr>
          <w:rFonts w:eastAsia="Arial" w:cs="Arial"/>
          <w:b/>
          <w:bCs/>
        </w:rPr>
      </w:pPr>
    </w:p>
    <w:p w14:paraId="02C4C4A4" w14:textId="5F038ED6" w:rsidR="00322011" w:rsidRPr="008D7406" w:rsidRDefault="00322011" w:rsidP="00CD5891">
      <w:pPr>
        <w:spacing w:line="276" w:lineRule="auto"/>
        <w:rPr>
          <w:rFonts w:ascii="Times New Roman" w:hAnsi="Times New Roman" w:cs="Arial"/>
          <w:sz w:val="22"/>
          <w:szCs w:val="22"/>
        </w:rPr>
      </w:pPr>
      <w:r w:rsidRPr="008D7406">
        <w:rPr>
          <w:rFonts w:eastAsia="Arial" w:cs="Arial"/>
        </w:rPr>
        <w:t>Al cierre de la vigencia 2024 se emitió decisión de fondo de los setenta y ocho (78) procesos disciplinarios con riesgo de prescripción y priorizados así:</w:t>
      </w:r>
    </w:p>
    <w:p w14:paraId="51B88159" w14:textId="77777777" w:rsidR="00322011" w:rsidRDefault="00322011" w:rsidP="00322011">
      <w:pPr>
        <w:keepNext/>
        <w:ind w:left="720"/>
        <w:jc w:val="center"/>
      </w:pPr>
    </w:p>
    <w:p w14:paraId="2E470EE6" w14:textId="6A6BE2A8" w:rsidR="00322011" w:rsidRDefault="00322011" w:rsidP="00322011">
      <w:pPr>
        <w:pStyle w:val="Descripcin"/>
        <w:keepNext/>
        <w:jc w:val="center"/>
      </w:pPr>
      <w:r>
        <w:t xml:space="preserve">Gráfica </w:t>
      </w:r>
      <w:fldSimple w:instr=" SEQ Gráfica \* ARABIC ">
        <w:r w:rsidR="00EA1D19">
          <w:rPr>
            <w:noProof/>
          </w:rPr>
          <w:t>18</w:t>
        </w:r>
      </w:fldSimple>
      <w:r>
        <w:t xml:space="preserve">. </w:t>
      </w:r>
      <w:r w:rsidRPr="00EA1A04">
        <w:t>Decisiones emitidas en casos priorizados 2024</w:t>
      </w:r>
    </w:p>
    <w:p w14:paraId="771356AF" w14:textId="77777777" w:rsidR="00322011" w:rsidRPr="008D7406" w:rsidRDefault="00322011" w:rsidP="00322011">
      <w:pPr>
        <w:keepNext/>
        <w:ind w:left="720"/>
        <w:rPr>
          <w:rFonts w:ascii="Times New Roman" w:hAnsi="Times New Roman"/>
          <w:szCs w:val="24"/>
        </w:rPr>
      </w:pPr>
      <w:r w:rsidRPr="008D7406">
        <w:rPr>
          <w:rFonts w:ascii="Times New Roman" w:hAnsi="Times New Roman"/>
          <w:noProof/>
          <w:szCs w:val="24"/>
        </w:rPr>
        <w:drawing>
          <wp:inline distT="0" distB="0" distL="0" distR="0" wp14:anchorId="624BE75A" wp14:editId="14F75F0F">
            <wp:extent cx="4572000" cy="2743200"/>
            <wp:effectExtent l="0" t="0" r="0" b="0"/>
            <wp:docPr id="16" name="Gráfico 16" descr="La gráfica relaciona las decisiones de fondo emiitidas en casos priorizados en la vigencia 2024" title="Decisiones emitidas en casos priorizados 20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3BF15C34" w14:textId="77777777" w:rsidR="00322011" w:rsidRDefault="00322011" w:rsidP="00322011">
      <w:pPr>
        <w:pStyle w:val="NormalWeb"/>
        <w:spacing w:before="0" w:beforeAutospacing="0" w:after="0" w:afterAutospacing="0"/>
        <w:ind w:left="720"/>
      </w:pPr>
    </w:p>
    <w:p w14:paraId="356B0EA2" w14:textId="77777777" w:rsidR="00322011" w:rsidRPr="00EA1D19" w:rsidRDefault="00322011" w:rsidP="00322011">
      <w:pPr>
        <w:pStyle w:val="Prrafodelista"/>
        <w:jc w:val="center"/>
        <w:rPr>
          <w:rFonts w:eastAsia="Arial" w:cs="Arial"/>
          <w:color w:val="FF0000"/>
        </w:rPr>
      </w:pPr>
      <w:r w:rsidRPr="00EA1D19">
        <w:rPr>
          <w:rFonts w:cs="Arial"/>
          <w:sz w:val="18"/>
          <w:szCs w:val="22"/>
        </w:rPr>
        <w:t>Fuente: Oficina Control Disciplinario Interno</w:t>
      </w:r>
    </w:p>
    <w:p w14:paraId="671D2B39" w14:textId="77777777" w:rsidR="00322011" w:rsidRPr="003B252C" w:rsidRDefault="00322011" w:rsidP="00322011">
      <w:pPr>
        <w:rPr>
          <w:rFonts w:eastAsia="Arial" w:cs="Arial"/>
          <w:lang w:val="es-MX"/>
        </w:rPr>
      </w:pPr>
    </w:p>
    <w:p w14:paraId="651029C2" w14:textId="77777777" w:rsidR="00322011" w:rsidRPr="00121E50" w:rsidRDefault="00322011" w:rsidP="00D23236">
      <w:pPr>
        <w:pStyle w:val="Ttulo3"/>
      </w:pPr>
      <w:bookmarkStart w:id="169" w:name="_Toc189245868"/>
      <w:r w:rsidRPr="047D4B20">
        <w:t>Gestión procesal año 2024</w:t>
      </w:r>
      <w:bookmarkEnd w:id="169"/>
    </w:p>
    <w:p w14:paraId="381EE193" w14:textId="77777777" w:rsidR="00322011" w:rsidRPr="003B252C" w:rsidRDefault="00322011" w:rsidP="00322011">
      <w:pPr>
        <w:rPr>
          <w:rFonts w:eastAsia="Arial" w:cs="Arial"/>
          <w:lang w:val="es-MX"/>
        </w:rPr>
      </w:pPr>
    </w:p>
    <w:p w14:paraId="13C0A609" w14:textId="77777777" w:rsidR="00322011" w:rsidRDefault="00322011" w:rsidP="00322011">
      <w:pPr>
        <w:rPr>
          <w:rFonts w:eastAsia="Arial" w:cs="Arial"/>
          <w:lang w:val="es-MX"/>
        </w:rPr>
      </w:pPr>
      <w:r w:rsidRPr="36A9E577">
        <w:rPr>
          <w:rFonts w:eastAsia="Arial" w:cs="Arial"/>
          <w:lang w:val="es-MX"/>
        </w:rPr>
        <w:t>La Oficina de Control Disciplinario Interno emitió a 31 de diciembre de 2024, un total de 698 decisiones disciplinarias como se muestra en la gráfica:</w:t>
      </w:r>
    </w:p>
    <w:p w14:paraId="60AE74BE" w14:textId="77777777" w:rsidR="00322011" w:rsidRDefault="00322011" w:rsidP="00322011">
      <w:pPr>
        <w:rPr>
          <w:rFonts w:eastAsia="Arial" w:cs="Arial"/>
          <w:lang w:val="es-MX"/>
        </w:rPr>
      </w:pPr>
    </w:p>
    <w:p w14:paraId="5E0C07EA" w14:textId="22E004B7" w:rsidR="00EA1D19" w:rsidRDefault="00EA1D19" w:rsidP="00EA1D19">
      <w:pPr>
        <w:pStyle w:val="Descripcin"/>
        <w:keepNext/>
        <w:jc w:val="center"/>
      </w:pPr>
      <w:r>
        <w:lastRenderedPageBreak/>
        <w:t xml:space="preserve">Gráfica </w:t>
      </w:r>
      <w:fldSimple w:instr=" SEQ Gráfica \* ARABIC ">
        <w:r>
          <w:rPr>
            <w:noProof/>
          </w:rPr>
          <w:t>19</w:t>
        </w:r>
      </w:fldSimple>
      <w:r>
        <w:t xml:space="preserve"> </w:t>
      </w:r>
      <w:r w:rsidRPr="00416A80">
        <w:t>Decisiones emitidas 2024-OCDI</w:t>
      </w:r>
      <w:r>
        <w:t>.</w:t>
      </w:r>
    </w:p>
    <w:p w14:paraId="1FC1962F" w14:textId="63ED237A" w:rsidR="00322011" w:rsidRDefault="00EA1D19" w:rsidP="00EA1D19">
      <w:pPr>
        <w:jc w:val="center"/>
      </w:pPr>
      <w:r>
        <w:rPr>
          <w:noProof/>
        </w:rPr>
        <w:drawing>
          <wp:inline distT="0" distB="0" distL="0" distR="0" wp14:anchorId="1B76FBDB" wp14:editId="3EA8BB27">
            <wp:extent cx="5695949" cy="3619499"/>
            <wp:effectExtent l="0" t="0" r="635" b="635"/>
            <wp:docPr id="23" name="Gráfico 23" descr="Gráfica de barras que relaciona los tipos de decisiones emitidas por la Oficina de Cen la vigencia 2024" title="Decisiones emitidas 20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4E7F19BA" w14:textId="77777777" w:rsidR="00EA1D19" w:rsidRPr="00EA1D19" w:rsidRDefault="00EA1D19" w:rsidP="00EA1D19">
      <w:pPr>
        <w:pStyle w:val="Prrafodelista"/>
        <w:jc w:val="center"/>
        <w:rPr>
          <w:rFonts w:eastAsia="Arial" w:cs="Arial"/>
          <w:color w:val="FF0000"/>
        </w:rPr>
      </w:pPr>
      <w:r w:rsidRPr="00EA1D19">
        <w:rPr>
          <w:rFonts w:cs="Arial"/>
          <w:sz w:val="18"/>
          <w:szCs w:val="22"/>
        </w:rPr>
        <w:t>Fuente: Oficina Control Disciplinario Interno</w:t>
      </w:r>
    </w:p>
    <w:p w14:paraId="2857EFB1" w14:textId="77777777" w:rsidR="00322011" w:rsidRPr="00D335ED" w:rsidRDefault="00322011" w:rsidP="00322011">
      <w:pPr>
        <w:rPr>
          <w:rFonts w:eastAsia="Arial" w:cs="Arial"/>
        </w:rPr>
      </w:pPr>
    </w:p>
    <w:p w14:paraId="50932AAC" w14:textId="77777777" w:rsidR="00322011" w:rsidRDefault="00322011" w:rsidP="00322011">
      <w:pPr>
        <w:pStyle w:val="NormalWeb"/>
        <w:spacing w:before="0" w:beforeAutospacing="0" w:after="0" w:afterAutospacing="0"/>
        <w:ind w:left="1440"/>
        <w:rPr>
          <w:rFonts w:cs="Arial"/>
          <w:sz w:val="22"/>
          <w:szCs w:val="22"/>
        </w:rPr>
      </w:pPr>
    </w:p>
    <w:p w14:paraId="38D8EC5D" w14:textId="77777777" w:rsidR="00322011" w:rsidRPr="00A21C9A" w:rsidRDefault="00322011" w:rsidP="00322011">
      <w:pPr>
        <w:pStyle w:val="NormalWeb"/>
        <w:shd w:val="clear" w:color="auto" w:fill="FFFFFF"/>
        <w:spacing w:before="0" w:beforeAutospacing="0" w:after="0" w:afterAutospacing="0"/>
        <w:rPr>
          <w:rFonts w:cs="Arial"/>
          <w:b/>
          <w:sz w:val="22"/>
          <w:szCs w:val="22"/>
          <w:bdr w:val="none" w:sz="0" w:space="0" w:color="auto" w:frame="1"/>
        </w:rPr>
      </w:pPr>
      <w:r>
        <w:rPr>
          <w:rFonts w:cs="Arial"/>
          <w:b/>
          <w:sz w:val="22"/>
          <w:szCs w:val="22"/>
          <w:bdr w:val="none" w:sz="0" w:space="0" w:color="auto" w:frame="1"/>
        </w:rPr>
        <w:t>5</w:t>
      </w:r>
      <w:r w:rsidRPr="00A21C9A">
        <w:rPr>
          <w:rFonts w:cs="Arial"/>
          <w:b/>
          <w:sz w:val="22"/>
          <w:szCs w:val="22"/>
          <w:bdr w:val="none" w:sz="0" w:space="0" w:color="auto" w:frame="1"/>
        </w:rPr>
        <w:t>.  APUESTA DE LA GESTIÓN PARA 2025.</w:t>
      </w:r>
    </w:p>
    <w:p w14:paraId="74F08A7E" w14:textId="77777777" w:rsidR="00322011" w:rsidRPr="00C3233D" w:rsidRDefault="00322011" w:rsidP="00322011">
      <w:pPr>
        <w:pStyle w:val="NormalWeb"/>
        <w:shd w:val="clear" w:color="auto" w:fill="FFFFFF"/>
        <w:spacing w:before="0" w:beforeAutospacing="0" w:after="0" w:afterAutospacing="0"/>
        <w:rPr>
          <w:rFonts w:eastAsia="Arial" w:cs="Arial"/>
          <w:sz w:val="22"/>
          <w:szCs w:val="22"/>
          <w:lang w:eastAsia="en-US"/>
        </w:rPr>
      </w:pPr>
    </w:p>
    <w:p w14:paraId="4AFDF464" w14:textId="77777777" w:rsidR="00322011" w:rsidRPr="00E11BE0" w:rsidRDefault="00322011" w:rsidP="00322011">
      <w:pPr>
        <w:pStyle w:val="NormalWeb"/>
        <w:shd w:val="clear" w:color="auto" w:fill="FFFFFF"/>
        <w:spacing w:before="0" w:beforeAutospacing="0" w:after="0" w:afterAutospacing="0"/>
        <w:rPr>
          <w:rFonts w:eastAsia="Arial" w:cs="Arial"/>
          <w:sz w:val="22"/>
          <w:szCs w:val="22"/>
          <w:lang w:eastAsia="en-US"/>
        </w:rPr>
      </w:pPr>
      <w:r w:rsidRPr="00E11BE0">
        <w:rPr>
          <w:rFonts w:eastAsia="Arial" w:cs="Arial"/>
          <w:sz w:val="22"/>
          <w:szCs w:val="22"/>
          <w:lang w:eastAsia="en-US"/>
        </w:rPr>
        <w:t>Para el año 202</w:t>
      </w:r>
      <w:r>
        <w:rPr>
          <w:rFonts w:eastAsia="Arial" w:cs="Arial"/>
          <w:sz w:val="22"/>
          <w:szCs w:val="22"/>
          <w:lang w:eastAsia="en-US"/>
        </w:rPr>
        <w:t>5</w:t>
      </w:r>
      <w:r w:rsidRPr="00E11BE0">
        <w:rPr>
          <w:rFonts w:eastAsia="Arial" w:cs="Arial"/>
          <w:sz w:val="22"/>
          <w:szCs w:val="22"/>
          <w:lang w:eastAsia="en-US"/>
        </w:rPr>
        <w:t>, se proyecta continuar fortaleciendo las estrategias establecidas en los planes de acción, con el objetivo de garantizar el cumplimiento adecuado y oportuno de las actuaciones procesales en el rol de instrucción, conforme a los parámetros legales que rigen a la Oficina de Control Disciplinario Interno.</w:t>
      </w:r>
    </w:p>
    <w:p w14:paraId="0B957A78" w14:textId="77777777" w:rsidR="00322011" w:rsidRPr="00C3233D" w:rsidRDefault="00322011" w:rsidP="00322011">
      <w:pPr>
        <w:pStyle w:val="NormalWeb"/>
        <w:shd w:val="clear" w:color="auto" w:fill="FFFFFF"/>
        <w:spacing w:before="0" w:beforeAutospacing="0" w:after="0" w:afterAutospacing="0"/>
        <w:rPr>
          <w:rFonts w:eastAsia="Arial" w:cs="Arial"/>
          <w:sz w:val="22"/>
          <w:szCs w:val="22"/>
          <w:lang w:eastAsia="en-US"/>
        </w:rPr>
      </w:pPr>
    </w:p>
    <w:p w14:paraId="008814C8" w14:textId="77777777" w:rsidR="00322011" w:rsidRPr="00C3233D" w:rsidRDefault="00322011" w:rsidP="00322011">
      <w:pPr>
        <w:pStyle w:val="NormalWeb"/>
        <w:shd w:val="clear" w:color="auto" w:fill="FFFFFF"/>
        <w:spacing w:before="0" w:beforeAutospacing="0" w:after="0" w:afterAutospacing="0"/>
        <w:rPr>
          <w:rFonts w:eastAsia="Arial" w:cs="Arial"/>
          <w:sz w:val="22"/>
          <w:szCs w:val="22"/>
          <w:lang w:eastAsia="en-US"/>
        </w:rPr>
      </w:pPr>
      <w:r w:rsidRPr="00E11BE0">
        <w:rPr>
          <w:rFonts w:eastAsia="Arial" w:cs="Arial"/>
          <w:sz w:val="22"/>
          <w:szCs w:val="22"/>
          <w:lang w:eastAsia="en-US"/>
        </w:rPr>
        <w:t>Entre las metas principales, se encuentra la constante verificación</w:t>
      </w:r>
      <w:r w:rsidRPr="00C3233D">
        <w:rPr>
          <w:rFonts w:eastAsia="Arial" w:cs="Arial"/>
          <w:sz w:val="22"/>
          <w:szCs w:val="22"/>
          <w:lang w:eastAsia="en-US"/>
        </w:rPr>
        <w:t xml:space="preserve"> y mejora</w:t>
      </w:r>
      <w:r w:rsidRPr="00E11BE0">
        <w:rPr>
          <w:rFonts w:eastAsia="Arial" w:cs="Arial"/>
          <w:sz w:val="22"/>
          <w:szCs w:val="22"/>
          <w:lang w:eastAsia="en-US"/>
        </w:rPr>
        <w:t xml:space="preserve"> de las bases de datos de procesos disciplinarios activos, comunicaciones y notificaciones, lo que permitirá un seguimiento eficaz al impulso procesal de los expedientes y la prevención de la prescripción contemplada en el Código General Disciplinario.</w:t>
      </w:r>
    </w:p>
    <w:p w14:paraId="7F91DF32" w14:textId="77777777" w:rsidR="00322011" w:rsidRPr="00E11BE0" w:rsidRDefault="00322011" w:rsidP="00322011">
      <w:pPr>
        <w:pStyle w:val="NormalWeb"/>
        <w:shd w:val="clear" w:color="auto" w:fill="FFFFFF"/>
        <w:spacing w:before="0" w:beforeAutospacing="0" w:after="0" w:afterAutospacing="0"/>
        <w:rPr>
          <w:rFonts w:eastAsia="Arial" w:cs="Arial"/>
          <w:sz w:val="22"/>
          <w:szCs w:val="22"/>
          <w:lang w:eastAsia="en-US"/>
        </w:rPr>
      </w:pPr>
    </w:p>
    <w:p w14:paraId="1A2C7741" w14:textId="77777777" w:rsidR="00322011" w:rsidRPr="00C3233D" w:rsidRDefault="00322011" w:rsidP="00322011">
      <w:pPr>
        <w:pStyle w:val="NormalWeb"/>
        <w:shd w:val="clear" w:color="auto" w:fill="FFFFFF"/>
        <w:spacing w:before="0" w:beforeAutospacing="0" w:after="0" w:afterAutospacing="0"/>
        <w:rPr>
          <w:rFonts w:eastAsia="Arial" w:cs="Arial"/>
          <w:sz w:val="22"/>
          <w:szCs w:val="22"/>
          <w:lang w:eastAsia="en-US"/>
        </w:rPr>
      </w:pPr>
      <w:r w:rsidRPr="00E11BE0">
        <w:rPr>
          <w:rFonts w:eastAsia="Arial" w:cs="Arial"/>
          <w:sz w:val="22"/>
          <w:szCs w:val="22"/>
          <w:lang w:eastAsia="en-US"/>
        </w:rPr>
        <w:t xml:space="preserve">Ante el alto número de procesos disciplinarios activos, que asciende actualmente a </w:t>
      </w:r>
      <w:r w:rsidRPr="00C3233D">
        <w:rPr>
          <w:rFonts w:eastAsia="Arial" w:cs="Arial"/>
          <w:sz w:val="22"/>
          <w:szCs w:val="22"/>
          <w:lang w:eastAsia="en-US"/>
        </w:rPr>
        <w:t>896</w:t>
      </w:r>
      <w:r w:rsidRPr="00E11BE0">
        <w:rPr>
          <w:rFonts w:eastAsia="Arial" w:cs="Arial"/>
          <w:sz w:val="22"/>
          <w:szCs w:val="22"/>
          <w:lang w:eastAsia="en-US"/>
        </w:rPr>
        <w:t xml:space="preserve"> expedientes, </w:t>
      </w:r>
      <w:r>
        <w:rPr>
          <w:rFonts w:eastAsia="Arial" w:cs="Arial"/>
          <w:sz w:val="22"/>
          <w:szCs w:val="22"/>
          <w:lang w:eastAsia="en-US"/>
        </w:rPr>
        <w:t>es necesario dar prioridad a emitir las decisiones que correspondan a procesos en indagación previa y cuyo término este vencido conforme lo establecido en el Código General Disciplinario, así como evitar la prescripción de los procesos a cargo por inactividad procesal.</w:t>
      </w:r>
    </w:p>
    <w:p w14:paraId="36E7C1D2" w14:textId="77777777" w:rsidR="00322011" w:rsidRPr="00E11BE0" w:rsidRDefault="00322011" w:rsidP="00322011">
      <w:pPr>
        <w:pStyle w:val="NormalWeb"/>
        <w:shd w:val="clear" w:color="auto" w:fill="FFFFFF"/>
        <w:spacing w:before="0" w:beforeAutospacing="0" w:after="0" w:afterAutospacing="0"/>
        <w:rPr>
          <w:rFonts w:eastAsia="Arial" w:cs="Arial"/>
          <w:sz w:val="22"/>
          <w:szCs w:val="22"/>
          <w:lang w:eastAsia="en-US"/>
        </w:rPr>
      </w:pPr>
    </w:p>
    <w:p w14:paraId="74035A85" w14:textId="77777777" w:rsidR="00322011" w:rsidRPr="00554E19" w:rsidRDefault="00322011" w:rsidP="00322011">
      <w:pPr>
        <w:pStyle w:val="NormalWeb"/>
        <w:shd w:val="clear" w:color="auto" w:fill="FFFFFF" w:themeFill="background1"/>
        <w:spacing w:before="0" w:beforeAutospacing="0" w:after="0" w:afterAutospacing="0"/>
        <w:rPr>
          <w:rFonts w:eastAsia="Arial" w:cs="Arial"/>
          <w:sz w:val="22"/>
          <w:szCs w:val="22"/>
          <w:lang w:eastAsia="en-US"/>
        </w:rPr>
      </w:pPr>
      <w:r w:rsidRPr="36A9E577">
        <w:rPr>
          <w:rFonts w:eastAsia="Arial" w:cs="Arial"/>
          <w:sz w:val="22"/>
          <w:szCs w:val="22"/>
          <w:lang w:eastAsia="en-US"/>
        </w:rPr>
        <w:t>Como parte de las estrategias de fortalecimiento institucional, se establece como meta capacitar a más de 450 funcionarios durante el año, en temas de prevención de conductas disciplinables, deberes funcionales, y Código General Disciplinario, así como los temas conexos, que redunden en la disminución de las tipologías recurrentes en los procesos disciplinarios activos.</w:t>
      </w:r>
    </w:p>
    <w:p w14:paraId="36DFDB23" w14:textId="2E32AA81" w:rsidR="00322011" w:rsidRDefault="00322011" w:rsidP="36A9E577">
      <w:pPr>
        <w:pStyle w:val="xxxmsolistparagraph"/>
        <w:shd w:val="clear" w:color="auto" w:fill="FFFFFF" w:themeFill="background1"/>
        <w:spacing w:line="233" w:lineRule="atLeast"/>
        <w:jc w:val="both"/>
        <w:rPr>
          <w:rFonts w:ascii="Arial" w:eastAsia="Arial" w:hAnsi="Arial" w:cs="Arial"/>
          <w:color w:val="000000" w:themeColor="text1"/>
          <w:sz w:val="24"/>
          <w:szCs w:val="24"/>
        </w:rPr>
      </w:pPr>
    </w:p>
    <w:p w14:paraId="1B8B8612" w14:textId="7AF59AC8" w:rsidR="000B47C3" w:rsidRDefault="113C3E94" w:rsidP="00C61703">
      <w:pPr>
        <w:pStyle w:val="Ttulo1"/>
        <w:ind w:left="360" w:right="48"/>
        <w:jc w:val="left"/>
      </w:pPr>
      <w:bookmarkStart w:id="170" w:name="_Toc189160953"/>
      <w:bookmarkStart w:id="171" w:name="_Toc189245869"/>
      <w:r>
        <w:t>Relacionamiento con la ciudadanía</w:t>
      </w:r>
      <w:bookmarkEnd w:id="170"/>
      <w:bookmarkEnd w:id="171"/>
    </w:p>
    <w:p w14:paraId="75E8559C" w14:textId="759C38A5" w:rsidR="316348F4" w:rsidRPr="00E17ACF" w:rsidRDefault="73005E76" w:rsidP="00BE3CFE">
      <w:pPr>
        <w:pStyle w:val="Ttulo2"/>
      </w:pPr>
      <w:bookmarkStart w:id="172" w:name="_Toc189160954"/>
      <w:bookmarkStart w:id="173" w:name="_Toc189245870"/>
      <w:r w:rsidRPr="00E17ACF">
        <w:t>Servicio a la ciudadanía</w:t>
      </w:r>
      <w:bookmarkEnd w:id="172"/>
      <w:bookmarkEnd w:id="173"/>
    </w:p>
    <w:p w14:paraId="19DFF82F" w14:textId="691C14E2" w:rsidR="7E0C8E8B" w:rsidRPr="00E17ACF" w:rsidRDefault="7E0C8E8B" w:rsidP="00D23236">
      <w:pPr>
        <w:pStyle w:val="Ttulo3"/>
      </w:pPr>
      <w:bookmarkStart w:id="174" w:name="_Toc189245871"/>
      <w:r w:rsidRPr="00E17ACF">
        <w:t>Ventanilla hacia fuera</w:t>
      </w:r>
      <w:bookmarkEnd w:id="174"/>
    </w:p>
    <w:p w14:paraId="3A39D0D3" w14:textId="77777777" w:rsidR="7E0C8E8B" w:rsidRPr="003E580D" w:rsidRDefault="7E0C8E8B" w:rsidP="00436125">
      <w:pPr>
        <w:pStyle w:val="Prrafodelista"/>
        <w:numPr>
          <w:ilvl w:val="0"/>
          <w:numId w:val="31"/>
        </w:numPr>
        <w:spacing w:line="276" w:lineRule="auto"/>
        <w:ind w:left="426"/>
        <w:rPr>
          <w:rFonts w:ascii="Arial" w:eastAsia="Arial" w:hAnsi="Arial" w:cs="Arial"/>
          <w:i w:val="0"/>
          <w:color w:val="000000" w:themeColor="text1"/>
        </w:rPr>
      </w:pPr>
      <w:r w:rsidRPr="003E580D">
        <w:rPr>
          <w:rFonts w:ascii="Arial" w:eastAsia="Arial" w:hAnsi="Arial" w:cs="Arial"/>
          <w:i w:val="0"/>
          <w:color w:val="000000" w:themeColor="text1"/>
        </w:rPr>
        <w:t xml:space="preserve">Del 1 de enero al 30 de noviembre de 2024, la UAE del Cuerpo Oficial de Bomberos Bogotá a través del equipo de servicio a la ciudadanía atendió </w:t>
      </w:r>
      <w:r w:rsidRPr="003E580D">
        <w:rPr>
          <w:rFonts w:ascii="Arial" w:eastAsia="Arial" w:hAnsi="Arial" w:cs="Arial"/>
          <w:b/>
          <w:bCs/>
          <w:i w:val="0"/>
          <w:color w:val="000000" w:themeColor="text1"/>
        </w:rPr>
        <w:t>51.512</w:t>
      </w:r>
      <w:r w:rsidRPr="003E580D">
        <w:rPr>
          <w:rFonts w:ascii="Arial" w:eastAsia="Arial" w:hAnsi="Arial" w:cs="Arial"/>
          <w:i w:val="0"/>
          <w:color w:val="000000" w:themeColor="text1"/>
        </w:rPr>
        <w:t xml:space="preserve"> ciudadanos, a través de los canales de interacción, así: </w:t>
      </w:r>
    </w:p>
    <w:p w14:paraId="42568B75" w14:textId="77777777" w:rsidR="7E0C8E8B" w:rsidRPr="003E580D" w:rsidRDefault="7E0C8E8B" w:rsidP="00436125">
      <w:pPr>
        <w:pStyle w:val="Prrafodelista"/>
        <w:numPr>
          <w:ilvl w:val="0"/>
          <w:numId w:val="33"/>
        </w:numPr>
        <w:spacing w:line="276" w:lineRule="auto"/>
        <w:ind w:left="709"/>
        <w:rPr>
          <w:rFonts w:ascii="Arial" w:eastAsia="Arial" w:hAnsi="Arial" w:cs="Arial"/>
          <w:i w:val="0"/>
          <w:color w:val="000000" w:themeColor="text1"/>
        </w:rPr>
      </w:pPr>
      <w:r w:rsidRPr="003E580D">
        <w:rPr>
          <w:rFonts w:ascii="Arial" w:eastAsia="Arial" w:hAnsi="Arial" w:cs="Arial"/>
          <w:b/>
          <w:bCs/>
          <w:i w:val="0"/>
          <w:color w:val="000000" w:themeColor="text1"/>
        </w:rPr>
        <w:t>9.292 PQRSD</w:t>
      </w:r>
      <w:r w:rsidRPr="003E580D">
        <w:rPr>
          <w:rFonts w:ascii="Arial" w:eastAsia="Arial" w:hAnsi="Arial" w:cs="Arial"/>
          <w:i w:val="0"/>
          <w:color w:val="000000" w:themeColor="text1"/>
        </w:rPr>
        <w:t xml:space="preserve"> con una oportunidad de respuesta del </w:t>
      </w:r>
      <w:r w:rsidRPr="003E580D">
        <w:rPr>
          <w:rFonts w:ascii="Arial" w:eastAsia="Arial" w:hAnsi="Arial" w:cs="Arial"/>
          <w:b/>
          <w:bCs/>
          <w:i w:val="0"/>
          <w:color w:val="000000" w:themeColor="text1"/>
        </w:rPr>
        <w:t xml:space="preserve">99%, 89 % </w:t>
      </w:r>
      <w:r w:rsidRPr="003E580D">
        <w:rPr>
          <w:rFonts w:ascii="Arial" w:eastAsia="Arial" w:hAnsi="Arial" w:cs="Arial"/>
          <w:i w:val="0"/>
          <w:color w:val="000000" w:themeColor="text1"/>
        </w:rPr>
        <w:t xml:space="preserve">en Criterios de calidad </w:t>
      </w:r>
      <w:r w:rsidRPr="003E580D">
        <w:rPr>
          <w:rFonts w:ascii="Arial" w:eastAsia="Arial" w:hAnsi="Arial" w:cs="Arial"/>
          <w:b/>
          <w:bCs/>
          <w:i w:val="0"/>
          <w:color w:val="000000" w:themeColor="text1"/>
        </w:rPr>
        <w:t xml:space="preserve">89% </w:t>
      </w:r>
      <w:r w:rsidRPr="003E580D">
        <w:rPr>
          <w:rFonts w:ascii="Arial" w:eastAsia="Arial" w:hAnsi="Arial" w:cs="Arial"/>
          <w:i w:val="0"/>
          <w:color w:val="000000" w:themeColor="text1"/>
        </w:rPr>
        <w:t>y</w:t>
      </w:r>
      <w:r w:rsidRPr="003E580D">
        <w:rPr>
          <w:rFonts w:ascii="Arial" w:eastAsia="Arial" w:hAnsi="Arial" w:cs="Arial"/>
          <w:b/>
          <w:bCs/>
          <w:i w:val="0"/>
          <w:color w:val="000000" w:themeColor="text1"/>
        </w:rPr>
        <w:t xml:space="preserve"> 485 </w:t>
      </w:r>
      <w:r w:rsidRPr="003E580D">
        <w:rPr>
          <w:rFonts w:ascii="Arial" w:eastAsia="Arial" w:hAnsi="Arial" w:cs="Arial"/>
          <w:i w:val="0"/>
          <w:color w:val="000000" w:themeColor="text1"/>
        </w:rPr>
        <w:t>alertas enviadas.</w:t>
      </w:r>
    </w:p>
    <w:p w14:paraId="3E91E633" w14:textId="77777777" w:rsidR="7E0C8E8B" w:rsidRPr="003E580D" w:rsidRDefault="7E0C8E8B" w:rsidP="00436125">
      <w:pPr>
        <w:pStyle w:val="Prrafodelista"/>
        <w:numPr>
          <w:ilvl w:val="0"/>
          <w:numId w:val="33"/>
        </w:numPr>
        <w:spacing w:line="276" w:lineRule="auto"/>
        <w:ind w:left="709"/>
        <w:rPr>
          <w:rFonts w:ascii="Arial" w:eastAsia="Arial" w:hAnsi="Arial" w:cs="Arial"/>
          <w:b/>
          <w:bCs/>
          <w:i w:val="0"/>
          <w:color w:val="000000" w:themeColor="text1"/>
        </w:rPr>
      </w:pPr>
      <w:r w:rsidRPr="003E580D">
        <w:rPr>
          <w:rFonts w:ascii="Arial" w:eastAsia="Arial" w:hAnsi="Arial" w:cs="Arial"/>
          <w:b/>
          <w:bCs/>
          <w:i w:val="0"/>
          <w:color w:val="000000" w:themeColor="text1"/>
        </w:rPr>
        <w:t xml:space="preserve">40.805 </w:t>
      </w:r>
      <w:r w:rsidRPr="003E580D">
        <w:rPr>
          <w:rFonts w:ascii="Arial" w:eastAsia="Arial" w:hAnsi="Arial" w:cs="Arial"/>
          <w:i w:val="0"/>
          <w:color w:val="000000" w:themeColor="text1"/>
        </w:rPr>
        <w:t xml:space="preserve">ciudadanos atendidos a través de los canales Presencial, telefónico y WhatsApp, con una satisfacción general del </w:t>
      </w:r>
      <w:r w:rsidRPr="003E580D">
        <w:rPr>
          <w:rFonts w:ascii="Arial" w:eastAsia="Arial" w:hAnsi="Arial" w:cs="Arial"/>
          <w:b/>
          <w:bCs/>
          <w:i w:val="0"/>
          <w:color w:val="000000" w:themeColor="text1"/>
        </w:rPr>
        <w:t>98%</w:t>
      </w:r>
    </w:p>
    <w:p w14:paraId="3227DF6E" w14:textId="77777777" w:rsidR="7E0C8E8B" w:rsidRPr="003E580D" w:rsidRDefault="7E0C8E8B" w:rsidP="00436125">
      <w:pPr>
        <w:pStyle w:val="Prrafodelista"/>
        <w:numPr>
          <w:ilvl w:val="0"/>
          <w:numId w:val="33"/>
        </w:numPr>
        <w:spacing w:line="276" w:lineRule="auto"/>
        <w:ind w:left="709"/>
        <w:rPr>
          <w:rFonts w:ascii="Arial" w:eastAsia="Arial" w:hAnsi="Arial" w:cs="Arial"/>
          <w:i w:val="0"/>
          <w:color w:val="000000" w:themeColor="text1"/>
        </w:rPr>
      </w:pPr>
      <w:r w:rsidRPr="003E580D">
        <w:rPr>
          <w:rFonts w:ascii="Arial" w:eastAsia="Arial" w:hAnsi="Arial" w:cs="Arial"/>
          <w:b/>
          <w:bCs/>
          <w:i w:val="0"/>
          <w:color w:val="000000" w:themeColor="text1"/>
        </w:rPr>
        <w:t xml:space="preserve">42 </w:t>
      </w:r>
      <w:r w:rsidRPr="003E580D">
        <w:rPr>
          <w:rFonts w:ascii="Arial" w:eastAsia="Arial" w:hAnsi="Arial" w:cs="Arial"/>
          <w:i w:val="0"/>
          <w:color w:val="000000" w:themeColor="text1"/>
        </w:rPr>
        <w:t xml:space="preserve">espacios de participación: ferias de servicio, diálogos ciudadanos, encuentros ciudadanos, fortalecimiento de capacidades ciudadanas, salvando patas y recorrido localidades, con </w:t>
      </w:r>
      <w:r w:rsidRPr="003E580D">
        <w:rPr>
          <w:rFonts w:ascii="Arial" w:eastAsia="Arial" w:hAnsi="Arial" w:cs="Arial"/>
          <w:b/>
          <w:bCs/>
          <w:i w:val="0"/>
          <w:color w:val="000000" w:themeColor="text1"/>
        </w:rPr>
        <w:t xml:space="preserve">1.041 </w:t>
      </w:r>
      <w:r w:rsidRPr="003E580D">
        <w:rPr>
          <w:rFonts w:ascii="Arial" w:eastAsia="Arial" w:hAnsi="Arial" w:cs="Arial"/>
          <w:i w:val="0"/>
          <w:color w:val="000000" w:themeColor="text1"/>
        </w:rPr>
        <w:t>ciudadanos informados</w:t>
      </w:r>
    </w:p>
    <w:p w14:paraId="0DF8BD4D" w14:textId="77777777" w:rsidR="14065877" w:rsidRPr="003E580D" w:rsidRDefault="14065877" w:rsidP="003E580D">
      <w:pPr>
        <w:spacing w:line="276" w:lineRule="auto"/>
        <w:rPr>
          <w:rFonts w:eastAsia="Arial" w:cs="Arial"/>
        </w:rPr>
      </w:pPr>
    </w:p>
    <w:p w14:paraId="79F8B8DF" w14:textId="77777777" w:rsidR="7E0C8E8B" w:rsidRPr="003E580D" w:rsidRDefault="7E0C8E8B" w:rsidP="00436125">
      <w:pPr>
        <w:pStyle w:val="Prrafodelista"/>
        <w:numPr>
          <w:ilvl w:val="0"/>
          <w:numId w:val="31"/>
        </w:numPr>
        <w:spacing w:line="276" w:lineRule="auto"/>
        <w:ind w:left="426"/>
        <w:rPr>
          <w:rFonts w:ascii="Arial" w:eastAsia="Arial" w:hAnsi="Arial" w:cs="Arial"/>
          <w:i w:val="0"/>
          <w:color w:val="000000" w:themeColor="text1"/>
        </w:rPr>
      </w:pPr>
      <w:r w:rsidRPr="003E580D">
        <w:rPr>
          <w:rFonts w:ascii="Arial" w:eastAsia="Arial" w:hAnsi="Arial" w:cs="Arial"/>
          <w:i w:val="0"/>
          <w:color w:val="000000" w:themeColor="text1"/>
        </w:rPr>
        <w:t xml:space="preserve">A fin de asesorar y acompañar a la ciudadanía en el trámite de sus servicios se realizó la siguiente gestión: </w:t>
      </w:r>
    </w:p>
    <w:p w14:paraId="7BD36D98" w14:textId="77777777" w:rsidR="7E0C8E8B" w:rsidRPr="003E580D" w:rsidRDefault="7E0C8E8B" w:rsidP="00436125">
      <w:pPr>
        <w:pStyle w:val="Prrafodelista"/>
        <w:numPr>
          <w:ilvl w:val="1"/>
          <w:numId w:val="32"/>
        </w:numPr>
        <w:spacing w:line="276" w:lineRule="auto"/>
        <w:ind w:left="851"/>
        <w:rPr>
          <w:rFonts w:ascii="Arial" w:eastAsia="Arial" w:hAnsi="Arial" w:cs="Arial"/>
          <w:i w:val="0"/>
          <w:color w:val="000000" w:themeColor="text1"/>
        </w:rPr>
      </w:pPr>
      <w:r w:rsidRPr="003E580D">
        <w:rPr>
          <w:rFonts w:ascii="Arial" w:eastAsia="Arial" w:hAnsi="Arial" w:cs="Arial"/>
          <w:b/>
          <w:bCs/>
          <w:i w:val="0"/>
          <w:color w:val="000000" w:themeColor="text1"/>
        </w:rPr>
        <w:t xml:space="preserve">23.234 </w:t>
      </w:r>
      <w:r w:rsidRPr="003E580D">
        <w:rPr>
          <w:rFonts w:ascii="Arial" w:eastAsia="Arial" w:hAnsi="Arial" w:cs="Arial"/>
          <w:i w:val="0"/>
          <w:color w:val="000000" w:themeColor="text1"/>
        </w:rPr>
        <w:t>liquidaciones a través del SAP BogData.</w:t>
      </w:r>
    </w:p>
    <w:p w14:paraId="3A8EC59B" w14:textId="77777777" w:rsidR="7E0C8E8B" w:rsidRPr="003E580D" w:rsidRDefault="7E0C8E8B" w:rsidP="00436125">
      <w:pPr>
        <w:pStyle w:val="Prrafodelista"/>
        <w:numPr>
          <w:ilvl w:val="1"/>
          <w:numId w:val="32"/>
        </w:numPr>
        <w:spacing w:line="276" w:lineRule="auto"/>
        <w:ind w:left="851"/>
        <w:rPr>
          <w:rFonts w:ascii="Arial" w:eastAsia="Arial" w:hAnsi="Arial" w:cs="Arial"/>
          <w:i w:val="0"/>
          <w:color w:val="000000" w:themeColor="text1"/>
        </w:rPr>
      </w:pPr>
      <w:r w:rsidRPr="003E580D">
        <w:rPr>
          <w:rFonts w:ascii="Arial" w:eastAsia="Arial" w:hAnsi="Arial" w:cs="Arial"/>
          <w:b/>
          <w:bCs/>
          <w:i w:val="0"/>
          <w:color w:val="000000" w:themeColor="text1"/>
        </w:rPr>
        <w:t xml:space="preserve">994 </w:t>
      </w:r>
      <w:r w:rsidRPr="003E580D">
        <w:rPr>
          <w:rFonts w:ascii="Arial" w:eastAsia="Arial" w:hAnsi="Arial" w:cs="Arial"/>
          <w:i w:val="0"/>
          <w:color w:val="000000" w:themeColor="text1"/>
        </w:rPr>
        <w:t>recibos de caja manuales</w:t>
      </w:r>
    </w:p>
    <w:p w14:paraId="50EB9F97" w14:textId="77777777" w:rsidR="7E0C8E8B" w:rsidRPr="003E580D" w:rsidRDefault="7E0C8E8B" w:rsidP="00436125">
      <w:pPr>
        <w:pStyle w:val="Prrafodelista"/>
        <w:numPr>
          <w:ilvl w:val="1"/>
          <w:numId w:val="32"/>
        </w:numPr>
        <w:spacing w:line="276" w:lineRule="auto"/>
        <w:ind w:left="851"/>
        <w:rPr>
          <w:rFonts w:ascii="Arial" w:hAnsi="Arial" w:cs="Arial"/>
          <w:i w:val="0"/>
        </w:rPr>
      </w:pPr>
      <w:r w:rsidRPr="003E580D">
        <w:rPr>
          <w:rFonts w:ascii="Arial" w:eastAsia="Arial" w:hAnsi="Arial" w:cs="Arial"/>
          <w:b/>
          <w:bCs/>
          <w:i w:val="0"/>
          <w:color w:val="000000" w:themeColor="text1"/>
        </w:rPr>
        <w:t xml:space="preserve">8.364 </w:t>
      </w:r>
      <w:r w:rsidRPr="003E580D">
        <w:rPr>
          <w:rFonts w:ascii="Arial" w:hAnsi="Arial" w:cs="Arial"/>
          <w:i w:val="0"/>
        </w:rPr>
        <w:t>recibos de pago aprobados a través del portal de servicios del 1 de enero al 11 de junio del 2024</w:t>
      </w:r>
    </w:p>
    <w:p w14:paraId="08DBF1FD" w14:textId="77777777" w:rsidR="7E0C8E8B" w:rsidRPr="003E580D" w:rsidRDefault="7E0C8E8B" w:rsidP="00436125">
      <w:pPr>
        <w:pStyle w:val="Prrafodelista"/>
        <w:numPr>
          <w:ilvl w:val="1"/>
          <w:numId w:val="32"/>
        </w:numPr>
        <w:spacing w:line="276" w:lineRule="auto"/>
        <w:ind w:left="851"/>
        <w:rPr>
          <w:rFonts w:ascii="Arial" w:hAnsi="Arial" w:cs="Arial"/>
          <w:i w:val="0"/>
        </w:rPr>
      </w:pPr>
      <w:r w:rsidRPr="003E580D">
        <w:rPr>
          <w:rFonts w:ascii="Arial" w:hAnsi="Arial" w:cs="Arial"/>
          <w:b/>
          <w:bCs/>
          <w:i w:val="0"/>
        </w:rPr>
        <w:t xml:space="preserve">2.562 </w:t>
      </w:r>
      <w:r w:rsidRPr="003E580D">
        <w:rPr>
          <w:rFonts w:ascii="Arial" w:hAnsi="Arial" w:cs="Arial"/>
          <w:i w:val="0"/>
        </w:rPr>
        <w:t xml:space="preserve">recibos de pago aprobados a través del portal de servicios, a partir del 12 de junio de 2024, teniendo en cuenta que el Acuerdo Distrital 927 de 7 de junio del 2024, parágrafo 2 del artículo 290 estableció: “elimínese el cobro del concepto de inspección técnica y en consecuencia deróguese el literal a) del artículo 28 del Acuerdo 11 de 1988 y el parágrafo del artículo 2 del Acuerdo 9 de 1992” </w:t>
      </w:r>
    </w:p>
    <w:p w14:paraId="3FA436FE" w14:textId="77777777" w:rsidR="14065877" w:rsidRPr="003E580D" w:rsidRDefault="14065877" w:rsidP="003E580D">
      <w:pPr>
        <w:pStyle w:val="Prrafodelista"/>
        <w:spacing w:line="276" w:lineRule="auto"/>
        <w:ind w:left="426"/>
        <w:rPr>
          <w:rFonts w:ascii="Arial" w:eastAsia="Arial" w:hAnsi="Arial" w:cs="Arial"/>
          <w:i w:val="0"/>
          <w:color w:val="000000" w:themeColor="text1"/>
        </w:rPr>
      </w:pPr>
    </w:p>
    <w:p w14:paraId="4D7EC229" w14:textId="77777777" w:rsidR="7E0C8E8B" w:rsidRPr="003E580D" w:rsidRDefault="7E0C8E8B" w:rsidP="00436125">
      <w:pPr>
        <w:pStyle w:val="Prrafodelista"/>
        <w:numPr>
          <w:ilvl w:val="0"/>
          <w:numId w:val="31"/>
        </w:numPr>
        <w:spacing w:line="276" w:lineRule="auto"/>
        <w:ind w:left="426"/>
        <w:rPr>
          <w:rFonts w:ascii="Arial" w:eastAsia="Arial" w:hAnsi="Arial" w:cs="Arial"/>
          <w:i w:val="0"/>
          <w:color w:val="000000" w:themeColor="text1"/>
        </w:rPr>
      </w:pPr>
      <w:r w:rsidRPr="003E580D">
        <w:rPr>
          <w:rFonts w:ascii="Arial" w:eastAsia="Arial" w:hAnsi="Arial" w:cs="Arial"/>
          <w:i w:val="0"/>
          <w:color w:val="000000" w:themeColor="text1"/>
        </w:rPr>
        <w:t xml:space="preserve">Con el propósito de fortalecer la confianza de la ciudadanía y grupos de interés, promoviendo la transparencia, ética e integridad, la lucha contra la corrupción y la mejora en la atención a la ciudadanía en la UAECOB, se desarrolló </w:t>
      </w:r>
      <w:r w:rsidRPr="003E580D">
        <w:rPr>
          <w:rFonts w:ascii="Arial" w:eastAsia="Arial" w:hAnsi="Arial" w:cs="Arial"/>
          <w:b/>
          <w:bCs/>
          <w:i w:val="0"/>
          <w:color w:val="000000" w:themeColor="text1"/>
        </w:rPr>
        <w:t>una</w:t>
      </w:r>
      <w:r w:rsidRPr="003E580D">
        <w:rPr>
          <w:rFonts w:ascii="Arial" w:eastAsia="Arial" w:hAnsi="Arial" w:cs="Arial"/>
          <w:i w:val="0"/>
          <w:color w:val="000000" w:themeColor="text1"/>
        </w:rPr>
        <w:t xml:space="preserve"> estrategia de divulgación.</w:t>
      </w:r>
    </w:p>
    <w:p w14:paraId="37989B78" w14:textId="77777777" w:rsidR="14065877" w:rsidRPr="003E580D" w:rsidRDefault="14065877" w:rsidP="003E580D">
      <w:pPr>
        <w:pStyle w:val="Prrafodelista"/>
        <w:spacing w:line="276" w:lineRule="auto"/>
        <w:ind w:left="426"/>
        <w:rPr>
          <w:rFonts w:ascii="Arial" w:eastAsia="Arial" w:hAnsi="Arial" w:cs="Arial"/>
          <w:i w:val="0"/>
          <w:color w:val="000000" w:themeColor="text1"/>
        </w:rPr>
      </w:pPr>
    </w:p>
    <w:p w14:paraId="53A64917" w14:textId="26D22935" w:rsidR="7E0C8E8B" w:rsidRPr="003E580D" w:rsidRDefault="7E0C8E8B" w:rsidP="00436125">
      <w:pPr>
        <w:pStyle w:val="Prrafodelista"/>
        <w:numPr>
          <w:ilvl w:val="0"/>
          <w:numId w:val="31"/>
        </w:numPr>
        <w:spacing w:line="276" w:lineRule="auto"/>
        <w:ind w:left="426"/>
        <w:rPr>
          <w:rFonts w:ascii="Arial" w:eastAsia="Arial" w:hAnsi="Arial" w:cs="Arial"/>
          <w:i w:val="0"/>
          <w:color w:val="000000" w:themeColor="text1"/>
          <w:u w:val="single"/>
        </w:rPr>
      </w:pPr>
      <w:r w:rsidRPr="003E580D">
        <w:rPr>
          <w:rFonts w:ascii="Arial" w:eastAsia="Arial" w:hAnsi="Arial" w:cs="Arial"/>
          <w:i w:val="0"/>
          <w:color w:val="000000" w:themeColor="text1"/>
        </w:rPr>
        <w:t xml:space="preserve">Se adelantó una estrategia de lenguaje claro que incluyó traducción de </w:t>
      </w:r>
      <w:r w:rsidRPr="003E580D">
        <w:rPr>
          <w:rFonts w:ascii="Arial" w:eastAsia="Arial" w:hAnsi="Arial" w:cs="Arial"/>
          <w:b/>
          <w:bCs/>
          <w:i w:val="0"/>
          <w:color w:val="000000" w:themeColor="text1"/>
        </w:rPr>
        <w:t>1</w:t>
      </w:r>
      <w:r w:rsidRPr="003E580D">
        <w:rPr>
          <w:rFonts w:ascii="Arial" w:eastAsia="Arial" w:hAnsi="Arial" w:cs="Arial"/>
          <w:i w:val="0"/>
          <w:color w:val="000000" w:themeColor="text1"/>
        </w:rPr>
        <w:t xml:space="preserve"> documento de cara a la ciudadanía, </w:t>
      </w:r>
      <w:r w:rsidRPr="003E580D">
        <w:rPr>
          <w:rFonts w:ascii="Arial" w:eastAsia="Arial" w:hAnsi="Arial" w:cs="Arial"/>
          <w:b/>
          <w:bCs/>
          <w:i w:val="0"/>
          <w:color w:val="000000" w:themeColor="text1"/>
        </w:rPr>
        <w:t>4</w:t>
      </w:r>
      <w:r w:rsidRPr="003E580D">
        <w:rPr>
          <w:rFonts w:ascii="Arial" w:eastAsia="Arial" w:hAnsi="Arial" w:cs="Arial"/>
          <w:i w:val="0"/>
          <w:color w:val="000000" w:themeColor="text1"/>
        </w:rPr>
        <w:t xml:space="preserve"> espacios de formación y envío de </w:t>
      </w:r>
      <w:r w:rsidRPr="003E580D">
        <w:rPr>
          <w:rFonts w:ascii="Arial" w:eastAsia="Arial" w:hAnsi="Arial" w:cs="Arial"/>
          <w:b/>
          <w:bCs/>
          <w:i w:val="0"/>
          <w:color w:val="000000" w:themeColor="text1"/>
        </w:rPr>
        <w:t>6</w:t>
      </w:r>
      <w:r w:rsidRPr="003E580D">
        <w:rPr>
          <w:rFonts w:ascii="Arial" w:eastAsia="Arial" w:hAnsi="Arial" w:cs="Arial"/>
          <w:i w:val="0"/>
          <w:color w:val="000000" w:themeColor="text1"/>
        </w:rPr>
        <w:t xml:space="preserve"> TIPS de lenguaje claro.</w:t>
      </w:r>
    </w:p>
    <w:p w14:paraId="15958B0A" w14:textId="77777777" w:rsidR="14065877" w:rsidRPr="003E580D" w:rsidRDefault="14065877" w:rsidP="003E580D">
      <w:pPr>
        <w:pStyle w:val="Prrafodelista"/>
        <w:spacing w:line="276" w:lineRule="auto"/>
        <w:rPr>
          <w:rFonts w:ascii="Arial" w:eastAsia="Arial" w:hAnsi="Arial" w:cs="Arial"/>
          <w:i w:val="0"/>
          <w:color w:val="000000" w:themeColor="text1"/>
          <w:u w:val="single"/>
        </w:rPr>
      </w:pPr>
    </w:p>
    <w:p w14:paraId="65592DD7" w14:textId="349699DF" w:rsidR="7A4762C9" w:rsidRPr="003E580D" w:rsidRDefault="7A4762C9" w:rsidP="00D23236">
      <w:pPr>
        <w:pStyle w:val="Ttulo3"/>
      </w:pPr>
      <w:bookmarkStart w:id="175" w:name="_Toc189245872"/>
      <w:r w:rsidRPr="003E580D">
        <w:lastRenderedPageBreak/>
        <w:t>Ventanilla hacia adentro</w:t>
      </w:r>
      <w:bookmarkEnd w:id="175"/>
    </w:p>
    <w:p w14:paraId="2548F142" w14:textId="77777777" w:rsidR="7E0C8E8B" w:rsidRPr="003E580D" w:rsidRDefault="7E0C8E8B" w:rsidP="00436125">
      <w:pPr>
        <w:pStyle w:val="Prrafodelista"/>
        <w:numPr>
          <w:ilvl w:val="0"/>
          <w:numId w:val="92"/>
        </w:numPr>
        <w:spacing w:line="276" w:lineRule="auto"/>
        <w:rPr>
          <w:rFonts w:ascii="Arial" w:eastAsia="Arial" w:hAnsi="Arial" w:cs="Arial"/>
          <w:i w:val="0"/>
          <w:color w:val="000000" w:themeColor="text1"/>
        </w:rPr>
      </w:pPr>
      <w:r w:rsidRPr="003E580D">
        <w:rPr>
          <w:rFonts w:ascii="Arial" w:eastAsia="Arial" w:hAnsi="Arial" w:cs="Arial"/>
          <w:i w:val="0"/>
          <w:color w:val="000000" w:themeColor="text1"/>
        </w:rPr>
        <w:t xml:space="preserve">Revisión y actualización documental de </w:t>
      </w:r>
      <w:r w:rsidRPr="003E580D">
        <w:rPr>
          <w:rFonts w:ascii="Arial" w:eastAsia="Arial" w:hAnsi="Arial" w:cs="Arial"/>
          <w:b/>
          <w:bCs/>
          <w:i w:val="0"/>
          <w:color w:val="000000" w:themeColor="text1"/>
        </w:rPr>
        <w:t xml:space="preserve">7 </w:t>
      </w:r>
      <w:r w:rsidRPr="003E580D">
        <w:rPr>
          <w:rFonts w:ascii="Arial" w:eastAsia="Arial" w:hAnsi="Arial" w:cs="Arial"/>
          <w:i w:val="0"/>
          <w:color w:val="000000" w:themeColor="text1"/>
        </w:rPr>
        <w:t>documentos asociados al proceso de servicio a la ciudadanía: caracterización de la Ciudadanía, Procedimiento trámite de PQRSD de la ciudadanía, formato de Resolución Desistimiento Tácito y Archivo de Petición, Procedimiento Atención a la Ciudadanía, Instructivo Canales de Interacción, Manual de servicio a la ciudadanía y Acuerdo de Confidencialidad.</w:t>
      </w:r>
    </w:p>
    <w:p w14:paraId="2399D80E" w14:textId="77777777" w:rsidR="7E0C8E8B" w:rsidRPr="003E580D" w:rsidRDefault="7E0C8E8B" w:rsidP="00436125">
      <w:pPr>
        <w:pStyle w:val="Prrafodelista"/>
        <w:numPr>
          <w:ilvl w:val="0"/>
          <w:numId w:val="92"/>
        </w:numPr>
        <w:spacing w:line="276" w:lineRule="auto"/>
        <w:rPr>
          <w:rFonts w:ascii="Arial" w:eastAsia="Arial" w:hAnsi="Arial" w:cs="Arial"/>
          <w:i w:val="0"/>
          <w:color w:val="000000" w:themeColor="text1"/>
        </w:rPr>
      </w:pPr>
      <w:r w:rsidRPr="003E580D">
        <w:rPr>
          <w:rFonts w:ascii="Arial" w:eastAsia="Arial" w:hAnsi="Arial" w:cs="Arial"/>
          <w:i w:val="0"/>
          <w:color w:val="000000" w:themeColor="text1"/>
        </w:rPr>
        <w:t xml:space="preserve">Se adelantaron </w:t>
      </w:r>
      <w:r w:rsidRPr="003E580D">
        <w:rPr>
          <w:rFonts w:ascii="Arial" w:eastAsia="Arial" w:hAnsi="Arial" w:cs="Arial"/>
          <w:b/>
          <w:bCs/>
          <w:i w:val="0"/>
          <w:color w:val="000000" w:themeColor="text1"/>
        </w:rPr>
        <w:t xml:space="preserve">7 </w:t>
      </w:r>
      <w:r w:rsidRPr="003E580D">
        <w:rPr>
          <w:rFonts w:ascii="Arial" w:eastAsia="Arial" w:hAnsi="Arial" w:cs="Arial"/>
          <w:i w:val="0"/>
          <w:color w:val="000000" w:themeColor="text1"/>
        </w:rPr>
        <w:t>espacios de sensibilización y formación al equipo de servicio a la ciudadanía en temas de servicio, enfoque de género, diferencial y poblacional.</w:t>
      </w:r>
    </w:p>
    <w:p w14:paraId="251CA4D9" w14:textId="77777777" w:rsidR="7E0C8E8B" w:rsidRPr="003E580D" w:rsidRDefault="7E0C8E8B" w:rsidP="00436125">
      <w:pPr>
        <w:pStyle w:val="Prrafodelista"/>
        <w:numPr>
          <w:ilvl w:val="0"/>
          <w:numId w:val="92"/>
        </w:numPr>
        <w:spacing w:line="276" w:lineRule="auto"/>
        <w:rPr>
          <w:rFonts w:ascii="Arial" w:eastAsia="Arial" w:hAnsi="Arial" w:cs="Arial"/>
          <w:i w:val="0"/>
          <w:color w:val="000000" w:themeColor="text1"/>
        </w:rPr>
      </w:pPr>
      <w:r w:rsidRPr="003E580D">
        <w:rPr>
          <w:rFonts w:ascii="Arial" w:eastAsia="Arial" w:hAnsi="Arial" w:cs="Arial"/>
          <w:i w:val="0"/>
          <w:color w:val="000000" w:themeColor="text1"/>
        </w:rPr>
        <w:t xml:space="preserve">Se obtuvo un aumento en la medición del FURAG 2023 de </w:t>
      </w:r>
      <w:r w:rsidRPr="003E580D">
        <w:rPr>
          <w:rFonts w:ascii="Arial" w:eastAsia="Arial" w:hAnsi="Arial" w:cs="Arial"/>
          <w:b/>
          <w:bCs/>
          <w:i w:val="0"/>
          <w:color w:val="000000" w:themeColor="text1"/>
        </w:rPr>
        <w:t>12.6%</w:t>
      </w:r>
      <w:r w:rsidRPr="003E580D">
        <w:rPr>
          <w:rFonts w:ascii="Arial" w:eastAsia="Arial" w:hAnsi="Arial" w:cs="Arial"/>
          <w:i w:val="0"/>
          <w:color w:val="000000" w:themeColor="text1"/>
        </w:rPr>
        <w:t xml:space="preserve"> alcanzado un </w:t>
      </w:r>
      <w:r w:rsidRPr="003E580D">
        <w:rPr>
          <w:rFonts w:ascii="Arial" w:eastAsia="Arial" w:hAnsi="Arial" w:cs="Arial"/>
          <w:b/>
          <w:bCs/>
          <w:i w:val="0"/>
          <w:color w:val="000000" w:themeColor="text1"/>
        </w:rPr>
        <w:t>93.50%</w:t>
      </w:r>
      <w:r w:rsidRPr="003E580D">
        <w:rPr>
          <w:rFonts w:ascii="Arial" w:eastAsia="Arial" w:hAnsi="Arial" w:cs="Arial"/>
          <w:i w:val="0"/>
          <w:color w:val="000000" w:themeColor="text1"/>
        </w:rPr>
        <w:t xml:space="preserve"> de cumplimiento.</w:t>
      </w:r>
    </w:p>
    <w:p w14:paraId="2CDA1A8A" w14:textId="77777777" w:rsidR="7E0C8E8B" w:rsidRPr="003E580D" w:rsidRDefault="7E0C8E8B" w:rsidP="00436125">
      <w:pPr>
        <w:pStyle w:val="Prrafodelista"/>
        <w:numPr>
          <w:ilvl w:val="0"/>
          <w:numId w:val="92"/>
        </w:numPr>
        <w:spacing w:line="276" w:lineRule="auto"/>
        <w:rPr>
          <w:rFonts w:ascii="Arial" w:eastAsia="Arial" w:hAnsi="Arial" w:cs="Arial"/>
          <w:i w:val="0"/>
          <w:color w:val="000000" w:themeColor="text1"/>
        </w:rPr>
      </w:pPr>
      <w:r w:rsidRPr="003E580D">
        <w:rPr>
          <w:rFonts w:ascii="Arial" w:eastAsia="Arial" w:hAnsi="Arial" w:cs="Arial"/>
          <w:i w:val="0"/>
          <w:color w:val="000000" w:themeColor="text1"/>
        </w:rPr>
        <w:t>Se realizó revisión y actualización permanente la información publicada en la página web, así como en la Guía de Tramites y Servicios, generando las certificaciones mensuales de esta última.</w:t>
      </w:r>
    </w:p>
    <w:p w14:paraId="4C3D329A" w14:textId="77777777" w:rsidR="7E0C8E8B" w:rsidRPr="003E580D" w:rsidRDefault="7E0C8E8B" w:rsidP="00436125">
      <w:pPr>
        <w:pStyle w:val="Prrafodelista"/>
        <w:numPr>
          <w:ilvl w:val="0"/>
          <w:numId w:val="92"/>
        </w:numPr>
        <w:spacing w:line="276" w:lineRule="auto"/>
        <w:rPr>
          <w:rFonts w:ascii="Arial" w:eastAsia="Arial" w:hAnsi="Arial" w:cs="Arial"/>
          <w:i w:val="0"/>
          <w:color w:val="000000" w:themeColor="text1"/>
        </w:rPr>
      </w:pPr>
      <w:r w:rsidRPr="003E580D">
        <w:rPr>
          <w:rFonts w:ascii="Arial" w:eastAsia="Arial" w:hAnsi="Arial" w:cs="Arial"/>
          <w:i w:val="0"/>
          <w:color w:val="000000" w:themeColor="text1"/>
        </w:rPr>
        <w:t xml:space="preserve">Desde el mes de septiembre se realizaron </w:t>
      </w:r>
      <w:r w:rsidRPr="003E580D">
        <w:rPr>
          <w:rFonts w:ascii="Arial" w:eastAsia="Arial" w:hAnsi="Arial" w:cs="Arial"/>
          <w:b/>
          <w:bCs/>
          <w:i w:val="0"/>
          <w:color w:val="000000" w:themeColor="text1"/>
        </w:rPr>
        <w:t xml:space="preserve">28 </w:t>
      </w:r>
      <w:r w:rsidRPr="003E580D">
        <w:rPr>
          <w:rFonts w:ascii="Arial" w:eastAsia="Arial" w:hAnsi="Arial" w:cs="Arial"/>
          <w:i w:val="0"/>
          <w:color w:val="000000" w:themeColor="text1"/>
        </w:rPr>
        <w:t>visitas a estaciones como prueba piloto, para asesorar y brindar acompañamiento a la ciudadanía que se acerca a las estaciones, en el trámite para la expedición del Concepto Técnico de Seguridad Humana y Protección contra incendios a través del Portal de Servicios, brindará información sobre los programas salvado patas, Club Bomberitos, capacitaciones y otros servicios prestados por la entidad, así mismo, se realizaron recorridos por lo establecimientos cercanos y propiciaron espacios para socializar  el Proceso de servicio a la ciudadanía y sus procedimientos al equipo de uniformados.</w:t>
      </w:r>
    </w:p>
    <w:p w14:paraId="472493A6" w14:textId="068241EE" w:rsidR="14065877" w:rsidRPr="003E580D" w:rsidRDefault="14065877" w:rsidP="003E580D">
      <w:pPr>
        <w:spacing w:line="276" w:lineRule="auto"/>
        <w:rPr>
          <w:rFonts w:cs="Arial"/>
        </w:rPr>
      </w:pPr>
      <w:bookmarkStart w:id="176" w:name="_Toc94082267"/>
    </w:p>
    <w:p w14:paraId="3BFD5F8D" w14:textId="77777777" w:rsidR="000B47C3" w:rsidRPr="006C7EB1" w:rsidRDefault="54C28FF2" w:rsidP="00BE3CFE">
      <w:pPr>
        <w:pStyle w:val="Ttulo2"/>
      </w:pPr>
      <w:bookmarkStart w:id="177" w:name="_Toc189160955"/>
      <w:bookmarkStart w:id="178" w:name="_Toc189245873"/>
      <w:bookmarkEnd w:id="176"/>
      <w:r>
        <w:t>Caracterización de ciudadanía y grupos de interés</w:t>
      </w:r>
      <w:bookmarkEnd w:id="177"/>
      <w:bookmarkEnd w:id="178"/>
    </w:p>
    <w:p w14:paraId="0AA52A08" w14:textId="77777777" w:rsidR="000B47C3" w:rsidRPr="00554E19" w:rsidRDefault="000B47C3" w:rsidP="003E580D">
      <w:pPr>
        <w:pStyle w:val="Textoindependiente"/>
        <w:spacing w:line="276" w:lineRule="auto"/>
        <w:ind w:right="48"/>
        <w:rPr>
          <w:rFonts w:cs="Arial"/>
          <w:i w:val="0"/>
          <w:color w:val="auto"/>
          <w:szCs w:val="24"/>
        </w:rPr>
      </w:pPr>
      <w:r w:rsidRPr="00554E19">
        <w:rPr>
          <w:rFonts w:cs="Arial"/>
          <w:i w:val="0"/>
          <w:color w:val="auto"/>
          <w:szCs w:val="24"/>
        </w:rPr>
        <w:t>La Unidad Administrativa Especial Cuerpo Oficial Bomberos de Bogotá está comprometida con la identificación de sus grupos de valor y sus necesidades, para orientar la gestión, la comunicación y los ejercicios de participación y rendición de cuentas, la racionalización de trámites y la mejora en la atención al servicio a la ciudadanía.</w:t>
      </w:r>
    </w:p>
    <w:p w14:paraId="7D4A380A" w14:textId="77777777" w:rsidR="000B47C3" w:rsidRPr="00554E19" w:rsidRDefault="000B47C3" w:rsidP="003E580D">
      <w:pPr>
        <w:pStyle w:val="Textoindependiente"/>
        <w:spacing w:line="276" w:lineRule="auto"/>
        <w:ind w:right="48"/>
        <w:rPr>
          <w:rFonts w:cs="Arial"/>
          <w:i w:val="0"/>
          <w:color w:val="auto"/>
          <w:szCs w:val="24"/>
        </w:rPr>
      </w:pPr>
    </w:p>
    <w:p w14:paraId="2354E53D" w14:textId="2B85A7D4" w:rsidR="000B47C3" w:rsidRPr="00554E19" w:rsidRDefault="00CE27AE" w:rsidP="003E580D">
      <w:pPr>
        <w:pStyle w:val="Textoindependiente"/>
        <w:spacing w:line="276" w:lineRule="auto"/>
        <w:ind w:right="48"/>
        <w:rPr>
          <w:rFonts w:cs="Arial"/>
          <w:i w:val="0"/>
          <w:color w:val="auto"/>
          <w:szCs w:val="24"/>
        </w:rPr>
      </w:pPr>
      <w:r>
        <w:rPr>
          <w:rFonts w:cs="Arial"/>
          <w:i w:val="0"/>
          <w:color w:val="auto"/>
          <w:szCs w:val="24"/>
        </w:rPr>
        <w:t>En el 2024 se realizó la actualización de la Caracterización de la población usuaria y grupos de interés</w:t>
      </w:r>
      <w:r w:rsidR="000B47C3" w:rsidRPr="00554E19">
        <w:rPr>
          <w:rFonts w:cs="Arial"/>
          <w:i w:val="0"/>
          <w:color w:val="auto"/>
          <w:szCs w:val="24"/>
        </w:rPr>
        <w:t xml:space="preserve">, siguiendo los lineamientos del Departamento Administrativo de la Función Pública, DAFP, Guía de caracterización de ciudadanos, usuarios y grupos de interés, de la Función Pública, DAFP y el Departamento Nacional de Planeación, DNP, así como el Manual Único de Rendición de Cuentas, MURC, del DAFP. </w:t>
      </w:r>
    </w:p>
    <w:p w14:paraId="0AEB2B68" w14:textId="77777777" w:rsidR="000B47C3" w:rsidRPr="00554E19" w:rsidRDefault="000B47C3" w:rsidP="003E580D">
      <w:pPr>
        <w:pStyle w:val="Textoindependiente"/>
        <w:spacing w:line="276" w:lineRule="auto"/>
        <w:ind w:right="48"/>
        <w:rPr>
          <w:rFonts w:cs="Arial"/>
          <w:i w:val="0"/>
          <w:color w:val="auto"/>
          <w:szCs w:val="24"/>
        </w:rPr>
      </w:pPr>
    </w:p>
    <w:p w14:paraId="7AECEAE0" w14:textId="77777777" w:rsidR="000B47C3" w:rsidRPr="00554E19" w:rsidRDefault="000B47C3" w:rsidP="003E580D">
      <w:pPr>
        <w:pStyle w:val="Textoindependiente"/>
        <w:spacing w:line="276" w:lineRule="auto"/>
        <w:ind w:right="48"/>
        <w:rPr>
          <w:rFonts w:cs="Arial"/>
          <w:i w:val="0"/>
          <w:color w:val="auto"/>
          <w:szCs w:val="24"/>
        </w:rPr>
      </w:pPr>
      <w:r w:rsidRPr="00554E19">
        <w:rPr>
          <w:rFonts w:cs="Arial"/>
          <w:i w:val="0"/>
          <w:color w:val="auto"/>
          <w:szCs w:val="24"/>
        </w:rPr>
        <w:lastRenderedPageBreak/>
        <w:t>Esta caracterización incluyó la identificación de grupos de interés por cada dependencia y los temas de interés y necesidades de información de estos grupos; la identificación de los grupos de valor por trámites y servicios y la caracterización de ciudadanía, usuarios y usuarias con el propósito de implementar acciones de mejora que permitan fortalecer la gestión institucional, mejorar la relación con la ciudadanía y responder a las necesidades en rendición de cuentas, transparencia, participación ciudadana y gestión de trámites.</w:t>
      </w:r>
    </w:p>
    <w:p w14:paraId="6DFB991F" w14:textId="77777777" w:rsidR="000B47C3" w:rsidRPr="00554E19" w:rsidRDefault="000B47C3" w:rsidP="003E580D">
      <w:pPr>
        <w:pStyle w:val="Textoindependiente"/>
        <w:spacing w:line="276" w:lineRule="auto"/>
        <w:ind w:right="48"/>
        <w:rPr>
          <w:rFonts w:cs="Arial"/>
          <w:i w:val="0"/>
          <w:color w:val="auto"/>
          <w:szCs w:val="24"/>
        </w:rPr>
      </w:pPr>
    </w:p>
    <w:p w14:paraId="682E1CF1" w14:textId="77777777" w:rsidR="000B47C3" w:rsidRPr="00554E19" w:rsidRDefault="000B47C3" w:rsidP="003E580D">
      <w:pPr>
        <w:pStyle w:val="Textoindependiente"/>
        <w:spacing w:line="276" w:lineRule="auto"/>
        <w:ind w:right="48"/>
        <w:rPr>
          <w:rFonts w:eastAsia="MS Mincho" w:cs="Arial"/>
          <w:i w:val="0"/>
          <w:color w:val="auto"/>
          <w:szCs w:val="24"/>
        </w:rPr>
      </w:pPr>
      <w:r w:rsidRPr="00554E19">
        <w:rPr>
          <w:rFonts w:eastAsia="MS Mincho" w:cs="Arial"/>
          <w:i w:val="0"/>
          <w:color w:val="auto"/>
          <w:szCs w:val="24"/>
        </w:rPr>
        <w:t>Se realizó la identificación de las partes interesadas y sus expectativas actualizada respecto a los procesos actuales de la UAECOB:</w:t>
      </w:r>
    </w:p>
    <w:p w14:paraId="4C192BEE" w14:textId="77777777" w:rsidR="000B47C3" w:rsidRPr="00554E19" w:rsidRDefault="000B47C3" w:rsidP="000B47C3">
      <w:pPr>
        <w:pStyle w:val="Textoindependiente"/>
        <w:ind w:right="48"/>
        <w:rPr>
          <w:rFonts w:eastAsia="Arial" w:cs="Arial"/>
          <w:i w:val="0"/>
          <w:color w:val="auto"/>
          <w:szCs w:val="24"/>
        </w:rPr>
      </w:pPr>
    </w:p>
    <w:p w14:paraId="56075FB2" w14:textId="533263A0" w:rsidR="003E580D" w:rsidRDefault="003E580D" w:rsidP="003E580D">
      <w:pPr>
        <w:pStyle w:val="Descripcin"/>
        <w:keepNext/>
        <w:jc w:val="center"/>
      </w:pPr>
      <w:r>
        <w:t xml:space="preserve">Tabla </w:t>
      </w:r>
      <w:fldSimple w:instr=" SEQ Tabla \* ARABIC ">
        <w:r w:rsidR="000F0173">
          <w:rPr>
            <w:noProof/>
          </w:rPr>
          <w:t>58</w:t>
        </w:r>
      </w:fldSimple>
      <w:r>
        <w:t xml:space="preserve">. </w:t>
      </w:r>
      <w:r w:rsidRPr="005B07E6">
        <w:t>Caracterización ciudadana UAE. Cuerpo Oficial de Bomberos de Bogotá</w:t>
      </w:r>
    </w:p>
    <w:tbl>
      <w:tblPr>
        <w:tblStyle w:val="Tabladecuadrcula4-nfasis21"/>
        <w:tblW w:w="10343" w:type="dxa"/>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Partes Interesadas y expectativas de la UAECOB"/>
        <w:tblDescription w:val="Se relacionan las partes interesadas identificadas con las expectativas y procesos de la UAECOB"/>
      </w:tblPr>
      <w:tblGrid>
        <w:gridCol w:w="2830"/>
        <w:gridCol w:w="4536"/>
        <w:gridCol w:w="2977"/>
      </w:tblGrid>
      <w:tr w:rsidR="000B47C3" w:rsidRPr="00554E19" w14:paraId="64675DCE" w14:textId="77777777" w:rsidTr="00FA1411">
        <w:trPr>
          <w:cnfStyle w:val="100000000000" w:firstRow="1" w:lastRow="0" w:firstColumn="0" w:lastColumn="0" w:oddVBand="0" w:evenVBand="0" w:oddHBand="0" w:evenHBand="0" w:firstRowFirstColumn="0" w:firstRowLastColumn="0" w:lastRowFirstColumn="0" w:lastRowLastColumn="0"/>
          <w:trHeight w:val="370"/>
          <w:tblHeader/>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1BA951ED" w14:textId="77777777" w:rsidR="000B47C3" w:rsidRPr="00554E19" w:rsidRDefault="000B47C3" w:rsidP="00FA1411">
            <w:pPr>
              <w:jc w:val="center"/>
              <w:rPr>
                <w:rFonts w:cs="Arial"/>
                <w:color w:val="auto"/>
                <w:sz w:val="20"/>
                <w:lang w:val="es-CO"/>
              </w:rPr>
            </w:pPr>
            <w:r w:rsidRPr="00554E19">
              <w:rPr>
                <w:rFonts w:cs="Arial"/>
                <w:color w:val="auto"/>
                <w:sz w:val="20"/>
                <w:lang w:val="es-CO"/>
              </w:rPr>
              <w:t>PARTES INTERESADAS</w:t>
            </w:r>
          </w:p>
        </w:tc>
        <w:tc>
          <w:tcPr>
            <w:tcW w:w="4536" w:type="dxa"/>
            <w:shd w:val="clear" w:color="auto" w:fill="auto"/>
            <w:vAlign w:val="center"/>
            <w:hideMark/>
          </w:tcPr>
          <w:p w14:paraId="49B8C3BE" w14:textId="77777777" w:rsidR="000B47C3" w:rsidRPr="00554E19" w:rsidRDefault="000B47C3" w:rsidP="00FA1411">
            <w:pPr>
              <w:jc w:val="center"/>
              <w:cnfStyle w:val="100000000000" w:firstRow="1" w:lastRow="0" w:firstColumn="0" w:lastColumn="0" w:oddVBand="0" w:evenVBand="0" w:oddHBand="0" w:evenHBand="0" w:firstRowFirstColumn="0" w:firstRowLastColumn="0" w:lastRowFirstColumn="0" w:lastRowLastColumn="0"/>
              <w:rPr>
                <w:rFonts w:cs="Arial"/>
                <w:color w:val="auto"/>
                <w:sz w:val="20"/>
                <w:lang w:val="es-CO"/>
              </w:rPr>
            </w:pPr>
            <w:r w:rsidRPr="00554E19">
              <w:rPr>
                <w:rFonts w:cs="Arial"/>
                <w:color w:val="auto"/>
                <w:sz w:val="20"/>
                <w:lang w:val="es-CO"/>
              </w:rPr>
              <w:t>EXPECTATIVAS</w:t>
            </w:r>
          </w:p>
        </w:tc>
        <w:tc>
          <w:tcPr>
            <w:tcW w:w="2977" w:type="dxa"/>
            <w:shd w:val="clear" w:color="auto" w:fill="auto"/>
            <w:vAlign w:val="center"/>
            <w:hideMark/>
          </w:tcPr>
          <w:p w14:paraId="503A3746" w14:textId="77777777" w:rsidR="000B47C3" w:rsidRPr="00554E19" w:rsidRDefault="000B47C3" w:rsidP="00FA1411">
            <w:pPr>
              <w:jc w:val="center"/>
              <w:cnfStyle w:val="100000000000" w:firstRow="1" w:lastRow="0" w:firstColumn="0" w:lastColumn="0" w:oddVBand="0" w:evenVBand="0" w:oddHBand="0" w:evenHBand="0" w:firstRowFirstColumn="0" w:firstRowLastColumn="0" w:lastRowFirstColumn="0" w:lastRowLastColumn="0"/>
              <w:rPr>
                <w:rFonts w:cs="Arial"/>
                <w:color w:val="auto"/>
                <w:sz w:val="20"/>
                <w:lang w:val="es-CO"/>
              </w:rPr>
            </w:pPr>
            <w:r w:rsidRPr="00554E19">
              <w:rPr>
                <w:rFonts w:cs="Arial"/>
                <w:color w:val="auto"/>
                <w:sz w:val="20"/>
                <w:lang w:val="es-CO"/>
              </w:rPr>
              <w:t>PROCESO DE LA UAECOB</w:t>
            </w:r>
          </w:p>
        </w:tc>
      </w:tr>
      <w:tr w:rsidR="000B47C3" w:rsidRPr="00554E19" w14:paraId="0AACAABB" w14:textId="77777777" w:rsidTr="00FA1411">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6C869ED2" w14:textId="77777777" w:rsidR="000B47C3" w:rsidRPr="00554E19" w:rsidRDefault="000B47C3" w:rsidP="00FA1411">
            <w:pPr>
              <w:contextualSpacing/>
              <w:rPr>
                <w:rFonts w:cs="Arial"/>
                <w:b w:val="0"/>
                <w:bCs w:val="0"/>
                <w:color w:val="auto"/>
                <w:sz w:val="20"/>
                <w:lang w:val="es-CO"/>
              </w:rPr>
            </w:pPr>
            <w:r w:rsidRPr="00554E19">
              <w:rPr>
                <w:rFonts w:cs="Arial"/>
                <w:b w:val="0"/>
                <w:bCs w:val="0"/>
                <w:color w:val="auto"/>
                <w:sz w:val="20"/>
                <w:lang w:val="es-CO"/>
              </w:rPr>
              <w:t>Ciudadanos y Usuarios</w:t>
            </w:r>
          </w:p>
        </w:tc>
        <w:tc>
          <w:tcPr>
            <w:tcW w:w="4536" w:type="dxa"/>
            <w:shd w:val="clear" w:color="auto" w:fill="auto"/>
            <w:vAlign w:val="center"/>
          </w:tcPr>
          <w:p w14:paraId="0387C937" w14:textId="77777777" w:rsidR="000B47C3" w:rsidRPr="00554E19" w:rsidRDefault="000B47C3" w:rsidP="00FA1411">
            <w:pPr>
              <w:contextualSpacing/>
              <w:cnfStyle w:val="000000100000" w:firstRow="0" w:lastRow="0" w:firstColumn="0" w:lastColumn="0" w:oddVBand="0" w:evenVBand="0" w:oddHBand="1" w:evenHBand="0" w:firstRowFirstColumn="0" w:firstRowLastColumn="0" w:lastRowFirstColumn="0" w:lastRowLastColumn="0"/>
              <w:rPr>
                <w:rFonts w:cs="Arial"/>
                <w:b/>
                <w:bCs/>
                <w:color w:val="auto"/>
                <w:sz w:val="20"/>
                <w:lang w:val="es-CO"/>
              </w:rPr>
            </w:pPr>
          </w:p>
        </w:tc>
        <w:tc>
          <w:tcPr>
            <w:tcW w:w="2977" w:type="dxa"/>
            <w:shd w:val="clear" w:color="auto" w:fill="auto"/>
            <w:vAlign w:val="center"/>
          </w:tcPr>
          <w:p w14:paraId="0B3EFE41" w14:textId="77777777" w:rsidR="000B47C3" w:rsidRPr="00554E19" w:rsidRDefault="000B47C3" w:rsidP="00FA1411">
            <w:pPr>
              <w:contextualSpacing/>
              <w:cnfStyle w:val="000000100000" w:firstRow="0" w:lastRow="0" w:firstColumn="0" w:lastColumn="0" w:oddVBand="0" w:evenVBand="0" w:oddHBand="1" w:evenHBand="0" w:firstRowFirstColumn="0" w:firstRowLastColumn="0" w:lastRowFirstColumn="0" w:lastRowLastColumn="0"/>
              <w:rPr>
                <w:rFonts w:cs="Arial"/>
                <w:color w:val="auto"/>
                <w:sz w:val="20"/>
                <w:lang w:val="es-CO"/>
              </w:rPr>
            </w:pPr>
          </w:p>
        </w:tc>
      </w:tr>
      <w:tr w:rsidR="000B47C3" w:rsidRPr="00554E19" w14:paraId="11D4DA43" w14:textId="77777777" w:rsidTr="00FA1411">
        <w:trPr>
          <w:trHeight w:val="272"/>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1D1E745E" w14:textId="77777777" w:rsidR="000B47C3" w:rsidRPr="00554E19" w:rsidRDefault="000B47C3" w:rsidP="00FA1411">
            <w:pPr>
              <w:rPr>
                <w:rFonts w:cs="Arial"/>
                <w:color w:val="auto"/>
                <w:sz w:val="20"/>
                <w:lang w:val="es-CO"/>
              </w:rPr>
            </w:pPr>
            <w:r w:rsidRPr="00554E19">
              <w:rPr>
                <w:rFonts w:cs="Arial"/>
                <w:color w:val="auto"/>
                <w:sz w:val="20"/>
                <w:lang w:val="es-CO"/>
              </w:rPr>
              <w:t>CIUDADANÍA EN GENERAL</w:t>
            </w:r>
          </w:p>
        </w:tc>
        <w:tc>
          <w:tcPr>
            <w:tcW w:w="4536" w:type="dxa"/>
            <w:shd w:val="clear" w:color="auto" w:fill="auto"/>
            <w:vAlign w:val="center"/>
            <w:hideMark/>
          </w:tcPr>
          <w:p w14:paraId="346308F9"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Atención inmediata </w:t>
            </w:r>
          </w:p>
          <w:p w14:paraId="565C1598"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Personal calificado prestando el servicio</w:t>
            </w:r>
          </w:p>
          <w:p w14:paraId="25B53998"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Transparencia en la gestión</w:t>
            </w:r>
          </w:p>
          <w:p w14:paraId="346F39BC"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Bajo impacto ambiental</w:t>
            </w:r>
          </w:p>
        </w:tc>
        <w:tc>
          <w:tcPr>
            <w:tcW w:w="2977" w:type="dxa"/>
            <w:shd w:val="clear" w:color="auto" w:fill="auto"/>
            <w:vAlign w:val="center"/>
            <w:hideMark/>
          </w:tcPr>
          <w:p w14:paraId="2A06C002"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Manejo</w:t>
            </w:r>
          </w:p>
          <w:p w14:paraId="6000D6FB"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Conocimiento </w:t>
            </w:r>
          </w:p>
          <w:p w14:paraId="1B443540"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Reducción</w:t>
            </w:r>
          </w:p>
          <w:p w14:paraId="22BB9877"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Servicio a la ciudadanía</w:t>
            </w:r>
          </w:p>
        </w:tc>
      </w:tr>
      <w:tr w:rsidR="000B47C3" w:rsidRPr="00554E19" w14:paraId="05218710" w14:textId="77777777" w:rsidTr="00FA1411">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2DC5E554" w14:textId="77777777" w:rsidR="000B47C3" w:rsidRPr="00554E19" w:rsidRDefault="000B47C3" w:rsidP="00FA1411">
            <w:pPr>
              <w:rPr>
                <w:rFonts w:cs="Arial"/>
                <w:color w:val="auto"/>
                <w:sz w:val="20"/>
                <w:lang w:val="es-CO"/>
              </w:rPr>
            </w:pPr>
            <w:r w:rsidRPr="00554E19">
              <w:rPr>
                <w:rFonts w:cs="Arial"/>
                <w:color w:val="auto"/>
                <w:sz w:val="20"/>
                <w:lang w:val="es-CO"/>
              </w:rPr>
              <w:t>COMUNIDAD CERCANA A LAS ESTACIONES</w:t>
            </w:r>
          </w:p>
        </w:tc>
        <w:tc>
          <w:tcPr>
            <w:tcW w:w="4536" w:type="dxa"/>
            <w:shd w:val="clear" w:color="auto" w:fill="auto"/>
            <w:vAlign w:val="center"/>
            <w:hideMark/>
          </w:tcPr>
          <w:p w14:paraId="1BFB88B5"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Seguridad</w:t>
            </w:r>
          </w:p>
          <w:p w14:paraId="1BB83C48"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Nivel de ruido</w:t>
            </w:r>
          </w:p>
          <w:p w14:paraId="05ED564C"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Tranquilidad</w:t>
            </w:r>
          </w:p>
        </w:tc>
        <w:tc>
          <w:tcPr>
            <w:tcW w:w="2977" w:type="dxa"/>
            <w:shd w:val="clear" w:color="auto" w:fill="auto"/>
            <w:vAlign w:val="center"/>
            <w:hideMark/>
          </w:tcPr>
          <w:p w14:paraId="7D1467AA"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Conocimiento </w:t>
            </w:r>
          </w:p>
          <w:p w14:paraId="12D9DE98"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Reducción</w:t>
            </w:r>
          </w:p>
          <w:p w14:paraId="4B3D2E2E"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Gestión de Recursos </w:t>
            </w:r>
          </w:p>
        </w:tc>
      </w:tr>
      <w:tr w:rsidR="000B47C3" w:rsidRPr="00554E19" w14:paraId="3BD8FCF4" w14:textId="77777777" w:rsidTr="00FA1411">
        <w:trPr>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724716F3" w14:textId="77777777" w:rsidR="000B47C3" w:rsidRPr="00554E19" w:rsidRDefault="000B47C3" w:rsidP="00FA1411">
            <w:pPr>
              <w:rPr>
                <w:rFonts w:cs="Arial"/>
                <w:color w:val="auto"/>
                <w:sz w:val="20"/>
                <w:lang w:val="es-CO"/>
              </w:rPr>
            </w:pPr>
            <w:r w:rsidRPr="00554E19">
              <w:rPr>
                <w:rFonts w:cs="Arial"/>
                <w:color w:val="auto"/>
                <w:sz w:val="20"/>
                <w:lang w:val="es-CO"/>
              </w:rPr>
              <w:t>VEEDURÍAS</w:t>
            </w:r>
          </w:p>
        </w:tc>
        <w:tc>
          <w:tcPr>
            <w:tcW w:w="4536" w:type="dxa"/>
            <w:shd w:val="clear" w:color="auto" w:fill="auto"/>
            <w:vAlign w:val="center"/>
            <w:hideMark/>
          </w:tcPr>
          <w:p w14:paraId="2C485394"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Participación ciudadana y control social</w:t>
            </w:r>
          </w:p>
        </w:tc>
        <w:tc>
          <w:tcPr>
            <w:tcW w:w="2977" w:type="dxa"/>
            <w:shd w:val="clear" w:color="auto" w:fill="auto"/>
            <w:vAlign w:val="center"/>
            <w:hideMark/>
          </w:tcPr>
          <w:p w14:paraId="6DBB0C6F"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estratégica</w:t>
            </w:r>
          </w:p>
        </w:tc>
      </w:tr>
      <w:tr w:rsidR="000B47C3" w:rsidRPr="00554E19" w14:paraId="02AB6193" w14:textId="77777777" w:rsidTr="00FA1411">
        <w:trPr>
          <w:cnfStyle w:val="000000100000" w:firstRow="0" w:lastRow="0" w:firstColumn="0" w:lastColumn="0" w:oddVBand="0" w:evenVBand="0" w:oddHBand="1"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0E6CF595" w14:textId="77777777" w:rsidR="000B47C3" w:rsidRPr="00554E19" w:rsidRDefault="000B47C3" w:rsidP="00FA1411">
            <w:pPr>
              <w:ind w:left="720"/>
              <w:contextualSpacing/>
              <w:rPr>
                <w:rFonts w:cs="Arial"/>
                <w:b w:val="0"/>
                <w:bCs w:val="0"/>
                <w:color w:val="auto"/>
                <w:sz w:val="20"/>
                <w:lang w:val="es-CO"/>
              </w:rPr>
            </w:pPr>
            <w:r w:rsidRPr="00554E19">
              <w:rPr>
                <w:rFonts w:cs="Arial"/>
                <w:color w:val="auto"/>
                <w:sz w:val="20"/>
                <w:lang w:val="es-CO"/>
              </w:rPr>
              <w:t>Partes interesadas Internas</w:t>
            </w:r>
          </w:p>
        </w:tc>
        <w:tc>
          <w:tcPr>
            <w:tcW w:w="4536" w:type="dxa"/>
            <w:shd w:val="clear" w:color="auto" w:fill="auto"/>
            <w:vAlign w:val="center"/>
          </w:tcPr>
          <w:p w14:paraId="05161FE9" w14:textId="77777777" w:rsidR="000B47C3" w:rsidRPr="00554E19" w:rsidRDefault="000B47C3" w:rsidP="00FA1411">
            <w:pPr>
              <w:ind w:left="720"/>
              <w:contextualSpacing/>
              <w:cnfStyle w:val="000000100000" w:firstRow="0" w:lastRow="0" w:firstColumn="0" w:lastColumn="0" w:oddVBand="0" w:evenVBand="0" w:oddHBand="1" w:evenHBand="0" w:firstRowFirstColumn="0" w:firstRowLastColumn="0" w:lastRowFirstColumn="0" w:lastRowLastColumn="0"/>
              <w:rPr>
                <w:rFonts w:cs="Arial"/>
                <w:b/>
                <w:bCs/>
                <w:color w:val="auto"/>
                <w:sz w:val="20"/>
                <w:lang w:val="es-CO"/>
              </w:rPr>
            </w:pPr>
          </w:p>
        </w:tc>
        <w:tc>
          <w:tcPr>
            <w:tcW w:w="2977" w:type="dxa"/>
            <w:shd w:val="clear" w:color="auto" w:fill="auto"/>
            <w:vAlign w:val="center"/>
          </w:tcPr>
          <w:p w14:paraId="3CD2EBC3" w14:textId="77777777" w:rsidR="000B47C3" w:rsidRPr="00554E19" w:rsidRDefault="000B47C3" w:rsidP="00FA1411">
            <w:pPr>
              <w:ind w:left="720"/>
              <w:contextualSpacing/>
              <w:cnfStyle w:val="000000100000" w:firstRow="0" w:lastRow="0" w:firstColumn="0" w:lastColumn="0" w:oddVBand="0" w:evenVBand="0" w:oddHBand="1" w:evenHBand="0" w:firstRowFirstColumn="0" w:firstRowLastColumn="0" w:lastRowFirstColumn="0" w:lastRowLastColumn="0"/>
              <w:rPr>
                <w:rFonts w:cs="Arial"/>
                <w:color w:val="auto"/>
                <w:sz w:val="20"/>
                <w:lang w:val="es-CO"/>
              </w:rPr>
            </w:pPr>
          </w:p>
        </w:tc>
      </w:tr>
      <w:tr w:rsidR="000B47C3" w:rsidRPr="00554E19" w14:paraId="15B1CD1C" w14:textId="77777777" w:rsidTr="00FA1411">
        <w:trPr>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03CAEDB1" w14:textId="77777777" w:rsidR="000B47C3" w:rsidRPr="00554E19" w:rsidRDefault="000B47C3" w:rsidP="00FA1411">
            <w:pPr>
              <w:rPr>
                <w:rFonts w:cs="Arial"/>
                <w:color w:val="auto"/>
                <w:sz w:val="20"/>
                <w:lang w:val="es-CO"/>
              </w:rPr>
            </w:pPr>
            <w:r w:rsidRPr="00554E19">
              <w:rPr>
                <w:rFonts w:cs="Arial"/>
                <w:color w:val="auto"/>
                <w:sz w:val="20"/>
                <w:lang w:val="es-CO"/>
              </w:rPr>
              <w:t>SERVIDORES</w:t>
            </w:r>
          </w:p>
        </w:tc>
        <w:tc>
          <w:tcPr>
            <w:tcW w:w="4536" w:type="dxa"/>
            <w:shd w:val="clear" w:color="auto" w:fill="auto"/>
            <w:vAlign w:val="center"/>
            <w:hideMark/>
          </w:tcPr>
          <w:p w14:paraId="1B0D5601"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Remuneración</w:t>
            </w:r>
          </w:p>
          <w:p w14:paraId="69A91F65"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Rotación</w:t>
            </w:r>
          </w:p>
          <w:p w14:paraId="18265BBE"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Reconocimiento interno</w:t>
            </w:r>
          </w:p>
          <w:p w14:paraId="129A555A"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Clima laboral</w:t>
            </w:r>
          </w:p>
          <w:p w14:paraId="45C9228E"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Condiciones de seguridad y salud en el trabajo</w:t>
            </w:r>
          </w:p>
          <w:p w14:paraId="503F78A7"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Estabilidad</w:t>
            </w:r>
          </w:p>
          <w:p w14:paraId="2E047B0E"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Capacitación</w:t>
            </w:r>
          </w:p>
          <w:p w14:paraId="7CF1A07F"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Atención a peticiones y quejas</w:t>
            </w:r>
          </w:p>
        </w:tc>
        <w:tc>
          <w:tcPr>
            <w:tcW w:w="2977" w:type="dxa"/>
            <w:shd w:val="clear" w:color="auto" w:fill="auto"/>
            <w:vAlign w:val="center"/>
            <w:hideMark/>
          </w:tcPr>
          <w:p w14:paraId="5CA7353A"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del Talento Humano</w:t>
            </w:r>
          </w:p>
        </w:tc>
      </w:tr>
      <w:tr w:rsidR="000B47C3" w:rsidRPr="00554E19" w14:paraId="0D364479" w14:textId="77777777" w:rsidTr="00FA14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6116793F" w14:textId="77777777" w:rsidR="000B47C3" w:rsidRPr="00554E19" w:rsidRDefault="000B47C3" w:rsidP="00FA1411">
            <w:pPr>
              <w:rPr>
                <w:rFonts w:cs="Arial"/>
                <w:color w:val="auto"/>
                <w:sz w:val="20"/>
                <w:lang w:val="es-CO"/>
              </w:rPr>
            </w:pPr>
            <w:r w:rsidRPr="00554E19">
              <w:rPr>
                <w:rFonts w:cs="Arial"/>
                <w:color w:val="auto"/>
                <w:sz w:val="20"/>
                <w:lang w:val="es-CO"/>
              </w:rPr>
              <w:t>EQUIPO DIRECTIVO</w:t>
            </w:r>
          </w:p>
        </w:tc>
        <w:tc>
          <w:tcPr>
            <w:tcW w:w="4536" w:type="dxa"/>
            <w:shd w:val="clear" w:color="auto" w:fill="auto"/>
            <w:vAlign w:val="center"/>
            <w:hideMark/>
          </w:tcPr>
          <w:p w14:paraId="36364A11"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Información oportuna para la toma de decisiones </w:t>
            </w:r>
          </w:p>
          <w:p w14:paraId="5BC44265"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Riesgos de la gestión controlados </w:t>
            </w:r>
          </w:p>
          <w:p w14:paraId="1333FCD4"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Posicionamiento institucional</w:t>
            </w:r>
          </w:p>
        </w:tc>
        <w:tc>
          <w:tcPr>
            <w:tcW w:w="2977" w:type="dxa"/>
            <w:shd w:val="clear" w:color="auto" w:fill="auto"/>
            <w:vAlign w:val="center"/>
            <w:hideMark/>
          </w:tcPr>
          <w:p w14:paraId="4C770637"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estratégica</w:t>
            </w:r>
          </w:p>
        </w:tc>
      </w:tr>
      <w:tr w:rsidR="000B47C3" w:rsidRPr="00554E19" w14:paraId="1BAE8860" w14:textId="77777777" w:rsidTr="00FA1411">
        <w:trPr>
          <w:trHeight w:val="53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75ED9D49" w14:textId="77777777" w:rsidR="000B47C3" w:rsidRPr="00554E19" w:rsidRDefault="000B47C3" w:rsidP="0093350F">
            <w:pPr>
              <w:numPr>
                <w:ilvl w:val="0"/>
                <w:numId w:val="9"/>
              </w:numPr>
              <w:contextualSpacing/>
              <w:rPr>
                <w:rFonts w:cs="Arial"/>
                <w:b w:val="0"/>
                <w:bCs w:val="0"/>
                <w:color w:val="auto"/>
                <w:sz w:val="20"/>
                <w:lang w:val="es-CO"/>
              </w:rPr>
            </w:pPr>
            <w:r w:rsidRPr="00554E19">
              <w:rPr>
                <w:rFonts w:cs="Arial"/>
                <w:color w:val="auto"/>
                <w:sz w:val="20"/>
                <w:lang w:val="es-CO"/>
              </w:rPr>
              <w:t>Entidades Públicas</w:t>
            </w:r>
          </w:p>
        </w:tc>
        <w:tc>
          <w:tcPr>
            <w:tcW w:w="4536" w:type="dxa"/>
            <w:shd w:val="clear" w:color="auto" w:fill="auto"/>
            <w:vAlign w:val="center"/>
          </w:tcPr>
          <w:p w14:paraId="37B7F6BA" w14:textId="77777777" w:rsidR="000B47C3" w:rsidRPr="00554E19" w:rsidRDefault="000B47C3" w:rsidP="00FA1411">
            <w:pPr>
              <w:ind w:left="720"/>
              <w:contextualSpacing/>
              <w:cnfStyle w:val="000000000000" w:firstRow="0" w:lastRow="0" w:firstColumn="0" w:lastColumn="0" w:oddVBand="0" w:evenVBand="0" w:oddHBand="0" w:evenHBand="0" w:firstRowFirstColumn="0" w:firstRowLastColumn="0" w:lastRowFirstColumn="0" w:lastRowLastColumn="0"/>
              <w:rPr>
                <w:rFonts w:cs="Arial"/>
                <w:b/>
                <w:bCs/>
                <w:color w:val="auto"/>
                <w:sz w:val="20"/>
                <w:lang w:val="es-CO"/>
              </w:rPr>
            </w:pPr>
          </w:p>
        </w:tc>
        <w:tc>
          <w:tcPr>
            <w:tcW w:w="2977" w:type="dxa"/>
            <w:shd w:val="clear" w:color="auto" w:fill="auto"/>
            <w:vAlign w:val="center"/>
          </w:tcPr>
          <w:p w14:paraId="27810521" w14:textId="77777777" w:rsidR="000B47C3" w:rsidRPr="00554E19" w:rsidRDefault="000B47C3" w:rsidP="00FA1411">
            <w:pPr>
              <w:ind w:left="720"/>
              <w:contextualSpacing/>
              <w:cnfStyle w:val="000000000000" w:firstRow="0" w:lastRow="0" w:firstColumn="0" w:lastColumn="0" w:oddVBand="0" w:evenVBand="0" w:oddHBand="0" w:evenHBand="0" w:firstRowFirstColumn="0" w:firstRowLastColumn="0" w:lastRowFirstColumn="0" w:lastRowLastColumn="0"/>
              <w:rPr>
                <w:rFonts w:cs="Arial"/>
                <w:color w:val="auto"/>
                <w:sz w:val="20"/>
                <w:lang w:val="es-CO"/>
              </w:rPr>
            </w:pPr>
          </w:p>
        </w:tc>
      </w:tr>
      <w:tr w:rsidR="000B47C3" w:rsidRPr="00554E19" w14:paraId="4DF5F80A" w14:textId="77777777" w:rsidTr="00FA14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11B285FF" w14:textId="77777777" w:rsidR="000B47C3" w:rsidRPr="00554E19" w:rsidRDefault="000B47C3" w:rsidP="00FA1411">
            <w:pPr>
              <w:rPr>
                <w:rFonts w:cs="Arial"/>
                <w:color w:val="auto"/>
                <w:sz w:val="20"/>
                <w:lang w:val="es-CO"/>
              </w:rPr>
            </w:pPr>
            <w:r w:rsidRPr="00554E19">
              <w:rPr>
                <w:rFonts w:cs="Arial"/>
                <w:color w:val="auto"/>
                <w:sz w:val="20"/>
                <w:lang w:val="es-CO"/>
              </w:rPr>
              <w:t>SINDICATOS</w:t>
            </w:r>
          </w:p>
        </w:tc>
        <w:tc>
          <w:tcPr>
            <w:tcW w:w="4536" w:type="dxa"/>
            <w:shd w:val="clear" w:color="auto" w:fill="auto"/>
            <w:vAlign w:val="center"/>
            <w:hideMark/>
          </w:tcPr>
          <w:p w14:paraId="08CB472E"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Estabilidad laboral</w:t>
            </w:r>
          </w:p>
        </w:tc>
        <w:tc>
          <w:tcPr>
            <w:tcW w:w="2977" w:type="dxa"/>
            <w:shd w:val="clear" w:color="auto" w:fill="auto"/>
            <w:vAlign w:val="center"/>
            <w:hideMark/>
          </w:tcPr>
          <w:p w14:paraId="79766462"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del Talento humano</w:t>
            </w:r>
          </w:p>
        </w:tc>
      </w:tr>
      <w:tr w:rsidR="000B47C3" w:rsidRPr="00554E19" w14:paraId="0389EA62" w14:textId="77777777" w:rsidTr="00FA1411">
        <w:trPr>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70397BF6" w14:textId="77777777" w:rsidR="000B47C3" w:rsidRPr="00554E19" w:rsidRDefault="000B47C3" w:rsidP="00FA1411">
            <w:pPr>
              <w:rPr>
                <w:rFonts w:cs="Arial"/>
                <w:color w:val="auto"/>
                <w:sz w:val="20"/>
                <w:lang w:val="es-CO"/>
              </w:rPr>
            </w:pPr>
            <w:r w:rsidRPr="00554E19">
              <w:rPr>
                <w:rFonts w:cs="Arial"/>
                <w:color w:val="auto"/>
                <w:sz w:val="20"/>
                <w:lang w:val="es-CO"/>
              </w:rPr>
              <w:t>ENTIDADES DISTRITALES, TERRITORIALES O NACIONALES</w:t>
            </w:r>
          </w:p>
        </w:tc>
        <w:tc>
          <w:tcPr>
            <w:tcW w:w="4536" w:type="dxa"/>
            <w:shd w:val="clear" w:color="auto" w:fill="auto"/>
            <w:vAlign w:val="center"/>
            <w:hideMark/>
          </w:tcPr>
          <w:p w14:paraId="68556E85"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Colaboración</w:t>
            </w:r>
          </w:p>
          <w:p w14:paraId="307DE2B9"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Alianzas estratégicas</w:t>
            </w:r>
          </w:p>
        </w:tc>
        <w:tc>
          <w:tcPr>
            <w:tcW w:w="2977" w:type="dxa"/>
            <w:shd w:val="clear" w:color="auto" w:fill="auto"/>
            <w:vAlign w:val="center"/>
            <w:hideMark/>
          </w:tcPr>
          <w:p w14:paraId="686F9717"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Manejo</w:t>
            </w:r>
          </w:p>
          <w:p w14:paraId="1C043CED"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Conocimiento </w:t>
            </w:r>
          </w:p>
          <w:p w14:paraId="69A21554"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Reducción</w:t>
            </w:r>
          </w:p>
          <w:p w14:paraId="0A19316D"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estratégica</w:t>
            </w:r>
          </w:p>
        </w:tc>
      </w:tr>
      <w:tr w:rsidR="000B47C3" w:rsidRPr="00554E19" w14:paraId="784CB195" w14:textId="77777777" w:rsidTr="00FA1411">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5CF16587" w14:textId="77777777" w:rsidR="000B47C3" w:rsidRPr="00554E19" w:rsidRDefault="000B47C3" w:rsidP="00FA1411">
            <w:pPr>
              <w:rPr>
                <w:rFonts w:cs="Arial"/>
                <w:color w:val="auto"/>
                <w:sz w:val="20"/>
                <w:lang w:val="es-CO"/>
              </w:rPr>
            </w:pPr>
            <w:r w:rsidRPr="00554E19">
              <w:rPr>
                <w:rFonts w:cs="Arial"/>
                <w:color w:val="auto"/>
                <w:sz w:val="20"/>
                <w:lang w:val="es-CO"/>
              </w:rPr>
              <w:t>ÓRGANOS DE CONTROL</w:t>
            </w:r>
          </w:p>
        </w:tc>
        <w:tc>
          <w:tcPr>
            <w:tcW w:w="4536" w:type="dxa"/>
            <w:shd w:val="clear" w:color="auto" w:fill="auto"/>
            <w:vAlign w:val="center"/>
            <w:hideMark/>
          </w:tcPr>
          <w:p w14:paraId="33D0C12A"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Evidencias del cumplimiento de la normatividad</w:t>
            </w:r>
          </w:p>
          <w:p w14:paraId="6A8F28EB"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Cumplimiento en la presentación de informes </w:t>
            </w:r>
          </w:p>
          <w:p w14:paraId="1121B636"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Respuesta oportuna a solicitudes de información</w:t>
            </w:r>
          </w:p>
        </w:tc>
        <w:tc>
          <w:tcPr>
            <w:tcW w:w="2977" w:type="dxa"/>
            <w:shd w:val="clear" w:color="auto" w:fill="auto"/>
            <w:vAlign w:val="center"/>
          </w:tcPr>
          <w:p w14:paraId="5557EC3D"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Evaluación y Control</w:t>
            </w:r>
          </w:p>
          <w:p w14:paraId="290EC9F6"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estratégica</w:t>
            </w:r>
          </w:p>
          <w:p w14:paraId="3766A820"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p>
        </w:tc>
      </w:tr>
      <w:tr w:rsidR="000B47C3" w:rsidRPr="00554E19" w14:paraId="1DED7D0A" w14:textId="77777777" w:rsidTr="00FA1411">
        <w:trPr>
          <w:trHeight w:val="652"/>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314598CA" w14:textId="77777777" w:rsidR="000B47C3" w:rsidRPr="00554E19" w:rsidRDefault="000B47C3" w:rsidP="0093350F">
            <w:pPr>
              <w:numPr>
                <w:ilvl w:val="0"/>
                <w:numId w:val="9"/>
              </w:numPr>
              <w:contextualSpacing/>
              <w:rPr>
                <w:rFonts w:cs="Arial"/>
                <w:b w:val="0"/>
                <w:bCs w:val="0"/>
                <w:color w:val="auto"/>
                <w:sz w:val="20"/>
                <w:lang w:val="es-CO"/>
              </w:rPr>
            </w:pPr>
            <w:r w:rsidRPr="00554E19">
              <w:rPr>
                <w:rFonts w:cs="Arial"/>
                <w:color w:val="auto"/>
                <w:sz w:val="20"/>
                <w:lang w:val="es-CO"/>
              </w:rPr>
              <w:lastRenderedPageBreak/>
              <w:t>Sector Privado</w:t>
            </w:r>
          </w:p>
        </w:tc>
        <w:tc>
          <w:tcPr>
            <w:tcW w:w="4536" w:type="dxa"/>
            <w:shd w:val="clear" w:color="auto" w:fill="auto"/>
            <w:vAlign w:val="center"/>
          </w:tcPr>
          <w:p w14:paraId="56035A5E" w14:textId="77777777" w:rsidR="000B47C3" w:rsidRPr="00554E19" w:rsidRDefault="000B47C3" w:rsidP="00FA1411">
            <w:pPr>
              <w:ind w:left="720"/>
              <w:contextualSpacing/>
              <w:cnfStyle w:val="000000000000" w:firstRow="0" w:lastRow="0" w:firstColumn="0" w:lastColumn="0" w:oddVBand="0" w:evenVBand="0" w:oddHBand="0" w:evenHBand="0" w:firstRowFirstColumn="0" w:firstRowLastColumn="0" w:lastRowFirstColumn="0" w:lastRowLastColumn="0"/>
              <w:rPr>
                <w:rFonts w:cs="Arial"/>
                <w:b/>
                <w:bCs/>
                <w:color w:val="auto"/>
                <w:sz w:val="20"/>
                <w:lang w:val="es-CO"/>
              </w:rPr>
            </w:pPr>
          </w:p>
        </w:tc>
        <w:tc>
          <w:tcPr>
            <w:tcW w:w="2977" w:type="dxa"/>
            <w:shd w:val="clear" w:color="auto" w:fill="auto"/>
            <w:vAlign w:val="center"/>
          </w:tcPr>
          <w:p w14:paraId="59AEB1F2" w14:textId="77777777" w:rsidR="000B47C3" w:rsidRPr="00554E19" w:rsidRDefault="000B47C3" w:rsidP="00FA1411">
            <w:pPr>
              <w:ind w:left="720"/>
              <w:contextualSpacing/>
              <w:cnfStyle w:val="000000000000" w:firstRow="0" w:lastRow="0" w:firstColumn="0" w:lastColumn="0" w:oddVBand="0" w:evenVBand="0" w:oddHBand="0" w:evenHBand="0" w:firstRowFirstColumn="0" w:firstRowLastColumn="0" w:lastRowFirstColumn="0" w:lastRowLastColumn="0"/>
              <w:rPr>
                <w:rFonts w:cs="Arial"/>
                <w:color w:val="auto"/>
                <w:sz w:val="20"/>
                <w:lang w:val="es-CO"/>
              </w:rPr>
            </w:pPr>
          </w:p>
        </w:tc>
      </w:tr>
      <w:tr w:rsidR="000B47C3" w:rsidRPr="00554E19" w14:paraId="4714A658" w14:textId="77777777" w:rsidTr="00FA1411">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3AE2A03B" w14:textId="77777777" w:rsidR="000B47C3" w:rsidRPr="00554E19" w:rsidRDefault="000B47C3" w:rsidP="00FA1411">
            <w:pPr>
              <w:rPr>
                <w:rFonts w:cs="Arial"/>
                <w:color w:val="auto"/>
                <w:sz w:val="20"/>
                <w:lang w:val="es-CO"/>
              </w:rPr>
            </w:pPr>
            <w:r w:rsidRPr="00554E19">
              <w:rPr>
                <w:rFonts w:cs="Arial"/>
                <w:color w:val="auto"/>
                <w:sz w:val="20"/>
                <w:lang w:val="es-CO"/>
              </w:rPr>
              <w:t>PROVEEDORES</w:t>
            </w:r>
          </w:p>
        </w:tc>
        <w:tc>
          <w:tcPr>
            <w:tcW w:w="4536" w:type="dxa"/>
            <w:shd w:val="clear" w:color="auto" w:fill="auto"/>
            <w:vAlign w:val="center"/>
            <w:hideMark/>
          </w:tcPr>
          <w:p w14:paraId="2329C8BC"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Requisitos bien definidos</w:t>
            </w:r>
          </w:p>
          <w:p w14:paraId="15068AD9"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Pago oportuno</w:t>
            </w:r>
          </w:p>
          <w:p w14:paraId="3709634D"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Trato transparente y equitativo</w:t>
            </w:r>
          </w:p>
        </w:tc>
        <w:tc>
          <w:tcPr>
            <w:tcW w:w="2977" w:type="dxa"/>
            <w:shd w:val="clear" w:color="auto" w:fill="auto"/>
            <w:vAlign w:val="center"/>
            <w:hideMark/>
          </w:tcPr>
          <w:p w14:paraId="7E334AD9"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Gestión de Recursos </w:t>
            </w:r>
          </w:p>
          <w:p w14:paraId="10CB6AC9"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Tecnologías de la Información y las Comunicaciones</w:t>
            </w:r>
          </w:p>
          <w:p w14:paraId="66CC4F8C"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Gestión Jurídica </w:t>
            </w:r>
          </w:p>
        </w:tc>
      </w:tr>
      <w:tr w:rsidR="000B47C3" w:rsidRPr="00554E19" w14:paraId="759CC23B" w14:textId="77777777" w:rsidTr="00FA1411">
        <w:trPr>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7E3E5ACD" w14:textId="77777777" w:rsidR="000B47C3" w:rsidRPr="00554E19" w:rsidRDefault="000B47C3" w:rsidP="00FA1411">
            <w:pPr>
              <w:rPr>
                <w:rFonts w:cs="Arial"/>
                <w:color w:val="auto"/>
                <w:sz w:val="20"/>
                <w:lang w:val="es-CO"/>
              </w:rPr>
            </w:pPr>
            <w:r w:rsidRPr="00554E19">
              <w:rPr>
                <w:rFonts w:cs="Arial"/>
                <w:color w:val="auto"/>
                <w:sz w:val="20"/>
                <w:lang w:val="es-CO"/>
              </w:rPr>
              <w:t>MEDIOS DE COMUNICACIÓN</w:t>
            </w:r>
          </w:p>
        </w:tc>
        <w:tc>
          <w:tcPr>
            <w:tcW w:w="4536" w:type="dxa"/>
            <w:shd w:val="clear" w:color="auto" w:fill="auto"/>
            <w:vAlign w:val="center"/>
            <w:hideMark/>
          </w:tcPr>
          <w:p w14:paraId="392E6CB3"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Respuesta oportuna a solicitudes de información</w:t>
            </w:r>
          </w:p>
        </w:tc>
        <w:tc>
          <w:tcPr>
            <w:tcW w:w="2977" w:type="dxa"/>
            <w:shd w:val="clear" w:color="auto" w:fill="auto"/>
            <w:vAlign w:val="center"/>
          </w:tcPr>
          <w:p w14:paraId="450CDD2D"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Tecnologías de la Información y las Comunicaciones</w:t>
            </w:r>
          </w:p>
          <w:p w14:paraId="198DF27F"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p>
        </w:tc>
      </w:tr>
      <w:tr w:rsidR="000B47C3" w:rsidRPr="00554E19" w14:paraId="0A3A3B59" w14:textId="77777777" w:rsidTr="00FA14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19D4584F" w14:textId="77777777" w:rsidR="000B47C3" w:rsidRPr="00554E19" w:rsidRDefault="000B47C3" w:rsidP="00FA1411">
            <w:pPr>
              <w:rPr>
                <w:rFonts w:cs="Arial"/>
                <w:color w:val="auto"/>
                <w:sz w:val="20"/>
                <w:lang w:val="es-CO"/>
              </w:rPr>
            </w:pPr>
            <w:r w:rsidRPr="00554E19">
              <w:rPr>
                <w:rFonts w:cs="Arial"/>
                <w:color w:val="auto"/>
                <w:sz w:val="20"/>
                <w:lang w:val="es-CO"/>
              </w:rPr>
              <w:t>CUERPOS DE BOMBEROS VOLUNTARIOS DE COLOMBIA</w:t>
            </w:r>
          </w:p>
        </w:tc>
        <w:tc>
          <w:tcPr>
            <w:tcW w:w="4536" w:type="dxa"/>
            <w:shd w:val="clear" w:color="auto" w:fill="auto"/>
            <w:vAlign w:val="center"/>
            <w:hideMark/>
          </w:tcPr>
          <w:p w14:paraId="024C8061"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Colaboración</w:t>
            </w:r>
          </w:p>
        </w:tc>
        <w:tc>
          <w:tcPr>
            <w:tcW w:w="2977" w:type="dxa"/>
            <w:shd w:val="clear" w:color="auto" w:fill="auto"/>
            <w:vAlign w:val="center"/>
            <w:hideMark/>
          </w:tcPr>
          <w:p w14:paraId="4BE5CD1F"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estratégica</w:t>
            </w:r>
          </w:p>
          <w:p w14:paraId="49FB0DD5"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Manejo</w:t>
            </w:r>
          </w:p>
          <w:p w14:paraId="3F4E809E"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Reducción </w:t>
            </w:r>
          </w:p>
          <w:p w14:paraId="41A8F7E1"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Conocimiento</w:t>
            </w:r>
          </w:p>
        </w:tc>
      </w:tr>
      <w:tr w:rsidR="000B47C3" w:rsidRPr="00554E19" w14:paraId="3B04A3C1" w14:textId="77777777" w:rsidTr="00FA1411">
        <w:trPr>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7703792E" w14:textId="77777777" w:rsidR="000B47C3" w:rsidRPr="00554E19" w:rsidRDefault="000B47C3" w:rsidP="00FA1411">
            <w:pPr>
              <w:rPr>
                <w:rFonts w:cs="Arial"/>
                <w:color w:val="auto"/>
                <w:sz w:val="20"/>
                <w:lang w:val="es-CO"/>
              </w:rPr>
            </w:pPr>
            <w:r w:rsidRPr="00554E19">
              <w:rPr>
                <w:rFonts w:cs="Arial"/>
                <w:color w:val="auto"/>
                <w:sz w:val="20"/>
                <w:lang w:val="es-CO"/>
              </w:rPr>
              <w:t>AGREMIACIONES</w:t>
            </w:r>
          </w:p>
        </w:tc>
        <w:tc>
          <w:tcPr>
            <w:tcW w:w="4536" w:type="dxa"/>
            <w:shd w:val="clear" w:color="auto" w:fill="auto"/>
            <w:vAlign w:val="center"/>
            <w:hideMark/>
          </w:tcPr>
          <w:p w14:paraId="5B4CCE39"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Información sobre trámites</w:t>
            </w:r>
          </w:p>
          <w:p w14:paraId="2C904BEE"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Agilidad en la atención</w:t>
            </w:r>
          </w:p>
          <w:p w14:paraId="36BDC087"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Colaboración</w:t>
            </w:r>
          </w:p>
          <w:p w14:paraId="288FD76E"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Información</w:t>
            </w:r>
          </w:p>
        </w:tc>
        <w:tc>
          <w:tcPr>
            <w:tcW w:w="2977" w:type="dxa"/>
            <w:shd w:val="clear" w:color="auto" w:fill="auto"/>
            <w:vAlign w:val="center"/>
            <w:hideMark/>
          </w:tcPr>
          <w:p w14:paraId="31486F61"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estratégica</w:t>
            </w:r>
          </w:p>
          <w:p w14:paraId="42E59C9A"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Reducción </w:t>
            </w:r>
          </w:p>
          <w:p w14:paraId="7DB59AE8"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Conocimiento</w:t>
            </w:r>
          </w:p>
        </w:tc>
      </w:tr>
      <w:tr w:rsidR="000B47C3" w:rsidRPr="00554E19" w14:paraId="331C9672" w14:textId="77777777" w:rsidTr="00FA14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3C0AE520" w14:textId="77777777" w:rsidR="000B47C3" w:rsidRPr="00554E19" w:rsidRDefault="000B47C3" w:rsidP="00FA1411">
            <w:pPr>
              <w:rPr>
                <w:rFonts w:cs="Arial"/>
                <w:color w:val="auto"/>
                <w:sz w:val="20"/>
                <w:lang w:val="es-CO"/>
              </w:rPr>
            </w:pPr>
            <w:r w:rsidRPr="00554E19">
              <w:rPr>
                <w:rFonts w:cs="Arial"/>
                <w:color w:val="auto"/>
                <w:sz w:val="20"/>
                <w:lang w:val="es-CO"/>
              </w:rPr>
              <w:t>ACADEMIA</w:t>
            </w:r>
          </w:p>
        </w:tc>
        <w:tc>
          <w:tcPr>
            <w:tcW w:w="4536" w:type="dxa"/>
            <w:shd w:val="clear" w:color="auto" w:fill="auto"/>
            <w:vAlign w:val="center"/>
            <w:hideMark/>
          </w:tcPr>
          <w:p w14:paraId="0904D771"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Colaboración</w:t>
            </w:r>
          </w:p>
          <w:p w14:paraId="19C9C339"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Información</w:t>
            </w:r>
          </w:p>
          <w:p w14:paraId="6C532BE2"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Datos abiertos</w:t>
            </w:r>
          </w:p>
        </w:tc>
        <w:tc>
          <w:tcPr>
            <w:tcW w:w="2977" w:type="dxa"/>
            <w:shd w:val="clear" w:color="auto" w:fill="auto"/>
            <w:vAlign w:val="center"/>
            <w:hideMark/>
          </w:tcPr>
          <w:p w14:paraId="4DC7768F"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estratégica</w:t>
            </w:r>
          </w:p>
          <w:p w14:paraId="781C36B8"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Manejo</w:t>
            </w:r>
          </w:p>
          <w:p w14:paraId="6D6C2AD3"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Reducción </w:t>
            </w:r>
          </w:p>
          <w:p w14:paraId="69B3D5C3"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Conocimiento</w:t>
            </w:r>
          </w:p>
        </w:tc>
      </w:tr>
      <w:tr w:rsidR="000B47C3" w:rsidRPr="00554E19" w14:paraId="6D62FCD6" w14:textId="77777777" w:rsidTr="00FA1411">
        <w:trPr>
          <w:trHeight w:val="571"/>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6AC46FE0" w14:textId="77777777" w:rsidR="000B47C3" w:rsidRPr="00554E19" w:rsidRDefault="000B47C3" w:rsidP="0093350F">
            <w:pPr>
              <w:numPr>
                <w:ilvl w:val="0"/>
                <w:numId w:val="9"/>
              </w:numPr>
              <w:contextualSpacing/>
              <w:rPr>
                <w:rFonts w:cs="Arial"/>
                <w:b w:val="0"/>
                <w:bCs w:val="0"/>
                <w:color w:val="auto"/>
                <w:sz w:val="20"/>
                <w:lang w:val="es-CO"/>
              </w:rPr>
            </w:pPr>
            <w:r w:rsidRPr="00554E19">
              <w:rPr>
                <w:rFonts w:cs="Arial"/>
                <w:color w:val="auto"/>
                <w:sz w:val="20"/>
                <w:lang w:val="es-CO"/>
              </w:rPr>
              <w:t>Partes Interesadas Externas</w:t>
            </w:r>
          </w:p>
        </w:tc>
        <w:tc>
          <w:tcPr>
            <w:tcW w:w="4536" w:type="dxa"/>
            <w:shd w:val="clear" w:color="auto" w:fill="auto"/>
            <w:vAlign w:val="center"/>
          </w:tcPr>
          <w:p w14:paraId="0D04C3C3" w14:textId="77777777" w:rsidR="000B47C3" w:rsidRPr="00554E19" w:rsidRDefault="000B47C3" w:rsidP="00FA1411">
            <w:pPr>
              <w:ind w:left="720"/>
              <w:contextualSpacing/>
              <w:cnfStyle w:val="000000000000" w:firstRow="0" w:lastRow="0" w:firstColumn="0" w:lastColumn="0" w:oddVBand="0" w:evenVBand="0" w:oddHBand="0" w:evenHBand="0" w:firstRowFirstColumn="0" w:firstRowLastColumn="0" w:lastRowFirstColumn="0" w:lastRowLastColumn="0"/>
              <w:rPr>
                <w:rFonts w:cs="Arial"/>
                <w:b/>
                <w:bCs/>
                <w:color w:val="auto"/>
                <w:sz w:val="20"/>
                <w:lang w:val="es-CO"/>
              </w:rPr>
            </w:pPr>
          </w:p>
        </w:tc>
        <w:tc>
          <w:tcPr>
            <w:tcW w:w="2977" w:type="dxa"/>
            <w:shd w:val="clear" w:color="auto" w:fill="auto"/>
            <w:vAlign w:val="center"/>
          </w:tcPr>
          <w:p w14:paraId="0AD6CC29" w14:textId="77777777" w:rsidR="000B47C3" w:rsidRPr="00554E19" w:rsidRDefault="000B47C3" w:rsidP="00FA1411">
            <w:pPr>
              <w:ind w:left="720"/>
              <w:contextualSpacing/>
              <w:cnfStyle w:val="000000000000" w:firstRow="0" w:lastRow="0" w:firstColumn="0" w:lastColumn="0" w:oddVBand="0" w:evenVBand="0" w:oddHBand="0" w:evenHBand="0" w:firstRowFirstColumn="0" w:firstRowLastColumn="0" w:lastRowFirstColumn="0" w:lastRowLastColumn="0"/>
              <w:rPr>
                <w:rFonts w:cs="Arial"/>
                <w:color w:val="auto"/>
                <w:sz w:val="20"/>
                <w:lang w:val="es-CO"/>
              </w:rPr>
            </w:pPr>
          </w:p>
        </w:tc>
      </w:tr>
      <w:tr w:rsidR="000B47C3" w:rsidRPr="00554E19" w14:paraId="7D6FCD95" w14:textId="77777777" w:rsidTr="00FA14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098A8393" w14:textId="77777777" w:rsidR="000B47C3" w:rsidRPr="00554E19" w:rsidRDefault="000B47C3" w:rsidP="00FA1411">
            <w:pPr>
              <w:rPr>
                <w:rFonts w:cs="Arial"/>
                <w:color w:val="auto"/>
                <w:sz w:val="20"/>
                <w:lang w:val="es-CO"/>
              </w:rPr>
            </w:pPr>
            <w:r w:rsidRPr="00554E19">
              <w:rPr>
                <w:rFonts w:cs="Arial"/>
                <w:color w:val="auto"/>
                <w:sz w:val="20"/>
                <w:lang w:val="es-CO"/>
              </w:rPr>
              <w:t>ORGANISMOS INTERNACIONALES</w:t>
            </w:r>
          </w:p>
        </w:tc>
        <w:tc>
          <w:tcPr>
            <w:tcW w:w="4536" w:type="dxa"/>
            <w:shd w:val="clear" w:color="auto" w:fill="auto"/>
            <w:vAlign w:val="center"/>
            <w:hideMark/>
          </w:tcPr>
          <w:p w14:paraId="21E64C30"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Colaboración</w:t>
            </w:r>
          </w:p>
          <w:p w14:paraId="1B05803E"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Alianzas estratégicas</w:t>
            </w:r>
          </w:p>
        </w:tc>
        <w:tc>
          <w:tcPr>
            <w:tcW w:w="2977" w:type="dxa"/>
            <w:shd w:val="clear" w:color="auto" w:fill="auto"/>
            <w:vAlign w:val="center"/>
            <w:hideMark/>
          </w:tcPr>
          <w:p w14:paraId="3D1583D8" w14:textId="77777777" w:rsidR="000B47C3" w:rsidRPr="00554E19" w:rsidRDefault="000B47C3" w:rsidP="00FA1411">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estratégica</w:t>
            </w:r>
          </w:p>
        </w:tc>
      </w:tr>
      <w:tr w:rsidR="000B47C3" w:rsidRPr="00554E19" w14:paraId="12EB3280" w14:textId="77777777" w:rsidTr="00FA1411">
        <w:trPr>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452EBE58" w14:textId="77777777" w:rsidR="000B47C3" w:rsidRPr="00554E19" w:rsidRDefault="000B47C3" w:rsidP="00FA1411">
            <w:pPr>
              <w:rPr>
                <w:rFonts w:cs="Arial"/>
                <w:color w:val="auto"/>
                <w:sz w:val="20"/>
                <w:lang w:val="es-CO"/>
              </w:rPr>
            </w:pPr>
            <w:r w:rsidRPr="00554E19">
              <w:rPr>
                <w:rFonts w:cs="Arial"/>
                <w:color w:val="auto"/>
                <w:sz w:val="20"/>
                <w:lang w:val="es-CO"/>
              </w:rPr>
              <w:t>GOBIERNOS EXTRANJEROS</w:t>
            </w:r>
          </w:p>
        </w:tc>
        <w:tc>
          <w:tcPr>
            <w:tcW w:w="4536" w:type="dxa"/>
            <w:shd w:val="clear" w:color="auto" w:fill="auto"/>
            <w:vAlign w:val="center"/>
            <w:hideMark/>
          </w:tcPr>
          <w:p w14:paraId="2D49217E"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Colaboración</w:t>
            </w:r>
          </w:p>
          <w:p w14:paraId="6996AB59"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Alianzas estratégicas</w:t>
            </w:r>
          </w:p>
        </w:tc>
        <w:tc>
          <w:tcPr>
            <w:tcW w:w="2977" w:type="dxa"/>
            <w:shd w:val="clear" w:color="auto" w:fill="auto"/>
            <w:vAlign w:val="center"/>
            <w:hideMark/>
          </w:tcPr>
          <w:p w14:paraId="54386799" w14:textId="77777777" w:rsidR="000B47C3" w:rsidRPr="00554E19" w:rsidRDefault="000B47C3" w:rsidP="00FA1411">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estratégica</w:t>
            </w:r>
          </w:p>
        </w:tc>
      </w:tr>
    </w:tbl>
    <w:p w14:paraId="63FD0AC6" w14:textId="77777777" w:rsidR="000B47C3" w:rsidRPr="00554E19" w:rsidRDefault="000B47C3" w:rsidP="000B47C3">
      <w:pPr>
        <w:jc w:val="center"/>
        <w:rPr>
          <w:rFonts w:cs="Arial"/>
          <w:i/>
          <w:color w:val="auto"/>
          <w:sz w:val="18"/>
          <w:szCs w:val="18"/>
        </w:rPr>
      </w:pPr>
      <w:r w:rsidRPr="00554E19">
        <w:rPr>
          <w:rFonts w:cs="Arial"/>
          <w:i/>
          <w:color w:val="auto"/>
          <w:sz w:val="18"/>
          <w:szCs w:val="18"/>
        </w:rPr>
        <w:t>F</w:t>
      </w:r>
      <w:r w:rsidRPr="00554E19">
        <w:rPr>
          <w:rFonts w:cs="Arial"/>
          <w:i/>
          <w:color w:val="auto"/>
          <w:sz w:val="18"/>
          <w:szCs w:val="18"/>
          <w:shd w:val="clear" w:color="auto" w:fill="FFFFFF"/>
        </w:rPr>
        <w:t>uente: Oficina Asesora de Planeación, UAE, Cuerpo Oficial de Bomberos de Bogotá</w:t>
      </w:r>
    </w:p>
    <w:p w14:paraId="7D93498F" w14:textId="77777777" w:rsidR="000B47C3" w:rsidRPr="00554E19" w:rsidRDefault="000B47C3" w:rsidP="000B47C3">
      <w:pPr>
        <w:pStyle w:val="Textoindependiente"/>
        <w:ind w:right="48"/>
        <w:rPr>
          <w:rFonts w:eastAsia="Arial" w:cs="Arial"/>
          <w:i w:val="0"/>
          <w:color w:val="auto"/>
          <w:szCs w:val="24"/>
          <w:lang w:eastAsia="es-ES"/>
        </w:rPr>
      </w:pPr>
    </w:p>
    <w:p w14:paraId="1679E7EA" w14:textId="77777777" w:rsidR="000B47C3" w:rsidRPr="00554E19" w:rsidRDefault="000B47C3" w:rsidP="000B47C3">
      <w:pPr>
        <w:pStyle w:val="Textoindependiente"/>
        <w:ind w:right="48"/>
        <w:rPr>
          <w:rFonts w:eastAsia="Arial" w:cs="Arial"/>
          <w:i w:val="0"/>
          <w:color w:val="auto"/>
          <w:szCs w:val="24"/>
          <w:lang w:eastAsia="es-ES"/>
        </w:rPr>
      </w:pPr>
    </w:p>
    <w:p w14:paraId="5DC2C450" w14:textId="77777777" w:rsidR="000B47C3" w:rsidRPr="00554E19" w:rsidRDefault="000B47C3" w:rsidP="003E580D">
      <w:pPr>
        <w:spacing w:line="276" w:lineRule="auto"/>
        <w:rPr>
          <w:rFonts w:cs="Arial"/>
          <w:color w:val="auto"/>
          <w:szCs w:val="24"/>
        </w:rPr>
      </w:pPr>
      <w:r w:rsidRPr="00554E19">
        <w:rPr>
          <w:rFonts w:cs="Arial"/>
          <w:color w:val="auto"/>
          <w:szCs w:val="24"/>
        </w:rPr>
        <w:t>Para consulta detallada de los grupos de los usuarios y grupos de interés el documento se puede consultar en el siguiente enlace del portal institucional:</w:t>
      </w:r>
    </w:p>
    <w:p w14:paraId="4939DED6" w14:textId="77F6E3C8" w:rsidR="000B47C3" w:rsidRPr="00554E19" w:rsidRDefault="00503BB5" w:rsidP="003E580D">
      <w:pPr>
        <w:pStyle w:val="Textoindependiente"/>
        <w:spacing w:line="276" w:lineRule="auto"/>
        <w:ind w:right="48"/>
        <w:rPr>
          <w:rFonts w:cs="Arial"/>
          <w:i w:val="0"/>
          <w:color w:val="auto"/>
          <w:szCs w:val="24"/>
        </w:rPr>
      </w:pPr>
      <w:hyperlink r:id="rId96" w:history="1">
        <w:r w:rsidR="003E580D" w:rsidRPr="003E580D">
          <w:rPr>
            <w:rStyle w:val="Hipervnculo"/>
            <w:rFonts w:cs="Arial"/>
            <w:i w:val="0"/>
            <w:szCs w:val="24"/>
          </w:rPr>
          <w:t>Enlace para acceder a la caracterización de ciudadanía</w:t>
        </w:r>
      </w:hyperlink>
    </w:p>
    <w:p w14:paraId="576B2396" w14:textId="77777777" w:rsidR="00910416" w:rsidRDefault="00910416" w:rsidP="003E580D">
      <w:pPr>
        <w:pStyle w:val="Textoindependiente"/>
        <w:spacing w:line="276" w:lineRule="auto"/>
        <w:ind w:right="48"/>
        <w:rPr>
          <w:rFonts w:cs="Arial"/>
          <w:i w:val="0"/>
          <w:color w:val="auto"/>
          <w:szCs w:val="24"/>
        </w:rPr>
      </w:pPr>
    </w:p>
    <w:p w14:paraId="4C26A164" w14:textId="43B6D08A" w:rsidR="000B47C3" w:rsidRPr="00554E19" w:rsidRDefault="000B47C3" w:rsidP="003E580D">
      <w:pPr>
        <w:pStyle w:val="Textoindependiente"/>
        <w:spacing w:line="276" w:lineRule="auto"/>
        <w:ind w:right="48"/>
        <w:rPr>
          <w:rFonts w:cs="Arial"/>
          <w:i w:val="0"/>
          <w:color w:val="auto"/>
          <w:szCs w:val="24"/>
        </w:rPr>
      </w:pPr>
      <w:r w:rsidRPr="00554E19">
        <w:rPr>
          <w:rFonts w:cs="Arial"/>
          <w:i w:val="0"/>
          <w:color w:val="auto"/>
          <w:szCs w:val="24"/>
        </w:rPr>
        <w:t>El relacionamiento con los grupos de valor y partes interesadas se ha ejecutado a través de la cooperación internacional y alianzas estratégicas, el plan de participación ciudadana y la estrategia de rendición de cuentas.</w:t>
      </w:r>
    </w:p>
    <w:p w14:paraId="010A5784" w14:textId="3F4427FA" w:rsidR="002B3CF4" w:rsidRDefault="002B3CF4">
      <w:pPr>
        <w:spacing w:after="160" w:line="259" w:lineRule="auto"/>
        <w:jc w:val="left"/>
        <w:rPr>
          <w:rFonts w:cs="Arial"/>
          <w:color w:val="auto"/>
          <w:szCs w:val="24"/>
        </w:rPr>
      </w:pPr>
      <w:r>
        <w:rPr>
          <w:rFonts w:cs="Arial"/>
          <w:i/>
          <w:color w:val="auto"/>
          <w:szCs w:val="24"/>
        </w:rPr>
        <w:br w:type="page"/>
      </w:r>
    </w:p>
    <w:p w14:paraId="04CC22CC" w14:textId="77777777" w:rsidR="000B47C3" w:rsidRPr="006C7EB1" w:rsidRDefault="54C28FF2" w:rsidP="00BE3CFE">
      <w:pPr>
        <w:pStyle w:val="Ttulo2"/>
      </w:pPr>
      <w:bookmarkStart w:id="179" w:name="_Toc189160956"/>
      <w:bookmarkStart w:id="180" w:name="_Toc189245874"/>
      <w:r>
        <w:lastRenderedPageBreak/>
        <w:t>Política de Participación Ciudadana</w:t>
      </w:r>
      <w:bookmarkEnd w:id="179"/>
      <w:bookmarkEnd w:id="180"/>
    </w:p>
    <w:p w14:paraId="265F964C" w14:textId="77777777" w:rsidR="000B47C3" w:rsidRPr="00554E19" w:rsidRDefault="000B47C3" w:rsidP="000B47C3">
      <w:pPr>
        <w:rPr>
          <w:rFonts w:cs="Arial"/>
          <w:b/>
          <w:bCs/>
          <w:color w:val="auto"/>
          <w:szCs w:val="24"/>
          <w:lang w:val="es-MX"/>
        </w:rPr>
      </w:pPr>
    </w:p>
    <w:p w14:paraId="3C15AAB3" w14:textId="0ECCC90F" w:rsidR="000B47C3" w:rsidRPr="00554E19" w:rsidRDefault="000B47C3" w:rsidP="003E580D">
      <w:pPr>
        <w:spacing w:line="276" w:lineRule="auto"/>
        <w:rPr>
          <w:rFonts w:cs="Arial"/>
          <w:color w:val="auto"/>
          <w:szCs w:val="24"/>
          <w:lang w:val="es-MX"/>
        </w:rPr>
      </w:pPr>
      <w:r w:rsidRPr="00554E19">
        <w:rPr>
          <w:rFonts w:cs="Arial"/>
          <w:color w:val="auto"/>
          <w:szCs w:val="24"/>
          <w:lang w:val="es-MX"/>
        </w:rPr>
        <w:t>La Oficina Asesora de Planeación acompañó la formulación e implementación del Plan Institucional de Participación Ciudadana de la vigencia, cuyas acciones se articularon con la estrategia de rendición de</w:t>
      </w:r>
      <w:r w:rsidR="00044733">
        <w:rPr>
          <w:rFonts w:cs="Arial"/>
          <w:color w:val="auto"/>
          <w:szCs w:val="24"/>
          <w:lang w:val="es-MX"/>
        </w:rPr>
        <w:t xml:space="preserve"> cuentas</w:t>
      </w:r>
      <w:r w:rsidRPr="00554E19">
        <w:rPr>
          <w:rFonts w:cs="Arial"/>
          <w:color w:val="auto"/>
          <w:szCs w:val="24"/>
          <w:lang w:val="es-MX"/>
        </w:rPr>
        <w:t xml:space="preserve">.  </w:t>
      </w:r>
      <w:r w:rsidR="003278FC">
        <w:rPr>
          <w:rFonts w:cs="Arial"/>
          <w:color w:val="auto"/>
          <w:szCs w:val="24"/>
          <w:lang w:val="es-MX"/>
        </w:rPr>
        <w:t>Se logró un cumplimiento del 1</w:t>
      </w:r>
      <w:r w:rsidRPr="00554E19">
        <w:rPr>
          <w:rFonts w:cs="Arial"/>
          <w:color w:val="auto"/>
          <w:szCs w:val="24"/>
          <w:lang w:val="es-MX"/>
        </w:rPr>
        <w:t>% en las actividades planeadas para el 202</w:t>
      </w:r>
      <w:r w:rsidR="00B37EBD">
        <w:rPr>
          <w:rFonts w:cs="Arial"/>
          <w:color w:val="auto"/>
          <w:szCs w:val="24"/>
          <w:lang w:val="es-MX"/>
        </w:rPr>
        <w:t>4</w:t>
      </w:r>
      <w:r w:rsidRPr="00554E19">
        <w:rPr>
          <w:rFonts w:cs="Arial"/>
          <w:color w:val="auto"/>
          <w:szCs w:val="24"/>
          <w:lang w:val="es-MX"/>
        </w:rPr>
        <w:t xml:space="preserve">, destacándose el avance en el fortalecimiento de la institucionalidad </w:t>
      </w:r>
      <w:r w:rsidR="00044733">
        <w:rPr>
          <w:rFonts w:cs="Arial"/>
          <w:color w:val="auto"/>
          <w:szCs w:val="24"/>
          <w:lang w:val="es-MX"/>
        </w:rPr>
        <w:t>para la participación ciudadana</w:t>
      </w:r>
      <w:r w:rsidRPr="00554E19">
        <w:rPr>
          <w:rFonts w:cs="Arial"/>
          <w:color w:val="auto"/>
          <w:szCs w:val="24"/>
          <w:lang w:val="es-MX"/>
        </w:rPr>
        <w:t xml:space="preserve">. </w:t>
      </w:r>
    </w:p>
    <w:p w14:paraId="26425B59" w14:textId="77777777" w:rsidR="000B47C3" w:rsidRPr="00554E19" w:rsidRDefault="000B47C3" w:rsidP="003E580D">
      <w:pPr>
        <w:spacing w:line="276" w:lineRule="auto"/>
        <w:rPr>
          <w:rFonts w:cs="Arial"/>
          <w:color w:val="auto"/>
          <w:szCs w:val="24"/>
          <w:lang w:val="es-MX"/>
        </w:rPr>
      </w:pPr>
    </w:p>
    <w:p w14:paraId="5AB73E0C" w14:textId="35FEEF19" w:rsidR="000B47C3" w:rsidRPr="00554E19" w:rsidRDefault="003E580D" w:rsidP="003E580D">
      <w:pPr>
        <w:spacing w:line="276" w:lineRule="auto"/>
        <w:rPr>
          <w:rFonts w:cs="Arial"/>
          <w:color w:val="auto"/>
          <w:szCs w:val="24"/>
          <w:lang w:val="es-MX"/>
        </w:rPr>
      </w:pPr>
      <w:r>
        <w:rPr>
          <w:rFonts w:cs="Arial"/>
          <w:color w:val="auto"/>
          <w:szCs w:val="24"/>
          <w:lang w:val="es-MX"/>
        </w:rPr>
        <w:t xml:space="preserve">Se realizaron cuatro </w:t>
      </w:r>
      <w:r w:rsidR="003278FC">
        <w:rPr>
          <w:rFonts w:cs="Arial"/>
          <w:color w:val="auto"/>
          <w:szCs w:val="24"/>
          <w:lang w:val="es-MX"/>
        </w:rPr>
        <w:t>tres</w:t>
      </w:r>
      <w:r w:rsidR="000B47C3" w:rsidRPr="00554E19">
        <w:rPr>
          <w:rFonts w:cs="Arial"/>
          <w:color w:val="auto"/>
          <w:szCs w:val="24"/>
          <w:lang w:val="es-MX"/>
        </w:rPr>
        <w:t xml:space="preserve"> MasterClass en temas misionales identificados de interés para los grupos de interés, </w:t>
      </w:r>
      <w:r w:rsidR="003278FC">
        <w:rPr>
          <w:rFonts w:cs="Arial"/>
          <w:color w:val="auto"/>
          <w:szCs w:val="24"/>
          <w:lang w:val="es-MX"/>
        </w:rPr>
        <w:t>8</w:t>
      </w:r>
      <w:r w:rsidR="000B47C3" w:rsidRPr="00554E19">
        <w:rPr>
          <w:rFonts w:cs="Arial"/>
          <w:color w:val="auto"/>
          <w:szCs w:val="24"/>
          <w:lang w:val="es-MX"/>
        </w:rPr>
        <w:t xml:space="preserve"> ejercicios de diálogo con la ciudadanía que asiste a la oficina de atención dispuesta en el Edificio Comando, estos ejercicios fueron aprovechados para fortalecer las capacidades de población usuaria en temas como trámites, portal de servicios, participación ciudadana, programas y campañas de gestión del riesgo y transparencia.  Así mismo se realizaron las actividades de interacción con enfoque poblacional como el curso Bomberitos para niños y niñas, donde también se generó interacción con menores con discapacidad y los programas de vivienda segura y comercio seguro.</w:t>
      </w:r>
    </w:p>
    <w:p w14:paraId="16B0B13A" w14:textId="77777777" w:rsidR="000B47C3" w:rsidRPr="006C7EB1" w:rsidRDefault="54C28FF2" w:rsidP="00BE3CFE">
      <w:pPr>
        <w:pStyle w:val="Ttulo2"/>
      </w:pPr>
      <w:bookmarkStart w:id="181" w:name="_Toc189160957"/>
      <w:bookmarkStart w:id="182" w:name="_Toc189245875"/>
      <w:r>
        <w:t>Rendición de cuentas</w:t>
      </w:r>
      <w:bookmarkEnd w:id="181"/>
      <w:bookmarkEnd w:id="182"/>
    </w:p>
    <w:p w14:paraId="75712820" w14:textId="11BAF294" w:rsidR="000B47C3" w:rsidRPr="00554E19" w:rsidRDefault="000B47C3" w:rsidP="003278FC">
      <w:pPr>
        <w:spacing w:line="276" w:lineRule="auto"/>
        <w:rPr>
          <w:rFonts w:cs="Arial"/>
          <w:color w:val="auto"/>
          <w:szCs w:val="24"/>
          <w:lang w:val="es-MX"/>
        </w:rPr>
      </w:pPr>
      <w:r w:rsidRPr="00554E19">
        <w:rPr>
          <w:rFonts w:cs="Arial"/>
          <w:color w:val="auto"/>
          <w:szCs w:val="24"/>
          <w:lang w:val="es-MX"/>
        </w:rPr>
        <w:t xml:space="preserve">Como parte de las políticas de fortalecimiento del relacionamiento con el ciudadano de la Dimensión de Gestión con Valores para resultados, la Oficina Asesora de Planeación lideró la formulación e implementación de la estrategia de rendición </w:t>
      </w:r>
      <w:r w:rsidR="003278FC">
        <w:rPr>
          <w:rFonts w:cs="Arial"/>
          <w:color w:val="auto"/>
          <w:szCs w:val="24"/>
          <w:lang w:val="es-MX"/>
        </w:rPr>
        <w:t>de cuentas para la vigencia 2024</w:t>
      </w:r>
      <w:r w:rsidRPr="00554E19">
        <w:rPr>
          <w:rFonts w:cs="Arial"/>
          <w:color w:val="auto"/>
          <w:szCs w:val="24"/>
          <w:lang w:val="es-MX"/>
        </w:rPr>
        <w:t>, haciendo seguimiento constante al cumplimiento de las actividades establecidas que ha evidenciado un cumplimiento del 100%.</w:t>
      </w:r>
    </w:p>
    <w:p w14:paraId="111D5208" w14:textId="77777777" w:rsidR="000B47C3" w:rsidRPr="00554E19" w:rsidRDefault="000B47C3" w:rsidP="003278FC">
      <w:pPr>
        <w:spacing w:line="276" w:lineRule="auto"/>
        <w:rPr>
          <w:rFonts w:cs="Arial"/>
          <w:color w:val="auto"/>
          <w:szCs w:val="24"/>
          <w:lang w:val="es-MX"/>
        </w:rPr>
      </w:pPr>
    </w:p>
    <w:p w14:paraId="2CE0C0DE" w14:textId="73AF68DF" w:rsidR="000B47C3" w:rsidRPr="00554E19" w:rsidRDefault="000B47C3" w:rsidP="003278FC">
      <w:pPr>
        <w:spacing w:line="276" w:lineRule="auto"/>
        <w:rPr>
          <w:rFonts w:cs="Arial"/>
          <w:color w:val="auto"/>
          <w:szCs w:val="24"/>
          <w:lang w:val="es-MX"/>
        </w:rPr>
      </w:pPr>
      <w:r w:rsidRPr="00554E19">
        <w:rPr>
          <w:rFonts w:cs="Arial"/>
          <w:color w:val="auto"/>
          <w:szCs w:val="24"/>
          <w:lang w:val="es-MX"/>
        </w:rPr>
        <w:t>Como parte de esta estrategia se destaca la constante y fluida entrega de información a la ciudadanía sobre la gestión y la disposición de es</w:t>
      </w:r>
      <w:r w:rsidR="00F247FC">
        <w:rPr>
          <w:rFonts w:cs="Arial"/>
          <w:color w:val="auto"/>
          <w:szCs w:val="24"/>
          <w:lang w:val="es-MX"/>
        </w:rPr>
        <w:t>pacios de diálogo.  El 31 de jul</w:t>
      </w:r>
      <w:r w:rsidRPr="00554E19">
        <w:rPr>
          <w:rFonts w:cs="Arial"/>
          <w:color w:val="auto"/>
          <w:szCs w:val="24"/>
          <w:lang w:val="es-MX"/>
        </w:rPr>
        <w:t>io se realizó la audiencia pública de rendición de cuentas con enfoque de género, diferencial, de derechos humanos y articulada con el cumplimiento de las ODS.</w:t>
      </w:r>
    </w:p>
    <w:p w14:paraId="4A34D1E2" w14:textId="77777777" w:rsidR="000B47C3" w:rsidRPr="006C7EB1" w:rsidRDefault="54C28FF2" w:rsidP="00BE3CFE">
      <w:pPr>
        <w:pStyle w:val="Ttulo2"/>
      </w:pPr>
      <w:bookmarkStart w:id="183" w:name="_Toc189160958"/>
      <w:bookmarkStart w:id="184" w:name="_Toc189245876"/>
      <w:r>
        <w:t>Transparencia y lucha contra la corrupción</w:t>
      </w:r>
      <w:bookmarkEnd w:id="183"/>
      <w:bookmarkEnd w:id="184"/>
    </w:p>
    <w:p w14:paraId="1DD303CD" w14:textId="77777777" w:rsidR="000B47C3" w:rsidRPr="00554E19" w:rsidRDefault="000B47C3" w:rsidP="000B47C3">
      <w:pPr>
        <w:rPr>
          <w:rFonts w:cs="Arial"/>
          <w:color w:val="auto"/>
          <w:szCs w:val="24"/>
          <w:lang w:val="es-MX"/>
        </w:rPr>
      </w:pPr>
      <w:r w:rsidRPr="00554E19">
        <w:rPr>
          <w:rFonts w:cs="Arial"/>
          <w:color w:val="auto"/>
          <w:szCs w:val="24"/>
          <w:lang w:val="es-MX"/>
        </w:rPr>
        <w:t>La Oficina Asesora de Planeación adelanto los siguientes avances en esta política:</w:t>
      </w:r>
    </w:p>
    <w:p w14:paraId="43457E87" w14:textId="77777777" w:rsidR="000B47C3" w:rsidRPr="00554E19" w:rsidRDefault="000B47C3" w:rsidP="000B47C3">
      <w:pPr>
        <w:rPr>
          <w:rFonts w:cs="Arial"/>
          <w:color w:val="auto"/>
          <w:szCs w:val="24"/>
          <w:lang w:val="es-MX"/>
        </w:rPr>
      </w:pPr>
    </w:p>
    <w:p w14:paraId="01285D1F" w14:textId="77777777" w:rsidR="000B47C3" w:rsidRPr="003278FC" w:rsidRDefault="000B47C3" w:rsidP="00436125">
      <w:pPr>
        <w:pStyle w:val="Prrafodelista"/>
        <w:numPr>
          <w:ilvl w:val="0"/>
          <w:numId w:val="12"/>
        </w:numPr>
        <w:rPr>
          <w:rFonts w:cs="Arial"/>
          <w:i w:val="0"/>
          <w:color w:val="auto"/>
          <w:szCs w:val="24"/>
          <w:lang w:val="es-MX"/>
        </w:rPr>
      </w:pPr>
      <w:r w:rsidRPr="003278FC">
        <w:rPr>
          <w:rFonts w:cs="Arial"/>
          <w:i w:val="0"/>
          <w:color w:val="auto"/>
          <w:szCs w:val="24"/>
          <w:lang w:val="es-MX"/>
        </w:rPr>
        <w:t>Se capacitó a los enlaces de la Dirección y Subdirecciones de la Entidad, frente al tema de Agendas de Transparencia,</w:t>
      </w:r>
    </w:p>
    <w:p w14:paraId="04892663" w14:textId="560398B5" w:rsidR="000B47C3" w:rsidRPr="003278FC" w:rsidRDefault="003278FC" w:rsidP="00436125">
      <w:pPr>
        <w:pStyle w:val="Prrafodelista"/>
        <w:numPr>
          <w:ilvl w:val="0"/>
          <w:numId w:val="12"/>
        </w:numPr>
        <w:spacing w:line="276" w:lineRule="auto"/>
        <w:rPr>
          <w:rFonts w:cs="Arial"/>
          <w:i w:val="0"/>
          <w:color w:val="auto"/>
          <w:szCs w:val="24"/>
          <w:lang w:val="es-MX"/>
        </w:rPr>
      </w:pPr>
      <w:r>
        <w:rPr>
          <w:rFonts w:cs="Arial"/>
          <w:i w:val="0"/>
          <w:color w:val="auto"/>
          <w:szCs w:val="24"/>
          <w:lang w:val="es-MX"/>
        </w:rPr>
        <w:lastRenderedPageBreak/>
        <w:t>La entidad inició la transición a</w:t>
      </w:r>
      <w:r w:rsidR="000B47C3" w:rsidRPr="003278FC">
        <w:rPr>
          <w:rFonts w:cs="Arial"/>
          <w:i w:val="0"/>
          <w:color w:val="auto"/>
          <w:szCs w:val="24"/>
          <w:lang w:val="es-MX"/>
        </w:rPr>
        <w:t xml:space="preserve">l </w:t>
      </w:r>
      <w:r w:rsidR="00F247FC" w:rsidRPr="003278FC">
        <w:rPr>
          <w:rFonts w:cs="Arial"/>
          <w:i w:val="0"/>
          <w:color w:val="auto"/>
          <w:szCs w:val="24"/>
          <w:lang w:val="es-MX"/>
        </w:rPr>
        <w:t>Programa de Transpare</w:t>
      </w:r>
      <w:r>
        <w:rPr>
          <w:rFonts w:cs="Arial"/>
          <w:i w:val="0"/>
          <w:color w:val="auto"/>
          <w:szCs w:val="24"/>
          <w:lang w:val="es-MX"/>
        </w:rPr>
        <w:t>ncia y Ética Pública, PTEP, formulándose y ejecutándose el plan para la vigencia 2026 con 9 componentes teniendo en cuenta los lineamientos distritales.</w:t>
      </w:r>
    </w:p>
    <w:p w14:paraId="1C925951" w14:textId="582519E0" w:rsidR="000B47C3" w:rsidRPr="003278FC" w:rsidRDefault="00F247FC" w:rsidP="00436125">
      <w:pPr>
        <w:pStyle w:val="Prrafodelista"/>
        <w:numPr>
          <w:ilvl w:val="0"/>
          <w:numId w:val="12"/>
        </w:numPr>
        <w:spacing w:line="276" w:lineRule="auto"/>
        <w:rPr>
          <w:rFonts w:cs="Arial"/>
          <w:i w:val="0"/>
          <w:color w:val="auto"/>
          <w:szCs w:val="24"/>
          <w:lang w:val="es-MX"/>
        </w:rPr>
      </w:pPr>
      <w:r w:rsidRPr="003278FC">
        <w:rPr>
          <w:rFonts w:cs="Arial"/>
          <w:i w:val="0"/>
          <w:color w:val="auto"/>
          <w:szCs w:val="24"/>
          <w:lang w:val="es-MX"/>
        </w:rPr>
        <w:t>Realizó monitoreo al PTEP 2024</w:t>
      </w:r>
      <w:r w:rsidR="000B47C3" w:rsidRPr="003278FC">
        <w:rPr>
          <w:rFonts w:cs="Arial"/>
          <w:i w:val="0"/>
          <w:color w:val="auto"/>
          <w:szCs w:val="24"/>
          <w:lang w:val="es-MX"/>
        </w:rPr>
        <w:t>, apoyando el avance en términos de las a</w:t>
      </w:r>
      <w:r w:rsidRPr="003278FC">
        <w:rPr>
          <w:rFonts w:cs="Arial"/>
          <w:i w:val="0"/>
          <w:color w:val="auto"/>
          <w:szCs w:val="24"/>
          <w:lang w:val="es-MX"/>
        </w:rPr>
        <w:t>ctividades planeadas en los nueves</w:t>
      </w:r>
      <w:r w:rsidR="000B47C3" w:rsidRPr="003278FC">
        <w:rPr>
          <w:rFonts w:cs="Arial"/>
          <w:i w:val="0"/>
          <w:color w:val="auto"/>
          <w:szCs w:val="24"/>
          <w:lang w:val="es-MX"/>
        </w:rPr>
        <w:t xml:space="preserve"> componentes</w:t>
      </w:r>
    </w:p>
    <w:p w14:paraId="357943FD" w14:textId="77777777" w:rsidR="000B47C3" w:rsidRPr="003278FC" w:rsidRDefault="000B47C3" w:rsidP="00436125">
      <w:pPr>
        <w:pStyle w:val="Prrafodelista"/>
        <w:numPr>
          <w:ilvl w:val="0"/>
          <w:numId w:val="12"/>
        </w:numPr>
        <w:spacing w:line="276" w:lineRule="auto"/>
        <w:rPr>
          <w:rFonts w:cs="Arial"/>
          <w:i w:val="0"/>
          <w:color w:val="auto"/>
          <w:szCs w:val="24"/>
          <w:lang w:val="es-MX"/>
        </w:rPr>
      </w:pPr>
      <w:r w:rsidRPr="003278FC">
        <w:rPr>
          <w:rFonts w:cs="Arial"/>
          <w:i w:val="0"/>
          <w:color w:val="auto"/>
          <w:szCs w:val="24"/>
          <w:lang w:val="es-MX"/>
        </w:rPr>
        <w:t>Monitoreo de la información de la sede electrónica respecto a la matriz de cumplimiento ITA dispuesta en la página de la Procuraduría General.</w:t>
      </w:r>
    </w:p>
    <w:p w14:paraId="02439B77" w14:textId="77777777" w:rsidR="000B47C3" w:rsidRPr="003278FC" w:rsidRDefault="000B47C3" w:rsidP="00436125">
      <w:pPr>
        <w:pStyle w:val="Prrafodelista"/>
        <w:numPr>
          <w:ilvl w:val="0"/>
          <w:numId w:val="12"/>
        </w:numPr>
        <w:spacing w:line="276" w:lineRule="auto"/>
        <w:rPr>
          <w:rFonts w:cs="Arial"/>
          <w:i w:val="0"/>
          <w:color w:val="auto"/>
          <w:szCs w:val="24"/>
          <w:lang w:val="es-MX"/>
        </w:rPr>
      </w:pPr>
      <w:r w:rsidRPr="003278FC">
        <w:rPr>
          <w:rFonts w:cs="Arial"/>
          <w:i w:val="0"/>
          <w:color w:val="auto"/>
          <w:szCs w:val="24"/>
          <w:lang w:val="es-MX"/>
        </w:rPr>
        <w:t>Realización de 2 ejercicios de aprovechamiento de datos abiertos con la ciudadanía y grupos de valor en alineación con el Plan de Gobierno Abierto</w:t>
      </w:r>
    </w:p>
    <w:p w14:paraId="76AFDF7F" w14:textId="77777777" w:rsidR="000B47C3" w:rsidRPr="003278FC" w:rsidRDefault="000B47C3" w:rsidP="00436125">
      <w:pPr>
        <w:pStyle w:val="Prrafodelista"/>
        <w:numPr>
          <w:ilvl w:val="0"/>
          <w:numId w:val="12"/>
        </w:numPr>
        <w:spacing w:line="276" w:lineRule="auto"/>
        <w:rPr>
          <w:rFonts w:cs="Arial"/>
          <w:i w:val="0"/>
          <w:color w:val="auto"/>
          <w:szCs w:val="24"/>
          <w:lang w:val="es-MX"/>
        </w:rPr>
      </w:pPr>
      <w:r w:rsidRPr="003278FC">
        <w:rPr>
          <w:rFonts w:cs="Arial"/>
          <w:i w:val="0"/>
          <w:color w:val="auto"/>
          <w:szCs w:val="24"/>
          <w:lang w:val="es-MX"/>
        </w:rPr>
        <w:t>Seguimiento y actualización al mapa de riesgos de corrupción</w:t>
      </w:r>
    </w:p>
    <w:p w14:paraId="1DCBA6B2" w14:textId="528D2F48" w:rsidR="000B47C3" w:rsidRPr="003278FC" w:rsidRDefault="00F247FC" w:rsidP="00436125">
      <w:pPr>
        <w:pStyle w:val="Prrafodelista"/>
        <w:numPr>
          <w:ilvl w:val="0"/>
          <w:numId w:val="12"/>
        </w:numPr>
        <w:spacing w:line="276" w:lineRule="auto"/>
        <w:jc w:val="left"/>
        <w:rPr>
          <w:rFonts w:cs="Arial"/>
          <w:i w:val="0"/>
          <w:color w:val="auto"/>
          <w:szCs w:val="24"/>
        </w:rPr>
      </w:pPr>
      <w:r w:rsidRPr="003278FC">
        <w:rPr>
          <w:rFonts w:cs="Arial"/>
          <w:i w:val="0"/>
          <w:color w:val="auto"/>
          <w:szCs w:val="24"/>
        </w:rPr>
        <w:t xml:space="preserve">Autodiagnóstico Índice de Transparencia Activa, ITA, 100/100 y ´puntaje de auditoría 92/100 </w:t>
      </w:r>
    </w:p>
    <w:p w14:paraId="28C6C764" w14:textId="77777777" w:rsidR="000B47C3" w:rsidRPr="00554E19" w:rsidRDefault="000B47C3" w:rsidP="000B47C3">
      <w:pPr>
        <w:rPr>
          <w:rFonts w:cs="Arial"/>
          <w:color w:val="auto"/>
          <w:szCs w:val="24"/>
          <w:lang w:val="es-MX"/>
        </w:rPr>
      </w:pPr>
    </w:p>
    <w:p w14:paraId="6CDC212A" w14:textId="77777777" w:rsidR="000B47C3" w:rsidRPr="006C7EB1" w:rsidRDefault="54C28FF2" w:rsidP="00BE3CFE">
      <w:pPr>
        <w:pStyle w:val="Ttulo2"/>
      </w:pPr>
      <w:bookmarkStart w:id="185" w:name="_Toc189160959"/>
      <w:bookmarkStart w:id="186" w:name="_Toc189245877"/>
      <w:r>
        <w:t>Racionalización de trámites</w:t>
      </w:r>
      <w:bookmarkEnd w:id="185"/>
      <w:bookmarkEnd w:id="186"/>
    </w:p>
    <w:p w14:paraId="693C56C9" w14:textId="2C2C9AF8" w:rsidR="000B47C3" w:rsidRPr="00554E19" w:rsidRDefault="00F247FC" w:rsidP="003278FC">
      <w:pPr>
        <w:spacing w:line="276" w:lineRule="auto"/>
        <w:rPr>
          <w:rFonts w:cs="Arial"/>
          <w:color w:val="auto"/>
          <w:szCs w:val="24"/>
          <w:lang w:val="es-MX"/>
        </w:rPr>
      </w:pPr>
      <w:r>
        <w:rPr>
          <w:rFonts w:cs="Arial"/>
          <w:color w:val="auto"/>
          <w:szCs w:val="24"/>
          <w:lang w:val="es-MX"/>
        </w:rPr>
        <w:t>Para la vigencia 2024</w:t>
      </w:r>
      <w:r w:rsidR="000B47C3" w:rsidRPr="00554E19">
        <w:rPr>
          <w:rFonts w:cs="Arial"/>
          <w:color w:val="auto"/>
          <w:szCs w:val="24"/>
          <w:lang w:val="es-MX"/>
        </w:rPr>
        <w:t xml:space="preserve">, la entidad no formuló estrategia de racionalización de trámites dado que sólo se cuenta con un OPA, Otro Procedimiento Administrativo registrado en el SUIT, el cual ya fue sujeto de racionalización y digitalización, de tal forma que la inscripción al club Bomberitos Nicolás Quevedo Rizo se adelanta 100% a través de un formulario digital disponible en la sede electrónica institucional.  </w:t>
      </w:r>
    </w:p>
    <w:p w14:paraId="4ADA392E" w14:textId="77777777" w:rsidR="000B47C3" w:rsidRPr="00554E19" w:rsidRDefault="000B47C3" w:rsidP="003278FC">
      <w:pPr>
        <w:spacing w:line="276" w:lineRule="auto"/>
        <w:rPr>
          <w:rFonts w:cs="Arial"/>
          <w:color w:val="auto"/>
          <w:szCs w:val="24"/>
          <w:lang w:val="es-MX"/>
        </w:rPr>
      </w:pPr>
    </w:p>
    <w:p w14:paraId="30D08396" w14:textId="77777777" w:rsidR="000B47C3" w:rsidRPr="00554E19" w:rsidRDefault="000B47C3" w:rsidP="003278FC">
      <w:pPr>
        <w:spacing w:line="276" w:lineRule="auto"/>
        <w:rPr>
          <w:rFonts w:cs="Arial"/>
          <w:color w:val="auto"/>
          <w:szCs w:val="24"/>
          <w:lang w:val="es-MX"/>
        </w:rPr>
      </w:pPr>
      <w:r w:rsidRPr="00554E19">
        <w:rPr>
          <w:rFonts w:cs="Arial"/>
          <w:color w:val="auto"/>
          <w:szCs w:val="24"/>
          <w:lang w:val="es-MX"/>
        </w:rPr>
        <w:t>De otro lado, durante la vigencia se realizaron mesas de trabajo con la Secretaría General y el Departamento de Función Pública, donde se analizaron los posibles trámites identificados en la entidad y que no han sido inscritos en el SUIT.</w:t>
      </w:r>
    </w:p>
    <w:p w14:paraId="4A54DE38" w14:textId="77777777" w:rsidR="000B47C3" w:rsidRPr="00554E19" w:rsidRDefault="000B47C3" w:rsidP="003278FC">
      <w:pPr>
        <w:spacing w:line="276" w:lineRule="auto"/>
        <w:rPr>
          <w:rFonts w:cs="Arial"/>
          <w:color w:val="auto"/>
          <w:szCs w:val="24"/>
          <w:lang w:val="es-MX"/>
        </w:rPr>
      </w:pPr>
    </w:p>
    <w:p w14:paraId="34DDE42F" w14:textId="77777777" w:rsidR="000B47C3" w:rsidRPr="00554E19" w:rsidRDefault="000B47C3" w:rsidP="003278FC">
      <w:pPr>
        <w:spacing w:line="276" w:lineRule="auto"/>
        <w:rPr>
          <w:rFonts w:cs="Arial"/>
          <w:color w:val="auto"/>
          <w:szCs w:val="24"/>
          <w:lang w:val="es-MX"/>
        </w:rPr>
      </w:pPr>
      <w:r w:rsidRPr="00554E19">
        <w:rPr>
          <w:rFonts w:cs="Arial"/>
          <w:color w:val="auto"/>
          <w:szCs w:val="24"/>
          <w:lang w:val="es-MX"/>
        </w:rPr>
        <w:t>Luego de la reunión y consulta con el equipo de Función Pública, se concluyó que la inscripción de estos servicios depende del nivel nacional dado que son trámites que se prestan por otros cuerpos de bomberos en el país, por lo que se requiere la estandarización e inscripción por parte de la entidad nacional.</w:t>
      </w:r>
    </w:p>
    <w:p w14:paraId="3F87B0BF" w14:textId="77777777" w:rsidR="000B47C3" w:rsidRPr="00554E19" w:rsidRDefault="000B47C3" w:rsidP="003278FC">
      <w:pPr>
        <w:spacing w:line="276" w:lineRule="auto"/>
        <w:rPr>
          <w:rFonts w:cs="Arial"/>
          <w:color w:val="auto"/>
          <w:szCs w:val="24"/>
          <w:lang w:val="es-MX"/>
        </w:rPr>
      </w:pPr>
    </w:p>
    <w:p w14:paraId="539468C6" w14:textId="77777777" w:rsidR="000B47C3" w:rsidRPr="00554E19" w:rsidRDefault="000B47C3" w:rsidP="003278FC">
      <w:pPr>
        <w:spacing w:line="276" w:lineRule="auto"/>
        <w:rPr>
          <w:rFonts w:cs="Arial"/>
          <w:color w:val="auto"/>
          <w:szCs w:val="24"/>
          <w:lang w:val="es-MX"/>
        </w:rPr>
      </w:pPr>
      <w:r w:rsidRPr="00554E19">
        <w:rPr>
          <w:rFonts w:cs="Arial"/>
          <w:color w:val="auto"/>
          <w:szCs w:val="24"/>
          <w:lang w:val="es-MX"/>
        </w:rPr>
        <w:t>Por lo anterior, se debe continuar con la gestión ante la Dirección Nacional de Bomberos de Colombia y el Departamento de la Función Pública para avanzar en este asunto.</w:t>
      </w:r>
    </w:p>
    <w:p w14:paraId="7F846884" w14:textId="77777777" w:rsidR="000B47C3" w:rsidRPr="00554E19" w:rsidRDefault="000B47C3" w:rsidP="003278FC">
      <w:pPr>
        <w:spacing w:line="276" w:lineRule="auto"/>
        <w:rPr>
          <w:rFonts w:cs="Arial"/>
          <w:color w:val="auto"/>
          <w:szCs w:val="24"/>
          <w:lang w:val="es-MX"/>
        </w:rPr>
      </w:pPr>
    </w:p>
    <w:p w14:paraId="15AA8212" w14:textId="77777777" w:rsidR="000B47C3" w:rsidRPr="00554E19" w:rsidRDefault="000B47C3" w:rsidP="000B47C3">
      <w:pPr>
        <w:jc w:val="left"/>
        <w:rPr>
          <w:rFonts w:cs="Arial"/>
          <w:color w:val="auto"/>
        </w:rPr>
      </w:pPr>
      <w:r w:rsidRPr="00554E19">
        <w:rPr>
          <w:rFonts w:cs="Arial"/>
          <w:color w:val="auto"/>
        </w:rPr>
        <w:br w:type="page"/>
      </w:r>
    </w:p>
    <w:p w14:paraId="494CB897" w14:textId="77777777" w:rsidR="000B47C3" w:rsidRPr="00FC5912" w:rsidRDefault="54C28FF2" w:rsidP="00BE3CFE">
      <w:pPr>
        <w:pStyle w:val="Ttulo2"/>
      </w:pPr>
      <w:bookmarkStart w:id="187" w:name="_Toc189160960"/>
      <w:bookmarkStart w:id="188" w:name="_Toc189245878"/>
      <w:r>
        <w:lastRenderedPageBreak/>
        <w:t>Gestión de Prensa y Comunicaciones</w:t>
      </w:r>
      <w:bookmarkEnd w:id="187"/>
      <w:bookmarkEnd w:id="188"/>
    </w:p>
    <w:p w14:paraId="1801E180" w14:textId="77777777" w:rsidR="001C15D8" w:rsidRPr="001C15D8" w:rsidRDefault="001C15D8" w:rsidP="00D23236">
      <w:pPr>
        <w:pStyle w:val="Ttulo3"/>
        <w:rPr>
          <w:lang w:val="es-ES"/>
        </w:rPr>
      </w:pPr>
      <w:bookmarkStart w:id="189" w:name="_Toc189245879"/>
      <w:r w:rsidRPr="001C15D8">
        <w:rPr>
          <w:lang w:val="es-ES"/>
        </w:rPr>
        <w:t>Comunicación Interna</w:t>
      </w:r>
      <w:bookmarkEnd w:id="189"/>
    </w:p>
    <w:p w14:paraId="6A6F3691" w14:textId="2CA996DA" w:rsidR="0097155D" w:rsidRDefault="0097155D" w:rsidP="0097155D">
      <w:pPr>
        <w:pStyle w:val="Descripcin"/>
        <w:keepNext/>
        <w:jc w:val="center"/>
      </w:pPr>
      <w:r>
        <w:t xml:space="preserve">Gráfica </w:t>
      </w:r>
      <w:fldSimple w:instr=" SEQ Gráfica \* ARABIC ">
        <w:r w:rsidR="00EA1D19">
          <w:rPr>
            <w:noProof/>
          </w:rPr>
          <w:t>20</w:t>
        </w:r>
      </w:fldSimple>
      <w:r>
        <w:t xml:space="preserve">. </w:t>
      </w:r>
      <w:r w:rsidRPr="008143FF">
        <w:t xml:space="preserve"> Número de publicaciones internas</w:t>
      </w:r>
    </w:p>
    <w:p w14:paraId="1E7C43B9" w14:textId="77777777" w:rsidR="001C15D8" w:rsidRDefault="001C15D8" w:rsidP="001C15D8">
      <w:pPr>
        <w:jc w:val="center"/>
        <w:rPr>
          <w:rFonts w:ascii="Calibri" w:hAnsi="Calibri" w:cs="Calibri"/>
          <w:lang w:val="es-ES"/>
        </w:rPr>
      </w:pPr>
      <w:r>
        <w:rPr>
          <w:rFonts w:ascii="Calibri" w:hAnsi="Calibri" w:cs="Calibri"/>
          <w:noProof/>
        </w:rPr>
        <w:drawing>
          <wp:inline distT="0" distB="0" distL="0" distR="0" wp14:anchorId="1C490993" wp14:editId="547BB4D0">
            <wp:extent cx="5497343" cy="2524125"/>
            <wp:effectExtent l="0" t="0" r="8255" b="0"/>
            <wp:docPr id="20" name="Imagen 20" descr="Gráfico de barras de publicaiones inter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a de Pantalla 2024-12-11 a la(s) 11.54.21 a. m..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512227" cy="2530959"/>
                    </a:xfrm>
                    <a:prstGeom prst="rect">
                      <a:avLst/>
                    </a:prstGeom>
                  </pic:spPr>
                </pic:pic>
              </a:graphicData>
            </a:graphic>
          </wp:inline>
        </w:drawing>
      </w:r>
    </w:p>
    <w:p w14:paraId="71CA2370" w14:textId="77777777" w:rsidR="0097155D" w:rsidRPr="003278FC" w:rsidRDefault="0097155D" w:rsidP="0097155D">
      <w:pPr>
        <w:jc w:val="center"/>
        <w:rPr>
          <w:rFonts w:cs="Arial"/>
          <w:i/>
          <w:sz w:val="18"/>
          <w:lang w:val="es-ES"/>
        </w:rPr>
      </w:pPr>
      <w:r w:rsidRPr="003278FC">
        <w:rPr>
          <w:rFonts w:cs="Arial"/>
          <w:i/>
          <w:sz w:val="18"/>
          <w:lang w:val="es-ES"/>
        </w:rPr>
        <w:t>Fuente: Prensa y Comunicaciones</w:t>
      </w:r>
    </w:p>
    <w:p w14:paraId="3CE7BDAA" w14:textId="77777777" w:rsidR="00EA1D19" w:rsidRDefault="00EA1D19" w:rsidP="00042897">
      <w:pPr>
        <w:rPr>
          <w:rStyle w:val="nfasisintenso"/>
        </w:rPr>
      </w:pPr>
    </w:p>
    <w:p w14:paraId="2261A832" w14:textId="2B1AC441" w:rsidR="001C15D8" w:rsidRPr="00042897" w:rsidRDefault="001C15D8" w:rsidP="00042897">
      <w:pPr>
        <w:rPr>
          <w:rStyle w:val="nfasisintenso"/>
        </w:rPr>
      </w:pPr>
      <w:r w:rsidRPr="00042897">
        <w:rPr>
          <w:rStyle w:val="nfasisintenso"/>
        </w:rPr>
        <w:t>Un Café con Paula</w:t>
      </w:r>
    </w:p>
    <w:p w14:paraId="177E5D4F" w14:textId="77777777" w:rsidR="001C15D8" w:rsidRPr="005F044B" w:rsidRDefault="001C15D8" w:rsidP="001C15D8">
      <w:pPr>
        <w:rPr>
          <w:rFonts w:ascii="Calibri" w:hAnsi="Calibri" w:cs="Calibri"/>
          <w:lang w:val="es-ES"/>
        </w:rPr>
      </w:pPr>
    </w:p>
    <w:p w14:paraId="65CE5CB0" w14:textId="77777777" w:rsidR="001C15D8" w:rsidRDefault="001C15D8" w:rsidP="0097155D">
      <w:pPr>
        <w:spacing w:line="276" w:lineRule="auto"/>
        <w:rPr>
          <w:lang w:val="es-ES"/>
        </w:rPr>
      </w:pPr>
      <w:r w:rsidRPr="005F044B">
        <w:rPr>
          <w:lang w:val="es-ES"/>
        </w:rPr>
        <w:t>Estrategia de la dirección para acercarse a las estaciones y los bomberos, de tal forma que puedan escucharse y fortalecer las estrategias.</w:t>
      </w:r>
      <w:r>
        <w:rPr>
          <w:lang w:val="es-ES"/>
        </w:rPr>
        <w:t xml:space="preserve"> Se realizaron 5 publicaciones.</w:t>
      </w:r>
    </w:p>
    <w:p w14:paraId="38C6C699" w14:textId="77777777" w:rsidR="001C15D8" w:rsidRDefault="001C15D8" w:rsidP="001C15D8">
      <w:pPr>
        <w:rPr>
          <w:rFonts w:ascii="Calibri" w:hAnsi="Calibri" w:cs="Calibri"/>
          <w:lang w:val="es-ES"/>
        </w:rPr>
      </w:pPr>
    </w:p>
    <w:p w14:paraId="3CBD9C52" w14:textId="77777777" w:rsidR="001C15D8" w:rsidRPr="00042897" w:rsidRDefault="001C15D8" w:rsidP="00042897">
      <w:pPr>
        <w:rPr>
          <w:rStyle w:val="nfasisintenso"/>
        </w:rPr>
      </w:pPr>
      <w:r w:rsidRPr="00042897">
        <w:rPr>
          <w:rStyle w:val="nfasisintenso"/>
        </w:rPr>
        <w:t>Reuniones con el personal</w:t>
      </w:r>
    </w:p>
    <w:p w14:paraId="5122CD3B" w14:textId="77777777" w:rsidR="001C15D8" w:rsidRPr="005F044B" w:rsidRDefault="001C15D8" w:rsidP="001C15D8">
      <w:pPr>
        <w:rPr>
          <w:rFonts w:ascii="Calibri" w:hAnsi="Calibri" w:cs="Calibri"/>
          <w:lang w:val="es-ES"/>
        </w:rPr>
      </w:pPr>
    </w:p>
    <w:p w14:paraId="3F28294D" w14:textId="77777777" w:rsidR="001C15D8" w:rsidRPr="005F044B" w:rsidRDefault="001C15D8" w:rsidP="0097155D">
      <w:pPr>
        <w:spacing w:line="276" w:lineRule="auto"/>
        <w:rPr>
          <w:lang w:val="es-ES"/>
        </w:rPr>
      </w:pPr>
      <w:r w:rsidRPr="005F044B">
        <w:rPr>
          <w:lang w:val="es-ES"/>
        </w:rPr>
        <w:t>Estrategia de la dirección para escuchar a los grupos de trabajo</w:t>
      </w:r>
      <w:r>
        <w:rPr>
          <w:lang w:val="es-ES"/>
        </w:rPr>
        <w:t>. Se realizaron 9 publicaciones.</w:t>
      </w:r>
    </w:p>
    <w:p w14:paraId="02C532C9" w14:textId="77777777" w:rsidR="001C15D8" w:rsidRDefault="001C15D8" w:rsidP="001C15D8">
      <w:pPr>
        <w:rPr>
          <w:rFonts w:ascii="Calibri" w:hAnsi="Calibri" w:cs="Calibri"/>
          <w:lang w:val="es-ES"/>
        </w:rPr>
      </w:pPr>
    </w:p>
    <w:p w14:paraId="623A0B41" w14:textId="77777777" w:rsidR="001C15D8" w:rsidRPr="00042897" w:rsidRDefault="001C15D8" w:rsidP="00042897">
      <w:pPr>
        <w:rPr>
          <w:rStyle w:val="nfasisintenso"/>
        </w:rPr>
      </w:pPr>
      <w:r w:rsidRPr="00042897">
        <w:rPr>
          <w:rStyle w:val="nfasisintenso"/>
        </w:rPr>
        <w:t>Campañas corporativas</w:t>
      </w:r>
    </w:p>
    <w:p w14:paraId="67CEAC55" w14:textId="77777777" w:rsidR="001C15D8" w:rsidRDefault="001C15D8" w:rsidP="001C15D8">
      <w:pPr>
        <w:rPr>
          <w:rFonts w:ascii="Calibri" w:hAnsi="Calibri" w:cs="Calibri"/>
          <w:lang w:val="es-ES"/>
        </w:rPr>
      </w:pPr>
    </w:p>
    <w:p w14:paraId="7EB6230C" w14:textId="77777777" w:rsidR="001C15D8" w:rsidRPr="005F044B" w:rsidRDefault="001C15D8" w:rsidP="0097155D">
      <w:pPr>
        <w:rPr>
          <w:lang w:val="es-ES"/>
        </w:rPr>
      </w:pPr>
      <w:r>
        <w:rPr>
          <w:lang w:val="es-ES"/>
        </w:rPr>
        <w:t>Se realizó la campaña del Buen Trato</w:t>
      </w:r>
    </w:p>
    <w:p w14:paraId="2C6B9253" w14:textId="77777777" w:rsidR="001C15D8" w:rsidRDefault="001C15D8" w:rsidP="001C15D8">
      <w:pPr>
        <w:rPr>
          <w:rFonts w:ascii="Calibri" w:hAnsi="Calibri" w:cs="Calibri"/>
          <w:lang w:val="es-ES"/>
        </w:rPr>
      </w:pPr>
    </w:p>
    <w:p w14:paraId="35D94382" w14:textId="77777777" w:rsidR="001C15D8" w:rsidRPr="00042897" w:rsidRDefault="001C15D8" w:rsidP="00042897">
      <w:pPr>
        <w:rPr>
          <w:rStyle w:val="nfasisintenso"/>
        </w:rPr>
      </w:pPr>
      <w:r w:rsidRPr="00042897">
        <w:rPr>
          <w:rStyle w:val="nfasisintenso"/>
        </w:rPr>
        <w:t>Intranet El Hidrante</w:t>
      </w:r>
    </w:p>
    <w:p w14:paraId="6AFFA565" w14:textId="77777777" w:rsidR="001C15D8" w:rsidRDefault="001C15D8" w:rsidP="001C15D8">
      <w:pPr>
        <w:rPr>
          <w:rFonts w:ascii="Calibri" w:hAnsi="Calibri" w:cs="Calibri"/>
          <w:lang w:val="es-ES"/>
        </w:rPr>
      </w:pPr>
    </w:p>
    <w:p w14:paraId="7AFC436B" w14:textId="1FBC52FA" w:rsidR="001C15D8" w:rsidRPr="00554E19" w:rsidRDefault="64F9BC1F" w:rsidP="0097155D">
      <w:pPr>
        <w:spacing w:line="276" w:lineRule="auto"/>
        <w:rPr>
          <w:rFonts w:cs="Arial"/>
          <w:color w:val="auto"/>
        </w:rPr>
      </w:pPr>
      <w:r w:rsidRPr="3134D8B2">
        <w:t>Hemos realizado publicaciones semanales a través de ‘El Hidrante’, el boletín informativo</w:t>
      </w:r>
    </w:p>
    <w:p w14:paraId="735EA6B3" w14:textId="7F22F44C" w:rsidR="001C15D8" w:rsidRDefault="64F9BC1F" w:rsidP="0097155D">
      <w:pPr>
        <w:spacing w:line="276" w:lineRule="auto"/>
      </w:pPr>
      <w:r w:rsidRPr="3134D8B2">
        <w:t>interno de Bomberos Bogotá y ‘El Hidrante Hoy’. Para un total de 49 publicaciones.</w:t>
      </w:r>
    </w:p>
    <w:p w14:paraId="7B0301E4" w14:textId="77423BCE" w:rsidR="00042897" w:rsidRDefault="00042897" w:rsidP="0097155D">
      <w:pPr>
        <w:spacing w:line="276" w:lineRule="auto"/>
      </w:pPr>
    </w:p>
    <w:p w14:paraId="688BFA7E" w14:textId="77777777" w:rsidR="00042897" w:rsidRPr="003278FC" w:rsidRDefault="00042897" w:rsidP="00D23236">
      <w:pPr>
        <w:pStyle w:val="Ttulo3"/>
      </w:pPr>
      <w:bookmarkStart w:id="190" w:name="_Toc189245880"/>
      <w:r w:rsidRPr="003278FC">
        <w:lastRenderedPageBreak/>
        <w:t>Comunicación externa</w:t>
      </w:r>
      <w:bookmarkEnd w:id="190"/>
    </w:p>
    <w:p w14:paraId="246CD215" w14:textId="4A0463E6" w:rsidR="00042897" w:rsidRDefault="00042897" w:rsidP="00042897">
      <w:pPr>
        <w:pStyle w:val="Descripcin"/>
        <w:keepNext/>
        <w:jc w:val="center"/>
      </w:pPr>
      <w:r>
        <w:t xml:space="preserve">Gráfica </w:t>
      </w:r>
      <w:fldSimple w:instr=" SEQ Gráfica \* ARABIC ">
        <w:r w:rsidR="00EA1D19">
          <w:rPr>
            <w:noProof/>
          </w:rPr>
          <w:t>21</w:t>
        </w:r>
      </w:fldSimple>
      <w:r>
        <w:t xml:space="preserve">. </w:t>
      </w:r>
      <w:r w:rsidRPr="00D44DC7">
        <w:t>Gráfica: Número de publicaciones externas</w:t>
      </w:r>
    </w:p>
    <w:p w14:paraId="7DC42859" w14:textId="77777777" w:rsidR="00042897" w:rsidRDefault="00042897" w:rsidP="00042897">
      <w:pPr>
        <w:jc w:val="center"/>
        <w:rPr>
          <w:rFonts w:ascii="Calibri" w:hAnsi="Calibri" w:cs="Calibri"/>
          <w:lang w:val="es-ES"/>
        </w:rPr>
      </w:pPr>
      <w:r>
        <w:rPr>
          <w:rFonts w:ascii="Calibri" w:hAnsi="Calibri" w:cs="Calibri"/>
          <w:noProof/>
        </w:rPr>
        <w:drawing>
          <wp:inline distT="0" distB="0" distL="0" distR="0" wp14:anchorId="1EA532BF" wp14:editId="42987D76">
            <wp:extent cx="4995118" cy="2847975"/>
            <wp:effectExtent l="0" t="0" r="0" b="0"/>
            <wp:docPr id="14" name="Imagen 14" descr="Gráfica: Número de publicaciones exter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a de Pantalla 2024-12-11 a la(s) 11.49.41 a. m..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018889" cy="2861528"/>
                    </a:xfrm>
                    <a:prstGeom prst="rect">
                      <a:avLst/>
                    </a:prstGeom>
                  </pic:spPr>
                </pic:pic>
              </a:graphicData>
            </a:graphic>
          </wp:inline>
        </w:drawing>
      </w:r>
    </w:p>
    <w:p w14:paraId="694CCB6D" w14:textId="77777777" w:rsidR="00042897" w:rsidRPr="003278FC" w:rsidRDefault="00042897" w:rsidP="00042897">
      <w:pPr>
        <w:jc w:val="center"/>
        <w:rPr>
          <w:rFonts w:cs="Arial"/>
          <w:i/>
          <w:sz w:val="18"/>
          <w:lang w:val="es-ES"/>
        </w:rPr>
      </w:pPr>
      <w:r w:rsidRPr="003278FC">
        <w:rPr>
          <w:rFonts w:cs="Arial"/>
          <w:i/>
          <w:sz w:val="18"/>
          <w:lang w:val="es-ES"/>
        </w:rPr>
        <w:t>Fuente: Prensa y Comunicaciones</w:t>
      </w:r>
    </w:p>
    <w:p w14:paraId="4225006B" w14:textId="77777777" w:rsidR="00042897" w:rsidRDefault="00042897" w:rsidP="00042897">
      <w:pPr>
        <w:rPr>
          <w:lang w:val="es-ES"/>
        </w:rPr>
      </w:pPr>
    </w:p>
    <w:p w14:paraId="208DF153" w14:textId="77777777" w:rsidR="00042897" w:rsidRPr="009F61B7" w:rsidRDefault="00042897" w:rsidP="00042897">
      <w:pPr>
        <w:rPr>
          <w:rStyle w:val="nfasisintenso"/>
        </w:rPr>
      </w:pPr>
      <w:r w:rsidRPr="009F61B7">
        <w:rPr>
          <w:rStyle w:val="nfasisintenso"/>
        </w:rPr>
        <w:t>Videos sobre el fortalecimiento de la entidad</w:t>
      </w:r>
    </w:p>
    <w:p w14:paraId="006FB893" w14:textId="77777777" w:rsidR="00042897" w:rsidRPr="005F044B" w:rsidRDefault="00042897" w:rsidP="00042897">
      <w:pPr>
        <w:rPr>
          <w:rFonts w:ascii="Calibri" w:hAnsi="Calibri" w:cs="Calibri"/>
          <w:lang w:val="es-ES"/>
        </w:rPr>
      </w:pPr>
    </w:p>
    <w:p w14:paraId="59089473" w14:textId="77777777" w:rsidR="00042897" w:rsidRDefault="00042897" w:rsidP="00042897">
      <w:pPr>
        <w:rPr>
          <w:rFonts w:ascii="Calibri" w:hAnsi="Calibri" w:cs="Calibri"/>
          <w:lang w:val="es-ES"/>
        </w:rPr>
      </w:pPr>
      <w:r w:rsidRPr="003278FC">
        <w:t>En el marco del fortalecimiento de la entidad, se crearon diferentes productos, de tal forma que se pudiera socializar a la ciudadanía y públicos de interés, los avances en la gestión. Es así como se contó con 40 publicaciones al respecto</w:t>
      </w:r>
      <w:r>
        <w:rPr>
          <w:rFonts w:ascii="Calibri" w:hAnsi="Calibri" w:cs="Calibri"/>
          <w:lang w:val="es-ES"/>
        </w:rPr>
        <w:t>.</w:t>
      </w:r>
    </w:p>
    <w:p w14:paraId="3933F0B2" w14:textId="77777777" w:rsidR="00042897" w:rsidRDefault="00042897" w:rsidP="00042897">
      <w:pPr>
        <w:rPr>
          <w:rFonts w:ascii="Calibri" w:hAnsi="Calibri" w:cs="Calibri"/>
          <w:lang w:val="es-ES"/>
        </w:rPr>
      </w:pPr>
    </w:p>
    <w:p w14:paraId="18A5B7B4" w14:textId="77777777" w:rsidR="00042897" w:rsidRPr="009F61B7" w:rsidRDefault="00042897" w:rsidP="00042897">
      <w:pPr>
        <w:rPr>
          <w:rStyle w:val="nfasisintenso"/>
        </w:rPr>
      </w:pPr>
      <w:r w:rsidRPr="009F61B7">
        <w:rPr>
          <w:rStyle w:val="nfasisintenso"/>
        </w:rPr>
        <w:t>Prevención</w:t>
      </w:r>
    </w:p>
    <w:p w14:paraId="28854278" w14:textId="77777777" w:rsidR="00042897" w:rsidRPr="005F044B" w:rsidRDefault="00042897" w:rsidP="00042897">
      <w:pPr>
        <w:rPr>
          <w:lang w:val="es-ES"/>
        </w:rPr>
      </w:pPr>
    </w:p>
    <w:p w14:paraId="1B53B36A" w14:textId="77777777" w:rsidR="00042897" w:rsidRDefault="00042897" w:rsidP="00042897">
      <w:pPr>
        <w:rPr>
          <w:lang w:val="es-ES"/>
        </w:rPr>
      </w:pPr>
      <w:r w:rsidRPr="005F044B">
        <w:rPr>
          <w:lang w:val="es-ES"/>
        </w:rPr>
        <w:t>Realizamos diferentes campañas de prevención, con el fin de generar hábitos seguros en la ciudadanía y, de esta forma, mitigar el riesgo por diferentes tipologías de emergencias</w:t>
      </w:r>
      <w:r>
        <w:rPr>
          <w:lang w:val="es-ES"/>
        </w:rPr>
        <w:t>, se realizaron 14 campañas con 178 publicaciones de los diferentes temas.</w:t>
      </w:r>
    </w:p>
    <w:p w14:paraId="7516975C" w14:textId="77777777" w:rsidR="00042897" w:rsidRDefault="00042897" w:rsidP="00042897">
      <w:pPr>
        <w:rPr>
          <w:rFonts w:ascii="Calibri" w:hAnsi="Calibri" w:cs="Calibri"/>
          <w:lang w:val="es-ES"/>
        </w:rPr>
      </w:pPr>
    </w:p>
    <w:p w14:paraId="7EB9AAEA" w14:textId="77777777" w:rsidR="00042897" w:rsidRPr="009F61B7" w:rsidRDefault="00042897" w:rsidP="00042897">
      <w:pPr>
        <w:rPr>
          <w:rStyle w:val="nfasisintenso"/>
        </w:rPr>
      </w:pPr>
      <w:r w:rsidRPr="009F61B7">
        <w:rPr>
          <w:rStyle w:val="nfasisintenso"/>
        </w:rPr>
        <w:t>Emergencias</w:t>
      </w:r>
    </w:p>
    <w:p w14:paraId="33DED502" w14:textId="77777777" w:rsidR="00042897" w:rsidRPr="005F044B" w:rsidRDefault="00042897" w:rsidP="00042897">
      <w:pPr>
        <w:rPr>
          <w:rFonts w:ascii="Calibri" w:hAnsi="Calibri" w:cs="Calibri"/>
          <w:lang w:val="es-ES"/>
        </w:rPr>
      </w:pPr>
    </w:p>
    <w:p w14:paraId="069E8D44" w14:textId="77777777" w:rsidR="00042897" w:rsidRDefault="00042897" w:rsidP="00042897">
      <w:pPr>
        <w:rPr>
          <w:lang w:val="es-ES"/>
        </w:rPr>
      </w:pPr>
      <w:r w:rsidRPr="005F044B">
        <w:rPr>
          <w:lang w:val="es-ES"/>
        </w:rPr>
        <w:t>Cubrimos las emergencias más relevantes, ocurridas en la ciudad, de tal forma que se pudieran documentar.</w:t>
      </w:r>
      <w:r>
        <w:rPr>
          <w:lang w:val="es-ES"/>
        </w:rPr>
        <w:t xml:space="preserve"> Entre estas, hicimos 56 publicaciones.</w:t>
      </w:r>
    </w:p>
    <w:p w14:paraId="0B9E0D86" w14:textId="77777777" w:rsidR="00042897" w:rsidRDefault="00042897" w:rsidP="00042897">
      <w:pPr>
        <w:rPr>
          <w:rFonts w:ascii="Calibri" w:hAnsi="Calibri" w:cs="Calibri"/>
          <w:lang w:val="es-ES"/>
        </w:rPr>
      </w:pPr>
    </w:p>
    <w:p w14:paraId="49797A69" w14:textId="77777777" w:rsidR="00042897" w:rsidRPr="009F61B7" w:rsidRDefault="00042897" w:rsidP="00042897">
      <w:pPr>
        <w:rPr>
          <w:rStyle w:val="nfasisintenso"/>
        </w:rPr>
      </w:pPr>
      <w:r w:rsidRPr="009F61B7">
        <w:rPr>
          <w:rStyle w:val="nfasisintenso"/>
        </w:rPr>
        <w:t>MasterClass</w:t>
      </w:r>
    </w:p>
    <w:p w14:paraId="5459F8D7" w14:textId="77777777" w:rsidR="00042897" w:rsidRPr="005F044B" w:rsidRDefault="00042897" w:rsidP="00042897">
      <w:pPr>
        <w:rPr>
          <w:rFonts w:ascii="Calibri" w:hAnsi="Calibri" w:cs="Calibri"/>
          <w:lang w:val="es-ES"/>
        </w:rPr>
      </w:pPr>
    </w:p>
    <w:p w14:paraId="1AAC431F" w14:textId="77777777" w:rsidR="00042897" w:rsidRDefault="00042897" w:rsidP="00042897">
      <w:pPr>
        <w:rPr>
          <w:lang w:val="es-ES"/>
        </w:rPr>
      </w:pPr>
      <w:r>
        <w:rPr>
          <w:lang w:val="es-ES"/>
        </w:rPr>
        <w:t>C</w:t>
      </w:r>
      <w:r w:rsidRPr="005F044B">
        <w:rPr>
          <w:lang w:val="es-ES"/>
        </w:rPr>
        <w:t xml:space="preserve">on transmisión en vivo y conexión con expertos de diferentes países, se desarrollaron </w:t>
      </w:r>
      <w:r>
        <w:rPr>
          <w:lang w:val="es-ES"/>
        </w:rPr>
        <w:t xml:space="preserve">3 MasterClass </w:t>
      </w:r>
      <w:r w:rsidRPr="005F044B">
        <w:rPr>
          <w:lang w:val="es-ES"/>
        </w:rPr>
        <w:t>con el fin de generar transferencia de conocimiento y socialización de experiencias</w:t>
      </w:r>
      <w:r>
        <w:rPr>
          <w:lang w:val="es-ES"/>
        </w:rPr>
        <w:t>. 10 días en total, con el mismo número de eventos En Vivo.</w:t>
      </w:r>
    </w:p>
    <w:p w14:paraId="5D97CF22" w14:textId="77777777" w:rsidR="00042897" w:rsidRDefault="00042897" w:rsidP="00042897">
      <w:pPr>
        <w:rPr>
          <w:rFonts w:ascii="Calibri" w:hAnsi="Calibri" w:cs="Calibri"/>
          <w:lang w:val="es-ES"/>
        </w:rPr>
      </w:pPr>
    </w:p>
    <w:p w14:paraId="23F22126" w14:textId="77777777" w:rsidR="00042897" w:rsidRPr="009F61B7" w:rsidRDefault="00042897" w:rsidP="00042897">
      <w:pPr>
        <w:rPr>
          <w:rStyle w:val="nfasisintenso"/>
        </w:rPr>
      </w:pPr>
      <w:r w:rsidRPr="009F61B7">
        <w:rPr>
          <w:rStyle w:val="nfasisintenso"/>
        </w:rPr>
        <w:t>Rendición de Cuentas</w:t>
      </w:r>
    </w:p>
    <w:p w14:paraId="1AEE6175" w14:textId="77777777" w:rsidR="00042897" w:rsidRPr="005F044B" w:rsidRDefault="00042897" w:rsidP="00042897">
      <w:pPr>
        <w:rPr>
          <w:rFonts w:ascii="Calibri" w:hAnsi="Calibri" w:cs="Calibri"/>
          <w:lang w:val="es-ES"/>
        </w:rPr>
      </w:pPr>
    </w:p>
    <w:p w14:paraId="461D9740" w14:textId="77777777" w:rsidR="00042897" w:rsidRDefault="00042897" w:rsidP="00042897">
      <w:pPr>
        <w:rPr>
          <w:lang w:val="es-ES"/>
        </w:rPr>
      </w:pPr>
      <w:r>
        <w:rPr>
          <w:lang w:val="es-ES"/>
        </w:rPr>
        <w:t>El ejercicio de</w:t>
      </w:r>
      <w:r w:rsidRPr="005F044B">
        <w:rPr>
          <w:lang w:val="es-ES"/>
        </w:rPr>
        <w:t xml:space="preserve"> Rendición de Cuentas se llevó a cabo el día 31 de julio de 2024</w:t>
      </w:r>
    </w:p>
    <w:p w14:paraId="7840529B" w14:textId="77777777" w:rsidR="00042897" w:rsidRDefault="00042897" w:rsidP="00042897">
      <w:pPr>
        <w:rPr>
          <w:rFonts w:ascii="Calibri" w:hAnsi="Calibri" w:cs="Calibri"/>
          <w:lang w:val="es-ES"/>
        </w:rPr>
      </w:pPr>
    </w:p>
    <w:p w14:paraId="56ADF4C6" w14:textId="77777777" w:rsidR="00042897" w:rsidRPr="009F61B7" w:rsidRDefault="00042897" w:rsidP="00042897">
      <w:pPr>
        <w:rPr>
          <w:rStyle w:val="nfasisintenso"/>
        </w:rPr>
      </w:pPr>
      <w:r>
        <w:rPr>
          <w:rStyle w:val="nfasisintenso"/>
        </w:rPr>
        <w:t>Eventos e</w:t>
      </w:r>
      <w:r w:rsidRPr="009F61B7">
        <w:rPr>
          <w:rStyle w:val="nfasisintenso"/>
        </w:rPr>
        <w:t>n Vivo</w:t>
      </w:r>
    </w:p>
    <w:p w14:paraId="6A94427E" w14:textId="77777777" w:rsidR="00042897" w:rsidRPr="005F044B" w:rsidRDefault="00042897" w:rsidP="00042897">
      <w:pPr>
        <w:rPr>
          <w:rFonts w:ascii="Calibri" w:hAnsi="Calibri" w:cs="Calibri"/>
          <w:b/>
          <w:lang w:val="es-ES"/>
        </w:rPr>
      </w:pPr>
    </w:p>
    <w:p w14:paraId="54C7D18F" w14:textId="77777777" w:rsidR="00042897" w:rsidRDefault="00042897" w:rsidP="00042897">
      <w:pPr>
        <w:rPr>
          <w:lang w:val="es-ES"/>
        </w:rPr>
      </w:pPr>
      <w:r>
        <w:rPr>
          <w:lang w:val="es-ES"/>
        </w:rPr>
        <w:t>Se realizaron 7</w:t>
      </w:r>
      <w:r w:rsidRPr="005F044B">
        <w:rPr>
          <w:lang w:val="es-ES"/>
        </w:rPr>
        <w:t xml:space="preserve"> eventos con transmisión en vivo, con recursos propios de la entidad</w:t>
      </w:r>
      <w:r>
        <w:rPr>
          <w:lang w:val="es-ES"/>
        </w:rPr>
        <w:t>.</w:t>
      </w:r>
    </w:p>
    <w:p w14:paraId="10BF4979" w14:textId="77777777" w:rsidR="00042897" w:rsidRDefault="00042897" w:rsidP="00042897">
      <w:pPr>
        <w:rPr>
          <w:rFonts w:ascii="Calibri" w:hAnsi="Calibri" w:cs="Calibri"/>
          <w:lang w:val="es-ES"/>
        </w:rPr>
      </w:pPr>
    </w:p>
    <w:p w14:paraId="1572575D" w14:textId="77777777" w:rsidR="00042897" w:rsidRPr="009F61B7" w:rsidRDefault="00042897" w:rsidP="00042897">
      <w:pPr>
        <w:rPr>
          <w:rStyle w:val="nfasisintenso"/>
        </w:rPr>
      </w:pPr>
      <w:r w:rsidRPr="009F61B7">
        <w:rPr>
          <w:rStyle w:val="nfasisintenso"/>
        </w:rPr>
        <w:t>Revista especializada Al Rescate</w:t>
      </w:r>
    </w:p>
    <w:p w14:paraId="5E8E4B4C" w14:textId="77777777" w:rsidR="00042897" w:rsidRPr="006F4FFE" w:rsidRDefault="00042897" w:rsidP="00042897">
      <w:pPr>
        <w:rPr>
          <w:rFonts w:ascii="Calibri" w:hAnsi="Calibri" w:cs="Calibri"/>
          <w:b/>
        </w:rPr>
      </w:pPr>
    </w:p>
    <w:p w14:paraId="13EB8B83" w14:textId="77777777" w:rsidR="00042897" w:rsidRDefault="00042897" w:rsidP="00042897">
      <w:r w:rsidRPr="005F044B">
        <w:t>La revista especializada Al Rescate, documentó la atención de los incendios Forestales de principio de año, de tal forma que se pudiera conocer la óptica de la emergencia desde diferentes puntos de vista</w:t>
      </w:r>
      <w:r>
        <w:t>. Fue así como se hizo una revista con su respectivo lanzamiento con transmisión En Vivo</w:t>
      </w:r>
    </w:p>
    <w:p w14:paraId="4E53DF74" w14:textId="77777777" w:rsidR="00042897" w:rsidRDefault="00042897" w:rsidP="00042897">
      <w:pPr>
        <w:rPr>
          <w:rFonts w:ascii="Calibri" w:hAnsi="Calibri" w:cs="Calibri"/>
        </w:rPr>
      </w:pPr>
    </w:p>
    <w:p w14:paraId="02B04E32" w14:textId="77777777" w:rsidR="00042897" w:rsidRPr="00042897" w:rsidRDefault="00042897" w:rsidP="00042897">
      <w:pPr>
        <w:rPr>
          <w:rStyle w:val="nfasisintenso"/>
        </w:rPr>
      </w:pPr>
      <w:r w:rsidRPr="00042897">
        <w:rPr>
          <w:rStyle w:val="nfasisintenso"/>
        </w:rPr>
        <w:t>S</w:t>
      </w:r>
      <w:r w:rsidRPr="009F61B7">
        <w:rPr>
          <w:rStyle w:val="nfasisintenso"/>
        </w:rPr>
        <w:t>imulacros o capacitaciones</w:t>
      </w:r>
    </w:p>
    <w:p w14:paraId="40B47A9A" w14:textId="77777777" w:rsidR="00042897" w:rsidRPr="005F044B" w:rsidRDefault="00042897" w:rsidP="00042897">
      <w:pPr>
        <w:rPr>
          <w:rFonts w:ascii="Calibri" w:hAnsi="Calibri" w:cs="Calibri"/>
          <w:b/>
        </w:rPr>
      </w:pPr>
    </w:p>
    <w:p w14:paraId="66D046C1" w14:textId="77777777" w:rsidR="00042897" w:rsidRDefault="00042897" w:rsidP="00042897">
      <w:r w:rsidRPr="005F044B">
        <w:t>Realizamos el registro, documentación y publicación de diferentes ejercicios de capacitación y/o simulacros, demostrando la capacidad académica de la entidad</w:t>
      </w:r>
      <w:r>
        <w:t>. Fue así como se publicaron 64 actividades.</w:t>
      </w:r>
    </w:p>
    <w:p w14:paraId="5F373EAA" w14:textId="77777777" w:rsidR="00042897" w:rsidRDefault="00042897" w:rsidP="00042897">
      <w:pPr>
        <w:rPr>
          <w:rFonts w:ascii="Calibri" w:hAnsi="Calibri" w:cs="Calibri"/>
        </w:rPr>
      </w:pPr>
    </w:p>
    <w:p w14:paraId="656BF6D1" w14:textId="77777777" w:rsidR="00042897" w:rsidRPr="00042897" w:rsidRDefault="00042897" w:rsidP="00042897">
      <w:pPr>
        <w:rPr>
          <w:rStyle w:val="nfasisintenso"/>
        </w:rPr>
      </w:pPr>
      <w:r w:rsidRPr="00042897">
        <w:rPr>
          <w:rStyle w:val="nfasisintenso"/>
        </w:rPr>
        <w:t>Reconocimientos</w:t>
      </w:r>
    </w:p>
    <w:p w14:paraId="79E8A1D0" w14:textId="77777777" w:rsidR="00042897" w:rsidRPr="005F044B" w:rsidRDefault="00042897" w:rsidP="00042897">
      <w:pPr>
        <w:rPr>
          <w:rFonts w:ascii="Calibri" w:hAnsi="Calibri" w:cs="Calibri"/>
        </w:rPr>
      </w:pPr>
    </w:p>
    <w:p w14:paraId="6C94AC5C" w14:textId="77777777" w:rsidR="00042897" w:rsidRPr="005F044B" w:rsidRDefault="00042897" w:rsidP="00042897">
      <w:r w:rsidRPr="005F044B">
        <w:t xml:space="preserve">Documentamos la obtención de </w:t>
      </w:r>
      <w:r>
        <w:t xml:space="preserve">6 </w:t>
      </w:r>
      <w:r w:rsidRPr="005F044B">
        <w:t>diferentes reconocimientos que le realizaron a la entidad</w:t>
      </w:r>
      <w:r>
        <w:t>.</w:t>
      </w:r>
    </w:p>
    <w:p w14:paraId="42FD3277" w14:textId="77777777" w:rsidR="00042897" w:rsidRPr="00554E19" w:rsidRDefault="00042897" w:rsidP="0097155D">
      <w:pPr>
        <w:spacing w:line="276" w:lineRule="auto"/>
        <w:rPr>
          <w:rFonts w:cs="Arial"/>
          <w:color w:val="auto"/>
        </w:rPr>
      </w:pPr>
    </w:p>
    <w:p w14:paraId="5D73AEBC" w14:textId="7D540CC3" w:rsidR="64F9BC1F" w:rsidRDefault="64F9BC1F" w:rsidP="64F9BC1F">
      <w:pPr>
        <w:ind w:left="708" w:hanging="708"/>
        <w:rPr>
          <w:rFonts w:ascii="Calibri" w:hAnsi="Calibri" w:cs="Calibri"/>
        </w:rPr>
      </w:pPr>
    </w:p>
    <w:p w14:paraId="0D7DFF50" w14:textId="3D1E0487" w:rsidR="64F9BC1F" w:rsidRDefault="64F9BC1F" w:rsidP="64F9BC1F">
      <w:pPr>
        <w:ind w:left="708" w:hanging="708"/>
        <w:rPr>
          <w:rFonts w:ascii="Calibri" w:hAnsi="Calibri" w:cs="Arial"/>
          <w:color w:val="auto"/>
        </w:rPr>
      </w:pPr>
    </w:p>
    <w:sectPr w:rsidR="64F9BC1F" w:rsidSect="002A324E">
      <w:headerReference w:type="default" r:id="rId99"/>
      <w:footerReference w:type="default" r:id="rId100"/>
      <w:headerReference w:type="first" r:id="rId101"/>
      <w:footerReference w:type="first" r:id="rId102"/>
      <w:pgSz w:w="12240" w:h="15840"/>
      <w:pgMar w:top="1701" w:right="1418" w:bottom="1418" w:left="1418" w:header="170" w:footer="57" w:gutter="0"/>
      <w:cols w:space="720"/>
      <w:titlePg/>
      <w:docGrid w:linePitch="326"/>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1F8F0E9" w16cex:dateUtc="2025-01-24T18:44:00Z"/>
  <w16cex:commentExtensible w16cex:durableId="1FED3FE8" w16cex:dateUtc="2025-01-24T18:45:00Z"/>
  <w16cex:commentExtensible w16cex:durableId="28C53EB8" w16cex:dateUtc="2025-01-13T22:47:00Z"/>
  <w16cex:commentExtensible w16cex:durableId="5BDF488A" w16cex:dateUtc="2025-01-29T20:35:00Z"/>
  <w16cex:commentExtensible w16cex:durableId="0DDF7A15" w16cex:dateUtc="2025-01-30T14:21:00Z"/>
  <w16cex:commentExtensible w16cex:durableId="663699E2" w16cex:dateUtc="2025-01-30T12:51:00Z"/>
  <w16cex:commentExtensible w16cex:durableId="6C0F7FD4" w16cex:dateUtc="2025-01-25T00:01:00Z"/>
  <w16cex:commentExtensible w16cex:durableId="1D60CA3E" w16cex:dateUtc="2025-01-25T00: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5C4F623" w16cid:durableId="66615C5E"/>
  <w16cid:commentId w16cid:paraId="5CD00E49" w16cid:durableId="5E96FBEE"/>
  <w16cid:commentId w16cid:paraId="487A205C" w16cid:durableId="0D8E2594"/>
  <w16cid:commentId w16cid:paraId="4A29E085" w16cid:durableId="60EDCA22"/>
  <w16cid:commentId w16cid:paraId="4063AFA5" w16cid:durableId="21F8F0E9"/>
  <w16cid:commentId w16cid:paraId="401584F3" w16cid:durableId="1FED3FE8"/>
  <w16cid:commentId w16cid:paraId="18430151" w16cid:durableId="28C53EB8"/>
  <w16cid:commentId w16cid:paraId="424F141E" w16cid:durableId="77E667FC"/>
  <w16cid:commentId w16cid:paraId="476F9D1C" w16cid:durableId="4B3B94F9"/>
  <w16cid:commentId w16cid:paraId="22AFB8BC" w16cid:durableId="44A7D996"/>
  <w16cid:commentId w16cid:paraId="2E4DA1AC" w16cid:durableId="49967366"/>
  <w16cid:commentId w16cid:paraId="0C391771" w16cid:durableId="303C4CEB"/>
  <w16cid:commentId w16cid:paraId="20D24968" w16cid:durableId="2DD0BA70"/>
  <w16cid:commentId w16cid:paraId="2589F14E" w16cid:durableId="51447CD0"/>
  <w16cid:commentId w16cid:paraId="4474FECA" w16cid:durableId="003F7D8A"/>
  <w16cid:commentId w16cid:paraId="1D653B95" w16cid:durableId="00248286"/>
  <w16cid:commentId w16cid:paraId="2AE1850A" w16cid:durableId="59C0159F"/>
  <w16cid:commentId w16cid:paraId="34BA2A4A" w16cid:durableId="30F71B6D"/>
  <w16cid:commentId w16cid:paraId="3E80EF14" w16cid:durableId="0CA97D3A"/>
  <w16cid:commentId w16cid:paraId="0EDBB3C7" w16cid:durableId="7467FBA7"/>
  <w16cid:commentId w16cid:paraId="0817B884" w16cid:durableId="5BDF488A"/>
  <w16cid:commentId w16cid:paraId="36CDB456" w16cid:durableId="0DDF7A15"/>
  <w16cid:commentId w16cid:paraId="35DAEA9D" w16cid:durableId="663699E2"/>
  <w16cid:commentId w16cid:paraId="13F7AEE9" w16cid:durableId="6F1E5E78"/>
  <w16cid:commentId w16cid:paraId="250C9FF4" w16cid:durableId="2033B81E"/>
  <w16cid:commentId w16cid:paraId="57CCD4C7" w16cid:durableId="0CD81EE7"/>
  <w16cid:commentId w16cid:paraId="5205935B" w16cid:durableId="0F392192"/>
  <w16cid:commentId w16cid:paraId="26BBBA92" w16cid:durableId="6C0F7FD4"/>
  <w16cid:commentId w16cid:paraId="3EB7066A" w16cid:durableId="2F6582A2"/>
  <w16cid:commentId w16cid:paraId="30C5B56E" w16cid:durableId="1D60CA3E"/>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0D95D1" w14:textId="77777777" w:rsidR="00503BB5" w:rsidRDefault="00503BB5" w:rsidP="00054DE6">
      <w:r>
        <w:separator/>
      </w:r>
    </w:p>
  </w:endnote>
  <w:endnote w:type="continuationSeparator" w:id="0">
    <w:p w14:paraId="4D64C8CB" w14:textId="77777777" w:rsidR="00503BB5" w:rsidRDefault="00503BB5" w:rsidP="00054DE6">
      <w:r>
        <w:continuationSeparator/>
      </w:r>
    </w:p>
  </w:endnote>
  <w:endnote w:type="continuationNotice" w:id="1">
    <w:p w14:paraId="49FF23DF" w14:textId="77777777" w:rsidR="00503BB5" w:rsidRDefault="00503BB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Poppins">
    <w:altName w:val="Times New Roman"/>
    <w:charset w:val="00"/>
    <w:family w:val="auto"/>
    <w:pitch w:val="variable"/>
    <w:sig w:usb0="00000001"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MT">
    <w:altName w:val="Arial"/>
    <w:charset w:val="01"/>
    <w:family w:val="swiss"/>
    <w:pitch w:val="variable"/>
  </w:font>
  <w:font w:name="Montserrat">
    <w:altName w:val="Calibri"/>
    <w:charset w:val="00"/>
    <w:family w:val="auto"/>
    <w:pitch w:val="variable"/>
    <w:sig w:usb0="2000020F" w:usb1="00000003" w:usb2="00000000" w:usb3="00000000" w:csb0="00000197" w:csb1="00000000"/>
  </w:font>
  <w:font w:name="Arial Nova">
    <w:charset w:val="00"/>
    <w:family w:val="swiss"/>
    <w:pitch w:val="variable"/>
    <w:sig w:usb0="0000028F" w:usb1="00000002" w:usb2="00000000" w:usb3="00000000" w:csb0="0000019F" w:csb1="00000000"/>
  </w:font>
  <w:font w:name="Georgia">
    <w:panose1 w:val="02040502050405020303"/>
    <w:charset w:val="00"/>
    <w:family w:val="roman"/>
    <w:pitch w:val="variable"/>
    <w:sig w:usb0="00000287" w:usb1="00000000" w:usb2="00000000" w:usb3="00000000" w:csb0="0000009F" w:csb1="00000000"/>
  </w:font>
  <w:font w:name="Yu Mincho">
    <w:altName w:val="游明朝"/>
    <w:charset w:val="80"/>
    <w:family w:val="roman"/>
    <w:pitch w:val="variable"/>
    <w:sig w:usb0="800002E7" w:usb1="2AC7FCFF" w:usb2="00000012" w:usb3="00000000" w:csb0="0002009F" w:csb1="00000000"/>
  </w:font>
  <w:font w:name="Century Gothic">
    <w:altName w:val="Calibri"/>
    <w:panose1 w:val="020B0502020202020204"/>
    <w:charset w:val="00"/>
    <w:family w:val="swiss"/>
    <w:pitch w:val="variable"/>
    <w:sig w:usb0="00000287" w:usb1="00000000" w:usb2="00000000" w:usb3="00000000" w:csb0="0000009F" w:csb1="00000000"/>
  </w:font>
  <w:font w:name="Aptos">
    <w:altName w:val="Arial"/>
    <w:charset w:val="00"/>
    <w:family w:val="swiss"/>
    <w:pitch w:val="variable"/>
    <w:sig w:usb0="20000287" w:usb1="00000003" w:usb2="00000000" w:usb3="00000000" w:csb0="0000019F" w:csb1="00000000"/>
  </w:font>
  <w:font w:name="Aptos Narrow">
    <w:altName w:val="Calibri"/>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Ebrima">
    <w:panose1 w:val="02000000000000000000"/>
    <w:charset w:val="00"/>
    <w:family w:val="auto"/>
    <w:pitch w:val="variable"/>
    <w:sig w:usb0="A000005F" w:usb1="02000041" w:usb2="00000800" w:usb3="00000000" w:csb0="00000093" w:csb1="00000000"/>
  </w:font>
  <w:font w:name="Impact">
    <w:panose1 w:val="020B080603090205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11B9B1" w14:textId="64DF90E4" w:rsidR="006D762A" w:rsidRDefault="006D762A">
    <w:pPr>
      <w:pStyle w:val="Piedepgina"/>
      <w:jc w:val="right"/>
    </w:pPr>
    <w:r>
      <w:rPr>
        <w:noProof/>
      </w:rPr>
      <w:drawing>
        <wp:inline distT="0" distB="0" distL="0" distR="0" wp14:anchorId="37DD850B" wp14:editId="4845DABA">
          <wp:extent cx="4895850" cy="561975"/>
          <wp:effectExtent l="0" t="0" r="0" b="9525"/>
          <wp:docPr id="7" name="Picture 2" descr="Información de contacto con la UAECOB" title="Datos"/>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rcRect r="14190"/>
                  <a:stretch/>
                </pic:blipFill>
                <pic:spPr>
                  <a:xfrm>
                    <a:off x="0" y="0"/>
                    <a:ext cx="4895850" cy="561975"/>
                  </a:xfrm>
                  <a:prstGeom prst="rect">
                    <a:avLst/>
                  </a:prstGeom>
                  <a:noFill/>
                </pic:spPr>
              </pic:pic>
            </a:graphicData>
          </a:graphic>
        </wp:inline>
      </w:drawing>
    </w:r>
    <w:sdt>
      <w:sdtPr>
        <w:id w:val="582503799"/>
        <w:docPartObj>
          <w:docPartGallery w:val="Page Numbers (Bottom of Page)"/>
          <w:docPartUnique/>
        </w:docPartObj>
      </w:sdtPr>
      <w:sdtEndPr/>
      <w:sdtContent>
        <w:r>
          <w:fldChar w:fldCharType="begin"/>
        </w:r>
        <w:r>
          <w:instrText>PAGE   \* MERGEFORMAT</w:instrText>
        </w:r>
        <w:r>
          <w:fldChar w:fldCharType="separate"/>
        </w:r>
        <w:r w:rsidR="009F5DF2" w:rsidRPr="009F5DF2">
          <w:rPr>
            <w:noProof/>
            <w:lang w:val="es-ES"/>
          </w:rPr>
          <w:t>7</w:t>
        </w:r>
        <w:r>
          <w:fldChar w:fldCharType="end"/>
        </w:r>
      </w:sdtContent>
    </w:sdt>
  </w:p>
  <w:p w14:paraId="790D8301" w14:textId="77777777" w:rsidR="006D762A" w:rsidRDefault="006D762A">
    <w:pPr>
      <w:spacing w:line="252" w:lineRule="auto"/>
      <w:rPr>
        <w:sz w:val="18"/>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130"/>
      <w:gridCol w:w="3130"/>
      <w:gridCol w:w="3130"/>
    </w:tblGrid>
    <w:tr w:rsidR="006D762A" w14:paraId="6F664624" w14:textId="77777777" w:rsidTr="14065877">
      <w:trPr>
        <w:trHeight w:val="300"/>
      </w:trPr>
      <w:tc>
        <w:tcPr>
          <w:tcW w:w="3130" w:type="dxa"/>
        </w:tcPr>
        <w:p w14:paraId="332194DD" w14:textId="77777777" w:rsidR="006D762A" w:rsidRDefault="006D762A" w:rsidP="14065877">
          <w:pPr>
            <w:pStyle w:val="Encabezado"/>
            <w:ind w:left="-115"/>
            <w:jc w:val="left"/>
          </w:pPr>
        </w:p>
      </w:tc>
      <w:tc>
        <w:tcPr>
          <w:tcW w:w="3130" w:type="dxa"/>
        </w:tcPr>
        <w:p w14:paraId="2A58A619" w14:textId="77777777" w:rsidR="006D762A" w:rsidRDefault="006D762A" w:rsidP="14065877">
          <w:pPr>
            <w:pStyle w:val="Encabezado"/>
            <w:jc w:val="center"/>
          </w:pPr>
        </w:p>
      </w:tc>
      <w:tc>
        <w:tcPr>
          <w:tcW w:w="3130" w:type="dxa"/>
        </w:tcPr>
        <w:p w14:paraId="25E8CF52" w14:textId="77777777" w:rsidR="006D762A" w:rsidRDefault="006D762A" w:rsidP="14065877">
          <w:pPr>
            <w:pStyle w:val="Encabezado"/>
            <w:ind w:right="-115"/>
            <w:jc w:val="right"/>
          </w:pPr>
        </w:p>
      </w:tc>
    </w:tr>
  </w:tbl>
  <w:p w14:paraId="419DCC9D" w14:textId="77777777" w:rsidR="006D762A" w:rsidRDefault="006D762A" w:rsidP="14065877">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5131D9" w14:textId="34C11D89" w:rsidR="006D762A" w:rsidRDefault="006D762A">
    <w:pPr>
      <w:pStyle w:val="Piedepgina"/>
      <w:jc w:val="right"/>
    </w:pPr>
    <w:r>
      <w:rPr>
        <w:noProof/>
      </w:rPr>
      <w:drawing>
        <wp:inline distT="0" distB="0" distL="0" distR="0" wp14:anchorId="2A2FC9CB" wp14:editId="065D4D23">
          <wp:extent cx="4895850" cy="561975"/>
          <wp:effectExtent l="0" t="0" r="0" b="9525"/>
          <wp:docPr id="37" name="Picture 2" descr="Información de contacto con la UAECOB" title="Datos"/>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rcRect r="14190"/>
                  <a:stretch/>
                </pic:blipFill>
                <pic:spPr>
                  <a:xfrm>
                    <a:off x="0" y="0"/>
                    <a:ext cx="4895850" cy="561975"/>
                  </a:xfrm>
                  <a:prstGeom prst="rect">
                    <a:avLst/>
                  </a:prstGeom>
                  <a:noFill/>
                </pic:spPr>
              </pic:pic>
            </a:graphicData>
          </a:graphic>
        </wp:inline>
      </w:drawing>
    </w:r>
    <w:sdt>
      <w:sdtPr>
        <w:id w:val="-1999796381"/>
        <w:docPartObj>
          <w:docPartGallery w:val="Page Numbers (Bottom of Page)"/>
          <w:docPartUnique/>
        </w:docPartObj>
      </w:sdtPr>
      <w:sdtEndPr/>
      <w:sdtContent>
        <w:r>
          <w:fldChar w:fldCharType="begin"/>
        </w:r>
        <w:r>
          <w:instrText>PAGE   \* MERGEFORMAT</w:instrText>
        </w:r>
        <w:r>
          <w:fldChar w:fldCharType="separate"/>
        </w:r>
        <w:r w:rsidR="009F5DF2" w:rsidRPr="009F5DF2">
          <w:rPr>
            <w:noProof/>
            <w:lang w:val="es-ES"/>
          </w:rPr>
          <w:t>135</w:t>
        </w:r>
        <w:r>
          <w:fldChar w:fldCharType="end"/>
        </w:r>
      </w:sdtContent>
    </w:sdt>
  </w:p>
  <w:p w14:paraId="61F2400D" w14:textId="77777777" w:rsidR="006D762A" w:rsidRDefault="006D762A">
    <w:pPr>
      <w:spacing w:line="252" w:lineRule="auto"/>
      <w:rPr>
        <w:sz w:val="18"/>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130"/>
      <w:gridCol w:w="3130"/>
      <w:gridCol w:w="3130"/>
    </w:tblGrid>
    <w:tr w:rsidR="006D762A" w14:paraId="71380A27" w14:textId="77777777" w:rsidTr="14065877">
      <w:trPr>
        <w:trHeight w:val="300"/>
      </w:trPr>
      <w:tc>
        <w:tcPr>
          <w:tcW w:w="3130" w:type="dxa"/>
        </w:tcPr>
        <w:p w14:paraId="2A2D9D7B" w14:textId="61469F74" w:rsidR="006D762A" w:rsidRDefault="006D762A" w:rsidP="14065877">
          <w:pPr>
            <w:pStyle w:val="Encabezado"/>
            <w:ind w:left="-115"/>
            <w:jc w:val="left"/>
          </w:pPr>
        </w:p>
      </w:tc>
      <w:tc>
        <w:tcPr>
          <w:tcW w:w="3130" w:type="dxa"/>
        </w:tcPr>
        <w:p w14:paraId="026CF2D5" w14:textId="3DC49D05" w:rsidR="006D762A" w:rsidRDefault="006D762A" w:rsidP="14065877">
          <w:pPr>
            <w:pStyle w:val="Encabezado"/>
            <w:jc w:val="center"/>
          </w:pPr>
          <w:r>
            <w:rPr>
              <w:noProof/>
            </w:rPr>
            <w:drawing>
              <wp:inline distT="0" distB="0" distL="0" distR="0" wp14:anchorId="3AC8A49B" wp14:editId="3E5F9557">
                <wp:extent cx="4895850" cy="561975"/>
                <wp:effectExtent l="0" t="0" r="0" b="9525"/>
                <wp:docPr id="19" name="Picture 2" descr="Información de contacto con la UAECOB" title="Datos"/>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rcRect r="14190"/>
                        <a:stretch/>
                      </pic:blipFill>
                      <pic:spPr>
                        <a:xfrm>
                          <a:off x="0" y="0"/>
                          <a:ext cx="4895850" cy="561975"/>
                        </a:xfrm>
                        <a:prstGeom prst="rect">
                          <a:avLst/>
                        </a:prstGeom>
                        <a:noFill/>
                      </pic:spPr>
                    </pic:pic>
                  </a:graphicData>
                </a:graphic>
              </wp:inline>
            </w:drawing>
          </w:r>
        </w:p>
      </w:tc>
      <w:tc>
        <w:tcPr>
          <w:tcW w:w="3130" w:type="dxa"/>
        </w:tcPr>
        <w:p w14:paraId="463D29AF" w14:textId="5703D1F6" w:rsidR="006D762A" w:rsidRDefault="006D762A" w:rsidP="14065877">
          <w:pPr>
            <w:pStyle w:val="Encabezado"/>
            <w:ind w:right="-115"/>
            <w:jc w:val="right"/>
          </w:pPr>
        </w:p>
      </w:tc>
    </w:tr>
  </w:tbl>
  <w:p w14:paraId="6347458A" w14:textId="738E8CC3" w:rsidR="006D762A" w:rsidRDefault="006D762A" w:rsidP="14065877">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0015B1" w14:textId="77777777" w:rsidR="00503BB5" w:rsidRDefault="00503BB5" w:rsidP="00054DE6">
      <w:r>
        <w:separator/>
      </w:r>
    </w:p>
  </w:footnote>
  <w:footnote w:type="continuationSeparator" w:id="0">
    <w:p w14:paraId="5D4DFB6F" w14:textId="77777777" w:rsidR="00503BB5" w:rsidRDefault="00503BB5" w:rsidP="00054DE6">
      <w:r>
        <w:continuationSeparator/>
      </w:r>
    </w:p>
  </w:footnote>
  <w:footnote w:type="continuationNotice" w:id="1">
    <w:p w14:paraId="7349476C" w14:textId="77777777" w:rsidR="00503BB5" w:rsidRDefault="00503BB5"/>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3083C8" w14:textId="77777777" w:rsidR="006D762A" w:rsidRDefault="006D762A" w:rsidP="001033DC">
    <w:pPr>
      <w:pStyle w:val="Encabezado"/>
      <w:rPr>
        <w:sz w:val="22"/>
      </w:rPr>
    </w:pPr>
    <w:r>
      <w:rPr>
        <w:sz w:val="22"/>
      </w:rPr>
      <w:tab/>
    </w:r>
  </w:p>
  <w:p w14:paraId="3C3C3A24" w14:textId="77777777" w:rsidR="006D762A" w:rsidRDefault="006D762A" w:rsidP="001033DC">
    <w:pPr>
      <w:pStyle w:val="Encabezado"/>
      <w:rPr>
        <w:sz w:val="22"/>
      </w:rPr>
    </w:pPr>
    <w:r>
      <w:rPr>
        <w:sz w:val="22"/>
      </w:rPr>
      <w:tab/>
    </w:r>
    <w:r>
      <w:rPr>
        <w:noProof/>
      </w:rPr>
      <w:drawing>
        <wp:inline distT="0" distB="0" distL="0" distR="0" wp14:anchorId="13FE87E1" wp14:editId="26AF8DBE">
          <wp:extent cx="2152650" cy="877570"/>
          <wp:effectExtent l="0" t="0" r="0" b="0"/>
          <wp:docPr id="6" name="Picture 1" descr="Escudo y logo institucional" title="Logo "/>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stretch>
                    <a:fillRect/>
                  </a:stretch>
                </pic:blipFill>
                <pic:spPr>
                  <a:xfrm>
                    <a:off x="0" y="0"/>
                    <a:ext cx="2152650" cy="877570"/>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130"/>
      <w:gridCol w:w="3130"/>
      <w:gridCol w:w="3130"/>
    </w:tblGrid>
    <w:tr w:rsidR="006D762A" w14:paraId="7A4237F9" w14:textId="77777777" w:rsidTr="14065877">
      <w:trPr>
        <w:trHeight w:val="300"/>
      </w:trPr>
      <w:tc>
        <w:tcPr>
          <w:tcW w:w="3130" w:type="dxa"/>
        </w:tcPr>
        <w:p w14:paraId="23E6209A" w14:textId="77777777" w:rsidR="006D762A" w:rsidRDefault="006D762A" w:rsidP="14065877">
          <w:pPr>
            <w:pStyle w:val="Encabezado"/>
            <w:ind w:left="-115"/>
            <w:jc w:val="left"/>
          </w:pPr>
        </w:p>
      </w:tc>
      <w:tc>
        <w:tcPr>
          <w:tcW w:w="3130" w:type="dxa"/>
        </w:tcPr>
        <w:p w14:paraId="4E7D743C" w14:textId="77777777" w:rsidR="006D762A" w:rsidRDefault="006D762A" w:rsidP="14065877">
          <w:pPr>
            <w:pStyle w:val="Encabezado"/>
            <w:jc w:val="center"/>
          </w:pPr>
        </w:p>
      </w:tc>
      <w:tc>
        <w:tcPr>
          <w:tcW w:w="3130" w:type="dxa"/>
        </w:tcPr>
        <w:p w14:paraId="3DE0F5CB" w14:textId="77777777" w:rsidR="006D762A" w:rsidRDefault="006D762A" w:rsidP="14065877">
          <w:pPr>
            <w:pStyle w:val="Encabezado"/>
            <w:ind w:right="-115"/>
            <w:jc w:val="right"/>
          </w:pPr>
        </w:p>
      </w:tc>
    </w:tr>
  </w:tbl>
  <w:p w14:paraId="596A3362" w14:textId="77777777" w:rsidR="006D762A" w:rsidRDefault="006D762A" w:rsidP="14065877">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0C9253" w14:textId="77777777" w:rsidR="006D762A" w:rsidRDefault="006D762A" w:rsidP="001033DC">
    <w:pPr>
      <w:pStyle w:val="Encabezado"/>
      <w:rPr>
        <w:sz w:val="22"/>
      </w:rPr>
    </w:pPr>
    <w:r>
      <w:rPr>
        <w:sz w:val="22"/>
      </w:rPr>
      <w:tab/>
    </w:r>
  </w:p>
  <w:p w14:paraId="675679E7" w14:textId="77777777" w:rsidR="006D762A" w:rsidRDefault="006D762A" w:rsidP="001033DC">
    <w:pPr>
      <w:pStyle w:val="Encabezado"/>
      <w:rPr>
        <w:sz w:val="22"/>
      </w:rPr>
    </w:pPr>
    <w:r>
      <w:rPr>
        <w:sz w:val="22"/>
      </w:rPr>
      <w:tab/>
    </w:r>
    <w:r>
      <w:rPr>
        <w:noProof/>
      </w:rPr>
      <w:drawing>
        <wp:inline distT="0" distB="0" distL="0" distR="0" wp14:anchorId="01DFAD1E" wp14:editId="7D00FE7C">
          <wp:extent cx="2152650" cy="877570"/>
          <wp:effectExtent l="0" t="0" r="0" b="0"/>
          <wp:docPr id="36" name="Picture 1" descr="Escudo y logo institucional" title="Logo "/>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stretch>
                    <a:fillRect/>
                  </a:stretch>
                </pic:blipFill>
                <pic:spPr>
                  <a:xfrm>
                    <a:off x="0" y="0"/>
                    <a:ext cx="2152650" cy="877570"/>
                  </a:xfrm>
                  <a:prstGeom prst="rect">
                    <a:avLst/>
                  </a:prstGeom>
                  <a:noFill/>
                </pic:spPr>
              </pic:pic>
            </a:graphicData>
          </a:graphic>
        </wp:inline>
      </w:drawing>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130"/>
      <w:gridCol w:w="3130"/>
      <w:gridCol w:w="3130"/>
    </w:tblGrid>
    <w:tr w:rsidR="006D762A" w14:paraId="5CE4A4A2" w14:textId="77777777" w:rsidTr="14065877">
      <w:trPr>
        <w:trHeight w:val="300"/>
      </w:trPr>
      <w:tc>
        <w:tcPr>
          <w:tcW w:w="3130" w:type="dxa"/>
        </w:tcPr>
        <w:p w14:paraId="5B18E6F7" w14:textId="2100D34E" w:rsidR="006D762A" w:rsidRDefault="006D762A" w:rsidP="14065877">
          <w:pPr>
            <w:pStyle w:val="Encabezado"/>
            <w:ind w:left="-115"/>
            <w:jc w:val="left"/>
          </w:pPr>
        </w:p>
      </w:tc>
      <w:tc>
        <w:tcPr>
          <w:tcW w:w="3130" w:type="dxa"/>
        </w:tcPr>
        <w:p w14:paraId="349674B5" w14:textId="49508464" w:rsidR="006D762A" w:rsidRDefault="006D762A" w:rsidP="14065877">
          <w:pPr>
            <w:pStyle w:val="Encabezado"/>
            <w:jc w:val="center"/>
          </w:pPr>
        </w:p>
      </w:tc>
      <w:tc>
        <w:tcPr>
          <w:tcW w:w="3130" w:type="dxa"/>
        </w:tcPr>
        <w:p w14:paraId="01E29C60" w14:textId="6B15771B" w:rsidR="006D762A" w:rsidRDefault="006D762A" w:rsidP="14065877">
          <w:pPr>
            <w:pStyle w:val="Encabezado"/>
            <w:ind w:right="-115"/>
            <w:jc w:val="right"/>
          </w:pPr>
        </w:p>
      </w:tc>
    </w:tr>
  </w:tbl>
  <w:p w14:paraId="55E8613A" w14:textId="337C54F7" w:rsidR="006D762A" w:rsidRDefault="006D762A" w:rsidP="00903C3A">
    <w:pPr>
      <w:pStyle w:val="Encabezado"/>
      <w:jc w:val="center"/>
    </w:pPr>
    <w:r>
      <w:rPr>
        <w:noProof/>
      </w:rPr>
      <w:drawing>
        <wp:inline distT="0" distB="0" distL="0" distR="0" wp14:anchorId="43D44552" wp14:editId="41744078">
          <wp:extent cx="2152650" cy="877570"/>
          <wp:effectExtent l="0" t="0" r="0" b="0"/>
          <wp:docPr id="18" name="Picture 1" descr="Escudo y logo institucional" title="Logo "/>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stretch>
                    <a:fillRect/>
                  </a:stretch>
                </pic:blipFill>
                <pic:spPr>
                  <a:xfrm>
                    <a:off x="0" y="0"/>
                    <a:ext cx="2152650" cy="877570"/>
                  </a:xfrm>
                  <a:prstGeom prst="rect">
                    <a:avLst/>
                  </a:prstGeom>
                  <a:noFill/>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textHash int2:hashCode="jXZ79bcjc9EvDv" int2:id="3BNeYvBa">
      <int2:state int2:value="Rejected" int2:type="AugLoop_Text_Critique"/>
    </int2:textHash>
    <int2:textHash int2:hashCode="MaiIs6+zYQCf5Q" int2:id="3sXajFhZ">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E530FE84"/>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00B09BF"/>
    <w:multiLevelType w:val="hybridMultilevel"/>
    <w:tmpl w:val="3F6A37C4"/>
    <w:lvl w:ilvl="0" w:tplc="CCBA8EDA">
      <w:start w:val="1"/>
      <w:numFmt w:val="lowerLetter"/>
      <w:lvlText w:val="%1)"/>
      <w:lvlJc w:val="left"/>
      <w:pPr>
        <w:ind w:left="720" w:hanging="360"/>
      </w:pPr>
    </w:lvl>
    <w:lvl w:ilvl="1" w:tplc="BDCA6DD0">
      <w:start w:val="1"/>
      <w:numFmt w:val="lowerLetter"/>
      <w:lvlText w:val="%2."/>
      <w:lvlJc w:val="left"/>
      <w:pPr>
        <w:ind w:left="1440" w:hanging="360"/>
      </w:pPr>
    </w:lvl>
    <w:lvl w:ilvl="2" w:tplc="5EF8C2C0">
      <w:start w:val="1"/>
      <w:numFmt w:val="lowerRoman"/>
      <w:lvlText w:val="%3."/>
      <w:lvlJc w:val="right"/>
      <w:pPr>
        <w:ind w:left="2160" w:hanging="180"/>
      </w:pPr>
    </w:lvl>
    <w:lvl w:ilvl="3" w:tplc="BE7ADDBE">
      <w:start w:val="1"/>
      <w:numFmt w:val="decimal"/>
      <w:lvlText w:val="%4."/>
      <w:lvlJc w:val="left"/>
      <w:pPr>
        <w:ind w:left="2880" w:hanging="360"/>
      </w:pPr>
    </w:lvl>
    <w:lvl w:ilvl="4" w:tplc="58182898">
      <w:start w:val="1"/>
      <w:numFmt w:val="lowerLetter"/>
      <w:lvlText w:val="%5."/>
      <w:lvlJc w:val="left"/>
      <w:pPr>
        <w:ind w:left="3600" w:hanging="360"/>
      </w:pPr>
    </w:lvl>
    <w:lvl w:ilvl="5" w:tplc="AE86FBDE">
      <w:start w:val="1"/>
      <w:numFmt w:val="lowerRoman"/>
      <w:lvlText w:val="%6."/>
      <w:lvlJc w:val="right"/>
      <w:pPr>
        <w:ind w:left="4320" w:hanging="180"/>
      </w:pPr>
    </w:lvl>
    <w:lvl w:ilvl="6" w:tplc="0EFC4B6E">
      <w:start w:val="1"/>
      <w:numFmt w:val="decimal"/>
      <w:lvlText w:val="%7."/>
      <w:lvlJc w:val="left"/>
      <w:pPr>
        <w:ind w:left="5040" w:hanging="360"/>
      </w:pPr>
    </w:lvl>
    <w:lvl w:ilvl="7" w:tplc="39A84B0A">
      <w:start w:val="1"/>
      <w:numFmt w:val="lowerLetter"/>
      <w:lvlText w:val="%8."/>
      <w:lvlJc w:val="left"/>
      <w:pPr>
        <w:ind w:left="5760" w:hanging="360"/>
      </w:pPr>
    </w:lvl>
    <w:lvl w:ilvl="8" w:tplc="4C828AEA">
      <w:start w:val="1"/>
      <w:numFmt w:val="lowerRoman"/>
      <w:lvlText w:val="%9."/>
      <w:lvlJc w:val="right"/>
      <w:pPr>
        <w:ind w:left="6480" w:hanging="180"/>
      </w:pPr>
    </w:lvl>
  </w:abstractNum>
  <w:abstractNum w:abstractNumId="2" w15:restartNumberingAfterBreak="0">
    <w:nsid w:val="00172BC3"/>
    <w:multiLevelType w:val="hybridMultilevel"/>
    <w:tmpl w:val="26F4D30A"/>
    <w:lvl w:ilvl="0" w:tplc="B288804A">
      <w:start w:val="1"/>
      <w:numFmt w:val="bullet"/>
      <w:lvlText w:val=""/>
      <w:lvlJc w:val="left"/>
      <w:pPr>
        <w:ind w:left="1146" w:hanging="360"/>
      </w:pPr>
      <w:rPr>
        <w:rFonts w:ascii="Symbol" w:hAnsi="Symbol"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3" w15:restartNumberingAfterBreak="0">
    <w:nsid w:val="01174335"/>
    <w:multiLevelType w:val="hybridMultilevel"/>
    <w:tmpl w:val="FFFFFFFF"/>
    <w:lvl w:ilvl="0" w:tplc="795C5C52">
      <w:start w:val="1"/>
      <w:numFmt w:val="decimal"/>
      <w:lvlText w:val="%1."/>
      <w:lvlJc w:val="left"/>
      <w:pPr>
        <w:ind w:left="720" w:hanging="360"/>
      </w:pPr>
    </w:lvl>
    <w:lvl w:ilvl="1" w:tplc="0B286090">
      <w:start w:val="1"/>
      <w:numFmt w:val="lowerLetter"/>
      <w:lvlText w:val="%2."/>
      <w:lvlJc w:val="left"/>
      <w:pPr>
        <w:ind w:left="1440" w:hanging="360"/>
      </w:pPr>
    </w:lvl>
    <w:lvl w:ilvl="2" w:tplc="FA7C18DA">
      <w:start w:val="1"/>
      <w:numFmt w:val="lowerRoman"/>
      <w:lvlText w:val="%3."/>
      <w:lvlJc w:val="right"/>
      <w:pPr>
        <w:ind w:left="2160" w:hanging="180"/>
      </w:pPr>
    </w:lvl>
    <w:lvl w:ilvl="3" w:tplc="D1380980">
      <w:start w:val="1"/>
      <w:numFmt w:val="decimal"/>
      <w:lvlText w:val="%4."/>
      <w:lvlJc w:val="left"/>
      <w:pPr>
        <w:ind w:left="2880" w:hanging="360"/>
      </w:pPr>
    </w:lvl>
    <w:lvl w:ilvl="4" w:tplc="BDC00F86">
      <w:start w:val="1"/>
      <w:numFmt w:val="lowerLetter"/>
      <w:lvlText w:val="%5."/>
      <w:lvlJc w:val="left"/>
      <w:pPr>
        <w:ind w:left="3600" w:hanging="360"/>
      </w:pPr>
    </w:lvl>
    <w:lvl w:ilvl="5" w:tplc="009E2FC6">
      <w:start w:val="1"/>
      <w:numFmt w:val="lowerRoman"/>
      <w:lvlText w:val="%6."/>
      <w:lvlJc w:val="right"/>
      <w:pPr>
        <w:ind w:left="4320" w:hanging="180"/>
      </w:pPr>
    </w:lvl>
    <w:lvl w:ilvl="6" w:tplc="2F1CB7CE">
      <w:start w:val="1"/>
      <w:numFmt w:val="decimal"/>
      <w:lvlText w:val="%7."/>
      <w:lvlJc w:val="left"/>
      <w:pPr>
        <w:ind w:left="5040" w:hanging="360"/>
      </w:pPr>
    </w:lvl>
    <w:lvl w:ilvl="7" w:tplc="CA166674">
      <w:start w:val="1"/>
      <w:numFmt w:val="lowerLetter"/>
      <w:lvlText w:val="%8."/>
      <w:lvlJc w:val="left"/>
      <w:pPr>
        <w:ind w:left="5760" w:hanging="360"/>
      </w:pPr>
    </w:lvl>
    <w:lvl w:ilvl="8" w:tplc="CCDEDCA4">
      <w:start w:val="1"/>
      <w:numFmt w:val="lowerRoman"/>
      <w:lvlText w:val="%9."/>
      <w:lvlJc w:val="right"/>
      <w:pPr>
        <w:ind w:left="6480" w:hanging="180"/>
      </w:pPr>
    </w:lvl>
  </w:abstractNum>
  <w:abstractNum w:abstractNumId="4" w15:restartNumberingAfterBreak="0">
    <w:nsid w:val="03C30A2B"/>
    <w:multiLevelType w:val="multilevel"/>
    <w:tmpl w:val="7312D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3F0499E"/>
    <w:multiLevelType w:val="hybridMultilevel"/>
    <w:tmpl w:val="2BCC7AF8"/>
    <w:lvl w:ilvl="0" w:tplc="6298DC04">
      <w:start w:val="1"/>
      <w:numFmt w:val="low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04195B29"/>
    <w:multiLevelType w:val="multilevel"/>
    <w:tmpl w:val="1F74F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6ED74AC"/>
    <w:multiLevelType w:val="multilevel"/>
    <w:tmpl w:val="818E9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9D975FD"/>
    <w:multiLevelType w:val="hybridMultilevel"/>
    <w:tmpl w:val="BEBEF81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09E261C1"/>
    <w:multiLevelType w:val="multilevel"/>
    <w:tmpl w:val="FFA86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A0D49B6"/>
    <w:multiLevelType w:val="hybridMultilevel"/>
    <w:tmpl w:val="227097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0B2B11AB"/>
    <w:multiLevelType w:val="multilevel"/>
    <w:tmpl w:val="FEBCF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BE87159"/>
    <w:multiLevelType w:val="multilevel"/>
    <w:tmpl w:val="8398D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C3921B9"/>
    <w:multiLevelType w:val="hybridMultilevel"/>
    <w:tmpl w:val="BA8E93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0E0D29AC"/>
    <w:multiLevelType w:val="multilevel"/>
    <w:tmpl w:val="C3AE7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E5A5FD9"/>
    <w:multiLevelType w:val="hybridMultilevel"/>
    <w:tmpl w:val="C72C597E"/>
    <w:lvl w:ilvl="0" w:tplc="BCAA58E0">
      <w:start w:val="1"/>
      <w:numFmt w:val="bullet"/>
      <w:lvlText w:val=""/>
      <w:lvlJc w:val="left"/>
      <w:pPr>
        <w:ind w:left="720" w:hanging="360"/>
      </w:pPr>
      <w:rPr>
        <w:rFonts w:ascii="Symbol" w:hAnsi="Symbol" w:hint="default"/>
      </w:rPr>
    </w:lvl>
    <w:lvl w:ilvl="1" w:tplc="106E9C42">
      <w:start w:val="1"/>
      <w:numFmt w:val="bullet"/>
      <w:lvlText w:val="o"/>
      <w:lvlJc w:val="left"/>
      <w:pPr>
        <w:ind w:left="1440" w:hanging="360"/>
      </w:pPr>
      <w:rPr>
        <w:rFonts w:ascii="Courier New" w:hAnsi="Courier New" w:hint="default"/>
      </w:rPr>
    </w:lvl>
    <w:lvl w:ilvl="2" w:tplc="1D28DBAC">
      <w:start w:val="1"/>
      <w:numFmt w:val="bullet"/>
      <w:lvlText w:val=""/>
      <w:lvlJc w:val="left"/>
      <w:pPr>
        <w:ind w:left="2160" w:hanging="360"/>
      </w:pPr>
      <w:rPr>
        <w:rFonts w:ascii="Wingdings" w:hAnsi="Wingdings" w:hint="default"/>
      </w:rPr>
    </w:lvl>
    <w:lvl w:ilvl="3" w:tplc="07BCF674">
      <w:start w:val="1"/>
      <w:numFmt w:val="bullet"/>
      <w:lvlText w:val=""/>
      <w:lvlJc w:val="left"/>
      <w:pPr>
        <w:ind w:left="2880" w:hanging="360"/>
      </w:pPr>
      <w:rPr>
        <w:rFonts w:ascii="Symbol" w:hAnsi="Symbol" w:hint="default"/>
      </w:rPr>
    </w:lvl>
    <w:lvl w:ilvl="4" w:tplc="42622A3A">
      <w:start w:val="1"/>
      <w:numFmt w:val="bullet"/>
      <w:lvlText w:val="o"/>
      <w:lvlJc w:val="left"/>
      <w:pPr>
        <w:ind w:left="3600" w:hanging="360"/>
      </w:pPr>
      <w:rPr>
        <w:rFonts w:ascii="Courier New" w:hAnsi="Courier New" w:hint="default"/>
      </w:rPr>
    </w:lvl>
    <w:lvl w:ilvl="5" w:tplc="506C98AA">
      <w:start w:val="1"/>
      <w:numFmt w:val="bullet"/>
      <w:lvlText w:val=""/>
      <w:lvlJc w:val="left"/>
      <w:pPr>
        <w:ind w:left="4320" w:hanging="360"/>
      </w:pPr>
      <w:rPr>
        <w:rFonts w:ascii="Wingdings" w:hAnsi="Wingdings" w:hint="default"/>
      </w:rPr>
    </w:lvl>
    <w:lvl w:ilvl="6" w:tplc="37D8BE92">
      <w:start w:val="1"/>
      <w:numFmt w:val="bullet"/>
      <w:lvlText w:val=""/>
      <w:lvlJc w:val="left"/>
      <w:pPr>
        <w:ind w:left="5040" w:hanging="360"/>
      </w:pPr>
      <w:rPr>
        <w:rFonts w:ascii="Symbol" w:hAnsi="Symbol" w:hint="default"/>
      </w:rPr>
    </w:lvl>
    <w:lvl w:ilvl="7" w:tplc="7876EDCA">
      <w:start w:val="1"/>
      <w:numFmt w:val="bullet"/>
      <w:lvlText w:val="o"/>
      <w:lvlJc w:val="left"/>
      <w:pPr>
        <w:ind w:left="5760" w:hanging="360"/>
      </w:pPr>
      <w:rPr>
        <w:rFonts w:ascii="Courier New" w:hAnsi="Courier New" w:hint="default"/>
      </w:rPr>
    </w:lvl>
    <w:lvl w:ilvl="8" w:tplc="E450517A">
      <w:start w:val="1"/>
      <w:numFmt w:val="bullet"/>
      <w:lvlText w:val=""/>
      <w:lvlJc w:val="left"/>
      <w:pPr>
        <w:ind w:left="6480" w:hanging="360"/>
      </w:pPr>
      <w:rPr>
        <w:rFonts w:ascii="Wingdings" w:hAnsi="Wingdings" w:hint="default"/>
      </w:rPr>
    </w:lvl>
  </w:abstractNum>
  <w:abstractNum w:abstractNumId="16" w15:restartNumberingAfterBreak="0">
    <w:nsid w:val="0E656339"/>
    <w:multiLevelType w:val="hybridMultilevel"/>
    <w:tmpl w:val="77F43D26"/>
    <w:lvl w:ilvl="0" w:tplc="7EA2A1E4">
      <w:start w:val="1"/>
      <w:numFmt w:val="low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0F71280E"/>
    <w:multiLevelType w:val="hybridMultilevel"/>
    <w:tmpl w:val="D8DCEAB8"/>
    <w:lvl w:ilvl="0" w:tplc="6B2AB61C">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102D425B"/>
    <w:multiLevelType w:val="hybridMultilevel"/>
    <w:tmpl w:val="C54CA2C2"/>
    <w:lvl w:ilvl="0" w:tplc="48C4F4AE">
      <w:start w:val="3"/>
      <w:numFmt w:val="bullet"/>
      <w:pStyle w:val="Vietas"/>
      <w:lvlText w:val="•"/>
      <w:lvlJc w:val="left"/>
      <w:pPr>
        <w:ind w:left="360" w:hanging="360"/>
      </w:pPr>
      <w:rPr>
        <w:rFonts w:ascii="Arial" w:eastAsia="Arial" w:hAnsi="Arial" w:cs="Aria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19" w15:restartNumberingAfterBreak="0">
    <w:nsid w:val="10AC50DF"/>
    <w:multiLevelType w:val="multilevel"/>
    <w:tmpl w:val="86A28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0B40DD1"/>
    <w:multiLevelType w:val="hybridMultilevel"/>
    <w:tmpl w:val="56288FD2"/>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21" w15:restartNumberingAfterBreak="0">
    <w:nsid w:val="125202E1"/>
    <w:multiLevelType w:val="hybridMultilevel"/>
    <w:tmpl w:val="B61E53E2"/>
    <w:lvl w:ilvl="0" w:tplc="240A000D">
      <w:start w:val="1"/>
      <w:numFmt w:val="bullet"/>
      <w:lvlText w:val=""/>
      <w:lvlJc w:val="left"/>
      <w:pPr>
        <w:ind w:left="720" w:hanging="360"/>
      </w:pPr>
      <w:rPr>
        <w:rFonts w:ascii="Wingdings" w:hAnsi="Wingdings" w:hint="default"/>
      </w:rPr>
    </w:lvl>
    <w:lvl w:ilvl="1" w:tplc="A094FDA6">
      <w:start w:val="3"/>
      <w:numFmt w:val="bullet"/>
      <w:lvlText w:val="•"/>
      <w:lvlJc w:val="left"/>
      <w:pPr>
        <w:ind w:left="1785" w:hanging="705"/>
      </w:pPr>
      <w:rPr>
        <w:rFonts w:ascii="Arial" w:eastAsia="Arial" w:hAnsi="Arial"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140F6D65"/>
    <w:multiLevelType w:val="hybridMultilevel"/>
    <w:tmpl w:val="FFFFFFFF"/>
    <w:lvl w:ilvl="0" w:tplc="6B2AB61C">
      <w:start w:val="1"/>
      <w:numFmt w:val="bullet"/>
      <w:lvlText w:val="·"/>
      <w:lvlJc w:val="left"/>
      <w:pPr>
        <w:ind w:left="720" w:hanging="360"/>
      </w:pPr>
      <w:rPr>
        <w:rFonts w:ascii="Symbol" w:hAnsi="Symbol" w:hint="default"/>
      </w:rPr>
    </w:lvl>
    <w:lvl w:ilvl="1" w:tplc="02D877B0">
      <w:start w:val="1"/>
      <w:numFmt w:val="bullet"/>
      <w:lvlText w:val="o"/>
      <w:lvlJc w:val="left"/>
      <w:pPr>
        <w:ind w:left="1440" w:hanging="360"/>
      </w:pPr>
      <w:rPr>
        <w:rFonts w:ascii="Courier New" w:hAnsi="Courier New" w:hint="default"/>
      </w:rPr>
    </w:lvl>
    <w:lvl w:ilvl="2" w:tplc="FC92271A">
      <w:start w:val="1"/>
      <w:numFmt w:val="bullet"/>
      <w:lvlText w:val=""/>
      <w:lvlJc w:val="left"/>
      <w:pPr>
        <w:ind w:left="2160" w:hanging="360"/>
      </w:pPr>
      <w:rPr>
        <w:rFonts w:ascii="Wingdings" w:hAnsi="Wingdings" w:hint="default"/>
      </w:rPr>
    </w:lvl>
    <w:lvl w:ilvl="3" w:tplc="987E7E86">
      <w:start w:val="1"/>
      <w:numFmt w:val="bullet"/>
      <w:lvlText w:val=""/>
      <w:lvlJc w:val="left"/>
      <w:pPr>
        <w:ind w:left="2880" w:hanging="360"/>
      </w:pPr>
      <w:rPr>
        <w:rFonts w:ascii="Symbol" w:hAnsi="Symbol" w:hint="default"/>
      </w:rPr>
    </w:lvl>
    <w:lvl w:ilvl="4" w:tplc="650E4712">
      <w:start w:val="1"/>
      <w:numFmt w:val="bullet"/>
      <w:lvlText w:val="o"/>
      <w:lvlJc w:val="left"/>
      <w:pPr>
        <w:ind w:left="3600" w:hanging="360"/>
      </w:pPr>
      <w:rPr>
        <w:rFonts w:ascii="Courier New" w:hAnsi="Courier New" w:hint="default"/>
      </w:rPr>
    </w:lvl>
    <w:lvl w:ilvl="5" w:tplc="FD08E254">
      <w:start w:val="1"/>
      <w:numFmt w:val="bullet"/>
      <w:lvlText w:val=""/>
      <w:lvlJc w:val="left"/>
      <w:pPr>
        <w:ind w:left="4320" w:hanging="360"/>
      </w:pPr>
      <w:rPr>
        <w:rFonts w:ascii="Wingdings" w:hAnsi="Wingdings" w:hint="default"/>
      </w:rPr>
    </w:lvl>
    <w:lvl w:ilvl="6" w:tplc="4F6E90B8">
      <w:start w:val="1"/>
      <w:numFmt w:val="bullet"/>
      <w:lvlText w:val=""/>
      <w:lvlJc w:val="left"/>
      <w:pPr>
        <w:ind w:left="5040" w:hanging="360"/>
      </w:pPr>
      <w:rPr>
        <w:rFonts w:ascii="Symbol" w:hAnsi="Symbol" w:hint="default"/>
      </w:rPr>
    </w:lvl>
    <w:lvl w:ilvl="7" w:tplc="734EE48A">
      <w:start w:val="1"/>
      <w:numFmt w:val="bullet"/>
      <w:lvlText w:val="o"/>
      <w:lvlJc w:val="left"/>
      <w:pPr>
        <w:ind w:left="5760" w:hanging="360"/>
      </w:pPr>
      <w:rPr>
        <w:rFonts w:ascii="Courier New" w:hAnsi="Courier New" w:hint="default"/>
      </w:rPr>
    </w:lvl>
    <w:lvl w:ilvl="8" w:tplc="0F6AD500">
      <w:start w:val="1"/>
      <w:numFmt w:val="bullet"/>
      <w:lvlText w:val=""/>
      <w:lvlJc w:val="left"/>
      <w:pPr>
        <w:ind w:left="6480" w:hanging="360"/>
      </w:pPr>
      <w:rPr>
        <w:rFonts w:ascii="Wingdings" w:hAnsi="Wingdings" w:hint="default"/>
      </w:rPr>
    </w:lvl>
  </w:abstractNum>
  <w:abstractNum w:abstractNumId="23" w15:restartNumberingAfterBreak="0">
    <w:nsid w:val="14181791"/>
    <w:multiLevelType w:val="hybridMultilevel"/>
    <w:tmpl w:val="A5E49C7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15E777AD"/>
    <w:multiLevelType w:val="multilevel"/>
    <w:tmpl w:val="93941E70"/>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5" w15:restartNumberingAfterBreak="0">
    <w:nsid w:val="18D40BA9"/>
    <w:multiLevelType w:val="hybridMultilevel"/>
    <w:tmpl w:val="E208CC16"/>
    <w:lvl w:ilvl="0" w:tplc="080AE262">
      <w:start w:val="1"/>
      <w:numFmt w:val="lowerLetter"/>
      <w:lvlText w:val="%1)"/>
      <w:lvlJc w:val="left"/>
      <w:pPr>
        <w:ind w:left="720" w:hanging="360"/>
      </w:pPr>
    </w:lvl>
    <w:lvl w:ilvl="1" w:tplc="66F67568">
      <w:start w:val="1"/>
      <w:numFmt w:val="lowerLetter"/>
      <w:lvlText w:val="%2."/>
      <w:lvlJc w:val="left"/>
      <w:pPr>
        <w:ind w:left="1440" w:hanging="360"/>
      </w:pPr>
    </w:lvl>
    <w:lvl w:ilvl="2" w:tplc="72D61E6C">
      <w:start w:val="1"/>
      <w:numFmt w:val="lowerRoman"/>
      <w:lvlText w:val="%3."/>
      <w:lvlJc w:val="right"/>
      <w:pPr>
        <w:ind w:left="2160" w:hanging="180"/>
      </w:pPr>
    </w:lvl>
    <w:lvl w:ilvl="3" w:tplc="7DF81CE2">
      <w:start w:val="1"/>
      <w:numFmt w:val="decimal"/>
      <w:lvlText w:val="%4."/>
      <w:lvlJc w:val="left"/>
      <w:pPr>
        <w:ind w:left="2880" w:hanging="360"/>
      </w:pPr>
    </w:lvl>
    <w:lvl w:ilvl="4" w:tplc="74567CE2">
      <w:start w:val="1"/>
      <w:numFmt w:val="lowerLetter"/>
      <w:lvlText w:val="%5."/>
      <w:lvlJc w:val="left"/>
      <w:pPr>
        <w:ind w:left="3600" w:hanging="360"/>
      </w:pPr>
    </w:lvl>
    <w:lvl w:ilvl="5" w:tplc="45EC044C">
      <w:start w:val="1"/>
      <w:numFmt w:val="lowerRoman"/>
      <w:lvlText w:val="%6."/>
      <w:lvlJc w:val="right"/>
      <w:pPr>
        <w:ind w:left="4320" w:hanging="180"/>
      </w:pPr>
    </w:lvl>
    <w:lvl w:ilvl="6" w:tplc="5946403E">
      <w:start w:val="1"/>
      <w:numFmt w:val="decimal"/>
      <w:lvlText w:val="%7."/>
      <w:lvlJc w:val="left"/>
      <w:pPr>
        <w:ind w:left="5040" w:hanging="360"/>
      </w:pPr>
    </w:lvl>
    <w:lvl w:ilvl="7" w:tplc="06460CC0">
      <w:start w:val="1"/>
      <w:numFmt w:val="lowerLetter"/>
      <w:lvlText w:val="%8."/>
      <w:lvlJc w:val="left"/>
      <w:pPr>
        <w:ind w:left="5760" w:hanging="360"/>
      </w:pPr>
    </w:lvl>
    <w:lvl w:ilvl="8" w:tplc="62C6A526">
      <w:start w:val="1"/>
      <w:numFmt w:val="lowerRoman"/>
      <w:lvlText w:val="%9."/>
      <w:lvlJc w:val="right"/>
      <w:pPr>
        <w:ind w:left="6480" w:hanging="180"/>
      </w:pPr>
    </w:lvl>
  </w:abstractNum>
  <w:abstractNum w:abstractNumId="26" w15:restartNumberingAfterBreak="0">
    <w:nsid w:val="1B5A793F"/>
    <w:multiLevelType w:val="hybridMultilevel"/>
    <w:tmpl w:val="6FA0C2E8"/>
    <w:lvl w:ilvl="0" w:tplc="CA8E55AE">
      <w:start w:val="1"/>
      <w:numFmt w:val="lowerRoman"/>
      <w:lvlText w:val="%1."/>
      <w:lvlJc w:val="righ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7" w15:restartNumberingAfterBreak="0">
    <w:nsid w:val="1D935255"/>
    <w:multiLevelType w:val="multilevel"/>
    <w:tmpl w:val="BD702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1E5D1911"/>
    <w:multiLevelType w:val="multilevel"/>
    <w:tmpl w:val="EF7E66A8"/>
    <w:lvl w:ilvl="0">
      <w:start w:val="2"/>
      <w:numFmt w:val="decimal"/>
      <w:lvlText w:val="%1."/>
      <w:lvlJc w:val="left"/>
      <w:pPr>
        <w:ind w:left="390" w:hanging="390"/>
      </w:pPr>
      <w:rPr>
        <w:rFonts w:hint="default"/>
      </w:rPr>
    </w:lvl>
    <w:lvl w:ilvl="1">
      <w:start w:val="1"/>
      <w:numFmt w:val="decimal"/>
      <w:pStyle w:val="Titulo2"/>
      <w:lvlText w:val="%1.%2."/>
      <w:lvlJc w:val="left"/>
      <w:pPr>
        <w:ind w:left="1110" w:hanging="720"/>
      </w:pPr>
      <w:rPr>
        <w:b/>
        <w:bCs/>
        <w:color w:val="BF8F00" w:themeColor="accent4" w:themeShade="BF"/>
      </w:rPr>
    </w:lvl>
    <w:lvl w:ilvl="2">
      <w:start w:val="1"/>
      <w:numFmt w:val="decimal"/>
      <w:lvlText w:val="%1.%2.%3."/>
      <w:lvlJc w:val="left"/>
      <w:pPr>
        <w:ind w:left="1500" w:hanging="720"/>
      </w:pPr>
      <w:rPr>
        <w:rFonts w:hint="default"/>
      </w:rPr>
    </w:lvl>
    <w:lvl w:ilvl="3">
      <w:start w:val="1"/>
      <w:numFmt w:val="decimal"/>
      <w:lvlText w:val="%1.%2.%3.%4."/>
      <w:lvlJc w:val="left"/>
      <w:pPr>
        <w:ind w:left="2250" w:hanging="108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390" w:hanging="144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530" w:hanging="1800"/>
      </w:pPr>
      <w:rPr>
        <w:rFonts w:hint="default"/>
      </w:rPr>
    </w:lvl>
    <w:lvl w:ilvl="8">
      <w:start w:val="1"/>
      <w:numFmt w:val="decimal"/>
      <w:lvlText w:val="%1.%2.%3.%4.%5.%6.%7.%8.%9."/>
      <w:lvlJc w:val="left"/>
      <w:pPr>
        <w:ind w:left="5280" w:hanging="2160"/>
      </w:pPr>
      <w:rPr>
        <w:rFonts w:hint="default"/>
      </w:rPr>
    </w:lvl>
  </w:abstractNum>
  <w:abstractNum w:abstractNumId="29" w15:restartNumberingAfterBreak="0">
    <w:nsid w:val="23646BF2"/>
    <w:multiLevelType w:val="multilevel"/>
    <w:tmpl w:val="F56CF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539EE3A"/>
    <w:multiLevelType w:val="hybridMultilevel"/>
    <w:tmpl w:val="BBECD8A6"/>
    <w:lvl w:ilvl="0" w:tplc="E70C335E">
      <w:start w:val="1"/>
      <w:numFmt w:val="bullet"/>
      <w:lvlText w:val=""/>
      <w:lvlJc w:val="left"/>
      <w:pPr>
        <w:ind w:left="720" w:hanging="360"/>
      </w:pPr>
      <w:rPr>
        <w:rFonts w:ascii="Symbol" w:hAnsi="Symbol" w:hint="default"/>
      </w:rPr>
    </w:lvl>
    <w:lvl w:ilvl="1" w:tplc="04F0CAA8">
      <w:start w:val="1"/>
      <w:numFmt w:val="bullet"/>
      <w:lvlText w:val="o"/>
      <w:lvlJc w:val="left"/>
      <w:pPr>
        <w:ind w:left="1440" w:hanging="360"/>
      </w:pPr>
      <w:rPr>
        <w:rFonts w:ascii="Courier New" w:hAnsi="Courier New" w:hint="default"/>
      </w:rPr>
    </w:lvl>
    <w:lvl w:ilvl="2" w:tplc="19AC59C4">
      <w:start w:val="1"/>
      <w:numFmt w:val="bullet"/>
      <w:lvlText w:val=""/>
      <w:lvlJc w:val="left"/>
      <w:pPr>
        <w:ind w:left="2160" w:hanging="360"/>
      </w:pPr>
      <w:rPr>
        <w:rFonts w:ascii="Wingdings" w:hAnsi="Wingdings" w:hint="default"/>
      </w:rPr>
    </w:lvl>
    <w:lvl w:ilvl="3" w:tplc="1714D43E">
      <w:start w:val="1"/>
      <w:numFmt w:val="bullet"/>
      <w:lvlText w:val=""/>
      <w:lvlJc w:val="left"/>
      <w:pPr>
        <w:ind w:left="2880" w:hanging="360"/>
      </w:pPr>
      <w:rPr>
        <w:rFonts w:ascii="Symbol" w:hAnsi="Symbol" w:hint="default"/>
      </w:rPr>
    </w:lvl>
    <w:lvl w:ilvl="4" w:tplc="0D50197A">
      <w:start w:val="1"/>
      <w:numFmt w:val="bullet"/>
      <w:lvlText w:val="o"/>
      <w:lvlJc w:val="left"/>
      <w:pPr>
        <w:ind w:left="3600" w:hanging="360"/>
      </w:pPr>
      <w:rPr>
        <w:rFonts w:ascii="Courier New" w:hAnsi="Courier New" w:hint="default"/>
      </w:rPr>
    </w:lvl>
    <w:lvl w:ilvl="5" w:tplc="C9762D0C">
      <w:start w:val="1"/>
      <w:numFmt w:val="bullet"/>
      <w:lvlText w:val=""/>
      <w:lvlJc w:val="left"/>
      <w:pPr>
        <w:ind w:left="4320" w:hanging="360"/>
      </w:pPr>
      <w:rPr>
        <w:rFonts w:ascii="Wingdings" w:hAnsi="Wingdings" w:hint="default"/>
      </w:rPr>
    </w:lvl>
    <w:lvl w:ilvl="6" w:tplc="701E9EB6">
      <w:start w:val="1"/>
      <w:numFmt w:val="bullet"/>
      <w:lvlText w:val=""/>
      <w:lvlJc w:val="left"/>
      <w:pPr>
        <w:ind w:left="5040" w:hanging="360"/>
      </w:pPr>
      <w:rPr>
        <w:rFonts w:ascii="Symbol" w:hAnsi="Symbol" w:hint="default"/>
      </w:rPr>
    </w:lvl>
    <w:lvl w:ilvl="7" w:tplc="4E3A8A52">
      <w:start w:val="1"/>
      <w:numFmt w:val="bullet"/>
      <w:lvlText w:val="o"/>
      <w:lvlJc w:val="left"/>
      <w:pPr>
        <w:ind w:left="5760" w:hanging="360"/>
      </w:pPr>
      <w:rPr>
        <w:rFonts w:ascii="Courier New" w:hAnsi="Courier New" w:hint="default"/>
      </w:rPr>
    </w:lvl>
    <w:lvl w:ilvl="8" w:tplc="0AC4617C">
      <w:start w:val="1"/>
      <w:numFmt w:val="bullet"/>
      <w:lvlText w:val=""/>
      <w:lvlJc w:val="left"/>
      <w:pPr>
        <w:ind w:left="6480" w:hanging="360"/>
      </w:pPr>
      <w:rPr>
        <w:rFonts w:ascii="Wingdings" w:hAnsi="Wingdings" w:hint="default"/>
      </w:rPr>
    </w:lvl>
  </w:abstractNum>
  <w:abstractNum w:abstractNumId="31" w15:restartNumberingAfterBreak="0">
    <w:nsid w:val="25B1296C"/>
    <w:multiLevelType w:val="multilevel"/>
    <w:tmpl w:val="36966CD2"/>
    <w:styleLink w:val="Estilo1Titulo1"/>
    <w:lvl w:ilvl="0">
      <w:start w:val="1"/>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right"/>
      <w:pPr>
        <w:ind w:left="1800" w:hanging="180"/>
      </w:pPr>
    </w:lvl>
    <w:lvl w:ilvl="3">
      <w:start w:val="1"/>
      <w:numFmt w:val="decimal"/>
      <w:lvlText w:val=""/>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 w15:restartNumberingAfterBreak="0">
    <w:nsid w:val="261476AE"/>
    <w:multiLevelType w:val="hybridMultilevel"/>
    <w:tmpl w:val="CD6C5C18"/>
    <w:lvl w:ilvl="0" w:tplc="EA36A0A2">
      <w:start w:val="3"/>
      <w:numFmt w:val="bullet"/>
      <w:lvlText w:val="-"/>
      <w:lvlJc w:val="left"/>
      <w:pPr>
        <w:ind w:left="705" w:hanging="705"/>
      </w:pPr>
      <w:rPr>
        <w:rFonts w:ascii="Arial" w:eastAsia="Arial" w:hAnsi="Arial"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3" w15:restartNumberingAfterBreak="0">
    <w:nsid w:val="28C83581"/>
    <w:multiLevelType w:val="multilevel"/>
    <w:tmpl w:val="8638B760"/>
    <w:lvl w:ilvl="0">
      <w:start w:val="1"/>
      <w:numFmt w:val="bullet"/>
      <w:lvlText w:val=""/>
      <w:lvlJc w:val="left"/>
      <w:pPr>
        <w:tabs>
          <w:tab w:val="num" w:pos="696"/>
        </w:tabs>
        <w:ind w:left="696" w:hanging="360"/>
      </w:pPr>
      <w:rPr>
        <w:rFonts w:ascii="Symbol" w:hAnsi="Symbol" w:hint="default"/>
        <w:sz w:val="20"/>
      </w:rPr>
    </w:lvl>
    <w:lvl w:ilvl="1" w:tentative="1">
      <w:start w:val="1"/>
      <w:numFmt w:val="bullet"/>
      <w:lvlText w:val=""/>
      <w:lvlJc w:val="left"/>
      <w:pPr>
        <w:tabs>
          <w:tab w:val="num" w:pos="1416"/>
        </w:tabs>
        <w:ind w:left="1416" w:hanging="360"/>
      </w:pPr>
      <w:rPr>
        <w:rFonts w:ascii="Symbol" w:hAnsi="Symbol" w:hint="default"/>
        <w:sz w:val="20"/>
      </w:rPr>
    </w:lvl>
    <w:lvl w:ilvl="2" w:tentative="1">
      <w:start w:val="1"/>
      <w:numFmt w:val="bullet"/>
      <w:lvlText w:val=""/>
      <w:lvlJc w:val="left"/>
      <w:pPr>
        <w:tabs>
          <w:tab w:val="num" w:pos="2136"/>
        </w:tabs>
        <w:ind w:left="2136" w:hanging="360"/>
      </w:pPr>
      <w:rPr>
        <w:rFonts w:ascii="Symbol" w:hAnsi="Symbol" w:hint="default"/>
        <w:sz w:val="20"/>
      </w:rPr>
    </w:lvl>
    <w:lvl w:ilvl="3" w:tentative="1">
      <w:start w:val="1"/>
      <w:numFmt w:val="bullet"/>
      <w:lvlText w:val=""/>
      <w:lvlJc w:val="left"/>
      <w:pPr>
        <w:tabs>
          <w:tab w:val="num" w:pos="2856"/>
        </w:tabs>
        <w:ind w:left="2856" w:hanging="360"/>
      </w:pPr>
      <w:rPr>
        <w:rFonts w:ascii="Symbol" w:hAnsi="Symbol" w:hint="default"/>
        <w:sz w:val="20"/>
      </w:rPr>
    </w:lvl>
    <w:lvl w:ilvl="4" w:tentative="1">
      <w:start w:val="1"/>
      <w:numFmt w:val="bullet"/>
      <w:lvlText w:val=""/>
      <w:lvlJc w:val="left"/>
      <w:pPr>
        <w:tabs>
          <w:tab w:val="num" w:pos="3576"/>
        </w:tabs>
        <w:ind w:left="3576" w:hanging="360"/>
      </w:pPr>
      <w:rPr>
        <w:rFonts w:ascii="Symbol" w:hAnsi="Symbol" w:hint="default"/>
        <w:sz w:val="20"/>
      </w:rPr>
    </w:lvl>
    <w:lvl w:ilvl="5" w:tentative="1">
      <w:start w:val="1"/>
      <w:numFmt w:val="bullet"/>
      <w:lvlText w:val=""/>
      <w:lvlJc w:val="left"/>
      <w:pPr>
        <w:tabs>
          <w:tab w:val="num" w:pos="4296"/>
        </w:tabs>
        <w:ind w:left="4296" w:hanging="360"/>
      </w:pPr>
      <w:rPr>
        <w:rFonts w:ascii="Symbol" w:hAnsi="Symbol" w:hint="default"/>
        <w:sz w:val="20"/>
      </w:rPr>
    </w:lvl>
    <w:lvl w:ilvl="6" w:tentative="1">
      <w:start w:val="1"/>
      <w:numFmt w:val="bullet"/>
      <w:lvlText w:val=""/>
      <w:lvlJc w:val="left"/>
      <w:pPr>
        <w:tabs>
          <w:tab w:val="num" w:pos="5016"/>
        </w:tabs>
        <w:ind w:left="5016" w:hanging="360"/>
      </w:pPr>
      <w:rPr>
        <w:rFonts w:ascii="Symbol" w:hAnsi="Symbol" w:hint="default"/>
        <w:sz w:val="20"/>
      </w:rPr>
    </w:lvl>
    <w:lvl w:ilvl="7" w:tentative="1">
      <w:start w:val="1"/>
      <w:numFmt w:val="bullet"/>
      <w:lvlText w:val=""/>
      <w:lvlJc w:val="left"/>
      <w:pPr>
        <w:tabs>
          <w:tab w:val="num" w:pos="5736"/>
        </w:tabs>
        <w:ind w:left="5736" w:hanging="360"/>
      </w:pPr>
      <w:rPr>
        <w:rFonts w:ascii="Symbol" w:hAnsi="Symbol" w:hint="default"/>
        <w:sz w:val="20"/>
      </w:rPr>
    </w:lvl>
    <w:lvl w:ilvl="8" w:tentative="1">
      <w:start w:val="1"/>
      <w:numFmt w:val="bullet"/>
      <w:lvlText w:val=""/>
      <w:lvlJc w:val="left"/>
      <w:pPr>
        <w:tabs>
          <w:tab w:val="num" w:pos="6456"/>
        </w:tabs>
        <w:ind w:left="6456" w:hanging="360"/>
      </w:pPr>
      <w:rPr>
        <w:rFonts w:ascii="Symbol" w:hAnsi="Symbol" w:hint="default"/>
        <w:sz w:val="20"/>
      </w:rPr>
    </w:lvl>
  </w:abstractNum>
  <w:abstractNum w:abstractNumId="34" w15:restartNumberingAfterBreak="0">
    <w:nsid w:val="2B814119"/>
    <w:multiLevelType w:val="multilevel"/>
    <w:tmpl w:val="3CA87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C504125"/>
    <w:multiLevelType w:val="hybridMultilevel"/>
    <w:tmpl w:val="8D965C1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2C805E99"/>
    <w:multiLevelType w:val="hybridMultilevel"/>
    <w:tmpl w:val="CB1A598A"/>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2D9567AB"/>
    <w:multiLevelType w:val="hybridMultilevel"/>
    <w:tmpl w:val="9E26C2D6"/>
    <w:lvl w:ilvl="0" w:tplc="240A0005">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8" w15:restartNumberingAfterBreak="0">
    <w:nsid w:val="2F1C0EE1"/>
    <w:multiLevelType w:val="hybridMultilevel"/>
    <w:tmpl w:val="E8A80F4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2F7D7EF4"/>
    <w:multiLevelType w:val="multilevel"/>
    <w:tmpl w:val="437C4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3124737C"/>
    <w:multiLevelType w:val="multilevel"/>
    <w:tmpl w:val="B2FACF9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3698"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1" w15:restartNumberingAfterBreak="0">
    <w:nsid w:val="31A127A0"/>
    <w:multiLevelType w:val="multilevel"/>
    <w:tmpl w:val="C3320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31C7499D"/>
    <w:multiLevelType w:val="hybridMultilevel"/>
    <w:tmpl w:val="97D2D932"/>
    <w:lvl w:ilvl="0" w:tplc="240A0001">
      <w:start w:val="1"/>
      <w:numFmt w:val="bullet"/>
      <w:lvlText w:val=""/>
      <w:lvlJc w:val="left"/>
      <w:pPr>
        <w:ind w:left="720" w:hanging="360"/>
      </w:pPr>
      <w:rPr>
        <w:rFonts w:ascii="Symbol" w:hAnsi="Symbol" w:hint="default"/>
      </w:rPr>
    </w:lvl>
    <w:lvl w:ilvl="1" w:tplc="47AC09E0">
      <w:start w:val="1"/>
      <w:numFmt w:val="bullet"/>
      <w:lvlText w:val="o"/>
      <w:lvlJc w:val="left"/>
      <w:pPr>
        <w:ind w:left="1440" w:hanging="360"/>
      </w:pPr>
      <w:rPr>
        <w:rFonts w:ascii="Courier New" w:hAnsi="Courier New" w:hint="default"/>
      </w:rPr>
    </w:lvl>
    <w:lvl w:ilvl="2" w:tplc="4F96B2D4">
      <w:start w:val="1"/>
      <w:numFmt w:val="bullet"/>
      <w:lvlText w:val=""/>
      <w:lvlJc w:val="left"/>
      <w:pPr>
        <w:ind w:left="2160" w:hanging="360"/>
      </w:pPr>
      <w:rPr>
        <w:rFonts w:ascii="Wingdings" w:hAnsi="Wingdings" w:hint="default"/>
      </w:rPr>
    </w:lvl>
    <w:lvl w:ilvl="3" w:tplc="FDC4E3E0">
      <w:start w:val="1"/>
      <w:numFmt w:val="bullet"/>
      <w:lvlText w:val=""/>
      <w:lvlJc w:val="left"/>
      <w:pPr>
        <w:ind w:left="2880" w:hanging="360"/>
      </w:pPr>
      <w:rPr>
        <w:rFonts w:ascii="Symbol" w:hAnsi="Symbol" w:hint="default"/>
      </w:rPr>
    </w:lvl>
    <w:lvl w:ilvl="4" w:tplc="CB2CEF82">
      <w:start w:val="1"/>
      <w:numFmt w:val="bullet"/>
      <w:lvlText w:val="o"/>
      <w:lvlJc w:val="left"/>
      <w:pPr>
        <w:ind w:left="3600" w:hanging="360"/>
      </w:pPr>
      <w:rPr>
        <w:rFonts w:ascii="Courier New" w:hAnsi="Courier New" w:hint="default"/>
      </w:rPr>
    </w:lvl>
    <w:lvl w:ilvl="5" w:tplc="CD2817EC">
      <w:start w:val="1"/>
      <w:numFmt w:val="bullet"/>
      <w:lvlText w:val=""/>
      <w:lvlJc w:val="left"/>
      <w:pPr>
        <w:ind w:left="4320" w:hanging="360"/>
      </w:pPr>
      <w:rPr>
        <w:rFonts w:ascii="Wingdings" w:hAnsi="Wingdings" w:hint="default"/>
      </w:rPr>
    </w:lvl>
    <w:lvl w:ilvl="6" w:tplc="1E54CFA0">
      <w:start w:val="1"/>
      <w:numFmt w:val="bullet"/>
      <w:lvlText w:val=""/>
      <w:lvlJc w:val="left"/>
      <w:pPr>
        <w:ind w:left="5040" w:hanging="360"/>
      </w:pPr>
      <w:rPr>
        <w:rFonts w:ascii="Symbol" w:hAnsi="Symbol" w:hint="default"/>
      </w:rPr>
    </w:lvl>
    <w:lvl w:ilvl="7" w:tplc="C3DC7D56">
      <w:start w:val="1"/>
      <w:numFmt w:val="bullet"/>
      <w:lvlText w:val="o"/>
      <w:lvlJc w:val="left"/>
      <w:pPr>
        <w:ind w:left="5760" w:hanging="360"/>
      </w:pPr>
      <w:rPr>
        <w:rFonts w:ascii="Courier New" w:hAnsi="Courier New" w:hint="default"/>
      </w:rPr>
    </w:lvl>
    <w:lvl w:ilvl="8" w:tplc="F1363DC0">
      <w:start w:val="1"/>
      <w:numFmt w:val="bullet"/>
      <w:lvlText w:val=""/>
      <w:lvlJc w:val="left"/>
      <w:pPr>
        <w:ind w:left="6480" w:hanging="360"/>
      </w:pPr>
      <w:rPr>
        <w:rFonts w:ascii="Wingdings" w:hAnsi="Wingdings" w:hint="default"/>
      </w:rPr>
    </w:lvl>
  </w:abstractNum>
  <w:abstractNum w:abstractNumId="43" w15:restartNumberingAfterBreak="0">
    <w:nsid w:val="32D55852"/>
    <w:multiLevelType w:val="hybridMultilevel"/>
    <w:tmpl w:val="FB4ACA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3403796C"/>
    <w:multiLevelType w:val="hybridMultilevel"/>
    <w:tmpl w:val="027A5434"/>
    <w:lvl w:ilvl="0" w:tplc="3404F30A">
      <w:start w:val="1"/>
      <w:numFmt w:val="bullet"/>
      <w:lvlText w:val="o"/>
      <w:lvlJc w:val="left"/>
      <w:pPr>
        <w:ind w:left="720" w:hanging="360"/>
      </w:pPr>
      <w:rPr>
        <w:rFonts w:ascii="Symbol" w:hAnsi="Symbol" w:hint="default"/>
      </w:rPr>
    </w:lvl>
    <w:lvl w:ilvl="1" w:tplc="47AC09E0">
      <w:start w:val="1"/>
      <w:numFmt w:val="bullet"/>
      <w:lvlText w:val="o"/>
      <w:lvlJc w:val="left"/>
      <w:pPr>
        <w:ind w:left="1440" w:hanging="360"/>
      </w:pPr>
      <w:rPr>
        <w:rFonts w:ascii="Courier New" w:hAnsi="Courier New" w:hint="default"/>
      </w:rPr>
    </w:lvl>
    <w:lvl w:ilvl="2" w:tplc="4F96B2D4">
      <w:start w:val="1"/>
      <w:numFmt w:val="bullet"/>
      <w:lvlText w:val=""/>
      <w:lvlJc w:val="left"/>
      <w:pPr>
        <w:ind w:left="2160" w:hanging="360"/>
      </w:pPr>
      <w:rPr>
        <w:rFonts w:ascii="Wingdings" w:hAnsi="Wingdings" w:hint="default"/>
      </w:rPr>
    </w:lvl>
    <w:lvl w:ilvl="3" w:tplc="FDC4E3E0">
      <w:start w:val="1"/>
      <w:numFmt w:val="bullet"/>
      <w:lvlText w:val=""/>
      <w:lvlJc w:val="left"/>
      <w:pPr>
        <w:ind w:left="2880" w:hanging="360"/>
      </w:pPr>
      <w:rPr>
        <w:rFonts w:ascii="Symbol" w:hAnsi="Symbol" w:hint="default"/>
      </w:rPr>
    </w:lvl>
    <w:lvl w:ilvl="4" w:tplc="CB2CEF82">
      <w:start w:val="1"/>
      <w:numFmt w:val="bullet"/>
      <w:lvlText w:val="o"/>
      <w:lvlJc w:val="left"/>
      <w:pPr>
        <w:ind w:left="3600" w:hanging="360"/>
      </w:pPr>
      <w:rPr>
        <w:rFonts w:ascii="Courier New" w:hAnsi="Courier New" w:hint="default"/>
      </w:rPr>
    </w:lvl>
    <w:lvl w:ilvl="5" w:tplc="CD2817EC">
      <w:start w:val="1"/>
      <w:numFmt w:val="bullet"/>
      <w:lvlText w:val=""/>
      <w:lvlJc w:val="left"/>
      <w:pPr>
        <w:ind w:left="4320" w:hanging="360"/>
      </w:pPr>
      <w:rPr>
        <w:rFonts w:ascii="Wingdings" w:hAnsi="Wingdings" w:hint="default"/>
      </w:rPr>
    </w:lvl>
    <w:lvl w:ilvl="6" w:tplc="1E54CFA0">
      <w:start w:val="1"/>
      <w:numFmt w:val="bullet"/>
      <w:lvlText w:val=""/>
      <w:lvlJc w:val="left"/>
      <w:pPr>
        <w:ind w:left="5040" w:hanging="360"/>
      </w:pPr>
      <w:rPr>
        <w:rFonts w:ascii="Symbol" w:hAnsi="Symbol" w:hint="default"/>
      </w:rPr>
    </w:lvl>
    <w:lvl w:ilvl="7" w:tplc="C3DC7D56">
      <w:start w:val="1"/>
      <w:numFmt w:val="bullet"/>
      <w:lvlText w:val="o"/>
      <w:lvlJc w:val="left"/>
      <w:pPr>
        <w:ind w:left="5760" w:hanging="360"/>
      </w:pPr>
      <w:rPr>
        <w:rFonts w:ascii="Courier New" w:hAnsi="Courier New" w:hint="default"/>
      </w:rPr>
    </w:lvl>
    <w:lvl w:ilvl="8" w:tplc="F1363DC0">
      <w:start w:val="1"/>
      <w:numFmt w:val="bullet"/>
      <w:lvlText w:val=""/>
      <w:lvlJc w:val="left"/>
      <w:pPr>
        <w:ind w:left="6480" w:hanging="360"/>
      </w:pPr>
      <w:rPr>
        <w:rFonts w:ascii="Wingdings" w:hAnsi="Wingdings" w:hint="default"/>
      </w:rPr>
    </w:lvl>
  </w:abstractNum>
  <w:abstractNum w:abstractNumId="45" w15:restartNumberingAfterBreak="0">
    <w:nsid w:val="37905A45"/>
    <w:multiLevelType w:val="hybridMultilevel"/>
    <w:tmpl w:val="FA44A2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3B9F0B79"/>
    <w:multiLevelType w:val="hybridMultilevel"/>
    <w:tmpl w:val="C7FA76DE"/>
    <w:lvl w:ilvl="0" w:tplc="97A89E02">
      <w:start w:val="1"/>
      <w:numFmt w:val="decimal"/>
      <w:lvlText w:val="%1."/>
      <w:lvlJc w:val="left"/>
      <w:pPr>
        <w:tabs>
          <w:tab w:val="num" w:pos="720"/>
        </w:tabs>
        <w:ind w:left="720" w:hanging="360"/>
      </w:pPr>
    </w:lvl>
    <w:lvl w:ilvl="1" w:tplc="3E8025C0" w:tentative="1">
      <w:start w:val="1"/>
      <w:numFmt w:val="decimal"/>
      <w:lvlText w:val="%2."/>
      <w:lvlJc w:val="left"/>
      <w:pPr>
        <w:tabs>
          <w:tab w:val="num" w:pos="1440"/>
        </w:tabs>
        <w:ind w:left="1440" w:hanging="360"/>
      </w:pPr>
    </w:lvl>
    <w:lvl w:ilvl="2" w:tplc="C4800284" w:tentative="1">
      <w:start w:val="1"/>
      <w:numFmt w:val="decimal"/>
      <w:lvlText w:val="%3."/>
      <w:lvlJc w:val="left"/>
      <w:pPr>
        <w:tabs>
          <w:tab w:val="num" w:pos="2160"/>
        </w:tabs>
        <w:ind w:left="2160" w:hanging="360"/>
      </w:pPr>
    </w:lvl>
    <w:lvl w:ilvl="3" w:tplc="C49E651C" w:tentative="1">
      <w:start w:val="1"/>
      <w:numFmt w:val="decimal"/>
      <w:lvlText w:val="%4."/>
      <w:lvlJc w:val="left"/>
      <w:pPr>
        <w:tabs>
          <w:tab w:val="num" w:pos="2880"/>
        </w:tabs>
        <w:ind w:left="2880" w:hanging="360"/>
      </w:pPr>
    </w:lvl>
    <w:lvl w:ilvl="4" w:tplc="6D024126" w:tentative="1">
      <w:start w:val="1"/>
      <w:numFmt w:val="decimal"/>
      <w:lvlText w:val="%5."/>
      <w:lvlJc w:val="left"/>
      <w:pPr>
        <w:tabs>
          <w:tab w:val="num" w:pos="3600"/>
        </w:tabs>
        <w:ind w:left="3600" w:hanging="360"/>
      </w:pPr>
    </w:lvl>
    <w:lvl w:ilvl="5" w:tplc="C2B2AAE0" w:tentative="1">
      <w:start w:val="1"/>
      <w:numFmt w:val="decimal"/>
      <w:lvlText w:val="%6."/>
      <w:lvlJc w:val="left"/>
      <w:pPr>
        <w:tabs>
          <w:tab w:val="num" w:pos="4320"/>
        </w:tabs>
        <w:ind w:left="4320" w:hanging="360"/>
      </w:pPr>
    </w:lvl>
    <w:lvl w:ilvl="6" w:tplc="D306164C" w:tentative="1">
      <w:start w:val="1"/>
      <w:numFmt w:val="decimal"/>
      <w:lvlText w:val="%7."/>
      <w:lvlJc w:val="left"/>
      <w:pPr>
        <w:tabs>
          <w:tab w:val="num" w:pos="5040"/>
        </w:tabs>
        <w:ind w:left="5040" w:hanging="360"/>
      </w:pPr>
    </w:lvl>
    <w:lvl w:ilvl="7" w:tplc="E288419C" w:tentative="1">
      <w:start w:val="1"/>
      <w:numFmt w:val="decimal"/>
      <w:lvlText w:val="%8."/>
      <w:lvlJc w:val="left"/>
      <w:pPr>
        <w:tabs>
          <w:tab w:val="num" w:pos="5760"/>
        </w:tabs>
        <w:ind w:left="5760" w:hanging="360"/>
      </w:pPr>
    </w:lvl>
    <w:lvl w:ilvl="8" w:tplc="8190F480" w:tentative="1">
      <w:start w:val="1"/>
      <w:numFmt w:val="decimal"/>
      <w:lvlText w:val="%9."/>
      <w:lvlJc w:val="left"/>
      <w:pPr>
        <w:tabs>
          <w:tab w:val="num" w:pos="6480"/>
        </w:tabs>
        <w:ind w:left="6480" w:hanging="360"/>
      </w:pPr>
    </w:lvl>
  </w:abstractNum>
  <w:abstractNum w:abstractNumId="47" w15:restartNumberingAfterBreak="0">
    <w:nsid w:val="3BE7AD80"/>
    <w:multiLevelType w:val="hybridMultilevel"/>
    <w:tmpl w:val="49F4880E"/>
    <w:lvl w:ilvl="0" w:tplc="09C88C62">
      <w:start w:val="1"/>
      <w:numFmt w:val="lowerLetter"/>
      <w:lvlText w:val="%1)"/>
      <w:lvlJc w:val="left"/>
      <w:pPr>
        <w:ind w:left="720" w:hanging="360"/>
      </w:pPr>
    </w:lvl>
    <w:lvl w:ilvl="1" w:tplc="F8461BEE">
      <w:start w:val="1"/>
      <w:numFmt w:val="lowerLetter"/>
      <w:lvlText w:val="%2."/>
      <w:lvlJc w:val="left"/>
      <w:pPr>
        <w:ind w:left="1440" w:hanging="360"/>
      </w:pPr>
    </w:lvl>
    <w:lvl w:ilvl="2" w:tplc="CA8E55AE">
      <w:start w:val="1"/>
      <w:numFmt w:val="lowerRoman"/>
      <w:lvlText w:val="%3."/>
      <w:lvlJc w:val="right"/>
      <w:pPr>
        <w:ind w:left="2160" w:hanging="180"/>
      </w:pPr>
    </w:lvl>
    <w:lvl w:ilvl="3" w:tplc="6EF2CEE0">
      <w:start w:val="1"/>
      <w:numFmt w:val="decimal"/>
      <w:lvlText w:val="%4."/>
      <w:lvlJc w:val="left"/>
      <w:pPr>
        <w:ind w:left="2880" w:hanging="360"/>
      </w:pPr>
    </w:lvl>
    <w:lvl w:ilvl="4" w:tplc="18FE1EEA">
      <w:start w:val="1"/>
      <w:numFmt w:val="lowerLetter"/>
      <w:lvlText w:val="%5."/>
      <w:lvlJc w:val="left"/>
      <w:pPr>
        <w:ind w:left="3600" w:hanging="360"/>
      </w:pPr>
    </w:lvl>
    <w:lvl w:ilvl="5" w:tplc="5E94DE98">
      <w:start w:val="1"/>
      <w:numFmt w:val="lowerRoman"/>
      <w:lvlText w:val="%6."/>
      <w:lvlJc w:val="right"/>
      <w:pPr>
        <w:ind w:left="4320" w:hanging="180"/>
      </w:pPr>
    </w:lvl>
    <w:lvl w:ilvl="6" w:tplc="FFB8CB12">
      <w:start w:val="1"/>
      <w:numFmt w:val="decimal"/>
      <w:lvlText w:val="%7."/>
      <w:lvlJc w:val="left"/>
      <w:pPr>
        <w:ind w:left="5040" w:hanging="360"/>
      </w:pPr>
    </w:lvl>
    <w:lvl w:ilvl="7" w:tplc="11400EF2">
      <w:start w:val="1"/>
      <w:numFmt w:val="lowerLetter"/>
      <w:lvlText w:val="%8."/>
      <w:lvlJc w:val="left"/>
      <w:pPr>
        <w:ind w:left="5760" w:hanging="360"/>
      </w:pPr>
    </w:lvl>
    <w:lvl w:ilvl="8" w:tplc="AE4E6F80">
      <w:start w:val="1"/>
      <w:numFmt w:val="lowerRoman"/>
      <w:lvlText w:val="%9."/>
      <w:lvlJc w:val="right"/>
      <w:pPr>
        <w:ind w:left="6480" w:hanging="180"/>
      </w:pPr>
    </w:lvl>
  </w:abstractNum>
  <w:abstractNum w:abstractNumId="48" w15:restartNumberingAfterBreak="0">
    <w:nsid w:val="3D900AC1"/>
    <w:multiLevelType w:val="hybridMultilevel"/>
    <w:tmpl w:val="F334B8F2"/>
    <w:lvl w:ilvl="0" w:tplc="FBB8694C">
      <w:start w:val="5"/>
      <w:numFmt w:val="lowerRoman"/>
      <w:lvlText w:val="%1."/>
      <w:lvlJc w:val="righ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9" w15:restartNumberingAfterBreak="0">
    <w:nsid w:val="3E660920"/>
    <w:multiLevelType w:val="multilevel"/>
    <w:tmpl w:val="7C344F26"/>
    <w:lvl w:ilvl="0">
      <w:start w:val="1"/>
      <w:numFmt w:val="decimal"/>
      <w:lvlText w:val="%1."/>
      <w:lvlJc w:val="left"/>
      <w:pPr>
        <w:ind w:left="720" w:hanging="360"/>
      </w:pPr>
    </w:lvl>
    <w:lvl w:ilvl="1">
      <w:start w:val="1"/>
      <w:numFmt w:val="decimal"/>
      <w:lvlText w:val="%1.%2."/>
      <w:lvlJc w:val="left"/>
      <w:pPr>
        <w:ind w:left="1440" w:hanging="360"/>
      </w:pPr>
    </w:lvl>
    <w:lvl w:ilvl="2" w:tentative="1">
      <w:start w:val="1"/>
      <w:numFmt w:val="decimal"/>
      <w:lvlText w:val="%1.%2.%3."/>
      <w:lvlJc w:val="left"/>
      <w:pPr>
        <w:ind w:left="2160" w:hanging="180"/>
      </w:pPr>
    </w:lvl>
    <w:lvl w:ilvl="3" w:tentative="1">
      <w:start w:val="1"/>
      <w:numFmt w:val="decimal"/>
      <w:lvlText w:val="%1.%2.%3.%4."/>
      <w:lvlJc w:val="left"/>
      <w:pPr>
        <w:ind w:left="2880" w:hanging="360"/>
      </w:pPr>
    </w:lvl>
    <w:lvl w:ilvl="4" w:tentative="1">
      <w:start w:val="1"/>
      <w:numFmt w:val="decimal"/>
      <w:lvlText w:val="%1.%2.%3.%4.%5."/>
      <w:lvlJc w:val="left"/>
      <w:pPr>
        <w:ind w:left="3600" w:hanging="360"/>
      </w:pPr>
    </w:lvl>
    <w:lvl w:ilvl="5" w:tentative="1">
      <w:start w:val="1"/>
      <w:numFmt w:val="decimal"/>
      <w:lvlText w:val="%1.%2.%3.%4.%5.%6."/>
      <w:lvlJc w:val="left"/>
      <w:pPr>
        <w:ind w:left="4320" w:hanging="180"/>
      </w:pPr>
    </w:lvl>
    <w:lvl w:ilvl="6" w:tentative="1">
      <w:start w:val="1"/>
      <w:numFmt w:val="decimal"/>
      <w:lvlText w:val="%1.%2.%3.%4.%5.%6.%7."/>
      <w:lvlJc w:val="left"/>
      <w:pPr>
        <w:ind w:left="5040" w:hanging="360"/>
      </w:pPr>
    </w:lvl>
    <w:lvl w:ilvl="7" w:tentative="1">
      <w:start w:val="1"/>
      <w:numFmt w:val="decimal"/>
      <w:lvlText w:val="%1.%2.%3.%4.%5.%6.%7.%8."/>
      <w:lvlJc w:val="left"/>
      <w:pPr>
        <w:ind w:left="5760" w:hanging="360"/>
      </w:pPr>
    </w:lvl>
    <w:lvl w:ilvl="8" w:tentative="1">
      <w:start w:val="1"/>
      <w:numFmt w:val="decimal"/>
      <w:lvlText w:val="%1.%2.%3.%4.%5.%6.%7.%8.%9."/>
      <w:lvlJc w:val="left"/>
      <w:pPr>
        <w:ind w:left="6480" w:hanging="180"/>
      </w:pPr>
    </w:lvl>
  </w:abstractNum>
  <w:abstractNum w:abstractNumId="50" w15:restartNumberingAfterBreak="0">
    <w:nsid w:val="3EEA48E8"/>
    <w:multiLevelType w:val="multilevel"/>
    <w:tmpl w:val="779AD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42782EC2"/>
    <w:multiLevelType w:val="hybridMultilevel"/>
    <w:tmpl w:val="D04EB740"/>
    <w:lvl w:ilvl="0" w:tplc="240A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2" w15:restartNumberingAfterBreak="0">
    <w:nsid w:val="45115955"/>
    <w:multiLevelType w:val="hybridMultilevel"/>
    <w:tmpl w:val="C8D4EA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48F64B57"/>
    <w:multiLevelType w:val="multilevel"/>
    <w:tmpl w:val="21508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4A502695"/>
    <w:multiLevelType w:val="hybridMultilevel"/>
    <w:tmpl w:val="374832A8"/>
    <w:lvl w:ilvl="0" w:tplc="BDA04568">
      <w:start w:val="5"/>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5" w15:restartNumberingAfterBreak="0">
    <w:nsid w:val="4FB87B95"/>
    <w:multiLevelType w:val="hybridMultilevel"/>
    <w:tmpl w:val="CCA42834"/>
    <w:lvl w:ilvl="0" w:tplc="B288804A">
      <w:start w:val="1"/>
      <w:numFmt w:val="bullet"/>
      <w:lvlText w:val=""/>
      <w:lvlJc w:val="left"/>
      <w:pPr>
        <w:ind w:left="1146" w:hanging="360"/>
      </w:pPr>
      <w:rPr>
        <w:rFonts w:ascii="Symbol" w:hAnsi="Symbol" w:hint="default"/>
      </w:rPr>
    </w:lvl>
    <w:lvl w:ilvl="1" w:tplc="B288804A">
      <w:start w:val="1"/>
      <w:numFmt w:val="bullet"/>
      <w:lvlText w:val=""/>
      <w:lvlJc w:val="left"/>
      <w:pPr>
        <w:ind w:left="1866" w:hanging="360"/>
      </w:pPr>
      <w:rPr>
        <w:rFonts w:ascii="Symbol" w:hAnsi="Symbol"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56" w15:restartNumberingAfterBreak="0">
    <w:nsid w:val="50AF1884"/>
    <w:multiLevelType w:val="hybridMultilevel"/>
    <w:tmpl w:val="F6302E08"/>
    <w:lvl w:ilvl="0" w:tplc="F3B03C82">
      <w:start w:val="3"/>
      <w:numFmt w:val="lowerRoman"/>
      <w:lvlText w:val="%1."/>
      <w:lvlJc w:val="righ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7" w15:restartNumberingAfterBreak="0">
    <w:nsid w:val="524860B1"/>
    <w:multiLevelType w:val="multilevel"/>
    <w:tmpl w:val="3DB4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535BF684"/>
    <w:multiLevelType w:val="hybridMultilevel"/>
    <w:tmpl w:val="2E4C6A42"/>
    <w:lvl w:ilvl="0" w:tplc="D2BE6870">
      <w:start w:val="1"/>
      <w:numFmt w:val="lowerLetter"/>
      <w:lvlText w:val="%1)"/>
      <w:lvlJc w:val="left"/>
      <w:pPr>
        <w:ind w:left="720" w:hanging="360"/>
      </w:pPr>
    </w:lvl>
    <w:lvl w:ilvl="1" w:tplc="0F407A00">
      <w:start w:val="1"/>
      <w:numFmt w:val="lowerLetter"/>
      <w:lvlText w:val="%2."/>
      <w:lvlJc w:val="left"/>
      <w:pPr>
        <w:ind w:left="1440" w:hanging="360"/>
      </w:pPr>
    </w:lvl>
    <w:lvl w:ilvl="2" w:tplc="DB4A3210">
      <w:start w:val="1"/>
      <w:numFmt w:val="lowerRoman"/>
      <w:lvlText w:val="%3."/>
      <w:lvlJc w:val="right"/>
      <w:pPr>
        <w:ind w:left="2160" w:hanging="180"/>
      </w:pPr>
    </w:lvl>
    <w:lvl w:ilvl="3" w:tplc="E4DA0D94">
      <w:start w:val="1"/>
      <w:numFmt w:val="decimal"/>
      <w:lvlText w:val="%4."/>
      <w:lvlJc w:val="left"/>
      <w:pPr>
        <w:ind w:left="2880" w:hanging="360"/>
      </w:pPr>
    </w:lvl>
    <w:lvl w:ilvl="4" w:tplc="3E465F10">
      <w:start w:val="1"/>
      <w:numFmt w:val="lowerLetter"/>
      <w:lvlText w:val="%5."/>
      <w:lvlJc w:val="left"/>
      <w:pPr>
        <w:ind w:left="3600" w:hanging="360"/>
      </w:pPr>
    </w:lvl>
    <w:lvl w:ilvl="5" w:tplc="64EC0CC6">
      <w:start w:val="1"/>
      <w:numFmt w:val="lowerRoman"/>
      <w:lvlText w:val="%6."/>
      <w:lvlJc w:val="right"/>
      <w:pPr>
        <w:ind w:left="4320" w:hanging="180"/>
      </w:pPr>
    </w:lvl>
    <w:lvl w:ilvl="6" w:tplc="5BC8A276">
      <w:start w:val="1"/>
      <w:numFmt w:val="decimal"/>
      <w:lvlText w:val="%7."/>
      <w:lvlJc w:val="left"/>
      <w:pPr>
        <w:ind w:left="5040" w:hanging="360"/>
      </w:pPr>
    </w:lvl>
    <w:lvl w:ilvl="7" w:tplc="F90E523A">
      <w:start w:val="1"/>
      <w:numFmt w:val="lowerLetter"/>
      <w:lvlText w:val="%8."/>
      <w:lvlJc w:val="left"/>
      <w:pPr>
        <w:ind w:left="5760" w:hanging="360"/>
      </w:pPr>
    </w:lvl>
    <w:lvl w:ilvl="8" w:tplc="CF463276">
      <w:start w:val="1"/>
      <w:numFmt w:val="lowerRoman"/>
      <w:lvlText w:val="%9."/>
      <w:lvlJc w:val="right"/>
      <w:pPr>
        <w:ind w:left="6480" w:hanging="180"/>
      </w:pPr>
    </w:lvl>
  </w:abstractNum>
  <w:abstractNum w:abstractNumId="59" w15:restartNumberingAfterBreak="0">
    <w:nsid w:val="58564505"/>
    <w:multiLevelType w:val="hybridMultilevel"/>
    <w:tmpl w:val="3FBC68EA"/>
    <w:lvl w:ilvl="0" w:tplc="6BF8AA88">
      <w:start w:val="1"/>
      <w:numFmt w:val="lowerLetter"/>
      <w:lvlText w:val="%1)"/>
      <w:lvlJc w:val="left"/>
      <w:pPr>
        <w:ind w:left="720" w:hanging="360"/>
      </w:pPr>
    </w:lvl>
    <w:lvl w:ilvl="1" w:tplc="9E021890">
      <w:start w:val="1"/>
      <w:numFmt w:val="lowerLetter"/>
      <w:lvlText w:val="%2."/>
      <w:lvlJc w:val="left"/>
      <w:pPr>
        <w:ind w:left="1440" w:hanging="360"/>
      </w:pPr>
    </w:lvl>
    <w:lvl w:ilvl="2" w:tplc="B348751E">
      <w:start w:val="1"/>
      <w:numFmt w:val="lowerRoman"/>
      <w:lvlText w:val="%3."/>
      <w:lvlJc w:val="right"/>
      <w:pPr>
        <w:ind w:left="2160" w:hanging="180"/>
      </w:pPr>
    </w:lvl>
    <w:lvl w:ilvl="3" w:tplc="A29CA846">
      <w:start w:val="1"/>
      <w:numFmt w:val="decimal"/>
      <w:lvlText w:val="%4."/>
      <w:lvlJc w:val="left"/>
      <w:pPr>
        <w:ind w:left="2880" w:hanging="360"/>
      </w:pPr>
    </w:lvl>
    <w:lvl w:ilvl="4" w:tplc="F16A0022">
      <w:start w:val="1"/>
      <w:numFmt w:val="lowerLetter"/>
      <w:lvlText w:val="%5."/>
      <w:lvlJc w:val="left"/>
      <w:pPr>
        <w:ind w:left="3600" w:hanging="360"/>
      </w:pPr>
    </w:lvl>
    <w:lvl w:ilvl="5" w:tplc="62888256">
      <w:start w:val="1"/>
      <w:numFmt w:val="lowerRoman"/>
      <w:lvlText w:val="%6."/>
      <w:lvlJc w:val="right"/>
      <w:pPr>
        <w:ind w:left="4320" w:hanging="180"/>
      </w:pPr>
    </w:lvl>
    <w:lvl w:ilvl="6" w:tplc="C562C96A">
      <w:start w:val="1"/>
      <w:numFmt w:val="decimal"/>
      <w:lvlText w:val="%7."/>
      <w:lvlJc w:val="left"/>
      <w:pPr>
        <w:ind w:left="5040" w:hanging="360"/>
      </w:pPr>
    </w:lvl>
    <w:lvl w:ilvl="7" w:tplc="628AD0AE">
      <w:start w:val="1"/>
      <w:numFmt w:val="lowerLetter"/>
      <w:lvlText w:val="%8."/>
      <w:lvlJc w:val="left"/>
      <w:pPr>
        <w:ind w:left="5760" w:hanging="360"/>
      </w:pPr>
    </w:lvl>
    <w:lvl w:ilvl="8" w:tplc="505646A2">
      <w:start w:val="1"/>
      <w:numFmt w:val="lowerRoman"/>
      <w:lvlText w:val="%9."/>
      <w:lvlJc w:val="right"/>
      <w:pPr>
        <w:ind w:left="6480" w:hanging="180"/>
      </w:pPr>
    </w:lvl>
  </w:abstractNum>
  <w:abstractNum w:abstractNumId="60" w15:restartNumberingAfterBreak="0">
    <w:nsid w:val="5A4255E7"/>
    <w:multiLevelType w:val="hybridMultilevel"/>
    <w:tmpl w:val="7910CD4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1" w15:restartNumberingAfterBreak="0">
    <w:nsid w:val="5A8E4BC3"/>
    <w:multiLevelType w:val="multilevel"/>
    <w:tmpl w:val="79EE3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5C1F6254"/>
    <w:multiLevelType w:val="hybridMultilevel"/>
    <w:tmpl w:val="8D965C14"/>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3" w15:restartNumberingAfterBreak="0">
    <w:nsid w:val="5D432D56"/>
    <w:multiLevelType w:val="hybridMultilevel"/>
    <w:tmpl w:val="9DF67A38"/>
    <w:lvl w:ilvl="0" w:tplc="580A001B">
      <w:start w:val="1"/>
      <w:numFmt w:val="lowerRoman"/>
      <w:lvlText w:val="%1."/>
      <w:lvlJc w:val="right"/>
      <w:pPr>
        <w:ind w:left="360" w:hanging="360"/>
      </w:pPr>
    </w:lvl>
    <w:lvl w:ilvl="1" w:tplc="580A0019" w:tentative="1">
      <w:start w:val="1"/>
      <w:numFmt w:val="lowerLetter"/>
      <w:lvlText w:val="%2."/>
      <w:lvlJc w:val="left"/>
      <w:pPr>
        <w:ind w:left="1080" w:hanging="360"/>
      </w:pPr>
    </w:lvl>
    <w:lvl w:ilvl="2" w:tplc="580A001B" w:tentative="1">
      <w:start w:val="1"/>
      <w:numFmt w:val="lowerRoman"/>
      <w:lvlText w:val="%3."/>
      <w:lvlJc w:val="right"/>
      <w:pPr>
        <w:ind w:left="1800" w:hanging="180"/>
      </w:pPr>
    </w:lvl>
    <w:lvl w:ilvl="3" w:tplc="580A000F" w:tentative="1">
      <w:start w:val="1"/>
      <w:numFmt w:val="decimal"/>
      <w:lvlText w:val="%4."/>
      <w:lvlJc w:val="left"/>
      <w:pPr>
        <w:ind w:left="2520" w:hanging="360"/>
      </w:pPr>
    </w:lvl>
    <w:lvl w:ilvl="4" w:tplc="580A0019" w:tentative="1">
      <w:start w:val="1"/>
      <w:numFmt w:val="lowerLetter"/>
      <w:lvlText w:val="%5."/>
      <w:lvlJc w:val="left"/>
      <w:pPr>
        <w:ind w:left="3240" w:hanging="360"/>
      </w:pPr>
    </w:lvl>
    <w:lvl w:ilvl="5" w:tplc="580A001B" w:tentative="1">
      <w:start w:val="1"/>
      <w:numFmt w:val="lowerRoman"/>
      <w:lvlText w:val="%6."/>
      <w:lvlJc w:val="right"/>
      <w:pPr>
        <w:ind w:left="3960" w:hanging="180"/>
      </w:pPr>
    </w:lvl>
    <w:lvl w:ilvl="6" w:tplc="580A000F" w:tentative="1">
      <w:start w:val="1"/>
      <w:numFmt w:val="decimal"/>
      <w:lvlText w:val="%7."/>
      <w:lvlJc w:val="left"/>
      <w:pPr>
        <w:ind w:left="4680" w:hanging="360"/>
      </w:pPr>
    </w:lvl>
    <w:lvl w:ilvl="7" w:tplc="580A0019" w:tentative="1">
      <w:start w:val="1"/>
      <w:numFmt w:val="lowerLetter"/>
      <w:lvlText w:val="%8."/>
      <w:lvlJc w:val="left"/>
      <w:pPr>
        <w:ind w:left="5400" w:hanging="360"/>
      </w:pPr>
    </w:lvl>
    <w:lvl w:ilvl="8" w:tplc="580A001B" w:tentative="1">
      <w:start w:val="1"/>
      <w:numFmt w:val="lowerRoman"/>
      <w:lvlText w:val="%9."/>
      <w:lvlJc w:val="right"/>
      <w:pPr>
        <w:ind w:left="6120" w:hanging="180"/>
      </w:pPr>
    </w:lvl>
  </w:abstractNum>
  <w:abstractNum w:abstractNumId="64" w15:restartNumberingAfterBreak="0">
    <w:nsid w:val="5DF13C27"/>
    <w:multiLevelType w:val="hybridMultilevel"/>
    <w:tmpl w:val="AFDE76D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5" w15:restartNumberingAfterBreak="0">
    <w:nsid w:val="5F02218C"/>
    <w:multiLevelType w:val="hybridMultilevel"/>
    <w:tmpl w:val="2460CB62"/>
    <w:lvl w:ilvl="0" w:tplc="FFFFFFFF">
      <w:start w:val="1"/>
      <w:numFmt w:val="lowerRoman"/>
      <w:lvlText w:val="%1."/>
      <w:lvlJc w:val="righ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 w15:restartNumberingAfterBreak="0">
    <w:nsid w:val="5F9176ED"/>
    <w:multiLevelType w:val="hybridMultilevel"/>
    <w:tmpl w:val="63F4041E"/>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67" w15:restartNumberingAfterBreak="0">
    <w:nsid w:val="61EC77D9"/>
    <w:multiLevelType w:val="multilevel"/>
    <w:tmpl w:val="10F87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6292348B"/>
    <w:multiLevelType w:val="hybridMultilevel"/>
    <w:tmpl w:val="60CE26DA"/>
    <w:lvl w:ilvl="0" w:tplc="240A0017">
      <w:start w:val="1"/>
      <w:numFmt w:val="lowerLetter"/>
      <w:lvlText w:val="%1)"/>
      <w:lvlJc w:val="left"/>
      <w:pPr>
        <w:ind w:left="720" w:hanging="360"/>
      </w:pPr>
      <w:rPr>
        <w:rFonts w:hint="default"/>
        <w:b w:val="0"/>
        <w:bCs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9" w15:restartNumberingAfterBreak="0">
    <w:nsid w:val="635038B9"/>
    <w:multiLevelType w:val="multilevel"/>
    <w:tmpl w:val="C2969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6BC10EE6"/>
    <w:multiLevelType w:val="multilevel"/>
    <w:tmpl w:val="5B96F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6C96080F"/>
    <w:multiLevelType w:val="multilevel"/>
    <w:tmpl w:val="C0702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6E463231"/>
    <w:multiLevelType w:val="hybridMultilevel"/>
    <w:tmpl w:val="6658D8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3" w15:restartNumberingAfterBreak="0">
    <w:nsid w:val="715A6817"/>
    <w:multiLevelType w:val="multilevel"/>
    <w:tmpl w:val="F188A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71F75F90"/>
    <w:multiLevelType w:val="multilevel"/>
    <w:tmpl w:val="E4DEA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77647B31"/>
    <w:multiLevelType w:val="hybridMultilevel"/>
    <w:tmpl w:val="3124958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6" w15:restartNumberingAfterBreak="0">
    <w:nsid w:val="777C237C"/>
    <w:multiLevelType w:val="multilevel"/>
    <w:tmpl w:val="2E224EA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lowerRoman"/>
      <w:pStyle w:val="Ttulo4"/>
      <w:lvlText w:val="%4."/>
      <w:lvlJc w:val="righ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7" w15:restartNumberingAfterBreak="0">
    <w:nsid w:val="781753F0"/>
    <w:multiLevelType w:val="multilevel"/>
    <w:tmpl w:val="B0125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793F3BFE"/>
    <w:multiLevelType w:val="hybridMultilevel"/>
    <w:tmpl w:val="05A837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9" w15:restartNumberingAfterBreak="0">
    <w:nsid w:val="7C959D7E"/>
    <w:multiLevelType w:val="hybridMultilevel"/>
    <w:tmpl w:val="11EE579E"/>
    <w:lvl w:ilvl="0" w:tplc="9FD2A388">
      <w:start w:val="1"/>
      <w:numFmt w:val="bullet"/>
      <w:lvlText w:val=""/>
      <w:lvlJc w:val="left"/>
      <w:pPr>
        <w:ind w:left="720" w:hanging="360"/>
      </w:pPr>
      <w:rPr>
        <w:rFonts w:ascii="Wingdings" w:hAnsi="Wingdings" w:hint="default"/>
      </w:rPr>
    </w:lvl>
    <w:lvl w:ilvl="1" w:tplc="2DA09F1A">
      <w:start w:val="1"/>
      <w:numFmt w:val="bullet"/>
      <w:lvlText w:val=""/>
      <w:lvlJc w:val="left"/>
      <w:pPr>
        <w:ind w:left="1440" w:hanging="360"/>
      </w:pPr>
      <w:rPr>
        <w:rFonts w:ascii="Wingdings" w:hAnsi="Wingdings" w:hint="default"/>
      </w:rPr>
    </w:lvl>
    <w:lvl w:ilvl="2" w:tplc="2B7824BE">
      <w:start w:val="1"/>
      <w:numFmt w:val="bullet"/>
      <w:lvlText w:val=""/>
      <w:lvlJc w:val="left"/>
      <w:pPr>
        <w:ind w:left="2160" w:hanging="360"/>
      </w:pPr>
      <w:rPr>
        <w:rFonts w:ascii="Wingdings" w:hAnsi="Wingdings" w:hint="default"/>
      </w:rPr>
    </w:lvl>
    <w:lvl w:ilvl="3" w:tplc="D2409EBE">
      <w:start w:val="1"/>
      <w:numFmt w:val="bullet"/>
      <w:lvlText w:val=""/>
      <w:lvlJc w:val="left"/>
      <w:pPr>
        <w:ind w:left="2880" w:hanging="360"/>
      </w:pPr>
      <w:rPr>
        <w:rFonts w:ascii="Wingdings" w:hAnsi="Wingdings" w:hint="default"/>
      </w:rPr>
    </w:lvl>
    <w:lvl w:ilvl="4" w:tplc="81B0CCEE">
      <w:start w:val="1"/>
      <w:numFmt w:val="bullet"/>
      <w:lvlText w:val=""/>
      <w:lvlJc w:val="left"/>
      <w:pPr>
        <w:ind w:left="3600" w:hanging="360"/>
      </w:pPr>
      <w:rPr>
        <w:rFonts w:ascii="Wingdings" w:hAnsi="Wingdings" w:hint="default"/>
      </w:rPr>
    </w:lvl>
    <w:lvl w:ilvl="5" w:tplc="5F1E9F14">
      <w:start w:val="1"/>
      <w:numFmt w:val="bullet"/>
      <w:lvlText w:val=""/>
      <w:lvlJc w:val="left"/>
      <w:pPr>
        <w:ind w:left="4320" w:hanging="360"/>
      </w:pPr>
      <w:rPr>
        <w:rFonts w:ascii="Wingdings" w:hAnsi="Wingdings" w:hint="default"/>
      </w:rPr>
    </w:lvl>
    <w:lvl w:ilvl="6" w:tplc="30FEE116">
      <w:start w:val="1"/>
      <w:numFmt w:val="bullet"/>
      <w:lvlText w:val=""/>
      <w:lvlJc w:val="left"/>
      <w:pPr>
        <w:ind w:left="5040" w:hanging="360"/>
      </w:pPr>
      <w:rPr>
        <w:rFonts w:ascii="Wingdings" w:hAnsi="Wingdings" w:hint="default"/>
      </w:rPr>
    </w:lvl>
    <w:lvl w:ilvl="7" w:tplc="9FFAC972">
      <w:start w:val="1"/>
      <w:numFmt w:val="bullet"/>
      <w:lvlText w:val=""/>
      <w:lvlJc w:val="left"/>
      <w:pPr>
        <w:ind w:left="5760" w:hanging="360"/>
      </w:pPr>
      <w:rPr>
        <w:rFonts w:ascii="Wingdings" w:hAnsi="Wingdings" w:hint="default"/>
      </w:rPr>
    </w:lvl>
    <w:lvl w:ilvl="8" w:tplc="9604B694">
      <w:start w:val="1"/>
      <w:numFmt w:val="bullet"/>
      <w:lvlText w:val=""/>
      <w:lvlJc w:val="left"/>
      <w:pPr>
        <w:ind w:left="6480" w:hanging="360"/>
      </w:pPr>
      <w:rPr>
        <w:rFonts w:ascii="Wingdings" w:hAnsi="Wingdings" w:hint="default"/>
      </w:rPr>
    </w:lvl>
  </w:abstractNum>
  <w:abstractNum w:abstractNumId="80" w15:restartNumberingAfterBreak="0">
    <w:nsid w:val="7EF1449E"/>
    <w:multiLevelType w:val="multilevel"/>
    <w:tmpl w:val="651C7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47"/>
  </w:num>
  <w:num w:numId="2">
    <w:abstractNumId w:val="58"/>
  </w:num>
  <w:num w:numId="3">
    <w:abstractNumId w:val="30"/>
  </w:num>
  <w:num w:numId="4">
    <w:abstractNumId w:val="79"/>
  </w:num>
  <w:num w:numId="5">
    <w:abstractNumId w:val="25"/>
  </w:num>
  <w:num w:numId="6">
    <w:abstractNumId w:val="1"/>
  </w:num>
  <w:num w:numId="7">
    <w:abstractNumId w:val="59"/>
  </w:num>
  <w:num w:numId="8">
    <w:abstractNumId w:val="31"/>
  </w:num>
  <w:num w:numId="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8"/>
  </w:num>
  <w:num w:numId="11">
    <w:abstractNumId w:val="0"/>
  </w:num>
  <w:num w:numId="12">
    <w:abstractNumId w:val="15"/>
  </w:num>
  <w:num w:numId="13">
    <w:abstractNumId w:val="39"/>
  </w:num>
  <w:num w:numId="14">
    <w:abstractNumId w:val="69"/>
  </w:num>
  <w:num w:numId="15">
    <w:abstractNumId w:val="53"/>
  </w:num>
  <w:num w:numId="16">
    <w:abstractNumId w:val="41"/>
  </w:num>
  <w:num w:numId="17">
    <w:abstractNumId w:val="27"/>
  </w:num>
  <w:num w:numId="18">
    <w:abstractNumId w:val="73"/>
  </w:num>
  <w:num w:numId="19">
    <w:abstractNumId w:val="61"/>
  </w:num>
  <w:num w:numId="20">
    <w:abstractNumId w:val="71"/>
  </w:num>
  <w:num w:numId="21">
    <w:abstractNumId w:val="9"/>
  </w:num>
  <w:num w:numId="22">
    <w:abstractNumId w:val="74"/>
  </w:num>
  <w:num w:numId="23">
    <w:abstractNumId w:val="80"/>
  </w:num>
  <w:num w:numId="24">
    <w:abstractNumId w:val="33"/>
  </w:num>
  <w:num w:numId="25">
    <w:abstractNumId w:val="57"/>
  </w:num>
  <w:num w:numId="26">
    <w:abstractNumId w:val="67"/>
  </w:num>
  <w:num w:numId="27">
    <w:abstractNumId w:val="6"/>
  </w:num>
  <w:num w:numId="28">
    <w:abstractNumId w:val="72"/>
  </w:num>
  <w:num w:numId="29">
    <w:abstractNumId w:val="52"/>
  </w:num>
  <w:num w:numId="30">
    <w:abstractNumId w:val="44"/>
  </w:num>
  <w:num w:numId="31">
    <w:abstractNumId w:val="49"/>
  </w:num>
  <w:num w:numId="32">
    <w:abstractNumId w:val="55"/>
  </w:num>
  <w:num w:numId="33">
    <w:abstractNumId w:val="2"/>
  </w:num>
  <w:num w:numId="34">
    <w:abstractNumId w:val="10"/>
  </w:num>
  <w:num w:numId="35">
    <w:abstractNumId w:val="75"/>
  </w:num>
  <w:num w:numId="36">
    <w:abstractNumId w:val="68"/>
  </w:num>
  <w:num w:numId="37">
    <w:abstractNumId w:val="46"/>
  </w:num>
  <w:num w:numId="38">
    <w:abstractNumId w:val="62"/>
  </w:num>
  <w:num w:numId="39">
    <w:abstractNumId w:val="35"/>
  </w:num>
  <w:num w:numId="40">
    <w:abstractNumId w:val="19"/>
  </w:num>
  <w:num w:numId="41">
    <w:abstractNumId w:val="77"/>
  </w:num>
  <w:num w:numId="42">
    <w:abstractNumId w:val="4"/>
  </w:num>
  <w:num w:numId="43">
    <w:abstractNumId w:val="12"/>
  </w:num>
  <w:num w:numId="44">
    <w:abstractNumId w:val="14"/>
  </w:num>
  <w:num w:numId="45">
    <w:abstractNumId w:val="70"/>
  </w:num>
  <w:num w:numId="46">
    <w:abstractNumId w:val="50"/>
  </w:num>
  <w:num w:numId="47">
    <w:abstractNumId w:val="29"/>
  </w:num>
  <w:num w:numId="48">
    <w:abstractNumId w:val="34"/>
  </w:num>
  <w:num w:numId="49">
    <w:abstractNumId w:val="11"/>
  </w:num>
  <w:num w:numId="50">
    <w:abstractNumId w:val="7"/>
  </w:num>
  <w:num w:numId="51">
    <w:abstractNumId w:val="54"/>
  </w:num>
  <w:num w:numId="52">
    <w:abstractNumId w:val="8"/>
  </w:num>
  <w:num w:numId="53">
    <w:abstractNumId w:val="21"/>
  </w:num>
  <w:num w:numId="54">
    <w:abstractNumId w:val="37"/>
  </w:num>
  <w:num w:numId="55">
    <w:abstractNumId w:val="36"/>
  </w:num>
  <w:num w:numId="56">
    <w:abstractNumId w:val="60"/>
  </w:num>
  <w:num w:numId="57">
    <w:abstractNumId w:val="32"/>
  </w:num>
  <w:num w:numId="58">
    <w:abstractNumId w:val="3"/>
  </w:num>
  <w:num w:numId="59">
    <w:abstractNumId w:val="66"/>
  </w:num>
  <w:num w:numId="60">
    <w:abstractNumId w:val="43"/>
  </w:num>
  <w:num w:numId="61">
    <w:abstractNumId w:val="13"/>
  </w:num>
  <w:num w:numId="62">
    <w:abstractNumId w:val="38"/>
  </w:num>
  <w:num w:numId="63">
    <w:abstractNumId w:val="64"/>
  </w:num>
  <w:num w:numId="64">
    <w:abstractNumId w:val="78"/>
  </w:num>
  <w:num w:numId="65">
    <w:abstractNumId w:val="22"/>
  </w:num>
  <w:num w:numId="66">
    <w:abstractNumId w:val="51"/>
  </w:num>
  <w:num w:numId="67">
    <w:abstractNumId w:val="23"/>
  </w:num>
  <w:num w:numId="68">
    <w:abstractNumId w:val="18"/>
  </w:num>
  <w:num w:numId="69">
    <w:abstractNumId w:val="48"/>
  </w:num>
  <w:num w:numId="70">
    <w:abstractNumId w:val="63"/>
  </w:num>
  <w:num w:numId="71">
    <w:abstractNumId w:val="65"/>
  </w:num>
  <w:num w:numId="72">
    <w:abstractNumId w:val="56"/>
  </w:num>
  <w:num w:numId="73">
    <w:abstractNumId w:val="26"/>
  </w:num>
  <w:num w:numId="74">
    <w:abstractNumId w:val="24"/>
  </w:num>
  <w:num w:numId="75">
    <w:abstractNumId w:val="16"/>
    <w:lvlOverride w:ilvl="0">
      <w:startOverride w:val="1"/>
    </w:lvlOverride>
  </w:num>
  <w:num w:numId="76">
    <w:abstractNumId w:val="16"/>
    <w:lvlOverride w:ilvl="0">
      <w:startOverride w:val="1"/>
    </w:lvlOverride>
  </w:num>
  <w:num w:numId="77">
    <w:abstractNumId w:val="40"/>
  </w:num>
  <w:num w:numId="78">
    <w:abstractNumId w:val="5"/>
  </w:num>
  <w:num w:numId="79">
    <w:abstractNumId w:val="5"/>
    <w:lvlOverride w:ilvl="0">
      <w:startOverride w:val="1"/>
    </w:lvlOverride>
  </w:num>
  <w:num w:numId="80">
    <w:abstractNumId w:val="5"/>
    <w:lvlOverride w:ilvl="0">
      <w:startOverride w:val="1"/>
    </w:lvlOverride>
  </w:num>
  <w:num w:numId="81">
    <w:abstractNumId w:val="5"/>
    <w:lvlOverride w:ilvl="0">
      <w:startOverride w:val="1"/>
    </w:lvlOverride>
  </w:num>
  <w:num w:numId="82">
    <w:abstractNumId w:val="5"/>
    <w:lvlOverride w:ilvl="0">
      <w:startOverride w:val="1"/>
    </w:lvlOverride>
  </w:num>
  <w:num w:numId="83">
    <w:abstractNumId w:val="5"/>
    <w:lvlOverride w:ilvl="0">
      <w:startOverride w:val="1"/>
    </w:lvlOverride>
  </w:num>
  <w:num w:numId="84">
    <w:abstractNumId w:val="5"/>
    <w:lvlOverride w:ilvl="0">
      <w:startOverride w:val="1"/>
    </w:lvlOverride>
  </w:num>
  <w:num w:numId="85">
    <w:abstractNumId w:val="5"/>
    <w:lvlOverride w:ilvl="0">
      <w:startOverride w:val="1"/>
    </w:lvlOverride>
  </w:num>
  <w:num w:numId="86">
    <w:abstractNumId w:val="5"/>
    <w:lvlOverride w:ilvl="0">
      <w:startOverride w:val="1"/>
    </w:lvlOverride>
  </w:num>
  <w:num w:numId="87">
    <w:abstractNumId w:val="5"/>
    <w:lvlOverride w:ilvl="0">
      <w:startOverride w:val="1"/>
    </w:lvlOverride>
  </w:num>
  <w:num w:numId="88">
    <w:abstractNumId w:val="5"/>
    <w:lvlOverride w:ilvl="0">
      <w:startOverride w:val="1"/>
    </w:lvlOverride>
  </w:num>
  <w:num w:numId="89">
    <w:abstractNumId w:val="5"/>
    <w:lvlOverride w:ilvl="0">
      <w:startOverride w:val="1"/>
    </w:lvlOverride>
  </w:num>
  <w:num w:numId="90">
    <w:abstractNumId w:val="5"/>
    <w:lvlOverride w:ilvl="0">
      <w:startOverride w:val="1"/>
    </w:lvlOverride>
  </w:num>
  <w:num w:numId="91">
    <w:abstractNumId w:val="5"/>
    <w:lvlOverride w:ilvl="0">
      <w:startOverride w:val="1"/>
    </w:lvlOverride>
  </w:num>
  <w:num w:numId="92">
    <w:abstractNumId w:val="17"/>
  </w:num>
  <w:num w:numId="93">
    <w:abstractNumId w:val="45"/>
  </w:num>
  <w:num w:numId="94">
    <w:abstractNumId w:val="42"/>
  </w:num>
  <w:num w:numId="95">
    <w:abstractNumId w:val="5"/>
    <w:lvlOverride w:ilvl="0">
      <w:startOverride w:val="1"/>
    </w:lvlOverride>
  </w:num>
  <w:num w:numId="9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6"/>
  </w:num>
  <w:num w:numId="98">
    <w:abstractNumId w:val="24"/>
  </w:num>
  <w:num w:numId="99">
    <w:abstractNumId w:val="76"/>
  </w:num>
  <w:num w:numId="100">
    <w:abstractNumId w:val="76"/>
  </w:num>
  <w:num w:numId="101">
    <w:abstractNumId w:val="76"/>
  </w:num>
  <w:num w:numId="102">
    <w:abstractNumId w:val="76"/>
  </w:num>
  <w:num w:numId="103">
    <w:abstractNumId w:val="76"/>
  </w:num>
  <w:num w:numId="104">
    <w:abstractNumId w:val="76"/>
  </w:num>
  <w:num w:numId="105">
    <w:abstractNumId w:val="76"/>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4DE6"/>
    <w:rsid w:val="00000284"/>
    <w:rsid w:val="00002F25"/>
    <w:rsid w:val="000034FA"/>
    <w:rsid w:val="000074DD"/>
    <w:rsid w:val="00012E59"/>
    <w:rsid w:val="00015AF5"/>
    <w:rsid w:val="000163D8"/>
    <w:rsid w:val="00017E5E"/>
    <w:rsid w:val="00021052"/>
    <w:rsid w:val="0002183F"/>
    <w:rsid w:val="00022271"/>
    <w:rsid w:val="000246CC"/>
    <w:rsid w:val="00026AA7"/>
    <w:rsid w:val="0002788A"/>
    <w:rsid w:val="00027D6A"/>
    <w:rsid w:val="0003133C"/>
    <w:rsid w:val="00032C7F"/>
    <w:rsid w:val="0003510B"/>
    <w:rsid w:val="00035F80"/>
    <w:rsid w:val="00041BFE"/>
    <w:rsid w:val="00042897"/>
    <w:rsid w:val="00043329"/>
    <w:rsid w:val="00044733"/>
    <w:rsid w:val="000450F7"/>
    <w:rsid w:val="00045498"/>
    <w:rsid w:val="000460E6"/>
    <w:rsid w:val="00053B2C"/>
    <w:rsid w:val="000543B3"/>
    <w:rsid w:val="00054DE6"/>
    <w:rsid w:val="000556F2"/>
    <w:rsid w:val="00056147"/>
    <w:rsid w:val="00056760"/>
    <w:rsid w:val="00057B39"/>
    <w:rsid w:val="000605F0"/>
    <w:rsid w:val="00060917"/>
    <w:rsid w:val="00061DDC"/>
    <w:rsid w:val="00062E5E"/>
    <w:rsid w:val="00063215"/>
    <w:rsid w:val="00067FA4"/>
    <w:rsid w:val="00071FA5"/>
    <w:rsid w:val="00074936"/>
    <w:rsid w:val="000751AA"/>
    <w:rsid w:val="00075894"/>
    <w:rsid w:val="00080730"/>
    <w:rsid w:val="00081B32"/>
    <w:rsid w:val="00081F47"/>
    <w:rsid w:val="00082CD6"/>
    <w:rsid w:val="00084FB4"/>
    <w:rsid w:val="00087F35"/>
    <w:rsid w:val="00093AB6"/>
    <w:rsid w:val="000A17F1"/>
    <w:rsid w:val="000A358C"/>
    <w:rsid w:val="000A6EF5"/>
    <w:rsid w:val="000A73A5"/>
    <w:rsid w:val="000B0018"/>
    <w:rsid w:val="000B0421"/>
    <w:rsid w:val="000B2F0B"/>
    <w:rsid w:val="000B2F39"/>
    <w:rsid w:val="000B4526"/>
    <w:rsid w:val="000B47C3"/>
    <w:rsid w:val="000B5A3B"/>
    <w:rsid w:val="000B61D8"/>
    <w:rsid w:val="000B71A1"/>
    <w:rsid w:val="000B7DEE"/>
    <w:rsid w:val="000C01C8"/>
    <w:rsid w:val="000C0B17"/>
    <w:rsid w:val="000C37BB"/>
    <w:rsid w:val="000C4129"/>
    <w:rsid w:val="000C420B"/>
    <w:rsid w:val="000D2585"/>
    <w:rsid w:val="000D2A4C"/>
    <w:rsid w:val="000E0294"/>
    <w:rsid w:val="000E119C"/>
    <w:rsid w:val="000E13DA"/>
    <w:rsid w:val="000E183A"/>
    <w:rsid w:val="000E313C"/>
    <w:rsid w:val="000E50CB"/>
    <w:rsid w:val="000E5F2B"/>
    <w:rsid w:val="000E65A3"/>
    <w:rsid w:val="000E6BAB"/>
    <w:rsid w:val="000E774B"/>
    <w:rsid w:val="000F0173"/>
    <w:rsid w:val="000F112A"/>
    <w:rsid w:val="000F2A92"/>
    <w:rsid w:val="000F2D45"/>
    <w:rsid w:val="000F31D1"/>
    <w:rsid w:val="00100305"/>
    <w:rsid w:val="001033DC"/>
    <w:rsid w:val="00106297"/>
    <w:rsid w:val="0010644C"/>
    <w:rsid w:val="0011074E"/>
    <w:rsid w:val="0011112D"/>
    <w:rsid w:val="00114FCC"/>
    <w:rsid w:val="00116CCB"/>
    <w:rsid w:val="0011731F"/>
    <w:rsid w:val="0012040E"/>
    <w:rsid w:val="00121D0A"/>
    <w:rsid w:val="00124507"/>
    <w:rsid w:val="00125A58"/>
    <w:rsid w:val="0012675C"/>
    <w:rsid w:val="00127593"/>
    <w:rsid w:val="00130FCA"/>
    <w:rsid w:val="00132A44"/>
    <w:rsid w:val="00132BBC"/>
    <w:rsid w:val="001358A4"/>
    <w:rsid w:val="00137BCE"/>
    <w:rsid w:val="00137D8C"/>
    <w:rsid w:val="0014202F"/>
    <w:rsid w:val="00144038"/>
    <w:rsid w:val="00145218"/>
    <w:rsid w:val="001468BD"/>
    <w:rsid w:val="00146DEF"/>
    <w:rsid w:val="00152D23"/>
    <w:rsid w:val="00152D58"/>
    <w:rsid w:val="001532EA"/>
    <w:rsid w:val="00155B32"/>
    <w:rsid w:val="00157D26"/>
    <w:rsid w:val="00161E29"/>
    <w:rsid w:val="00162C3A"/>
    <w:rsid w:val="00164905"/>
    <w:rsid w:val="001704F2"/>
    <w:rsid w:val="0017169B"/>
    <w:rsid w:val="0017552D"/>
    <w:rsid w:val="00180F23"/>
    <w:rsid w:val="001816D6"/>
    <w:rsid w:val="0018441D"/>
    <w:rsid w:val="001845A3"/>
    <w:rsid w:val="0018650D"/>
    <w:rsid w:val="001878C9"/>
    <w:rsid w:val="001921A6"/>
    <w:rsid w:val="00194165"/>
    <w:rsid w:val="00195BA8"/>
    <w:rsid w:val="00196BB5"/>
    <w:rsid w:val="001A4CFD"/>
    <w:rsid w:val="001A59D7"/>
    <w:rsid w:val="001B0189"/>
    <w:rsid w:val="001B03C7"/>
    <w:rsid w:val="001B1F09"/>
    <w:rsid w:val="001B472F"/>
    <w:rsid w:val="001C15D8"/>
    <w:rsid w:val="001C1F70"/>
    <w:rsid w:val="001C4A71"/>
    <w:rsid w:val="001C685A"/>
    <w:rsid w:val="001C712B"/>
    <w:rsid w:val="001C76AA"/>
    <w:rsid w:val="001D0F63"/>
    <w:rsid w:val="001E0C72"/>
    <w:rsid w:val="001E1189"/>
    <w:rsid w:val="001E1E81"/>
    <w:rsid w:val="001E27A5"/>
    <w:rsid w:val="001E3DF1"/>
    <w:rsid w:val="001E3F20"/>
    <w:rsid w:val="001E46E2"/>
    <w:rsid w:val="001E4A0B"/>
    <w:rsid w:val="001E6707"/>
    <w:rsid w:val="001E79EE"/>
    <w:rsid w:val="001EC16E"/>
    <w:rsid w:val="001F20C5"/>
    <w:rsid w:val="001F3495"/>
    <w:rsid w:val="00201BF6"/>
    <w:rsid w:val="0020306D"/>
    <w:rsid w:val="002101FB"/>
    <w:rsid w:val="00216388"/>
    <w:rsid w:val="0022174A"/>
    <w:rsid w:val="002274BF"/>
    <w:rsid w:val="0023275D"/>
    <w:rsid w:val="00232ED5"/>
    <w:rsid w:val="002337F9"/>
    <w:rsid w:val="002342EE"/>
    <w:rsid w:val="00234933"/>
    <w:rsid w:val="00235659"/>
    <w:rsid w:val="00235977"/>
    <w:rsid w:val="00236122"/>
    <w:rsid w:val="002401FF"/>
    <w:rsid w:val="00241EBD"/>
    <w:rsid w:val="0024212D"/>
    <w:rsid w:val="00243F0C"/>
    <w:rsid w:val="002455E3"/>
    <w:rsid w:val="00256256"/>
    <w:rsid w:val="00256E35"/>
    <w:rsid w:val="0025C3E4"/>
    <w:rsid w:val="00262780"/>
    <w:rsid w:val="00264A56"/>
    <w:rsid w:val="002655D9"/>
    <w:rsid w:val="00272BAF"/>
    <w:rsid w:val="0027653C"/>
    <w:rsid w:val="00276C47"/>
    <w:rsid w:val="002805DA"/>
    <w:rsid w:val="0028298E"/>
    <w:rsid w:val="002836A9"/>
    <w:rsid w:val="002857F9"/>
    <w:rsid w:val="00286E36"/>
    <w:rsid w:val="00291DC0"/>
    <w:rsid w:val="0029524E"/>
    <w:rsid w:val="00296384"/>
    <w:rsid w:val="00297F93"/>
    <w:rsid w:val="002A11CA"/>
    <w:rsid w:val="002A135F"/>
    <w:rsid w:val="002A193F"/>
    <w:rsid w:val="002A324E"/>
    <w:rsid w:val="002A5186"/>
    <w:rsid w:val="002A6CED"/>
    <w:rsid w:val="002B3238"/>
    <w:rsid w:val="002B3CF4"/>
    <w:rsid w:val="002B4177"/>
    <w:rsid w:val="002B4DC1"/>
    <w:rsid w:val="002B7C6C"/>
    <w:rsid w:val="002C1AFE"/>
    <w:rsid w:val="002C550F"/>
    <w:rsid w:val="002C6D50"/>
    <w:rsid w:val="002C77C1"/>
    <w:rsid w:val="002D17E6"/>
    <w:rsid w:val="002D20CD"/>
    <w:rsid w:val="002D4471"/>
    <w:rsid w:val="002D53B7"/>
    <w:rsid w:val="002D55E0"/>
    <w:rsid w:val="002D74E0"/>
    <w:rsid w:val="002D769F"/>
    <w:rsid w:val="002E0070"/>
    <w:rsid w:val="002E04EC"/>
    <w:rsid w:val="002E14D9"/>
    <w:rsid w:val="002E40B1"/>
    <w:rsid w:val="002E5F87"/>
    <w:rsid w:val="002F0982"/>
    <w:rsid w:val="002F0AB3"/>
    <w:rsid w:val="002F208D"/>
    <w:rsid w:val="002F57E0"/>
    <w:rsid w:val="002F6CE8"/>
    <w:rsid w:val="00300198"/>
    <w:rsid w:val="00301110"/>
    <w:rsid w:val="003026A8"/>
    <w:rsid w:val="00302E2A"/>
    <w:rsid w:val="00302FC9"/>
    <w:rsid w:val="00305C05"/>
    <w:rsid w:val="003070B0"/>
    <w:rsid w:val="00311FDE"/>
    <w:rsid w:val="003148BD"/>
    <w:rsid w:val="00315930"/>
    <w:rsid w:val="00321407"/>
    <w:rsid w:val="00322011"/>
    <w:rsid w:val="00322030"/>
    <w:rsid w:val="00324073"/>
    <w:rsid w:val="0032465C"/>
    <w:rsid w:val="0032465F"/>
    <w:rsid w:val="00326952"/>
    <w:rsid w:val="003278FC"/>
    <w:rsid w:val="003324D1"/>
    <w:rsid w:val="003335E6"/>
    <w:rsid w:val="0033741A"/>
    <w:rsid w:val="0034036B"/>
    <w:rsid w:val="00352C9F"/>
    <w:rsid w:val="00352EAE"/>
    <w:rsid w:val="00354722"/>
    <w:rsid w:val="00355F51"/>
    <w:rsid w:val="00357565"/>
    <w:rsid w:val="003603DB"/>
    <w:rsid w:val="00360F04"/>
    <w:rsid w:val="0036347B"/>
    <w:rsid w:val="00363AE1"/>
    <w:rsid w:val="0036701F"/>
    <w:rsid w:val="00370648"/>
    <w:rsid w:val="00372444"/>
    <w:rsid w:val="00373CB3"/>
    <w:rsid w:val="00373CBC"/>
    <w:rsid w:val="00377A76"/>
    <w:rsid w:val="00377F3D"/>
    <w:rsid w:val="00381F24"/>
    <w:rsid w:val="0038217F"/>
    <w:rsid w:val="00383E21"/>
    <w:rsid w:val="00386330"/>
    <w:rsid w:val="00390A59"/>
    <w:rsid w:val="00390BDE"/>
    <w:rsid w:val="0039600C"/>
    <w:rsid w:val="00397F39"/>
    <w:rsid w:val="003A4771"/>
    <w:rsid w:val="003A48EE"/>
    <w:rsid w:val="003A49C8"/>
    <w:rsid w:val="003A7175"/>
    <w:rsid w:val="003A7F46"/>
    <w:rsid w:val="003B0163"/>
    <w:rsid w:val="003B184A"/>
    <w:rsid w:val="003B4893"/>
    <w:rsid w:val="003B4F98"/>
    <w:rsid w:val="003B6872"/>
    <w:rsid w:val="003C0338"/>
    <w:rsid w:val="003C348D"/>
    <w:rsid w:val="003C679F"/>
    <w:rsid w:val="003D4645"/>
    <w:rsid w:val="003D6E42"/>
    <w:rsid w:val="003E31B4"/>
    <w:rsid w:val="003E4ECF"/>
    <w:rsid w:val="003E580D"/>
    <w:rsid w:val="003E7DF4"/>
    <w:rsid w:val="003F07C9"/>
    <w:rsid w:val="003F35B8"/>
    <w:rsid w:val="003F509C"/>
    <w:rsid w:val="00403BC0"/>
    <w:rsid w:val="0040558B"/>
    <w:rsid w:val="004075C5"/>
    <w:rsid w:val="00407D8C"/>
    <w:rsid w:val="00414D35"/>
    <w:rsid w:val="00416AF7"/>
    <w:rsid w:val="00417486"/>
    <w:rsid w:val="0042282A"/>
    <w:rsid w:val="00424C21"/>
    <w:rsid w:val="00430CBE"/>
    <w:rsid w:val="0043159E"/>
    <w:rsid w:val="00431F16"/>
    <w:rsid w:val="00433377"/>
    <w:rsid w:val="004343E3"/>
    <w:rsid w:val="00436125"/>
    <w:rsid w:val="00440AF8"/>
    <w:rsid w:val="00442CD0"/>
    <w:rsid w:val="004449C2"/>
    <w:rsid w:val="00444B9D"/>
    <w:rsid w:val="0044587A"/>
    <w:rsid w:val="00446ECF"/>
    <w:rsid w:val="0045023D"/>
    <w:rsid w:val="00451084"/>
    <w:rsid w:val="004515F1"/>
    <w:rsid w:val="004516B3"/>
    <w:rsid w:val="0045570F"/>
    <w:rsid w:val="004557EB"/>
    <w:rsid w:val="00455E36"/>
    <w:rsid w:val="00462D9D"/>
    <w:rsid w:val="00464136"/>
    <w:rsid w:val="0046535D"/>
    <w:rsid w:val="004663C6"/>
    <w:rsid w:val="00467DD7"/>
    <w:rsid w:val="00481855"/>
    <w:rsid w:val="00482FD1"/>
    <w:rsid w:val="0048317F"/>
    <w:rsid w:val="00484FEC"/>
    <w:rsid w:val="00485588"/>
    <w:rsid w:val="004875EF"/>
    <w:rsid w:val="00492479"/>
    <w:rsid w:val="004946BD"/>
    <w:rsid w:val="004A072F"/>
    <w:rsid w:val="004B11B9"/>
    <w:rsid w:val="004B3A96"/>
    <w:rsid w:val="004B5A7B"/>
    <w:rsid w:val="004B67F7"/>
    <w:rsid w:val="004C1066"/>
    <w:rsid w:val="004C1109"/>
    <w:rsid w:val="004C2C76"/>
    <w:rsid w:val="004C2DE2"/>
    <w:rsid w:val="004C5B65"/>
    <w:rsid w:val="004D03B9"/>
    <w:rsid w:val="004D0AD0"/>
    <w:rsid w:val="004D5175"/>
    <w:rsid w:val="004D5510"/>
    <w:rsid w:val="004D6E80"/>
    <w:rsid w:val="004E08AD"/>
    <w:rsid w:val="004E119F"/>
    <w:rsid w:val="004E1C4E"/>
    <w:rsid w:val="004E3C08"/>
    <w:rsid w:val="004F0221"/>
    <w:rsid w:val="004F0CE7"/>
    <w:rsid w:val="004F10F2"/>
    <w:rsid w:val="004F22F5"/>
    <w:rsid w:val="004F3633"/>
    <w:rsid w:val="004F3AFE"/>
    <w:rsid w:val="004F422A"/>
    <w:rsid w:val="004F4812"/>
    <w:rsid w:val="00500161"/>
    <w:rsid w:val="005027D9"/>
    <w:rsid w:val="005036A4"/>
    <w:rsid w:val="00503917"/>
    <w:rsid w:val="00503BB5"/>
    <w:rsid w:val="005055D9"/>
    <w:rsid w:val="0051373A"/>
    <w:rsid w:val="005145D1"/>
    <w:rsid w:val="0051478C"/>
    <w:rsid w:val="0051573D"/>
    <w:rsid w:val="0051667E"/>
    <w:rsid w:val="0052119F"/>
    <w:rsid w:val="005270BC"/>
    <w:rsid w:val="00527A9A"/>
    <w:rsid w:val="0053544C"/>
    <w:rsid w:val="0054043D"/>
    <w:rsid w:val="00544628"/>
    <w:rsid w:val="005447EC"/>
    <w:rsid w:val="00544AAA"/>
    <w:rsid w:val="00545CE7"/>
    <w:rsid w:val="0054C899"/>
    <w:rsid w:val="00552FDA"/>
    <w:rsid w:val="00553479"/>
    <w:rsid w:val="005539CE"/>
    <w:rsid w:val="005548E0"/>
    <w:rsid w:val="00554E19"/>
    <w:rsid w:val="00556269"/>
    <w:rsid w:val="00561694"/>
    <w:rsid w:val="00564A11"/>
    <w:rsid w:val="00564BD8"/>
    <w:rsid w:val="00567410"/>
    <w:rsid w:val="00572605"/>
    <w:rsid w:val="00572D5C"/>
    <w:rsid w:val="00573177"/>
    <w:rsid w:val="005754AA"/>
    <w:rsid w:val="005809D4"/>
    <w:rsid w:val="00581037"/>
    <w:rsid w:val="00581A3B"/>
    <w:rsid w:val="005854B9"/>
    <w:rsid w:val="00587280"/>
    <w:rsid w:val="0059312F"/>
    <w:rsid w:val="00596622"/>
    <w:rsid w:val="005A05DE"/>
    <w:rsid w:val="005A56FA"/>
    <w:rsid w:val="005A6082"/>
    <w:rsid w:val="005A75B9"/>
    <w:rsid w:val="005B1C79"/>
    <w:rsid w:val="005B4574"/>
    <w:rsid w:val="005B5256"/>
    <w:rsid w:val="005B5A1C"/>
    <w:rsid w:val="005C0859"/>
    <w:rsid w:val="005C0B44"/>
    <w:rsid w:val="005C3460"/>
    <w:rsid w:val="005C34F1"/>
    <w:rsid w:val="005D18A3"/>
    <w:rsid w:val="005D42B3"/>
    <w:rsid w:val="005E5047"/>
    <w:rsid w:val="005F30D9"/>
    <w:rsid w:val="005F7FE2"/>
    <w:rsid w:val="00600656"/>
    <w:rsid w:val="00604BA4"/>
    <w:rsid w:val="00607D89"/>
    <w:rsid w:val="0061016C"/>
    <w:rsid w:val="006120EA"/>
    <w:rsid w:val="0061317A"/>
    <w:rsid w:val="006169D0"/>
    <w:rsid w:val="00617E19"/>
    <w:rsid w:val="00620A16"/>
    <w:rsid w:val="00621F44"/>
    <w:rsid w:val="00624717"/>
    <w:rsid w:val="00627070"/>
    <w:rsid w:val="00632B84"/>
    <w:rsid w:val="0063453F"/>
    <w:rsid w:val="00635890"/>
    <w:rsid w:val="0063643D"/>
    <w:rsid w:val="00636B6B"/>
    <w:rsid w:val="00642939"/>
    <w:rsid w:val="00644A8E"/>
    <w:rsid w:val="00647A2F"/>
    <w:rsid w:val="00653E9A"/>
    <w:rsid w:val="00654DDB"/>
    <w:rsid w:val="00654DEB"/>
    <w:rsid w:val="00655A48"/>
    <w:rsid w:val="00656802"/>
    <w:rsid w:val="00661046"/>
    <w:rsid w:val="00661F7C"/>
    <w:rsid w:val="00670809"/>
    <w:rsid w:val="006709D7"/>
    <w:rsid w:val="0067484E"/>
    <w:rsid w:val="00676353"/>
    <w:rsid w:val="00677B84"/>
    <w:rsid w:val="0068038E"/>
    <w:rsid w:val="00683392"/>
    <w:rsid w:val="0068427C"/>
    <w:rsid w:val="00686042"/>
    <w:rsid w:val="00686735"/>
    <w:rsid w:val="00691873"/>
    <w:rsid w:val="0069265D"/>
    <w:rsid w:val="00693777"/>
    <w:rsid w:val="0069653A"/>
    <w:rsid w:val="006A0EE4"/>
    <w:rsid w:val="006A1761"/>
    <w:rsid w:val="006A2411"/>
    <w:rsid w:val="006A3CE7"/>
    <w:rsid w:val="006B4FDD"/>
    <w:rsid w:val="006B5F29"/>
    <w:rsid w:val="006C1318"/>
    <w:rsid w:val="006C7EB1"/>
    <w:rsid w:val="006D44BF"/>
    <w:rsid w:val="006D761C"/>
    <w:rsid w:val="006D762A"/>
    <w:rsid w:val="006E08E8"/>
    <w:rsid w:val="006E48A8"/>
    <w:rsid w:val="006F13DC"/>
    <w:rsid w:val="006F1980"/>
    <w:rsid w:val="006F251B"/>
    <w:rsid w:val="006F6D96"/>
    <w:rsid w:val="006F7AB7"/>
    <w:rsid w:val="00703104"/>
    <w:rsid w:val="007076B1"/>
    <w:rsid w:val="007154D8"/>
    <w:rsid w:val="00715D9C"/>
    <w:rsid w:val="00716FE2"/>
    <w:rsid w:val="00720654"/>
    <w:rsid w:val="007214FF"/>
    <w:rsid w:val="00726DA3"/>
    <w:rsid w:val="007330B8"/>
    <w:rsid w:val="007356AD"/>
    <w:rsid w:val="007364F8"/>
    <w:rsid w:val="0074088F"/>
    <w:rsid w:val="00740CFE"/>
    <w:rsid w:val="00741332"/>
    <w:rsid w:val="00741815"/>
    <w:rsid w:val="00744772"/>
    <w:rsid w:val="007448A4"/>
    <w:rsid w:val="00745452"/>
    <w:rsid w:val="007472CF"/>
    <w:rsid w:val="00753BB4"/>
    <w:rsid w:val="007546FA"/>
    <w:rsid w:val="0075716F"/>
    <w:rsid w:val="007577AD"/>
    <w:rsid w:val="00757B0A"/>
    <w:rsid w:val="00760A11"/>
    <w:rsid w:val="00763442"/>
    <w:rsid w:val="007645A9"/>
    <w:rsid w:val="00771341"/>
    <w:rsid w:val="00775B75"/>
    <w:rsid w:val="00777A7C"/>
    <w:rsid w:val="007801BA"/>
    <w:rsid w:val="00781039"/>
    <w:rsid w:val="00784053"/>
    <w:rsid w:val="00784E45"/>
    <w:rsid w:val="00786096"/>
    <w:rsid w:val="007864FA"/>
    <w:rsid w:val="00787CD9"/>
    <w:rsid w:val="0079058B"/>
    <w:rsid w:val="00790E6B"/>
    <w:rsid w:val="0079142D"/>
    <w:rsid w:val="00796A6F"/>
    <w:rsid w:val="00796ADB"/>
    <w:rsid w:val="007A1D49"/>
    <w:rsid w:val="007A35BE"/>
    <w:rsid w:val="007A6048"/>
    <w:rsid w:val="007A6531"/>
    <w:rsid w:val="007B02C1"/>
    <w:rsid w:val="007B1C8B"/>
    <w:rsid w:val="007B3468"/>
    <w:rsid w:val="007B3488"/>
    <w:rsid w:val="007B3C4B"/>
    <w:rsid w:val="007B3FCD"/>
    <w:rsid w:val="007B4E7A"/>
    <w:rsid w:val="007B55B5"/>
    <w:rsid w:val="007B561D"/>
    <w:rsid w:val="007B5E6E"/>
    <w:rsid w:val="007B7B83"/>
    <w:rsid w:val="007C068D"/>
    <w:rsid w:val="007C45F5"/>
    <w:rsid w:val="007D0EF4"/>
    <w:rsid w:val="007D24D0"/>
    <w:rsid w:val="007D4F09"/>
    <w:rsid w:val="007E575B"/>
    <w:rsid w:val="007E735E"/>
    <w:rsid w:val="007F0D79"/>
    <w:rsid w:val="007F1D7E"/>
    <w:rsid w:val="007F7572"/>
    <w:rsid w:val="008011D0"/>
    <w:rsid w:val="00805FCB"/>
    <w:rsid w:val="00806F87"/>
    <w:rsid w:val="00812BD7"/>
    <w:rsid w:val="008142E4"/>
    <w:rsid w:val="00821FEE"/>
    <w:rsid w:val="0082221D"/>
    <w:rsid w:val="008234A7"/>
    <w:rsid w:val="0082430E"/>
    <w:rsid w:val="00824F0D"/>
    <w:rsid w:val="00827A0C"/>
    <w:rsid w:val="00827F0F"/>
    <w:rsid w:val="00832D28"/>
    <w:rsid w:val="008338C0"/>
    <w:rsid w:val="008362B3"/>
    <w:rsid w:val="00842472"/>
    <w:rsid w:val="008453B2"/>
    <w:rsid w:val="00847B7F"/>
    <w:rsid w:val="00847E22"/>
    <w:rsid w:val="00856E9D"/>
    <w:rsid w:val="00861523"/>
    <w:rsid w:val="00862F39"/>
    <w:rsid w:val="00863517"/>
    <w:rsid w:val="00863713"/>
    <w:rsid w:val="008657A8"/>
    <w:rsid w:val="0086646C"/>
    <w:rsid w:val="0087040D"/>
    <w:rsid w:val="008752DB"/>
    <w:rsid w:val="00876CBB"/>
    <w:rsid w:val="00881056"/>
    <w:rsid w:val="008815B2"/>
    <w:rsid w:val="00883FB9"/>
    <w:rsid w:val="00886AB4"/>
    <w:rsid w:val="00892CBE"/>
    <w:rsid w:val="00894547"/>
    <w:rsid w:val="0089782C"/>
    <w:rsid w:val="008A04AF"/>
    <w:rsid w:val="008A21F8"/>
    <w:rsid w:val="008A2252"/>
    <w:rsid w:val="008A3165"/>
    <w:rsid w:val="008A74B4"/>
    <w:rsid w:val="008B2F52"/>
    <w:rsid w:val="008B635F"/>
    <w:rsid w:val="008B6600"/>
    <w:rsid w:val="008C12F7"/>
    <w:rsid w:val="008C6118"/>
    <w:rsid w:val="008C74B8"/>
    <w:rsid w:val="008C7BA0"/>
    <w:rsid w:val="008D0512"/>
    <w:rsid w:val="008D0C75"/>
    <w:rsid w:val="008D1650"/>
    <w:rsid w:val="008D2BA6"/>
    <w:rsid w:val="008D317E"/>
    <w:rsid w:val="008D7406"/>
    <w:rsid w:val="008D7A6E"/>
    <w:rsid w:val="008E0141"/>
    <w:rsid w:val="008E34B3"/>
    <w:rsid w:val="008E4197"/>
    <w:rsid w:val="008F047A"/>
    <w:rsid w:val="008F184D"/>
    <w:rsid w:val="008F2C8A"/>
    <w:rsid w:val="008F33D3"/>
    <w:rsid w:val="008F4A30"/>
    <w:rsid w:val="00901C65"/>
    <w:rsid w:val="00901CF2"/>
    <w:rsid w:val="00903B2C"/>
    <w:rsid w:val="00903C3A"/>
    <w:rsid w:val="009060E3"/>
    <w:rsid w:val="00907DA8"/>
    <w:rsid w:val="00910416"/>
    <w:rsid w:val="00911AE4"/>
    <w:rsid w:val="00913539"/>
    <w:rsid w:val="00913C6F"/>
    <w:rsid w:val="0091586A"/>
    <w:rsid w:val="00916B8B"/>
    <w:rsid w:val="009225D6"/>
    <w:rsid w:val="009254FC"/>
    <w:rsid w:val="00927F10"/>
    <w:rsid w:val="00932C80"/>
    <w:rsid w:val="0093350F"/>
    <w:rsid w:val="00933AEA"/>
    <w:rsid w:val="00936242"/>
    <w:rsid w:val="00936681"/>
    <w:rsid w:val="0093781E"/>
    <w:rsid w:val="0094161A"/>
    <w:rsid w:val="0094316D"/>
    <w:rsid w:val="00944ECB"/>
    <w:rsid w:val="00945DC9"/>
    <w:rsid w:val="00946297"/>
    <w:rsid w:val="009462D3"/>
    <w:rsid w:val="00951C2B"/>
    <w:rsid w:val="00957492"/>
    <w:rsid w:val="0095B38C"/>
    <w:rsid w:val="00961A46"/>
    <w:rsid w:val="00962579"/>
    <w:rsid w:val="00963602"/>
    <w:rsid w:val="00964F0F"/>
    <w:rsid w:val="0096736F"/>
    <w:rsid w:val="0097155D"/>
    <w:rsid w:val="00973FF8"/>
    <w:rsid w:val="009759C9"/>
    <w:rsid w:val="0097685A"/>
    <w:rsid w:val="00983542"/>
    <w:rsid w:val="00983618"/>
    <w:rsid w:val="00992D15"/>
    <w:rsid w:val="00994037"/>
    <w:rsid w:val="009940F7"/>
    <w:rsid w:val="0099430C"/>
    <w:rsid w:val="00996B9C"/>
    <w:rsid w:val="009970F6"/>
    <w:rsid w:val="00997986"/>
    <w:rsid w:val="009A2195"/>
    <w:rsid w:val="009AA795"/>
    <w:rsid w:val="009B26BB"/>
    <w:rsid w:val="009B6A53"/>
    <w:rsid w:val="009B7E42"/>
    <w:rsid w:val="009B7EC1"/>
    <w:rsid w:val="009C0F9B"/>
    <w:rsid w:val="009C2C61"/>
    <w:rsid w:val="009C4159"/>
    <w:rsid w:val="009C4466"/>
    <w:rsid w:val="009C5EBD"/>
    <w:rsid w:val="009C71BF"/>
    <w:rsid w:val="009C7404"/>
    <w:rsid w:val="009C7CD0"/>
    <w:rsid w:val="009D1C43"/>
    <w:rsid w:val="009D55E0"/>
    <w:rsid w:val="009D6784"/>
    <w:rsid w:val="009D78DF"/>
    <w:rsid w:val="009E1B55"/>
    <w:rsid w:val="009E233D"/>
    <w:rsid w:val="009E5992"/>
    <w:rsid w:val="009E6F9A"/>
    <w:rsid w:val="009F1687"/>
    <w:rsid w:val="009F2C26"/>
    <w:rsid w:val="009F4D24"/>
    <w:rsid w:val="009F5DF2"/>
    <w:rsid w:val="009F61B7"/>
    <w:rsid w:val="009F75E9"/>
    <w:rsid w:val="009F7728"/>
    <w:rsid w:val="00A00612"/>
    <w:rsid w:val="00A01ED6"/>
    <w:rsid w:val="00A03670"/>
    <w:rsid w:val="00A04913"/>
    <w:rsid w:val="00A05A82"/>
    <w:rsid w:val="00A0704B"/>
    <w:rsid w:val="00A140C0"/>
    <w:rsid w:val="00A166BA"/>
    <w:rsid w:val="00A16FC3"/>
    <w:rsid w:val="00A247EF"/>
    <w:rsid w:val="00A27CEC"/>
    <w:rsid w:val="00A306EC"/>
    <w:rsid w:val="00A31EBC"/>
    <w:rsid w:val="00A32A7E"/>
    <w:rsid w:val="00A33D13"/>
    <w:rsid w:val="00A36343"/>
    <w:rsid w:val="00A3782E"/>
    <w:rsid w:val="00A41387"/>
    <w:rsid w:val="00A421DD"/>
    <w:rsid w:val="00A42514"/>
    <w:rsid w:val="00A43A02"/>
    <w:rsid w:val="00A43E66"/>
    <w:rsid w:val="00A45469"/>
    <w:rsid w:val="00A479A4"/>
    <w:rsid w:val="00A5243B"/>
    <w:rsid w:val="00A5384D"/>
    <w:rsid w:val="00A55793"/>
    <w:rsid w:val="00A621BA"/>
    <w:rsid w:val="00A729C3"/>
    <w:rsid w:val="00A7598F"/>
    <w:rsid w:val="00A8081F"/>
    <w:rsid w:val="00A83D5E"/>
    <w:rsid w:val="00A85859"/>
    <w:rsid w:val="00A868BB"/>
    <w:rsid w:val="00A902DE"/>
    <w:rsid w:val="00A92102"/>
    <w:rsid w:val="00A932AE"/>
    <w:rsid w:val="00A93ED3"/>
    <w:rsid w:val="00A95EBC"/>
    <w:rsid w:val="00A9735E"/>
    <w:rsid w:val="00A979C1"/>
    <w:rsid w:val="00AA0C64"/>
    <w:rsid w:val="00AA13B7"/>
    <w:rsid w:val="00AA5E63"/>
    <w:rsid w:val="00AB0148"/>
    <w:rsid w:val="00AB0426"/>
    <w:rsid w:val="00AB4316"/>
    <w:rsid w:val="00AB45FC"/>
    <w:rsid w:val="00AB483B"/>
    <w:rsid w:val="00AC3602"/>
    <w:rsid w:val="00AC395A"/>
    <w:rsid w:val="00AC7801"/>
    <w:rsid w:val="00AD2438"/>
    <w:rsid w:val="00AD317C"/>
    <w:rsid w:val="00AD44C6"/>
    <w:rsid w:val="00AD5254"/>
    <w:rsid w:val="00AD5405"/>
    <w:rsid w:val="00AD7182"/>
    <w:rsid w:val="00AE041F"/>
    <w:rsid w:val="00AE1DC3"/>
    <w:rsid w:val="00AE29F1"/>
    <w:rsid w:val="00AE2ECE"/>
    <w:rsid w:val="00AE7F8D"/>
    <w:rsid w:val="00AF3442"/>
    <w:rsid w:val="00AF34BC"/>
    <w:rsid w:val="00AF3EB0"/>
    <w:rsid w:val="00AF55CC"/>
    <w:rsid w:val="00AF6C17"/>
    <w:rsid w:val="00AF7BE4"/>
    <w:rsid w:val="00AF7C6A"/>
    <w:rsid w:val="00B04C1C"/>
    <w:rsid w:val="00B06035"/>
    <w:rsid w:val="00B0645A"/>
    <w:rsid w:val="00B10C4B"/>
    <w:rsid w:val="00B1165B"/>
    <w:rsid w:val="00B11A5F"/>
    <w:rsid w:val="00B11D80"/>
    <w:rsid w:val="00B176D0"/>
    <w:rsid w:val="00B17B80"/>
    <w:rsid w:val="00B20D4C"/>
    <w:rsid w:val="00B22AE0"/>
    <w:rsid w:val="00B27D2F"/>
    <w:rsid w:val="00B30E1D"/>
    <w:rsid w:val="00B31350"/>
    <w:rsid w:val="00B31517"/>
    <w:rsid w:val="00B3322D"/>
    <w:rsid w:val="00B37EBD"/>
    <w:rsid w:val="00B412DD"/>
    <w:rsid w:val="00B4174A"/>
    <w:rsid w:val="00B41D10"/>
    <w:rsid w:val="00B421D1"/>
    <w:rsid w:val="00B510DD"/>
    <w:rsid w:val="00B5383A"/>
    <w:rsid w:val="00B54232"/>
    <w:rsid w:val="00B548DF"/>
    <w:rsid w:val="00B548EC"/>
    <w:rsid w:val="00B553C3"/>
    <w:rsid w:val="00B60392"/>
    <w:rsid w:val="00B614C4"/>
    <w:rsid w:val="00B62D73"/>
    <w:rsid w:val="00B65467"/>
    <w:rsid w:val="00B70AD7"/>
    <w:rsid w:val="00B70EAA"/>
    <w:rsid w:val="00B72F75"/>
    <w:rsid w:val="00B73064"/>
    <w:rsid w:val="00B73DC3"/>
    <w:rsid w:val="00B74BB0"/>
    <w:rsid w:val="00B7538F"/>
    <w:rsid w:val="00B76C3F"/>
    <w:rsid w:val="00B770E3"/>
    <w:rsid w:val="00B80CB6"/>
    <w:rsid w:val="00B80E5D"/>
    <w:rsid w:val="00B820E6"/>
    <w:rsid w:val="00B864CE"/>
    <w:rsid w:val="00B87774"/>
    <w:rsid w:val="00B90EE7"/>
    <w:rsid w:val="00B91254"/>
    <w:rsid w:val="00B94AD9"/>
    <w:rsid w:val="00B95603"/>
    <w:rsid w:val="00B95904"/>
    <w:rsid w:val="00BA1EC6"/>
    <w:rsid w:val="00BA30E6"/>
    <w:rsid w:val="00BA3C43"/>
    <w:rsid w:val="00BC09A4"/>
    <w:rsid w:val="00BC174F"/>
    <w:rsid w:val="00BD133C"/>
    <w:rsid w:val="00BD1532"/>
    <w:rsid w:val="00BD2D7C"/>
    <w:rsid w:val="00BD369B"/>
    <w:rsid w:val="00BD4E80"/>
    <w:rsid w:val="00BD6D1F"/>
    <w:rsid w:val="00BE0960"/>
    <w:rsid w:val="00BE194C"/>
    <w:rsid w:val="00BE234B"/>
    <w:rsid w:val="00BE2408"/>
    <w:rsid w:val="00BE3CFE"/>
    <w:rsid w:val="00BE6814"/>
    <w:rsid w:val="00BEA1B6"/>
    <w:rsid w:val="00BF09E7"/>
    <w:rsid w:val="00BF14CD"/>
    <w:rsid w:val="00BF182D"/>
    <w:rsid w:val="00BF2EFF"/>
    <w:rsid w:val="00BF337A"/>
    <w:rsid w:val="00BF3633"/>
    <w:rsid w:val="00BF4A5A"/>
    <w:rsid w:val="00BF6DEB"/>
    <w:rsid w:val="00BF70E0"/>
    <w:rsid w:val="00BF7253"/>
    <w:rsid w:val="00C04718"/>
    <w:rsid w:val="00C047C5"/>
    <w:rsid w:val="00C05828"/>
    <w:rsid w:val="00C11460"/>
    <w:rsid w:val="00C1242F"/>
    <w:rsid w:val="00C129F6"/>
    <w:rsid w:val="00C13281"/>
    <w:rsid w:val="00C14E36"/>
    <w:rsid w:val="00C1683D"/>
    <w:rsid w:val="00C177B5"/>
    <w:rsid w:val="00C21EDD"/>
    <w:rsid w:val="00C248B6"/>
    <w:rsid w:val="00C250AB"/>
    <w:rsid w:val="00C25D92"/>
    <w:rsid w:val="00C2672A"/>
    <w:rsid w:val="00C31998"/>
    <w:rsid w:val="00C319C3"/>
    <w:rsid w:val="00C31B98"/>
    <w:rsid w:val="00C31C9A"/>
    <w:rsid w:val="00C31E7F"/>
    <w:rsid w:val="00C340B2"/>
    <w:rsid w:val="00C377E1"/>
    <w:rsid w:val="00C40089"/>
    <w:rsid w:val="00C419F3"/>
    <w:rsid w:val="00C44480"/>
    <w:rsid w:val="00C44B89"/>
    <w:rsid w:val="00C44E4B"/>
    <w:rsid w:val="00C472E1"/>
    <w:rsid w:val="00C474BB"/>
    <w:rsid w:val="00C5224D"/>
    <w:rsid w:val="00C5254A"/>
    <w:rsid w:val="00C55C89"/>
    <w:rsid w:val="00C562C9"/>
    <w:rsid w:val="00C61703"/>
    <w:rsid w:val="00C653DD"/>
    <w:rsid w:val="00C675BD"/>
    <w:rsid w:val="00C67786"/>
    <w:rsid w:val="00C6F565"/>
    <w:rsid w:val="00C71491"/>
    <w:rsid w:val="00C763F4"/>
    <w:rsid w:val="00C77076"/>
    <w:rsid w:val="00C77E8A"/>
    <w:rsid w:val="00C8055E"/>
    <w:rsid w:val="00C82C58"/>
    <w:rsid w:val="00C86F43"/>
    <w:rsid w:val="00C91261"/>
    <w:rsid w:val="00C92DFC"/>
    <w:rsid w:val="00C9332B"/>
    <w:rsid w:val="00C93B2C"/>
    <w:rsid w:val="00C93E89"/>
    <w:rsid w:val="00C941C3"/>
    <w:rsid w:val="00CA00AE"/>
    <w:rsid w:val="00CA290E"/>
    <w:rsid w:val="00CA2E06"/>
    <w:rsid w:val="00CA2ECC"/>
    <w:rsid w:val="00CA3762"/>
    <w:rsid w:val="00CA6ECC"/>
    <w:rsid w:val="00CA7453"/>
    <w:rsid w:val="00CB01E3"/>
    <w:rsid w:val="00CB30F4"/>
    <w:rsid w:val="00CB3FFD"/>
    <w:rsid w:val="00CB5BF3"/>
    <w:rsid w:val="00CC1BE1"/>
    <w:rsid w:val="00CC625A"/>
    <w:rsid w:val="00CC69F6"/>
    <w:rsid w:val="00CD3C00"/>
    <w:rsid w:val="00CD44EE"/>
    <w:rsid w:val="00CD4519"/>
    <w:rsid w:val="00CD45EB"/>
    <w:rsid w:val="00CD5891"/>
    <w:rsid w:val="00CD6B07"/>
    <w:rsid w:val="00CE27AE"/>
    <w:rsid w:val="00CE2D61"/>
    <w:rsid w:val="00CE3F4C"/>
    <w:rsid w:val="00CE537C"/>
    <w:rsid w:val="00CE5BA6"/>
    <w:rsid w:val="00CE6BC8"/>
    <w:rsid w:val="00CE7493"/>
    <w:rsid w:val="00CF0814"/>
    <w:rsid w:val="00CF1157"/>
    <w:rsid w:val="00CF2064"/>
    <w:rsid w:val="00CF2BDC"/>
    <w:rsid w:val="00CF7C90"/>
    <w:rsid w:val="00D012CB"/>
    <w:rsid w:val="00D04100"/>
    <w:rsid w:val="00D0448B"/>
    <w:rsid w:val="00D05902"/>
    <w:rsid w:val="00D06D7A"/>
    <w:rsid w:val="00D07586"/>
    <w:rsid w:val="00D10139"/>
    <w:rsid w:val="00D1126E"/>
    <w:rsid w:val="00D1470F"/>
    <w:rsid w:val="00D15425"/>
    <w:rsid w:val="00D158A6"/>
    <w:rsid w:val="00D16535"/>
    <w:rsid w:val="00D16CAB"/>
    <w:rsid w:val="00D17E9D"/>
    <w:rsid w:val="00D23236"/>
    <w:rsid w:val="00D259F4"/>
    <w:rsid w:val="00D30FEB"/>
    <w:rsid w:val="00D31878"/>
    <w:rsid w:val="00D35005"/>
    <w:rsid w:val="00D36FB8"/>
    <w:rsid w:val="00D37827"/>
    <w:rsid w:val="00D43BEA"/>
    <w:rsid w:val="00D47D30"/>
    <w:rsid w:val="00D47D60"/>
    <w:rsid w:val="00D503AC"/>
    <w:rsid w:val="00D50F7D"/>
    <w:rsid w:val="00D53354"/>
    <w:rsid w:val="00D53FBB"/>
    <w:rsid w:val="00D56EB3"/>
    <w:rsid w:val="00D605DC"/>
    <w:rsid w:val="00D64EFC"/>
    <w:rsid w:val="00D66576"/>
    <w:rsid w:val="00D6FC3D"/>
    <w:rsid w:val="00D705D5"/>
    <w:rsid w:val="00D7177B"/>
    <w:rsid w:val="00D71A27"/>
    <w:rsid w:val="00D71F03"/>
    <w:rsid w:val="00D76A55"/>
    <w:rsid w:val="00D76E46"/>
    <w:rsid w:val="00D82E91"/>
    <w:rsid w:val="00D83958"/>
    <w:rsid w:val="00D87976"/>
    <w:rsid w:val="00D90664"/>
    <w:rsid w:val="00D94C2A"/>
    <w:rsid w:val="00DA00FA"/>
    <w:rsid w:val="00DA0AAC"/>
    <w:rsid w:val="00DA36EF"/>
    <w:rsid w:val="00DB361E"/>
    <w:rsid w:val="00DB5236"/>
    <w:rsid w:val="00DB5A44"/>
    <w:rsid w:val="00DB6449"/>
    <w:rsid w:val="00DB7ADC"/>
    <w:rsid w:val="00DB7DB5"/>
    <w:rsid w:val="00DC11FB"/>
    <w:rsid w:val="00DC3905"/>
    <w:rsid w:val="00DC5322"/>
    <w:rsid w:val="00DD2F8E"/>
    <w:rsid w:val="00DD4FA7"/>
    <w:rsid w:val="00DD5B34"/>
    <w:rsid w:val="00DD6327"/>
    <w:rsid w:val="00DDFD93"/>
    <w:rsid w:val="00DE1E7A"/>
    <w:rsid w:val="00DE21EE"/>
    <w:rsid w:val="00DF1806"/>
    <w:rsid w:val="00DF29A9"/>
    <w:rsid w:val="00DF5AC0"/>
    <w:rsid w:val="00DF5B61"/>
    <w:rsid w:val="00DF662C"/>
    <w:rsid w:val="00DF6C77"/>
    <w:rsid w:val="00E0016D"/>
    <w:rsid w:val="00E01C83"/>
    <w:rsid w:val="00E01D98"/>
    <w:rsid w:val="00E04228"/>
    <w:rsid w:val="00E12451"/>
    <w:rsid w:val="00E17ACF"/>
    <w:rsid w:val="00E20F65"/>
    <w:rsid w:val="00E235AD"/>
    <w:rsid w:val="00E23FA6"/>
    <w:rsid w:val="00E23FCB"/>
    <w:rsid w:val="00E25240"/>
    <w:rsid w:val="00E2795C"/>
    <w:rsid w:val="00E27F25"/>
    <w:rsid w:val="00E31D41"/>
    <w:rsid w:val="00E33594"/>
    <w:rsid w:val="00E33821"/>
    <w:rsid w:val="00E354B8"/>
    <w:rsid w:val="00E40480"/>
    <w:rsid w:val="00E422B2"/>
    <w:rsid w:val="00E422CC"/>
    <w:rsid w:val="00E43DFB"/>
    <w:rsid w:val="00E4585A"/>
    <w:rsid w:val="00E45CF6"/>
    <w:rsid w:val="00E50F8C"/>
    <w:rsid w:val="00E51AFD"/>
    <w:rsid w:val="00E524AE"/>
    <w:rsid w:val="00E527AF"/>
    <w:rsid w:val="00E53493"/>
    <w:rsid w:val="00E54E43"/>
    <w:rsid w:val="00E54E8B"/>
    <w:rsid w:val="00E56AF4"/>
    <w:rsid w:val="00E572A8"/>
    <w:rsid w:val="00E614FA"/>
    <w:rsid w:val="00E641C6"/>
    <w:rsid w:val="00E6660C"/>
    <w:rsid w:val="00E8468F"/>
    <w:rsid w:val="00E84904"/>
    <w:rsid w:val="00E879D7"/>
    <w:rsid w:val="00E9130D"/>
    <w:rsid w:val="00E91ED0"/>
    <w:rsid w:val="00EA1685"/>
    <w:rsid w:val="00EA1D19"/>
    <w:rsid w:val="00EA3023"/>
    <w:rsid w:val="00EA3D9B"/>
    <w:rsid w:val="00EA463C"/>
    <w:rsid w:val="00EA5966"/>
    <w:rsid w:val="00EA5FEE"/>
    <w:rsid w:val="00EB0158"/>
    <w:rsid w:val="00EB3011"/>
    <w:rsid w:val="00EB65A4"/>
    <w:rsid w:val="00EB6DAA"/>
    <w:rsid w:val="00EB726B"/>
    <w:rsid w:val="00EB745D"/>
    <w:rsid w:val="00EC0F14"/>
    <w:rsid w:val="00EC0FD8"/>
    <w:rsid w:val="00EC20C4"/>
    <w:rsid w:val="00EC21C9"/>
    <w:rsid w:val="00EC2C9C"/>
    <w:rsid w:val="00EC51E7"/>
    <w:rsid w:val="00EC579E"/>
    <w:rsid w:val="00EC5A27"/>
    <w:rsid w:val="00EC5E66"/>
    <w:rsid w:val="00EC6D78"/>
    <w:rsid w:val="00ED00C2"/>
    <w:rsid w:val="00ED3AC8"/>
    <w:rsid w:val="00ED5D23"/>
    <w:rsid w:val="00EE02A6"/>
    <w:rsid w:val="00EE07F4"/>
    <w:rsid w:val="00EE25A5"/>
    <w:rsid w:val="00EF0AB9"/>
    <w:rsid w:val="00EF0E68"/>
    <w:rsid w:val="00EF25CD"/>
    <w:rsid w:val="00EF26D9"/>
    <w:rsid w:val="00EF34E5"/>
    <w:rsid w:val="00EF60B7"/>
    <w:rsid w:val="00EF69C2"/>
    <w:rsid w:val="00F00107"/>
    <w:rsid w:val="00F00B3C"/>
    <w:rsid w:val="00F013CE"/>
    <w:rsid w:val="00F0284B"/>
    <w:rsid w:val="00F05E99"/>
    <w:rsid w:val="00F10AD8"/>
    <w:rsid w:val="00F16BEC"/>
    <w:rsid w:val="00F23A80"/>
    <w:rsid w:val="00F23E3C"/>
    <w:rsid w:val="00F247FC"/>
    <w:rsid w:val="00F260DA"/>
    <w:rsid w:val="00F3075A"/>
    <w:rsid w:val="00F3115C"/>
    <w:rsid w:val="00F31329"/>
    <w:rsid w:val="00F32D9B"/>
    <w:rsid w:val="00F33451"/>
    <w:rsid w:val="00F33FD5"/>
    <w:rsid w:val="00F34E82"/>
    <w:rsid w:val="00F40504"/>
    <w:rsid w:val="00F4383F"/>
    <w:rsid w:val="00F4392A"/>
    <w:rsid w:val="00F4392E"/>
    <w:rsid w:val="00F44703"/>
    <w:rsid w:val="00F479A5"/>
    <w:rsid w:val="00F539E1"/>
    <w:rsid w:val="00F55371"/>
    <w:rsid w:val="00F55B51"/>
    <w:rsid w:val="00F572A8"/>
    <w:rsid w:val="00F57BC4"/>
    <w:rsid w:val="00F60B4E"/>
    <w:rsid w:val="00F61136"/>
    <w:rsid w:val="00F627A1"/>
    <w:rsid w:val="00F6343A"/>
    <w:rsid w:val="00F6583C"/>
    <w:rsid w:val="00F716D4"/>
    <w:rsid w:val="00F73199"/>
    <w:rsid w:val="00F74164"/>
    <w:rsid w:val="00F75EAF"/>
    <w:rsid w:val="00F76195"/>
    <w:rsid w:val="00F8074D"/>
    <w:rsid w:val="00F8126C"/>
    <w:rsid w:val="00F817CB"/>
    <w:rsid w:val="00F81DC7"/>
    <w:rsid w:val="00F84615"/>
    <w:rsid w:val="00F84769"/>
    <w:rsid w:val="00F85510"/>
    <w:rsid w:val="00F8555E"/>
    <w:rsid w:val="00F91574"/>
    <w:rsid w:val="00F92137"/>
    <w:rsid w:val="00F92498"/>
    <w:rsid w:val="00F94B86"/>
    <w:rsid w:val="00F96B1A"/>
    <w:rsid w:val="00FA0ED1"/>
    <w:rsid w:val="00FA1411"/>
    <w:rsid w:val="00FA25EF"/>
    <w:rsid w:val="00FA2DE0"/>
    <w:rsid w:val="00FA5D4D"/>
    <w:rsid w:val="00FB3308"/>
    <w:rsid w:val="00FB5000"/>
    <w:rsid w:val="00FB6A40"/>
    <w:rsid w:val="00FC0999"/>
    <w:rsid w:val="00FC2ECE"/>
    <w:rsid w:val="00FC2EEC"/>
    <w:rsid w:val="00FC45F1"/>
    <w:rsid w:val="00FC5003"/>
    <w:rsid w:val="00FC5912"/>
    <w:rsid w:val="00FC59D0"/>
    <w:rsid w:val="00FC5B55"/>
    <w:rsid w:val="00FD02DE"/>
    <w:rsid w:val="00FD17BA"/>
    <w:rsid w:val="00FD5626"/>
    <w:rsid w:val="00FD56FD"/>
    <w:rsid w:val="00FD64AF"/>
    <w:rsid w:val="00FD7D0B"/>
    <w:rsid w:val="00FE0D63"/>
    <w:rsid w:val="00FE2B6D"/>
    <w:rsid w:val="00FE6740"/>
    <w:rsid w:val="00FF1C6E"/>
    <w:rsid w:val="00FF40DC"/>
    <w:rsid w:val="00FF61D8"/>
    <w:rsid w:val="00FF7755"/>
    <w:rsid w:val="01002E9D"/>
    <w:rsid w:val="0109A0C6"/>
    <w:rsid w:val="0125A423"/>
    <w:rsid w:val="013AE957"/>
    <w:rsid w:val="016D00D9"/>
    <w:rsid w:val="01A49B8E"/>
    <w:rsid w:val="01CF9DB9"/>
    <w:rsid w:val="01DCA06A"/>
    <w:rsid w:val="01EDD00C"/>
    <w:rsid w:val="020CB578"/>
    <w:rsid w:val="02290E87"/>
    <w:rsid w:val="02543D4D"/>
    <w:rsid w:val="02555FFC"/>
    <w:rsid w:val="025AB28F"/>
    <w:rsid w:val="0284510E"/>
    <w:rsid w:val="0287D81C"/>
    <w:rsid w:val="02B329AC"/>
    <w:rsid w:val="02CEEE8B"/>
    <w:rsid w:val="02D55420"/>
    <w:rsid w:val="02FB4A4D"/>
    <w:rsid w:val="031F6A7C"/>
    <w:rsid w:val="03435332"/>
    <w:rsid w:val="0349CE03"/>
    <w:rsid w:val="036B73D0"/>
    <w:rsid w:val="039EE692"/>
    <w:rsid w:val="03BC6BA8"/>
    <w:rsid w:val="03BFF521"/>
    <w:rsid w:val="03ED478A"/>
    <w:rsid w:val="0414F093"/>
    <w:rsid w:val="04203D09"/>
    <w:rsid w:val="0421C736"/>
    <w:rsid w:val="043C4641"/>
    <w:rsid w:val="0445D134"/>
    <w:rsid w:val="047D4B20"/>
    <w:rsid w:val="04995D04"/>
    <w:rsid w:val="04CB8D72"/>
    <w:rsid w:val="04CBDFE7"/>
    <w:rsid w:val="04CFBEDA"/>
    <w:rsid w:val="04D17893"/>
    <w:rsid w:val="04DB11AE"/>
    <w:rsid w:val="04FAB1C8"/>
    <w:rsid w:val="0503D478"/>
    <w:rsid w:val="05053198"/>
    <w:rsid w:val="051F053C"/>
    <w:rsid w:val="052757B7"/>
    <w:rsid w:val="052A6531"/>
    <w:rsid w:val="052DEBCE"/>
    <w:rsid w:val="055C503B"/>
    <w:rsid w:val="058ED088"/>
    <w:rsid w:val="0599E242"/>
    <w:rsid w:val="05A231FB"/>
    <w:rsid w:val="05A99AB4"/>
    <w:rsid w:val="05BB1429"/>
    <w:rsid w:val="05CDE054"/>
    <w:rsid w:val="05CE3084"/>
    <w:rsid w:val="05E93865"/>
    <w:rsid w:val="05F72D5A"/>
    <w:rsid w:val="06250968"/>
    <w:rsid w:val="0628450C"/>
    <w:rsid w:val="062909CC"/>
    <w:rsid w:val="063B985C"/>
    <w:rsid w:val="06672BB1"/>
    <w:rsid w:val="06690DC0"/>
    <w:rsid w:val="069A1F67"/>
    <w:rsid w:val="069F7E2F"/>
    <w:rsid w:val="06E7D459"/>
    <w:rsid w:val="06EB0755"/>
    <w:rsid w:val="06FCCCAD"/>
    <w:rsid w:val="0729335F"/>
    <w:rsid w:val="0736626B"/>
    <w:rsid w:val="074FF148"/>
    <w:rsid w:val="076973FB"/>
    <w:rsid w:val="076C9EFE"/>
    <w:rsid w:val="07710FA9"/>
    <w:rsid w:val="078D1643"/>
    <w:rsid w:val="07A8786A"/>
    <w:rsid w:val="07E40B45"/>
    <w:rsid w:val="07E64607"/>
    <w:rsid w:val="07E98B5C"/>
    <w:rsid w:val="081DA961"/>
    <w:rsid w:val="082D021D"/>
    <w:rsid w:val="085A6CF7"/>
    <w:rsid w:val="08658D4B"/>
    <w:rsid w:val="088E964B"/>
    <w:rsid w:val="08A163A4"/>
    <w:rsid w:val="08AF9294"/>
    <w:rsid w:val="08D1F4A3"/>
    <w:rsid w:val="08F906A1"/>
    <w:rsid w:val="09086041"/>
    <w:rsid w:val="09246D47"/>
    <w:rsid w:val="0969B038"/>
    <w:rsid w:val="097AC7D2"/>
    <w:rsid w:val="098D4AC4"/>
    <w:rsid w:val="098DEF45"/>
    <w:rsid w:val="09B23F95"/>
    <w:rsid w:val="09B2F50F"/>
    <w:rsid w:val="09CB5FDE"/>
    <w:rsid w:val="0A202C7D"/>
    <w:rsid w:val="0A553366"/>
    <w:rsid w:val="0AC7DA66"/>
    <w:rsid w:val="0ACA5968"/>
    <w:rsid w:val="0ADC5C2A"/>
    <w:rsid w:val="0AE6FF48"/>
    <w:rsid w:val="0AF504BD"/>
    <w:rsid w:val="0AF9D31C"/>
    <w:rsid w:val="0AFA9E92"/>
    <w:rsid w:val="0AFED81E"/>
    <w:rsid w:val="0B0E786D"/>
    <w:rsid w:val="0B515A67"/>
    <w:rsid w:val="0B580863"/>
    <w:rsid w:val="0B5DDFEF"/>
    <w:rsid w:val="0B816360"/>
    <w:rsid w:val="0BAE6694"/>
    <w:rsid w:val="0BD2F8BB"/>
    <w:rsid w:val="0BF28141"/>
    <w:rsid w:val="0BFBCD58"/>
    <w:rsid w:val="0C0B23E8"/>
    <w:rsid w:val="0C0D301E"/>
    <w:rsid w:val="0C120F15"/>
    <w:rsid w:val="0C1555DD"/>
    <w:rsid w:val="0C2A93F2"/>
    <w:rsid w:val="0C33BDB1"/>
    <w:rsid w:val="0C595B6B"/>
    <w:rsid w:val="0C68F8DF"/>
    <w:rsid w:val="0C816D02"/>
    <w:rsid w:val="0CDDAEFC"/>
    <w:rsid w:val="0CDDFD81"/>
    <w:rsid w:val="0CF313C0"/>
    <w:rsid w:val="0D1CEB24"/>
    <w:rsid w:val="0D45391C"/>
    <w:rsid w:val="0D509316"/>
    <w:rsid w:val="0DBCE7B4"/>
    <w:rsid w:val="0DD5A882"/>
    <w:rsid w:val="0DDD2672"/>
    <w:rsid w:val="0DEB02D6"/>
    <w:rsid w:val="0E19C4B4"/>
    <w:rsid w:val="0E1D58A2"/>
    <w:rsid w:val="0E1F8533"/>
    <w:rsid w:val="0E9BBF7B"/>
    <w:rsid w:val="0EA8B918"/>
    <w:rsid w:val="0EB4A9E6"/>
    <w:rsid w:val="0ECF6198"/>
    <w:rsid w:val="0EFE4806"/>
    <w:rsid w:val="0F085C2F"/>
    <w:rsid w:val="0F20B4C7"/>
    <w:rsid w:val="0F49666B"/>
    <w:rsid w:val="0F81A9D2"/>
    <w:rsid w:val="0F8724F3"/>
    <w:rsid w:val="0F91244A"/>
    <w:rsid w:val="0FA82DF3"/>
    <w:rsid w:val="0FC7C712"/>
    <w:rsid w:val="0FE901CB"/>
    <w:rsid w:val="100C2245"/>
    <w:rsid w:val="1058ACF4"/>
    <w:rsid w:val="105EB2C0"/>
    <w:rsid w:val="106FD324"/>
    <w:rsid w:val="109E9DC7"/>
    <w:rsid w:val="109F7E07"/>
    <w:rsid w:val="10BB7E8C"/>
    <w:rsid w:val="10BEE206"/>
    <w:rsid w:val="10D2029A"/>
    <w:rsid w:val="10D31082"/>
    <w:rsid w:val="113C3E94"/>
    <w:rsid w:val="114F3F4A"/>
    <w:rsid w:val="1191C057"/>
    <w:rsid w:val="11B4CBC9"/>
    <w:rsid w:val="11CBB330"/>
    <w:rsid w:val="11EAF3BD"/>
    <w:rsid w:val="11F01B78"/>
    <w:rsid w:val="12259989"/>
    <w:rsid w:val="127C7B06"/>
    <w:rsid w:val="127CE323"/>
    <w:rsid w:val="128A42B2"/>
    <w:rsid w:val="129F86DC"/>
    <w:rsid w:val="12A4C0C1"/>
    <w:rsid w:val="12A5ACB3"/>
    <w:rsid w:val="12D91D4D"/>
    <w:rsid w:val="130D02D6"/>
    <w:rsid w:val="1326AA13"/>
    <w:rsid w:val="134989F1"/>
    <w:rsid w:val="136181EC"/>
    <w:rsid w:val="13873146"/>
    <w:rsid w:val="13AF387B"/>
    <w:rsid w:val="13B78307"/>
    <w:rsid w:val="13BD67A9"/>
    <w:rsid w:val="13E4D344"/>
    <w:rsid w:val="13F3920A"/>
    <w:rsid w:val="14065877"/>
    <w:rsid w:val="142E128B"/>
    <w:rsid w:val="145AEB96"/>
    <w:rsid w:val="1471CC2E"/>
    <w:rsid w:val="1494368C"/>
    <w:rsid w:val="14CF6B36"/>
    <w:rsid w:val="14D0D0C5"/>
    <w:rsid w:val="14DB636C"/>
    <w:rsid w:val="151DFAB8"/>
    <w:rsid w:val="1536CAB4"/>
    <w:rsid w:val="155A8E40"/>
    <w:rsid w:val="155C3524"/>
    <w:rsid w:val="157B2AF9"/>
    <w:rsid w:val="1582C43F"/>
    <w:rsid w:val="15CE871C"/>
    <w:rsid w:val="15DFE147"/>
    <w:rsid w:val="160AF5E5"/>
    <w:rsid w:val="16211574"/>
    <w:rsid w:val="1637E342"/>
    <w:rsid w:val="164C49AF"/>
    <w:rsid w:val="165692AC"/>
    <w:rsid w:val="166845CC"/>
    <w:rsid w:val="16A4DA41"/>
    <w:rsid w:val="16A51927"/>
    <w:rsid w:val="16D931AD"/>
    <w:rsid w:val="16EE9A1D"/>
    <w:rsid w:val="16F235D4"/>
    <w:rsid w:val="170224A2"/>
    <w:rsid w:val="172E889B"/>
    <w:rsid w:val="1744E184"/>
    <w:rsid w:val="174B2869"/>
    <w:rsid w:val="17561552"/>
    <w:rsid w:val="175F29EC"/>
    <w:rsid w:val="1799E965"/>
    <w:rsid w:val="17A2425A"/>
    <w:rsid w:val="17B359FB"/>
    <w:rsid w:val="17DB0FC2"/>
    <w:rsid w:val="17F43178"/>
    <w:rsid w:val="18024BB0"/>
    <w:rsid w:val="180D5656"/>
    <w:rsid w:val="1858605D"/>
    <w:rsid w:val="18679BA7"/>
    <w:rsid w:val="188E7621"/>
    <w:rsid w:val="18A1AB58"/>
    <w:rsid w:val="18AD54B3"/>
    <w:rsid w:val="18AF0FF0"/>
    <w:rsid w:val="18E22001"/>
    <w:rsid w:val="18E6886A"/>
    <w:rsid w:val="18EBA4E4"/>
    <w:rsid w:val="190242A9"/>
    <w:rsid w:val="191A42A0"/>
    <w:rsid w:val="19353F63"/>
    <w:rsid w:val="1939EB0E"/>
    <w:rsid w:val="193A826E"/>
    <w:rsid w:val="19921314"/>
    <w:rsid w:val="19B8F0E3"/>
    <w:rsid w:val="19C0699E"/>
    <w:rsid w:val="19C192BB"/>
    <w:rsid w:val="19C68DC6"/>
    <w:rsid w:val="19D6D19A"/>
    <w:rsid w:val="19E25434"/>
    <w:rsid w:val="1A010C3F"/>
    <w:rsid w:val="1A44758A"/>
    <w:rsid w:val="1A5E1807"/>
    <w:rsid w:val="1A64DCE4"/>
    <w:rsid w:val="1A81FC60"/>
    <w:rsid w:val="1AB13BA6"/>
    <w:rsid w:val="1ABAE0AD"/>
    <w:rsid w:val="1ADC5DB0"/>
    <w:rsid w:val="1B0AA201"/>
    <w:rsid w:val="1B1090C6"/>
    <w:rsid w:val="1B1729D0"/>
    <w:rsid w:val="1B582471"/>
    <w:rsid w:val="1BB3D76D"/>
    <w:rsid w:val="1BED123D"/>
    <w:rsid w:val="1BF933F9"/>
    <w:rsid w:val="1C003361"/>
    <w:rsid w:val="1C0E5CB7"/>
    <w:rsid w:val="1C441AEE"/>
    <w:rsid w:val="1C6A762E"/>
    <w:rsid w:val="1CA0E51F"/>
    <w:rsid w:val="1CAEBD9A"/>
    <w:rsid w:val="1CDBCB01"/>
    <w:rsid w:val="1CE6F8E9"/>
    <w:rsid w:val="1CF540C6"/>
    <w:rsid w:val="1D014026"/>
    <w:rsid w:val="1D5246BF"/>
    <w:rsid w:val="1D52E768"/>
    <w:rsid w:val="1D739DDA"/>
    <w:rsid w:val="1DA93560"/>
    <w:rsid w:val="1DA935DF"/>
    <w:rsid w:val="1DA9F180"/>
    <w:rsid w:val="1DBEA152"/>
    <w:rsid w:val="1DC4CD7D"/>
    <w:rsid w:val="1DC7840D"/>
    <w:rsid w:val="1E1350D8"/>
    <w:rsid w:val="1E1C8A75"/>
    <w:rsid w:val="1E3C07B3"/>
    <w:rsid w:val="1E547FD0"/>
    <w:rsid w:val="1E5758E1"/>
    <w:rsid w:val="1E68F353"/>
    <w:rsid w:val="1E6BF2AC"/>
    <w:rsid w:val="1EBB58FC"/>
    <w:rsid w:val="1EECCECD"/>
    <w:rsid w:val="1F843094"/>
    <w:rsid w:val="1FA1DC9D"/>
    <w:rsid w:val="1FE6C36C"/>
    <w:rsid w:val="200873F2"/>
    <w:rsid w:val="2008BB25"/>
    <w:rsid w:val="200B895A"/>
    <w:rsid w:val="2022D741"/>
    <w:rsid w:val="2045FF39"/>
    <w:rsid w:val="20695D6E"/>
    <w:rsid w:val="20B479F1"/>
    <w:rsid w:val="20B70A0A"/>
    <w:rsid w:val="2142F3CA"/>
    <w:rsid w:val="216B7742"/>
    <w:rsid w:val="216BB897"/>
    <w:rsid w:val="2193D2A3"/>
    <w:rsid w:val="219F95C8"/>
    <w:rsid w:val="21A69248"/>
    <w:rsid w:val="21DEAD3E"/>
    <w:rsid w:val="222655C8"/>
    <w:rsid w:val="222BEA8F"/>
    <w:rsid w:val="22388A4F"/>
    <w:rsid w:val="22453E07"/>
    <w:rsid w:val="225C6A52"/>
    <w:rsid w:val="225E39FF"/>
    <w:rsid w:val="22B43942"/>
    <w:rsid w:val="22EDEB3F"/>
    <w:rsid w:val="2350BCE1"/>
    <w:rsid w:val="23806CD1"/>
    <w:rsid w:val="2392E24F"/>
    <w:rsid w:val="23CBB3E3"/>
    <w:rsid w:val="23F194BA"/>
    <w:rsid w:val="24255B86"/>
    <w:rsid w:val="2445974F"/>
    <w:rsid w:val="244B4317"/>
    <w:rsid w:val="244BB0F4"/>
    <w:rsid w:val="2450DB04"/>
    <w:rsid w:val="245644F8"/>
    <w:rsid w:val="245658B4"/>
    <w:rsid w:val="246FC78C"/>
    <w:rsid w:val="247CE343"/>
    <w:rsid w:val="24812F3F"/>
    <w:rsid w:val="2487B82E"/>
    <w:rsid w:val="24AAB966"/>
    <w:rsid w:val="24FB47D4"/>
    <w:rsid w:val="250FFBFE"/>
    <w:rsid w:val="2511DFC0"/>
    <w:rsid w:val="252E2D1D"/>
    <w:rsid w:val="256366BE"/>
    <w:rsid w:val="256DDC70"/>
    <w:rsid w:val="256ED13C"/>
    <w:rsid w:val="259440B9"/>
    <w:rsid w:val="25A5FD3A"/>
    <w:rsid w:val="25B70381"/>
    <w:rsid w:val="25CA2CF1"/>
    <w:rsid w:val="25EFCD47"/>
    <w:rsid w:val="2604F26F"/>
    <w:rsid w:val="260F6F7E"/>
    <w:rsid w:val="263CF1DE"/>
    <w:rsid w:val="266FDCD3"/>
    <w:rsid w:val="26767FA5"/>
    <w:rsid w:val="26C232DA"/>
    <w:rsid w:val="26C8305E"/>
    <w:rsid w:val="26CD676F"/>
    <w:rsid w:val="26DCCFED"/>
    <w:rsid w:val="26EE74D9"/>
    <w:rsid w:val="26F2ADC2"/>
    <w:rsid w:val="27075C5B"/>
    <w:rsid w:val="27758AD1"/>
    <w:rsid w:val="2785A6FC"/>
    <w:rsid w:val="278927BB"/>
    <w:rsid w:val="2790CF03"/>
    <w:rsid w:val="27C78148"/>
    <w:rsid w:val="27E2E6BD"/>
    <w:rsid w:val="280E3BF0"/>
    <w:rsid w:val="2833EECE"/>
    <w:rsid w:val="2870E2EC"/>
    <w:rsid w:val="28791ECF"/>
    <w:rsid w:val="289322FE"/>
    <w:rsid w:val="28AD635F"/>
    <w:rsid w:val="28D2C820"/>
    <w:rsid w:val="28DB17BB"/>
    <w:rsid w:val="28E657AE"/>
    <w:rsid w:val="2914B447"/>
    <w:rsid w:val="293D32DD"/>
    <w:rsid w:val="296C34C8"/>
    <w:rsid w:val="2989E66F"/>
    <w:rsid w:val="2992248F"/>
    <w:rsid w:val="29A37199"/>
    <w:rsid w:val="29C49461"/>
    <w:rsid w:val="29D717F0"/>
    <w:rsid w:val="29F2567C"/>
    <w:rsid w:val="2A1280C9"/>
    <w:rsid w:val="2A2C97E5"/>
    <w:rsid w:val="2A3DEFB2"/>
    <w:rsid w:val="2A4B51B5"/>
    <w:rsid w:val="2A627287"/>
    <w:rsid w:val="2A664C63"/>
    <w:rsid w:val="2A69CCE2"/>
    <w:rsid w:val="2A75CCAF"/>
    <w:rsid w:val="2A90A18B"/>
    <w:rsid w:val="2A991A13"/>
    <w:rsid w:val="2AA24210"/>
    <w:rsid w:val="2AA3F457"/>
    <w:rsid w:val="2AC5CB63"/>
    <w:rsid w:val="2B59779F"/>
    <w:rsid w:val="2B5A720E"/>
    <w:rsid w:val="2B60C352"/>
    <w:rsid w:val="2B62CF38"/>
    <w:rsid w:val="2B8FCD3D"/>
    <w:rsid w:val="2B957477"/>
    <w:rsid w:val="2BAF58C3"/>
    <w:rsid w:val="2BC38A4D"/>
    <w:rsid w:val="2C151E2E"/>
    <w:rsid w:val="2C20B8C7"/>
    <w:rsid w:val="2C3C56E0"/>
    <w:rsid w:val="2C81DF3B"/>
    <w:rsid w:val="2CB3CE30"/>
    <w:rsid w:val="2CD12560"/>
    <w:rsid w:val="2CDCC0B1"/>
    <w:rsid w:val="2D16D800"/>
    <w:rsid w:val="2D54F4B3"/>
    <w:rsid w:val="2D62A8D3"/>
    <w:rsid w:val="2D8AD970"/>
    <w:rsid w:val="2DA10548"/>
    <w:rsid w:val="2DAD5652"/>
    <w:rsid w:val="2DCFD6AF"/>
    <w:rsid w:val="2DDFDB3A"/>
    <w:rsid w:val="2DE4D89A"/>
    <w:rsid w:val="2E2139BF"/>
    <w:rsid w:val="2E316BDB"/>
    <w:rsid w:val="2E337813"/>
    <w:rsid w:val="2E47124A"/>
    <w:rsid w:val="2E6F2333"/>
    <w:rsid w:val="2E81FF68"/>
    <w:rsid w:val="2E854099"/>
    <w:rsid w:val="2EBB7596"/>
    <w:rsid w:val="2EC431FD"/>
    <w:rsid w:val="2F2A3696"/>
    <w:rsid w:val="2F34491F"/>
    <w:rsid w:val="2F3594F3"/>
    <w:rsid w:val="2F5CE805"/>
    <w:rsid w:val="2F94934E"/>
    <w:rsid w:val="2FA6233F"/>
    <w:rsid w:val="2FADBFE6"/>
    <w:rsid w:val="2FB72E02"/>
    <w:rsid w:val="2FCE034A"/>
    <w:rsid w:val="2FDEDF26"/>
    <w:rsid w:val="2FE21A69"/>
    <w:rsid w:val="2FEBC9E9"/>
    <w:rsid w:val="2FF36675"/>
    <w:rsid w:val="300FFA07"/>
    <w:rsid w:val="303F1238"/>
    <w:rsid w:val="30502A64"/>
    <w:rsid w:val="30699AEE"/>
    <w:rsid w:val="3084707B"/>
    <w:rsid w:val="30A5200F"/>
    <w:rsid w:val="30B70DCF"/>
    <w:rsid w:val="30C16CF1"/>
    <w:rsid w:val="30D3E84B"/>
    <w:rsid w:val="30D55544"/>
    <w:rsid w:val="30F391D8"/>
    <w:rsid w:val="31172B5F"/>
    <w:rsid w:val="311CD8E8"/>
    <w:rsid w:val="31289B29"/>
    <w:rsid w:val="3134D8B2"/>
    <w:rsid w:val="316348F4"/>
    <w:rsid w:val="317204A8"/>
    <w:rsid w:val="3177D54F"/>
    <w:rsid w:val="3184256A"/>
    <w:rsid w:val="318A2357"/>
    <w:rsid w:val="3192B19D"/>
    <w:rsid w:val="31C320DB"/>
    <w:rsid w:val="31CCF5DA"/>
    <w:rsid w:val="32072636"/>
    <w:rsid w:val="32292823"/>
    <w:rsid w:val="32739E47"/>
    <w:rsid w:val="327994DB"/>
    <w:rsid w:val="32AAFC89"/>
    <w:rsid w:val="33058EC6"/>
    <w:rsid w:val="332EBD73"/>
    <w:rsid w:val="333088E8"/>
    <w:rsid w:val="33326B00"/>
    <w:rsid w:val="33440555"/>
    <w:rsid w:val="335ECB48"/>
    <w:rsid w:val="3388A4F6"/>
    <w:rsid w:val="33AA3DBF"/>
    <w:rsid w:val="33AA983B"/>
    <w:rsid w:val="33DF0EC3"/>
    <w:rsid w:val="33E901C9"/>
    <w:rsid w:val="33EB96CC"/>
    <w:rsid w:val="3405D7FE"/>
    <w:rsid w:val="3440125C"/>
    <w:rsid w:val="344E657D"/>
    <w:rsid w:val="34915765"/>
    <w:rsid w:val="349ADC89"/>
    <w:rsid w:val="34CBDD48"/>
    <w:rsid w:val="34CDCC9D"/>
    <w:rsid w:val="34D05F11"/>
    <w:rsid w:val="34F087EC"/>
    <w:rsid w:val="34FA1F9B"/>
    <w:rsid w:val="350EA928"/>
    <w:rsid w:val="3527AAE0"/>
    <w:rsid w:val="3539127D"/>
    <w:rsid w:val="3541458D"/>
    <w:rsid w:val="35467BA4"/>
    <w:rsid w:val="354AA3E7"/>
    <w:rsid w:val="35760980"/>
    <w:rsid w:val="35881E09"/>
    <w:rsid w:val="3588CF3C"/>
    <w:rsid w:val="359BA99D"/>
    <w:rsid w:val="35BB2D11"/>
    <w:rsid w:val="35D8EB20"/>
    <w:rsid w:val="360C03F4"/>
    <w:rsid w:val="36572FCE"/>
    <w:rsid w:val="36A9E577"/>
    <w:rsid w:val="36AA6067"/>
    <w:rsid w:val="36B2EF41"/>
    <w:rsid w:val="36D9461A"/>
    <w:rsid w:val="36DF7FAF"/>
    <w:rsid w:val="36E39CDF"/>
    <w:rsid w:val="36F3CAF0"/>
    <w:rsid w:val="371C77A9"/>
    <w:rsid w:val="3732FC17"/>
    <w:rsid w:val="37486504"/>
    <w:rsid w:val="375C2E41"/>
    <w:rsid w:val="37635617"/>
    <w:rsid w:val="376E46A7"/>
    <w:rsid w:val="377523A2"/>
    <w:rsid w:val="377AAE8D"/>
    <w:rsid w:val="3787E631"/>
    <w:rsid w:val="37957DC2"/>
    <w:rsid w:val="37BF5441"/>
    <w:rsid w:val="37D3E58F"/>
    <w:rsid w:val="37DDDA78"/>
    <w:rsid w:val="37F7C6B4"/>
    <w:rsid w:val="38013B6B"/>
    <w:rsid w:val="38047542"/>
    <w:rsid w:val="384B4DB8"/>
    <w:rsid w:val="385AD2FE"/>
    <w:rsid w:val="38703FF3"/>
    <w:rsid w:val="38818903"/>
    <w:rsid w:val="3888763F"/>
    <w:rsid w:val="389DADD8"/>
    <w:rsid w:val="38A58BF9"/>
    <w:rsid w:val="38A5D91F"/>
    <w:rsid w:val="38B9A339"/>
    <w:rsid w:val="38C2FF85"/>
    <w:rsid w:val="38DFC26F"/>
    <w:rsid w:val="38E8BBC2"/>
    <w:rsid w:val="38EF9126"/>
    <w:rsid w:val="391DE2C0"/>
    <w:rsid w:val="393A4800"/>
    <w:rsid w:val="395844B3"/>
    <w:rsid w:val="3965F575"/>
    <w:rsid w:val="3966C827"/>
    <w:rsid w:val="39791727"/>
    <w:rsid w:val="3993DBAD"/>
    <w:rsid w:val="39DBC05C"/>
    <w:rsid w:val="39E3243C"/>
    <w:rsid w:val="39F014F1"/>
    <w:rsid w:val="39F2E674"/>
    <w:rsid w:val="3A12AF48"/>
    <w:rsid w:val="3A57053C"/>
    <w:rsid w:val="3A5C289A"/>
    <w:rsid w:val="3A896F2D"/>
    <w:rsid w:val="3A91C33E"/>
    <w:rsid w:val="3A9DD2E7"/>
    <w:rsid w:val="3AA8E39C"/>
    <w:rsid w:val="3AAB16F7"/>
    <w:rsid w:val="3ABB4B78"/>
    <w:rsid w:val="3AD1D15B"/>
    <w:rsid w:val="3AF61A37"/>
    <w:rsid w:val="3B364F33"/>
    <w:rsid w:val="3B4FB796"/>
    <w:rsid w:val="3B54FEE8"/>
    <w:rsid w:val="3BACB795"/>
    <w:rsid w:val="3BB1C366"/>
    <w:rsid w:val="3BB3406A"/>
    <w:rsid w:val="3BC45C57"/>
    <w:rsid w:val="3BC58A1E"/>
    <w:rsid w:val="3BCAF293"/>
    <w:rsid w:val="3BD0A791"/>
    <w:rsid w:val="3BEA5736"/>
    <w:rsid w:val="3C779BBD"/>
    <w:rsid w:val="3CA02538"/>
    <w:rsid w:val="3CA66AF9"/>
    <w:rsid w:val="3CA6B56B"/>
    <w:rsid w:val="3CB3FB5F"/>
    <w:rsid w:val="3CCD4B26"/>
    <w:rsid w:val="3CCDE26D"/>
    <w:rsid w:val="3CDA9A71"/>
    <w:rsid w:val="3CDB3337"/>
    <w:rsid w:val="3CE136B4"/>
    <w:rsid w:val="3CEF2663"/>
    <w:rsid w:val="3D208709"/>
    <w:rsid w:val="3D55CBB7"/>
    <w:rsid w:val="3D5A4D92"/>
    <w:rsid w:val="3D85C75D"/>
    <w:rsid w:val="3D8678CE"/>
    <w:rsid w:val="3D8E18D5"/>
    <w:rsid w:val="3D95F860"/>
    <w:rsid w:val="3D992227"/>
    <w:rsid w:val="3DB86A2D"/>
    <w:rsid w:val="3DDD80AC"/>
    <w:rsid w:val="3DE26915"/>
    <w:rsid w:val="3DF5EA05"/>
    <w:rsid w:val="3DF98A9D"/>
    <w:rsid w:val="3DFC92CD"/>
    <w:rsid w:val="3E1344E0"/>
    <w:rsid w:val="3E16EC5D"/>
    <w:rsid w:val="3E63B2B5"/>
    <w:rsid w:val="3E80DDC8"/>
    <w:rsid w:val="3E9CFECE"/>
    <w:rsid w:val="3EBEB711"/>
    <w:rsid w:val="3EC8F645"/>
    <w:rsid w:val="3ECE8BEC"/>
    <w:rsid w:val="3F002DFC"/>
    <w:rsid w:val="3F0954D6"/>
    <w:rsid w:val="3F0B7350"/>
    <w:rsid w:val="3F1AAB3F"/>
    <w:rsid w:val="3F408BFD"/>
    <w:rsid w:val="3F428328"/>
    <w:rsid w:val="3F922C72"/>
    <w:rsid w:val="3F933FAB"/>
    <w:rsid w:val="3FCDAE6C"/>
    <w:rsid w:val="4007E047"/>
    <w:rsid w:val="406D25B1"/>
    <w:rsid w:val="4072C780"/>
    <w:rsid w:val="40791AB6"/>
    <w:rsid w:val="4083A578"/>
    <w:rsid w:val="4083F3CF"/>
    <w:rsid w:val="4087D19D"/>
    <w:rsid w:val="408F3052"/>
    <w:rsid w:val="409ED073"/>
    <w:rsid w:val="40BC94C1"/>
    <w:rsid w:val="40BFB0ED"/>
    <w:rsid w:val="40E721FE"/>
    <w:rsid w:val="4112E376"/>
    <w:rsid w:val="41419878"/>
    <w:rsid w:val="4158058F"/>
    <w:rsid w:val="4185BB8C"/>
    <w:rsid w:val="419E4F35"/>
    <w:rsid w:val="41BF930E"/>
    <w:rsid w:val="41C7DD8F"/>
    <w:rsid w:val="41D7856F"/>
    <w:rsid w:val="41F8467B"/>
    <w:rsid w:val="41FAF4F8"/>
    <w:rsid w:val="41FE864C"/>
    <w:rsid w:val="422DD870"/>
    <w:rsid w:val="42324FD6"/>
    <w:rsid w:val="423A9353"/>
    <w:rsid w:val="425BD5DE"/>
    <w:rsid w:val="426089B3"/>
    <w:rsid w:val="4261D0BF"/>
    <w:rsid w:val="429205AC"/>
    <w:rsid w:val="4297F486"/>
    <w:rsid w:val="42CDAF6C"/>
    <w:rsid w:val="42CF787D"/>
    <w:rsid w:val="42EB2274"/>
    <w:rsid w:val="43033042"/>
    <w:rsid w:val="431EAD51"/>
    <w:rsid w:val="4324AD9A"/>
    <w:rsid w:val="43258D06"/>
    <w:rsid w:val="43467D8C"/>
    <w:rsid w:val="435DB6D9"/>
    <w:rsid w:val="43A005AC"/>
    <w:rsid w:val="43BCE967"/>
    <w:rsid w:val="43C7D159"/>
    <w:rsid w:val="43DF8BF8"/>
    <w:rsid w:val="43E50728"/>
    <w:rsid w:val="440A38B0"/>
    <w:rsid w:val="444BBC49"/>
    <w:rsid w:val="444D5270"/>
    <w:rsid w:val="44656563"/>
    <w:rsid w:val="449AA4E8"/>
    <w:rsid w:val="44B9B01F"/>
    <w:rsid w:val="44D37CC9"/>
    <w:rsid w:val="44E225A4"/>
    <w:rsid w:val="4508C3C9"/>
    <w:rsid w:val="450B2D41"/>
    <w:rsid w:val="451AA343"/>
    <w:rsid w:val="452E4280"/>
    <w:rsid w:val="45666301"/>
    <w:rsid w:val="459B660A"/>
    <w:rsid w:val="45B34C4C"/>
    <w:rsid w:val="45F304FB"/>
    <w:rsid w:val="46319A77"/>
    <w:rsid w:val="46558F6E"/>
    <w:rsid w:val="465E20F3"/>
    <w:rsid w:val="4668462F"/>
    <w:rsid w:val="467C8251"/>
    <w:rsid w:val="4695D480"/>
    <w:rsid w:val="46C0FD13"/>
    <w:rsid w:val="46FF6A68"/>
    <w:rsid w:val="471DDC9B"/>
    <w:rsid w:val="473AEEA6"/>
    <w:rsid w:val="4741C01E"/>
    <w:rsid w:val="47474FD5"/>
    <w:rsid w:val="47536EF4"/>
    <w:rsid w:val="475E6B78"/>
    <w:rsid w:val="477B4D58"/>
    <w:rsid w:val="478DB43F"/>
    <w:rsid w:val="478EE028"/>
    <w:rsid w:val="47982DE2"/>
    <w:rsid w:val="47B49D02"/>
    <w:rsid w:val="47CD7856"/>
    <w:rsid w:val="47DD1B4C"/>
    <w:rsid w:val="4831384B"/>
    <w:rsid w:val="4870E8FF"/>
    <w:rsid w:val="4896EEE4"/>
    <w:rsid w:val="48AD5496"/>
    <w:rsid w:val="48B9F002"/>
    <w:rsid w:val="48E70046"/>
    <w:rsid w:val="4973030E"/>
    <w:rsid w:val="49C606E9"/>
    <w:rsid w:val="49C79619"/>
    <w:rsid w:val="49DC4EA3"/>
    <w:rsid w:val="49FBC775"/>
    <w:rsid w:val="4A0C4C63"/>
    <w:rsid w:val="4A158A7E"/>
    <w:rsid w:val="4A267F70"/>
    <w:rsid w:val="4A28A10D"/>
    <w:rsid w:val="4A28F436"/>
    <w:rsid w:val="4A590F72"/>
    <w:rsid w:val="4AAA703F"/>
    <w:rsid w:val="4ACCC72B"/>
    <w:rsid w:val="4B1268AF"/>
    <w:rsid w:val="4B6C9F5B"/>
    <w:rsid w:val="4B7F220E"/>
    <w:rsid w:val="4B978314"/>
    <w:rsid w:val="4BAF7412"/>
    <w:rsid w:val="4BD1C909"/>
    <w:rsid w:val="4BD38FFF"/>
    <w:rsid w:val="4BDCB413"/>
    <w:rsid w:val="4C0ABDF1"/>
    <w:rsid w:val="4C1CF109"/>
    <w:rsid w:val="4C34999E"/>
    <w:rsid w:val="4C80B35B"/>
    <w:rsid w:val="4C8C777C"/>
    <w:rsid w:val="4C943CB3"/>
    <w:rsid w:val="4CC8037D"/>
    <w:rsid w:val="4CC98799"/>
    <w:rsid w:val="4CDD5840"/>
    <w:rsid w:val="4CEC5F43"/>
    <w:rsid w:val="4D07DB4E"/>
    <w:rsid w:val="4D080C56"/>
    <w:rsid w:val="4D0E0A4C"/>
    <w:rsid w:val="4D40A7F4"/>
    <w:rsid w:val="4D47B9EB"/>
    <w:rsid w:val="4D831447"/>
    <w:rsid w:val="4DC5EEB9"/>
    <w:rsid w:val="4DEDEC81"/>
    <w:rsid w:val="4DF06B58"/>
    <w:rsid w:val="4E240C4D"/>
    <w:rsid w:val="4E40E3EF"/>
    <w:rsid w:val="4E434EBA"/>
    <w:rsid w:val="4E4C5CD0"/>
    <w:rsid w:val="4E5D1CA9"/>
    <w:rsid w:val="4E690227"/>
    <w:rsid w:val="4E6CAB43"/>
    <w:rsid w:val="4E727990"/>
    <w:rsid w:val="4E8D1C7B"/>
    <w:rsid w:val="4E96FABB"/>
    <w:rsid w:val="4EAB507A"/>
    <w:rsid w:val="4EB5F404"/>
    <w:rsid w:val="4EE0F9B9"/>
    <w:rsid w:val="4EFFF78C"/>
    <w:rsid w:val="4F41222D"/>
    <w:rsid w:val="4F555E6E"/>
    <w:rsid w:val="4F7889AA"/>
    <w:rsid w:val="4FB52C3A"/>
    <w:rsid w:val="4FF2BCFE"/>
    <w:rsid w:val="4FF8B283"/>
    <w:rsid w:val="4FFE94E8"/>
    <w:rsid w:val="50DC9203"/>
    <w:rsid w:val="513950AE"/>
    <w:rsid w:val="51415F33"/>
    <w:rsid w:val="51475ECB"/>
    <w:rsid w:val="5147CD29"/>
    <w:rsid w:val="51635E0F"/>
    <w:rsid w:val="518AF05A"/>
    <w:rsid w:val="519059C7"/>
    <w:rsid w:val="51E3ED75"/>
    <w:rsid w:val="52017E05"/>
    <w:rsid w:val="520C92E9"/>
    <w:rsid w:val="5212A2DC"/>
    <w:rsid w:val="5214FF5B"/>
    <w:rsid w:val="521A55E3"/>
    <w:rsid w:val="523D7D12"/>
    <w:rsid w:val="524D010C"/>
    <w:rsid w:val="52545C6D"/>
    <w:rsid w:val="529593A9"/>
    <w:rsid w:val="529FB8EB"/>
    <w:rsid w:val="52B833D6"/>
    <w:rsid w:val="52BA2B49"/>
    <w:rsid w:val="52C1866F"/>
    <w:rsid w:val="52D1FECE"/>
    <w:rsid w:val="52EC1BC4"/>
    <w:rsid w:val="52EED8E3"/>
    <w:rsid w:val="52F0D494"/>
    <w:rsid w:val="53128D60"/>
    <w:rsid w:val="531BF1D1"/>
    <w:rsid w:val="53313778"/>
    <w:rsid w:val="534E5BD2"/>
    <w:rsid w:val="535F34D0"/>
    <w:rsid w:val="5390964A"/>
    <w:rsid w:val="53A89216"/>
    <w:rsid w:val="53BF776F"/>
    <w:rsid w:val="53D0E150"/>
    <w:rsid w:val="53E0BD27"/>
    <w:rsid w:val="53E19DA1"/>
    <w:rsid w:val="53EA3886"/>
    <w:rsid w:val="53F5B758"/>
    <w:rsid w:val="53F9D0EA"/>
    <w:rsid w:val="54148480"/>
    <w:rsid w:val="5443FA0E"/>
    <w:rsid w:val="54836249"/>
    <w:rsid w:val="54953159"/>
    <w:rsid w:val="549B143E"/>
    <w:rsid w:val="54BFDA17"/>
    <w:rsid w:val="54C28FF2"/>
    <w:rsid w:val="54C85FEC"/>
    <w:rsid w:val="54D60FE2"/>
    <w:rsid w:val="54EFE12A"/>
    <w:rsid w:val="5504A8C9"/>
    <w:rsid w:val="5517E130"/>
    <w:rsid w:val="55336CBB"/>
    <w:rsid w:val="553E9435"/>
    <w:rsid w:val="554E12B4"/>
    <w:rsid w:val="558F410A"/>
    <w:rsid w:val="55AE2166"/>
    <w:rsid w:val="55B988C8"/>
    <w:rsid w:val="5600211B"/>
    <w:rsid w:val="5608FA00"/>
    <w:rsid w:val="560FC4CF"/>
    <w:rsid w:val="56147BFF"/>
    <w:rsid w:val="565FEC60"/>
    <w:rsid w:val="566613B2"/>
    <w:rsid w:val="566B97E4"/>
    <w:rsid w:val="56822127"/>
    <w:rsid w:val="568255A5"/>
    <w:rsid w:val="5683B19E"/>
    <w:rsid w:val="5692EC62"/>
    <w:rsid w:val="56A90E78"/>
    <w:rsid w:val="56D5C903"/>
    <w:rsid w:val="56E5F73C"/>
    <w:rsid w:val="56F86865"/>
    <w:rsid w:val="5705A9C4"/>
    <w:rsid w:val="57439D2D"/>
    <w:rsid w:val="574DFBB0"/>
    <w:rsid w:val="576124C6"/>
    <w:rsid w:val="578664B1"/>
    <w:rsid w:val="57DA2669"/>
    <w:rsid w:val="581C6B08"/>
    <w:rsid w:val="582116DF"/>
    <w:rsid w:val="5839FD53"/>
    <w:rsid w:val="5865A769"/>
    <w:rsid w:val="5881AADA"/>
    <w:rsid w:val="588CD1E5"/>
    <w:rsid w:val="58B1D8F5"/>
    <w:rsid w:val="58BF4840"/>
    <w:rsid w:val="58EE2B48"/>
    <w:rsid w:val="58EED678"/>
    <w:rsid w:val="5905E91B"/>
    <w:rsid w:val="592B18DB"/>
    <w:rsid w:val="5956C2F7"/>
    <w:rsid w:val="595EBB0E"/>
    <w:rsid w:val="5960D3C0"/>
    <w:rsid w:val="59698178"/>
    <w:rsid w:val="597E3F91"/>
    <w:rsid w:val="599E2FA8"/>
    <w:rsid w:val="59D886FA"/>
    <w:rsid w:val="59DC034B"/>
    <w:rsid w:val="59E7A3C8"/>
    <w:rsid w:val="59F0AC9E"/>
    <w:rsid w:val="59F0D4E8"/>
    <w:rsid w:val="5A2163BB"/>
    <w:rsid w:val="5A2897F4"/>
    <w:rsid w:val="5A291DF9"/>
    <w:rsid w:val="5A29E2DD"/>
    <w:rsid w:val="5A6FE043"/>
    <w:rsid w:val="5A783EA2"/>
    <w:rsid w:val="5A7CA265"/>
    <w:rsid w:val="5AAB66C3"/>
    <w:rsid w:val="5AAB96CA"/>
    <w:rsid w:val="5B06A9AB"/>
    <w:rsid w:val="5B1CFF20"/>
    <w:rsid w:val="5B4AA9B2"/>
    <w:rsid w:val="5B4ADB6E"/>
    <w:rsid w:val="5B4F2DE8"/>
    <w:rsid w:val="5B801FBB"/>
    <w:rsid w:val="5BA7DD30"/>
    <w:rsid w:val="5BCD4337"/>
    <w:rsid w:val="5BF312AB"/>
    <w:rsid w:val="5BF9BD0F"/>
    <w:rsid w:val="5C22DB29"/>
    <w:rsid w:val="5C31C76C"/>
    <w:rsid w:val="5C34CB61"/>
    <w:rsid w:val="5C4E7B76"/>
    <w:rsid w:val="5C8279B5"/>
    <w:rsid w:val="5C8E3282"/>
    <w:rsid w:val="5C935D3E"/>
    <w:rsid w:val="5CA9D87C"/>
    <w:rsid w:val="5CAFE155"/>
    <w:rsid w:val="5CE329B0"/>
    <w:rsid w:val="5CEC75CB"/>
    <w:rsid w:val="5D3C9030"/>
    <w:rsid w:val="5D5E7BF5"/>
    <w:rsid w:val="5D92A7F2"/>
    <w:rsid w:val="5D9CA092"/>
    <w:rsid w:val="5E0A1EB9"/>
    <w:rsid w:val="5E7A34BD"/>
    <w:rsid w:val="5E899A5B"/>
    <w:rsid w:val="5E929DF7"/>
    <w:rsid w:val="5EA2919E"/>
    <w:rsid w:val="5EA4E097"/>
    <w:rsid w:val="5EB37070"/>
    <w:rsid w:val="5EC2B4FE"/>
    <w:rsid w:val="5ED18B0F"/>
    <w:rsid w:val="5EE2FE9F"/>
    <w:rsid w:val="5EEF67F9"/>
    <w:rsid w:val="5F31B4D3"/>
    <w:rsid w:val="5F324908"/>
    <w:rsid w:val="5F4B409B"/>
    <w:rsid w:val="5F4D2F1B"/>
    <w:rsid w:val="5F4E131E"/>
    <w:rsid w:val="5F4FE796"/>
    <w:rsid w:val="5F52B933"/>
    <w:rsid w:val="5F6639D2"/>
    <w:rsid w:val="5F67030F"/>
    <w:rsid w:val="5F9EB961"/>
    <w:rsid w:val="5FA25AB6"/>
    <w:rsid w:val="5FA4F42E"/>
    <w:rsid w:val="5FA9B086"/>
    <w:rsid w:val="5FB9829D"/>
    <w:rsid w:val="5FCF6634"/>
    <w:rsid w:val="5FE61442"/>
    <w:rsid w:val="5FE8F18A"/>
    <w:rsid w:val="6004E0DD"/>
    <w:rsid w:val="6016979D"/>
    <w:rsid w:val="60170EC6"/>
    <w:rsid w:val="60227846"/>
    <w:rsid w:val="6040D106"/>
    <w:rsid w:val="604B6F9F"/>
    <w:rsid w:val="60543FF8"/>
    <w:rsid w:val="605D87D5"/>
    <w:rsid w:val="6074544D"/>
    <w:rsid w:val="609B10AC"/>
    <w:rsid w:val="60A26555"/>
    <w:rsid w:val="60D34EF5"/>
    <w:rsid w:val="60D6131B"/>
    <w:rsid w:val="60F16BD6"/>
    <w:rsid w:val="6100FB4C"/>
    <w:rsid w:val="611E6BFD"/>
    <w:rsid w:val="61317F75"/>
    <w:rsid w:val="613A37EB"/>
    <w:rsid w:val="613A7573"/>
    <w:rsid w:val="615E8DAA"/>
    <w:rsid w:val="6165CF2E"/>
    <w:rsid w:val="61751669"/>
    <w:rsid w:val="61B8A591"/>
    <w:rsid w:val="61DC4EB4"/>
    <w:rsid w:val="61E00A38"/>
    <w:rsid w:val="61ED2BF4"/>
    <w:rsid w:val="61EF68C0"/>
    <w:rsid w:val="61FB4AEB"/>
    <w:rsid w:val="620A7423"/>
    <w:rsid w:val="620DFD81"/>
    <w:rsid w:val="621D4937"/>
    <w:rsid w:val="6230C398"/>
    <w:rsid w:val="6234EC3F"/>
    <w:rsid w:val="6241B2C5"/>
    <w:rsid w:val="625D5E47"/>
    <w:rsid w:val="6262299A"/>
    <w:rsid w:val="628C9643"/>
    <w:rsid w:val="62AF1AA7"/>
    <w:rsid w:val="62C5B49D"/>
    <w:rsid w:val="62EFD7FE"/>
    <w:rsid w:val="630ECD26"/>
    <w:rsid w:val="6344E243"/>
    <w:rsid w:val="63453EAD"/>
    <w:rsid w:val="6347159E"/>
    <w:rsid w:val="6359F27E"/>
    <w:rsid w:val="63969FEF"/>
    <w:rsid w:val="63A18E96"/>
    <w:rsid w:val="63A66A9E"/>
    <w:rsid w:val="63F3896C"/>
    <w:rsid w:val="641E8E30"/>
    <w:rsid w:val="644FA10E"/>
    <w:rsid w:val="645B93F0"/>
    <w:rsid w:val="6461AB18"/>
    <w:rsid w:val="64965FE8"/>
    <w:rsid w:val="64B1AF7C"/>
    <w:rsid w:val="64C64AB8"/>
    <w:rsid w:val="64CF9D8C"/>
    <w:rsid w:val="64F9BC1F"/>
    <w:rsid w:val="651532EF"/>
    <w:rsid w:val="651CE0EC"/>
    <w:rsid w:val="654631F9"/>
    <w:rsid w:val="6594D79E"/>
    <w:rsid w:val="65A364AF"/>
    <w:rsid w:val="65ACD726"/>
    <w:rsid w:val="65BA77B0"/>
    <w:rsid w:val="65BE3AD2"/>
    <w:rsid w:val="661171C5"/>
    <w:rsid w:val="668B8031"/>
    <w:rsid w:val="66B2FC78"/>
    <w:rsid w:val="66C5C444"/>
    <w:rsid w:val="66D29670"/>
    <w:rsid w:val="6700052E"/>
    <w:rsid w:val="67424941"/>
    <w:rsid w:val="67497450"/>
    <w:rsid w:val="674F4518"/>
    <w:rsid w:val="677CC9D0"/>
    <w:rsid w:val="6788197C"/>
    <w:rsid w:val="67C5D850"/>
    <w:rsid w:val="67CD6979"/>
    <w:rsid w:val="68055A1E"/>
    <w:rsid w:val="681A652C"/>
    <w:rsid w:val="682D53ED"/>
    <w:rsid w:val="683B6910"/>
    <w:rsid w:val="684A6691"/>
    <w:rsid w:val="68B17BE7"/>
    <w:rsid w:val="68C116B3"/>
    <w:rsid w:val="68C472F5"/>
    <w:rsid w:val="68DF822F"/>
    <w:rsid w:val="6917AB6F"/>
    <w:rsid w:val="6918EF37"/>
    <w:rsid w:val="691E335C"/>
    <w:rsid w:val="6935C227"/>
    <w:rsid w:val="694E497A"/>
    <w:rsid w:val="69572D5F"/>
    <w:rsid w:val="695C2494"/>
    <w:rsid w:val="69814D50"/>
    <w:rsid w:val="6993C929"/>
    <w:rsid w:val="69A3716A"/>
    <w:rsid w:val="69AE6028"/>
    <w:rsid w:val="69C6CDBE"/>
    <w:rsid w:val="6A331457"/>
    <w:rsid w:val="6A4FA267"/>
    <w:rsid w:val="6A684C7A"/>
    <w:rsid w:val="6A699968"/>
    <w:rsid w:val="6A6E83FD"/>
    <w:rsid w:val="6A99C723"/>
    <w:rsid w:val="6AA08CA6"/>
    <w:rsid w:val="6ABDB85B"/>
    <w:rsid w:val="6AC60333"/>
    <w:rsid w:val="6AC8F05B"/>
    <w:rsid w:val="6AEDE7B9"/>
    <w:rsid w:val="6AF55368"/>
    <w:rsid w:val="6AFD32A7"/>
    <w:rsid w:val="6B141230"/>
    <w:rsid w:val="6B2B48E8"/>
    <w:rsid w:val="6B2E57DF"/>
    <w:rsid w:val="6B4C7088"/>
    <w:rsid w:val="6B735A96"/>
    <w:rsid w:val="6B9A2AD5"/>
    <w:rsid w:val="6B9E6736"/>
    <w:rsid w:val="6BD395AD"/>
    <w:rsid w:val="6C11B874"/>
    <w:rsid w:val="6C1CFBBC"/>
    <w:rsid w:val="6C2A3EFA"/>
    <w:rsid w:val="6C77DF80"/>
    <w:rsid w:val="6C7E2F32"/>
    <w:rsid w:val="6C9F9C40"/>
    <w:rsid w:val="6CB0706B"/>
    <w:rsid w:val="6CD15B90"/>
    <w:rsid w:val="6D05316F"/>
    <w:rsid w:val="6D0C84E2"/>
    <w:rsid w:val="6D0F37C2"/>
    <w:rsid w:val="6D1FEE70"/>
    <w:rsid w:val="6DD90A36"/>
    <w:rsid w:val="6E274395"/>
    <w:rsid w:val="6E57A8FB"/>
    <w:rsid w:val="6E9BAF2C"/>
    <w:rsid w:val="6E9C4E34"/>
    <w:rsid w:val="6F274988"/>
    <w:rsid w:val="6F7614AE"/>
    <w:rsid w:val="6FC41037"/>
    <w:rsid w:val="6FC91716"/>
    <w:rsid w:val="701E2042"/>
    <w:rsid w:val="706C7FAE"/>
    <w:rsid w:val="708729AA"/>
    <w:rsid w:val="70B4904F"/>
    <w:rsid w:val="70BB6DE1"/>
    <w:rsid w:val="70C4CDFE"/>
    <w:rsid w:val="70C5FE0F"/>
    <w:rsid w:val="70CCEFDE"/>
    <w:rsid w:val="713C849D"/>
    <w:rsid w:val="713DE392"/>
    <w:rsid w:val="714FE33F"/>
    <w:rsid w:val="717127BC"/>
    <w:rsid w:val="7183A275"/>
    <w:rsid w:val="718980D5"/>
    <w:rsid w:val="719ECAB4"/>
    <w:rsid w:val="71A18E7F"/>
    <w:rsid w:val="71A77EBA"/>
    <w:rsid w:val="71C39CC3"/>
    <w:rsid w:val="71F88C17"/>
    <w:rsid w:val="7212C4DC"/>
    <w:rsid w:val="721EA630"/>
    <w:rsid w:val="72323EE4"/>
    <w:rsid w:val="725F7724"/>
    <w:rsid w:val="72802285"/>
    <w:rsid w:val="728086FF"/>
    <w:rsid w:val="7280BA31"/>
    <w:rsid w:val="72A11E7F"/>
    <w:rsid w:val="72ED405D"/>
    <w:rsid w:val="73005E76"/>
    <w:rsid w:val="7324E149"/>
    <w:rsid w:val="736BD945"/>
    <w:rsid w:val="7370B434"/>
    <w:rsid w:val="737C11FE"/>
    <w:rsid w:val="73815130"/>
    <w:rsid w:val="73BDC2EC"/>
    <w:rsid w:val="73C6E5E6"/>
    <w:rsid w:val="73D0B9B2"/>
    <w:rsid w:val="73DA837F"/>
    <w:rsid w:val="73DB0DF1"/>
    <w:rsid w:val="740851D0"/>
    <w:rsid w:val="740C8BA1"/>
    <w:rsid w:val="7419E80D"/>
    <w:rsid w:val="7447B1EC"/>
    <w:rsid w:val="744D6113"/>
    <w:rsid w:val="74517BAE"/>
    <w:rsid w:val="7468E417"/>
    <w:rsid w:val="74818AED"/>
    <w:rsid w:val="74C383B1"/>
    <w:rsid w:val="74EE3EA4"/>
    <w:rsid w:val="74FC3292"/>
    <w:rsid w:val="75091ECF"/>
    <w:rsid w:val="7509CE15"/>
    <w:rsid w:val="752628FE"/>
    <w:rsid w:val="75294A5A"/>
    <w:rsid w:val="75466039"/>
    <w:rsid w:val="754AC13D"/>
    <w:rsid w:val="756366E0"/>
    <w:rsid w:val="756C8CE3"/>
    <w:rsid w:val="756CE395"/>
    <w:rsid w:val="7584A9FD"/>
    <w:rsid w:val="75A69BDA"/>
    <w:rsid w:val="75A95821"/>
    <w:rsid w:val="75B0263C"/>
    <w:rsid w:val="7602E44B"/>
    <w:rsid w:val="76385DD1"/>
    <w:rsid w:val="766077BF"/>
    <w:rsid w:val="7661E29C"/>
    <w:rsid w:val="76AFBFFA"/>
    <w:rsid w:val="76B29BFC"/>
    <w:rsid w:val="76C63277"/>
    <w:rsid w:val="76CDC324"/>
    <w:rsid w:val="76D53EEC"/>
    <w:rsid w:val="76ED47CD"/>
    <w:rsid w:val="773819D7"/>
    <w:rsid w:val="773D906E"/>
    <w:rsid w:val="7743E926"/>
    <w:rsid w:val="77534B46"/>
    <w:rsid w:val="77585CA1"/>
    <w:rsid w:val="775B657B"/>
    <w:rsid w:val="77BF3FED"/>
    <w:rsid w:val="77CE504A"/>
    <w:rsid w:val="77EA0842"/>
    <w:rsid w:val="782D0795"/>
    <w:rsid w:val="783DAEAF"/>
    <w:rsid w:val="7849F197"/>
    <w:rsid w:val="784DCE49"/>
    <w:rsid w:val="7860F98E"/>
    <w:rsid w:val="789560A6"/>
    <w:rsid w:val="789D792C"/>
    <w:rsid w:val="78A22C82"/>
    <w:rsid w:val="78ED2B13"/>
    <w:rsid w:val="78EDAF1A"/>
    <w:rsid w:val="78F0D162"/>
    <w:rsid w:val="79036646"/>
    <w:rsid w:val="79415358"/>
    <w:rsid w:val="794B6CD1"/>
    <w:rsid w:val="794D2BD8"/>
    <w:rsid w:val="795948F7"/>
    <w:rsid w:val="7960C9A8"/>
    <w:rsid w:val="79BD2273"/>
    <w:rsid w:val="79C8B789"/>
    <w:rsid w:val="79D65F1D"/>
    <w:rsid w:val="79F08678"/>
    <w:rsid w:val="7A25CC13"/>
    <w:rsid w:val="7A4762C9"/>
    <w:rsid w:val="7A73B5B2"/>
    <w:rsid w:val="7A766476"/>
    <w:rsid w:val="7AB1681F"/>
    <w:rsid w:val="7ABB876B"/>
    <w:rsid w:val="7ACE1340"/>
    <w:rsid w:val="7B123448"/>
    <w:rsid w:val="7B4EE09A"/>
    <w:rsid w:val="7B503BAA"/>
    <w:rsid w:val="7B7691C9"/>
    <w:rsid w:val="7BA27441"/>
    <w:rsid w:val="7BB58F1B"/>
    <w:rsid w:val="7BB7F942"/>
    <w:rsid w:val="7C3671FD"/>
    <w:rsid w:val="7C536FB4"/>
    <w:rsid w:val="7C79FE43"/>
    <w:rsid w:val="7C866F0B"/>
    <w:rsid w:val="7CA2E5E3"/>
    <w:rsid w:val="7CE92951"/>
    <w:rsid w:val="7CEBCB2D"/>
    <w:rsid w:val="7D27F798"/>
    <w:rsid w:val="7D8527DD"/>
    <w:rsid w:val="7D8AED65"/>
    <w:rsid w:val="7DE5BDE5"/>
    <w:rsid w:val="7DF0CFCB"/>
    <w:rsid w:val="7E0C8E8B"/>
    <w:rsid w:val="7E5645F4"/>
    <w:rsid w:val="7E7BE99D"/>
    <w:rsid w:val="7EAC2337"/>
    <w:rsid w:val="7EB8D487"/>
    <w:rsid w:val="7ED5F99A"/>
    <w:rsid w:val="7EEA3504"/>
    <w:rsid w:val="7F209A01"/>
    <w:rsid w:val="7F266008"/>
    <w:rsid w:val="7F602D72"/>
    <w:rsid w:val="7F820579"/>
    <w:rsid w:val="7F836E20"/>
    <w:rsid w:val="7F971FF1"/>
    <w:rsid w:val="7FA1B505"/>
    <w:rsid w:val="7FA264F5"/>
    <w:rsid w:val="7FB7310E"/>
    <w:rsid w:val="7FB9EFB6"/>
    <w:rsid w:val="7FE537A0"/>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A321D3"/>
  <w15:chartTrackingRefBased/>
  <w15:docId w15:val="{0E700B99-5880-4051-B18B-AF73D2D039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69D0"/>
    <w:pPr>
      <w:spacing w:after="0" w:line="240" w:lineRule="auto"/>
      <w:jc w:val="both"/>
    </w:pPr>
    <w:rPr>
      <w:rFonts w:ascii="Arial" w:eastAsia="Times New Roman" w:hAnsi="Arial" w:cs="Times New Roman"/>
      <w:color w:val="000000"/>
      <w:sz w:val="24"/>
      <w:szCs w:val="20"/>
      <w:lang w:eastAsia="es-CO"/>
    </w:rPr>
  </w:style>
  <w:style w:type="paragraph" w:styleId="Ttulo1">
    <w:name w:val="heading 1"/>
    <w:basedOn w:val="Normal"/>
    <w:next w:val="Normal"/>
    <w:link w:val="Ttulo1Car"/>
    <w:uiPriority w:val="9"/>
    <w:qFormat/>
    <w:rsid w:val="00FA2DE0"/>
    <w:pPr>
      <w:keepNext/>
      <w:keepLines/>
      <w:numPr>
        <w:numId w:val="74"/>
      </w:numPr>
      <w:spacing w:before="240"/>
      <w:outlineLvl w:val="0"/>
    </w:pPr>
    <w:rPr>
      <w:rFonts w:eastAsiaTheme="majorEastAsia" w:cstheme="majorBidi"/>
      <w:b/>
      <w:caps/>
      <w:color w:val="000000" w:themeColor="text1"/>
      <w:sz w:val="28"/>
      <w:szCs w:val="32"/>
    </w:rPr>
  </w:style>
  <w:style w:type="paragraph" w:styleId="Ttulo2">
    <w:name w:val="heading 2"/>
    <w:basedOn w:val="Normal"/>
    <w:next w:val="Ttulo3"/>
    <w:link w:val="Ttulo2Car"/>
    <w:autoRedefine/>
    <w:uiPriority w:val="9"/>
    <w:unhideWhenUsed/>
    <w:qFormat/>
    <w:rsid w:val="006D762A"/>
    <w:pPr>
      <w:keepNext/>
      <w:keepLines/>
      <w:numPr>
        <w:ilvl w:val="1"/>
        <w:numId w:val="74"/>
      </w:numPr>
      <w:tabs>
        <w:tab w:val="left" w:pos="0"/>
      </w:tabs>
      <w:spacing w:before="360" w:after="360"/>
      <w:jc w:val="left"/>
      <w:outlineLvl w:val="1"/>
    </w:pPr>
    <w:rPr>
      <w:rFonts w:eastAsia="Arial" w:cs="Arial"/>
      <w:b/>
      <w:color w:val="auto"/>
      <w:sz w:val="32"/>
      <w:szCs w:val="28"/>
    </w:rPr>
  </w:style>
  <w:style w:type="paragraph" w:styleId="Ttulo3">
    <w:name w:val="heading 3"/>
    <w:basedOn w:val="Normal"/>
    <w:next w:val="Normal"/>
    <w:link w:val="Ttulo3Car"/>
    <w:autoRedefine/>
    <w:uiPriority w:val="9"/>
    <w:unhideWhenUsed/>
    <w:qFormat/>
    <w:rsid w:val="0033741A"/>
    <w:pPr>
      <w:keepNext/>
      <w:keepLines/>
      <w:numPr>
        <w:ilvl w:val="2"/>
        <w:numId w:val="74"/>
      </w:numPr>
      <w:spacing w:before="240" w:after="240"/>
      <w:textAlignment w:val="baseline"/>
      <w:outlineLvl w:val="2"/>
    </w:pPr>
    <w:rPr>
      <w:rFonts w:eastAsiaTheme="majorEastAsia" w:cstheme="majorBidi"/>
      <w:i/>
      <w:color w:val="000000" w:themeColor="text1"/>
      <w:sz w:val="28"/>
      <w:szCs w:val="24"/>
    </w:rPr>
  </w:style>
  <w:style w:type="paragraph" w:styleId="Ttulo4">
    <w:name w:val="heading 4"/>
    <w:basedOn w:val="Normal"/>
    <w:next w:val="Normal"/>
    <w:link w:val="Ttulo4Car"/>
    <w:autoRedefine/>
    <w:uiPriority w:val="9"/>
    <w:unhideWhenUsed/>
    <w:qFormat/>
    <w:rsid w:val="0033741A"/>
    <w:pPr>
      <w:keepNext/>
      <w:keepLines/>
      <w:numPr>
        <w:ilvl w:val="3"/>
        <w:numId w:val="97"/>
      </w:numPr>
      <w:spacing w:before="240" w:after="120" w:line="276" w:lineRule="auto"/>
      <w:outlineLvl w:val="3"/>
    </w:pPr>
    <w:rPr>
      <w:rFonts w:ascii="Poppins" w:eastAsiaTheme="majorEastAsia" w:hAnsi="Poppins" w:cstheme="majorBidi"/>
      <w:i/>
      <w:iCs/>
      <w:color w:val="002060"/>
      <w:sz w:val="28"/>
    </w:rPr>
  </w:style>
  <w:style w:type="paragraph" w:styleId="Ttulo5">
    <w:name w:val="heading 5"/>
    <w:basedOn w:val="Normal"/>
    <w:next w:val="Normal"/>
    <w:link w:val="Ttulo5Car"/>
    <w:uiPriority w:val="9"/>
    <w:unhideWhenUsed/>
    <w:qFormat/>
    <w:rsid w:val="00B27D2F"/>
    <w:pPr>
      <w:numPr>
        <w:ilvl w:val="4"/>
        <w:numId w:val="74"/>
      </w:numPr>
      <w:tabs>
        <w:tab w:val="left" w:pos="0"/>
      </w:tabs>
      <w:outlineLvl w:val="4"/>
    </w:pPr>
  </w:style>
  <w:style w:type="paragraph" w:styleId="Ttulo6">
    <w:name w:val="heading 6"/>
    <w:basedOn w:val="Normal"/>
    <w:next w:val="Normal"/>
    <w:link w:val="Ttulo6Car"/>
    <w:uiPriority w:val="9"/>
    <w:unhideWhenUsed/>
    <w:qFormat/>
    <w:rsid w:val="00054DE6"/>
    <w:pPr>
      <w:numPr>
        <w:ilvl w:val="5"/>
        <w:numId w:val="74"/>
      </w:numPr>
      <w:tabs>
        <w:tab w:val="left" w:pos="0"/>
      </w:tabs>
      <w:outlineLvl w:val="5"/>
    </w:pPr>
  </w:style>
  <w:style w:type="paragraph" w:styleId="Ttulo7">
    <w:name w:val="heading 7"/>
    <w:basedOn w:val="Normal"/>
    <w:next w:val="Normal"/>
    <w:link w:val="Ttulo7Car"/>
    <w:uiPriority w:val="9"/>
    <w:qFormat/>
    <w:rsid w:val="00054DE6"/>
    <w:pPr>
      <w:numPr>
        <w:ilvl w:val="6"/>
        <w:numId w:val="74"/>
      </w:numPr>
      <w:tabs>
        <w:tab w:val="left" w:pos="0"/>
      </w:tabs>
      <w:jc w:val="center"/>
      <w:outlineLvl w:val="6"/>
    </w:pPr>
    <w:rPr>
      <w:b/>
    </w:rPr>
  </w:style>
  <w:style w:type="paragraph" w:styleId="Ttulo8">
    <w:name w:val="heading 8"/>
    <w:basedOn w:val="Normal"/>
    <w:next w:val="Normal"/>
    <w:link w:val="Ttulo8Car"/>
    <w:uiPriority w:val="9"/>
    <w:qFormat/>
    <w:rsid w:val="00054DE6"/>
    <w:pPr>
      <w:numPr>
        <w:ilvl w:val="7"/>
        <w:numId w:val="74"/>
      </w:numPr>
      <w:tabs>
        <w:tab w:val="left" w:pos="0"/>
        <w:tab w:val="left" w:pos="1134"/>
      </w:tabs>
      <w:jc w:val="right"/>
      <w:outlineLvl w:val="7"/>
    </w:pPr>
  </w:style>
  <w:style w:type="paragraph" w:styleId="Ttulo9">
    <w:name w:val="heading 9"/>
    <w:basedOn w:val="Normal"/>
    <w:next w:val="Normal"/>
    <w:link w:val="Ttulo9Car"/>
    <w:uiPriority w:val="9"/>
    <w:qFormat/>
    <w:rsid w:val="00054DE6"/>
    <w:pPr>
      <w:numPr>
        <w:ilvl w:val="8"/>
        <w:numId w:val="74"/>
      </w:numPr>
      <w:tabs>
        <w:tab w:val="left" w:pos="0"/>
      </w:tabs>
      <w:outlineLvl w:val="8"/>
    </w:pPr>
    <w:rPr>
      <w:b/>
      <w:sz w:val="1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A2DE0"/>
    <w:rPr>
      <w:rFonts w:ascii="Arial" w:eastAsiaTheme="majorEastAsia" w:hAnsi="Arial" w:cstheme="majorBidi"/>
      <w:b/>
      <w:caps/>
      <w:color w:val="000000" w:themeColor="text1"/>
      <w:sz w:val="28"/>
      <w:szCs w:val="32"/>
      <w:lang w:eastAsia="es-CO"/>
    </w:rPr>
  </w:style>
  <w:style w:type="character" w:customStyle="1" w:styleId="Ttulo3Car">
    <w:name w:val="Título 3 Car"/>
    <w:basedOn w:val="Fuentedeprrafopredeter"/>
    <w:link w:val="Ttulo3"/>
    <w:uiPriority w:val="9"/>
    <w:rsid w:val="0033741A"/>
    <w:rPr>
      <w:rFonts w:ascii="Arial" w:eastAsiaTheme="majorEastAsia" w:hAnsi="Arial" w:cstheme="majorBidi"/>
      <w:i/>
      <w:color w:val="000000" w:themeColor="text1"/>
      <w:sz w:val="28"/>
      <w:szCs w:val="24"/>
      <w:lang w:eastAsia="es-CO"/>
    </w:rPr>
  </w:style>
  <w:style w:type="character" w:customStyle="1" w:styleId="Ttulo4Car">
    <w:name w:val="Título 4 Car"/>
    <w:basedOn w:val="Fuentedeprrafopredeter"/>
    <w:link w:val="Ttulo4"/>
    <w:uiPriority w:val="9"/>
    <w:rsid w:val="0033741A"/>
    <w:rPr>
      <w:rFonts w:ascii="Poppins" w:eastAsiaTheme="majorEastAsia" w:hAnsi="Poppins" w:cstheme="majorBidi"/>
      <w:i/>
      <w:iCs/>
      <w:color w:val="002060"/>
      <w:sz w:val="28"/>
      <w:szCs w:val="20"/>
      <w:lang w:eastAsia="es-CO"/>
    </w:rPr>
  </w:style>
  <w:style w:type="character" w:customStyle="1" w:styleId="Ttulo2Car">
    <w:name w:val="Título 2 Car"/>
    <w:basedOn w:val="Fuentedeprrafopredeter"/>
    <w:link w:val="Ttulo2"/>
    <w:uiPriority w:val="9"/>
    <w:rsid w:val="006D762A"/>
    <w:rPr>
      <w:rFonts w:ascii="Arial" w:eastAsia="Arial" w:hAnsi="Arial" w:cs="Arial"/>
      <w:b/>
      <w:sz w:val="32"/>
      <w:szCs w:val="28"/>
      <w:lang w:eastAsia="es-CO"/>
    </w:rPr>
  </w:style>
  <w:style w:type="character" w:customStyle="1" w:styleId="Ttulo5Car">
    <w:name w:val="Título 5 Car"/>
    <w:basedOn w:val="Fuentedeprrafopredeter"/>
    <w:link w:val="Ttulo5"/>
    <w:uiPriority w:val="9"/>
    <w:rsid w:val="00054DE6"/>
    <w:rPr>
      <w:rFonts w:ascii="Arial" w:eastAsia="Times New Roman" w:hAnsi="Arial" w:cs="Times New Roman"/>
      <w:color w:val="000000"/>
      <w:sz w:val="24"/>
      <w:szCs w:val="20"/>
      <w:lang w:eastAsia="es-CO"/>
    </w:rPr>
  </w:style>
  <w:style w:type="character" w:customStyle="1" w:styleId="Ttulo6Car">
    <w:name w:val="Título 6 Car"/>
    <w:basedOn w:val="Fuentedeprrafopredeter"/>
    <w:link w:val="Ttulo6"/>
    <w:uiPriority w:val="9"/>
    <w:rsid w:val="00054DE6"/>
    <w:rPr>
      <w:rFonts w:ascii="Arial" w:eastAsia="Times New Roman" w:hAnsi="Arial" w:cs="Times New Roman"/>
      <w:color w:val="000000"/>
      <w:sz w:val="24"/>
      <w:szCs w:val="20"/>
      <w:lang w:eastAsia="es-CO"/>
    </w:rPr>
  </w:style>
  <w:style w:type="character" w:customStyle="1" w:styleId="Ttulo7Car">
    <w:name w:val="Título 7 Car"/>
    <w:basedOn w:val="Fuentedeprrafopredeter"/>
    <w:link w:val="Ttulo7"/>
    <w:uiPriority w:val="9"/>
    <w:rsid w:val="00054DE6"/>
    <w:rPr>
      <w:rFonts w:ascii="Arial" w:eastAsia="Times New Roman" w:hAnsi="Arial" w:cs="Times New Roman"/>
      <w:b/>
      <w:color w:val="000000"/>
      <w:sz w:val="24"/>
      <w:szCs w:val="20"/>
      <w:lang w:eastAsia="es-CO"/>
    </w:rPr>
  </w:style>
  <w:style w:type="character" w:customStyle="1" w:styleId="Ttulo8Car">
    <w:name w:val="Título 8 Car"/>
    <w:basedOn w:val="Fuentedeprrafopredeter"/>
    <w:link w:val="Ttulo8"/>
    <w:uiPriority w:val="9"/>
    <w:rsid w:val="00054DE6"/>
    <w:rPr>
      <w:rFonts w:ascii="Arial" w:eastAsia="Times New Roman" w:hAnsi="Arial" w:cs="Times New Roman"/>
      <w:color w:val="000000"/>
      <w:sz w:val="24"/>
      <w:szCs w:val="20"/>
      <w:lang w:eastAsia="es-CO"/>
    </w:rPr>
  </w:style>
  <w:style w:type="character" w:customStyle="1" w:styleId="Ttulo9Car">
    <w:name w:val="Título 9 Car"/>
    <w:basedOn w:val="Fuentedeprrafopredeter"/>
    <w:link w:val="Ttulo9"/>
    <w:uiPriority w:val="9"/>
    <w:rsid w:val="00054DE6"/>
    <w:rPr>
      <w:rFonts w:ascii="Arial" w:eastAsia="Times New Roman" w:hAnsi="Arial" w:cs="Times New Roman"/>
      <w:b/>
      <w:color w:val="000000"/>
      <w:sz w:val="16"/>
      <w:szCs w:val="20"/>
      <w:lang w:eastAsia="es-CO"/>
    </w:rPr>
  </w:style>
  <w:style w:type="paragraph" w:customStyle="1" w:styleId="Encabezado1">
    <w:name w:val="Encabezado1"/>
    <w:basedOn w:val="Normal"/>
    <w:next w:val="Textoindependiente"/>
    <w:rsid w:val="00054DE6"/>
    <w:pPr>
      <w:spacing w:before="240" w:after="120"/>
    </w:pPr>
    <w:rPr>
      <w:sz w:val="28"/>
    </w:rPr>
  </w:style>
  <w:style w:type="paragraph" w:styleId="Textoindependiente">
    <w:name w:val="Body Text"/>
    <w:basedOn w:val="Normal"/>
    <w:link w:val="TextoindependienteCar"/>
    <w:qFormat/>
    <w:rsid w:val="00054DE6"/>
    <w:rPr>
      <w:i/>
    </w:rPr>
  </w:style>
  <w:style w:type="character" w:customStyle="1" w:styleId="TextoindependienteCar">
    <w:name w:val="Texto independiente Car"/>
    <w:basedOn w:val="Fuentedeprrafopredeter"/>
    <w:link w:val="Textoindependiente"/>
    <w:rsid w:val="00054DE6"/>
    <w:rPr>
      <w:rFonts w:ascii="Arial" w:eastAsia="Times New Roman" w:hAnsi="Arial" w:cs="Times New Roman"/>
      <w:i/>
      <w:color w:val="000000"/>
      <w:sz w:val="24"/>
      <w:szCs w:val="20"/>
      <w:lang w:eastAsia="es-CO"/>
    </w:rPr>
  </w:style>
  <w:style w:type="paragraph" w:styleId="Lista">
    <w:name w:val="List"/>
    <w:basedOn w:val="Textoindependiente"/>
    <w:rsid w:val="00054DE6"/>
    <w:rPr>
      <w:rFonts w:ascii="Tahoma" w:hAnsi="Tahoma"/>
    </w:rPr>
  </w:style>
  <w:style w:type="paragraph" w:customStyle="1" w:styleId="Etiqueta">
    <w:name w:val="Etiqueta"/>
    <w:basedOn w:val="Normal"/>
    <w:rsid w:val="00054DE6"/>
    <w:pPr>
      <w:spacing w:before="120" w:after="120"/>
    </w:pPr>
    <w:rPr>
      <w:rFonts w:ascii="Tahoma" w:hAnsi="Tahoma"/>
      <w:i/>
    </w:rPr>
  </w:style>
  <w:style w:type="paragraph" w:customStyle="1" w:styleId="ndice">
    <w:name w:val="Índice"/>
    <w:basedOn w:val="Normal"/>
    <w:rsid w:val="00054DE6"/>
    <w:rPr>
      <w:rFonts w:ascii="Tahoma" w:hAnsi="Tahoma"/>
    </w:rPr>
  </w:style>
  <w:style w:type="paragraph" w:styleId="Textoindependiente2">
    <w:name w:val="Body Text 2"/>
    <w:basedOn w:val="Normal"/>
    <w:link w:val="Textoindependiente2Car"/>
    <w:rsid w:val="00054DE6"/>
  </w:style>
  <w:style w:type="character" w:customStyle="1" w:styleId="Textoindependiente2Car">
    <w:name w:val="Texto independiente 2 Car"/>
    <w:basedOn w:val="Fuentedeprrafopredeter"/>
    <w:link w:val="Textoindependiente2"/>
    <w:rsid w:val="00054DE6"/>
    <w:rPr>
      <w:rFonts w:ascii="Arial" w:eastAsia="Times New Roman" w:hAnsi="Arial" w:cs="Times New Roman"/>
      <w:color w:val="000000"/>
      <w:sz w:val="24"/>
      <w:szCs w:val="20"/>
      <w:lang w:eastAsia="es-CO"/>
    </w:rPr>
  </w:style>
  <w:style w:type="paragraph" w:styleId="Encabezado">
    <w:name w:val="header"/>
    <w:basedOn w:val="Normal"/>
    <w:link w:val="EncabezadoCar"/>
    <w:uiPriority w:val="99"/>
    <w:rsid w:val="00054DE6"/>
    <w:pPr>
      <w:tabs>
        <w:tab w:val="center" w:pos="4419"/>
        <w:tab w:val="right" w:pos="8838"/>
      </w:tabs>
    </w:pPr>
  </w:style>
  <w:style w:type="character" w:customStyle="1" w:styleId="EncabezadoCar">
    <w:name w:val="Encabezado Car"/>
    <w:basedOn w:val="Fuentedeprrafopredeter"/>
    <w:link w:val="Encabezado"/>
    <w:uiPriority w:val="99"/>
    <w:rsid w:val="00054DE6"/>
    <w:rPr>
      <w:rFonts w:ascii="Arial" w:eastAsia="Times New Roman" w:hAnsi="Arial" w:cs="Times New Roman"/>
      <w:color w:val="000000"/>
      <w:sz w:val="24"/>
      <w:szCs w:val="20"/>
      <w:lang w:eastAsia="es-CO"/>
    </w:rPr>
  </w:style>
  <w:style w:type="paragraph" w:styleId="Piedepgina">
    <w:name w:val="footer"/>
    <w:basedOn w:val="Normal"/>
    <w:link w:val="PiedepginaCar"/>
    <w:uiPriority w:val="99"/>
    <w:rsid w:val="00054DE6"/>
    <w:pPr>
      <w:tabs>
        <w:tab w:val="center" w:pos="4419"/>
        <w:tab w:val="right" w:pos="8838"/>
      </w:tabs>
    </w:pPr>
  </w:style>
  <w:style w:type="character" w:customStyle="1" w:styleId="PiedepginaCar">
    <w:name w:val="Pie de página Car"/>
    <w:basedOn w:val="Fuentedeprrafopredeter"/>
    <w:link w:val="Piedepgina"/>
    <w:uiPriority w:val="99"/>
    <w:rsid w:val="00054DE6"/>
    <w:rPr>
      <w:rFonts w:ascii="Arial" w:eastAsia="Times New Roman" w:hAnsi="Arial" w:cs="Times New Roman"/>
      <w:color w:val="000000"/>
      <w:sz w:val="24"/>
      <w:szCs w:val="20"/>
      <w:lang w:eastAsia="es-CO"/>
    </w:rPr>
  </w:style>
  <w:style w:type="paragraph" w:styleId="Textoindependiente3">
    <w:name w:val="Body Text 3"/>
    <w:basedOn w:val="Normal"/>
    <w:link w:val="Textoindependiente3Car"/>
    <w:rsid w:val="00054DE6"/>
  </w:style>
  <w:style w:type="character" w:customStyle="1" w:styleId="Textoindependiente3Car">
    <w:name w:val="Texto independiente 3 Car"/>
    <w:basedOn w:val="Fuentedeprrafopredeter"/>
    <w:link w:val="Textoindependiente3"/>
    <w:rsid w:val="00054DE6"/>
    <w:rPr>
      <w:rFonts w:ascii="Arial" w:eastAsia="Times New Roman" w:hAnsi="Arial" w:cs="Times New Roman"/>
      <w:color w:val="000000"/>
      <w:sz w:val="24"/>
      <w:szCs w:val="20"/>
      <w:lang w:eastAsia="es-CO"/>
    </w:rPr>
  </w:style>
  <w:style w:type="paragraph" w:styleId="Sangradetextonormal">
    <w:name w:val="Body Text Indent"/>
    <w:basedOn w:val="Normal"/>
    <w:link w:val="SangradetextonormalCar"/>
    <w:rsid w:val="00054DE6"/>
    <w:pPr>
      <w:ind w:left="426"/>
    </w:pPr>
    <w:rPr>
      <w:sz w:val="22"/>
    </w:rPr>
  </w:style>
  <w:style w:type="character" w:customStyle="1" w:styleId="SangradetextonormalCar">
    <w:name w:val="Sangría de texto normal Car"/>
    <w:basedOn w:val="Fuentedeprrafopredeter"/>
    <w:link w:val="Sangradetextonormal"/>
    <w:uiPriority w:val="99"/>
    <w:rsid w:val="00054DE6"/>
    <w:rPr>
      <w:rFonts w:ascii="Arial" w:eastAsia="Times New Roman" w:hAnsi="Arial" w:cs="Times New Roman"/>
      <w:color w:val="000000"/>
      <w:szCs w:val="20"/>
      <w:lang w:eastAsia="es-CO"/>
    </w:rPr>
  </w:style>
  <w:style w:type="paragraph" w:styleId="Sangra2detindependiente">
    <w:name w:val="Body Text Indent 2"/>
    <w:basedOn w:val="Normal"/>
    <w:link w:val="Sangra2detindependienteCar"/>
    <w:rsid w:val="00054DE6"/>
    <w:pPr>
      <w:ind w:left="360"/>
    </w:pPr>
    <w:rPr>
      <w:sz w:val="22"/>
    </w:rPr>
  </w:style>
  <w:style w:type="character" w:customStyle="1" w:styleId="Sangra2detindependienteCar">
    <w:name w:val="Sangría 2 de t. independiente Car"/>
    <w:basedOn w:val="Fuentedeprrafopredeter"/>
    <w:link w:val="Sangra2detindependiente"/>
    <w:rsid w:val="00054DE6"/>
    <w:rPr>
      <w:rFonts w:ascii="Arial" w:eastAsia="Times New Roman" w:hAnsi="Arial" w:cs="Times New Roman"/>
      <w:color w:val="000000"/>
      <w:szCs w:val="20"/>
      <w:lang w:eastAsia="es-CO"/>
    </w:rPr>
  </w:style>
  <w:style w:type="paragraph" w:styleId="Sangra3detindependiente">
    <w:name w:val="Body Text Indent 3"/>
    <w:basedOn w:val="Normal"/>
    <w:link w:val="Sangra3detindependienteCar"/>
    <w:rsid w:val="00054DE6"/>
    <w:pPr>
      <w:ind w:left="705"/>
    </w:pPr>
  </w:style>
  <w:style w:type="character" w:customStyle="1" w:styleId="Sangra3detindependienteCar">
    <w:name w:val="Sangría 3 de t. independiente Car"/>
    <w:basedOn w:val="Fuentedeprrafopredeter"/>
    <w:link w:val="Sangra3detindependiente"/>
    <w:rsid w:val="00054DE6"/>
    <w:rPr>
      <w:rFonts w:ascii="Arial" w:eastAsia="Times New Roman" w:hAnsi="Arial" w:cs="Times New Roman"/>
      <w:color w:val="000000"/>
      <w:sz w:val="24"/>
      <w:szCs w:val="20"/>
      <w:lang w:eastAsia="es-CO"/>
    </w:rPr>
  </w:style>
  <w:style w:type="paragraph" w:customStyle="1" w:styleId="Contenidodelmarco">
    <w:name w:val="Contenido del marco"/>
    <w:basedOn w:val="Textoindependiente"/>
    <w:rsid w:val="00054DE6"/>
  </w:style>
  <w:style w:type="paragraph" w:customStyle="1" w:styleId="Textoindependiente21">
    <w:name w:val="Texto independiente 21"/>
    <w:basedOn w:val="Normal"/>
    <w:rsid w:val="00054DE6"/>
    <w:pPr>
      <w:tabs>
        <w:tab w:val="left" w:pos="1080"/>
      </w:tabs>
    </w:pPr>
  </w:style>
  <w:style w:type="paragraph" w:styleId="NormalWeb">
    <w:name w:val="Normal (Web)"/>
    <w:basedOn w:val="Normal"/>
    <w:uiPriority w:val="99"/>
    <w:rsid w:val="00054DE6"/>
    <w:pPr>
      <w:spacing w:before="100" w:beforeAutospacing="1" w:after="100" w:afterAutospacing="1"/>
    </w:pPr>
  </w:style>
  <w:style w:type="paragraph" w:styleId="Textodeglobo">
    <w:name w:val="Balloon Text"/>
    <w:basedOn w:val="Normal"/>
    <w:link w:val="TextodegloboCar"/>
    <w:rsid w:val="00054DE6"/>
    <w:rPr>
      <w:rFonts w:ascii="Segoe UI" w:hAnsi="Segoe UI"/>
      <w:sz w:val="18"/>
    </w:rPr>
  </w:style>
  <w:style w:type="character" w:customStyle="1" w:styleId="TextodegloboCar">
    <w:name w:val="Texto de globo Car"/>
    <w:basedOn w:val="Fuentedeprrafopredeter"/>
    <w:link w:val="Textodeglobo"/>
    <w:rsid w:val="00054DE6"/>
    <w:rPr>
      <w:rFonts w:ascii="Segoe UI" w:eastAsia="Times New Roman" w:hAnsi="Segoe UI" w:cs="Times New Roman"/>
      <w:color w:val="000000"/>
      <w:sz w:val="18"/>
      <w:szCs w:val="20"/>
      <w:lang w:eastAsia="es-CO"/>
    </w:rPr>
  </w:style>
  <w:style w:type="paragraph" w:styleId="Sinespaciado">
    <w:name w:val="No Spacing"/>
    <w:link w:val="SinespaciadoCar"/>
    <w:qFormat/>
    <w:rsid w:val="00054DE6"/>
    <w:pPr>
      <w:spacing w:after="0" w:line="240" w:lineRule="auto"/>
    </w:pPr>
    <w:rPr>
      <w:rFonts w:ascii="Calibri" w:eastAsia="Times New Roman" w:hAnsi="Calibri" w:cs="Times New Roman"/>
      <w:color w:val="000000"/>
      <w:szCs w:val="20"/>
      <w:lang w:eastAsia="es-CO"/>
    </w:rPr>
  </w:style>
  <w:style w:type="character" w:styleId="Nmerodelnea">
    <w:name w:val="line number"/>
    <w:basedOn w:val="Fuentedeprrafopredeter"/>
    <w:semiHidden/>
    <w:rsid w:val="00054DE6"/>
  </w:style>
  <w:style w:type="character" w:styleId="Hipervnculo">
    <w:name w:val="Hyperlink"/>
    <w:uiPriority w:val="99"/>
    <w:rsid w:val="00054DE6"/>
    <w:rPr>
      <w:color w:val="0000FF"/>
      <w:u w:val="single"/>
    </w:rPr>
  </w:style>
  <w:style w:type="character" w:customStyle="1" w:styleId="WW8Num1z0">
    <w:name w:val="WW8Num1z0"/>
    <w:rsid w:val="00054DE6"/>
    <w:rPr>
      <w:rFonts w:ascii="Symbol" w:hAnsi="Symbol"/>
    </w:rPr>
  </w:style>
  <w:style w:type="character" w:customStyle="1" w:styleId="WW8Num3z0">
    <w:name w:val="WW8Num3z0"/>
    <w:rsid w:val="00054DE6"/>
    <w:rPr>
      <w:rFonts w:ascii="Symbol" w:hAnsi="Symbol"/>
    </w:rPr>
  </w:style>
  <w:style w:type="character" w:customStyle="1" w:styleId="WW8Num7z0">
    <w:name w:val="WW8Num7z0"/>
    <w:rsid w:val="00054DE6"/>
    <w:rPr>
      <w:rFonts w:ascii="Symbol" w:hAnsi="Symbol"/>
      <w:color w:val="000000"/>
    </w:rPr>
  </w:style>
  <w:style w:type="character" w:customStyle="1" w:styleId="WW8Num8z0">
    <w:name w:val="WW8Num8z0"/>
    <w:rsid w:val="00054DE6"/>
    <w:rPr>
      <w:rFonts w:ascii="Symbol" w:hAnsi="Symbol"/>
    </w:rPr>
  </w:style>
  <w:style w:type="character" w:customStyle="1" w:styleId="WW8Num12z0">
    <w:name w:val="WW8Num12z0"/>
    <w:rsid w:val="00054DE6"/>
    <w:rPr>
      <w:rFonts w:ascii="Symbol" w:hAnsi="Symbol"/>
    </w:rPr>
  </w:style>
  <w:style w:type="character" w:customStyle="1" w:styleId="WW8Num12z1">
    <w:name w:val="WW8Num12z1"/>
    <w:rsid w:val="00054DE6"/>
    <w:rPr>
      <w:rFonts w:ascii="Courier New" w:hAnsi="Courier New"/>
    </w:rPr>
  </w:style>
  <w:style w:type="character" w:customStyle="1" w:styleId="WW8Num12z2">
    <w:name w:val="WW8Num12z2"/>
    <w:rsid w:val="00054DE6"/>
    <w:rPr>
      <w:rFonts w:ascii="Wingdings" w:hAnsi="Wingdings"/>
    </w:rPr>
  </w:style>
  <w:style w:type="character" w:customStyle="1" w:styleId="WW8Num14z0">
    <w:name w:val="WW8Num14z0"/>
    <w:rsid w:val="00054DE6"/>
    <w:rPr>
      <w:rFonts w:ascii="Wingdings" w:hAnsi="Wingdings"/>
    </w:rPr>
  </w:style>
  <w:style w:type="character" w:customStyle="1" w:styleId="WW8Num15z0">
    <w:name w:val="WW8Num15z0"/>
    <w:rsid w:val="00054DE6"/>
    <w:rPr>
      <w:rFonts w:ascii="Symbol" w:hAnsi="Symbol"/>
    </w:rPr>
  </w:style>
  <w:style w:type="character" w:customStyle="1" w:styleId="WW8Num16z0">
    <w:name w:val="WW8Num16z0"/>
    <w:rsid w:val="00054DE6"/>
    <w:rPr>
      <w:rFonts w:ascii="Wingdings" w:hAnsi="Wingdings"/>
    </w:rPr>
  </w:style>
  <w:style w:type="character" w:customStyle="1" w:styleId="WW8Num21z0">
    <w:name w:val="WW8Num21z0"/>
    <w:rsid w:val="00054DE6"/>
    <w:rPr>
      <w:rFonts w:ascii="Symbol" w:hAnsi="Symbol"/>
    </w:rPr>
  </w:style>
  <w:style w:type="character" w:customStyle="1" w:styleId="WW8Num26z0">
    <w:name w:val="WW8Num26z0"/>
    <w:rsid w:val="00054DE6"/>
    <w:rPr>
      <w:rFonts w:ascii="Symbol" w:hAnsi="Symbol"/>
    </w:rPr>
  </w:style>
  <w:style w:type="character" w:customStyle="1" w:styleId="WW8Num36z0">
    <w:name w:val="WW8Num36z0"/>
    <w:rsid w:val="00054DE6"/>
    <w:rPr>
      <w:rFonts w:ascii="Wingdings" w:hAnsi="Wingdings"/>
    </w:rPr>
  </w:style>
  <w:style w:type="character" w:customStyle="1" w:styleId="WW8Num37z0">
    <w:name w:val="WW8Num37z0"/>
    <w:rsid w:val="00054DE6"/>
    <w:rPr>
      <w:rFonts w:ascii="Symbol" w:hAnsi="Symbol"/>
    </w:rPr>
  </w:style>
  <w:style w:type="character" w:customStyle="1" w:styleId="WW8Num38z0">
    <w:name w:val="WW8Num38z0"/>
    <w:rsid w:val="00054DE6"/>
    <w:rPr>
      <w:rFonts w:ascii="Wingdings" w:hAnsi="Wingdings"/>
    </w:rPr>
  </w:style>
  <w:style w:type="character" w:customStyle="1" w:styleId="WW8Num42z0">
    <w:name w:val="WW8Num42z0"/>
    <w:rsid w:val="00054DE6"/>
    <w:rPr>
      <w:rFonts w:ascii="Symbol" w:hAnsi="Symbol"/>
    </w:rPr>
  </w:style>
  <w:style w:type="character" w:customStyle="1" w:styleId="WW8Num43z0">
    <w:name w:val="WW8Num43z0"/>
    <w:rsid w:val="00054DE6"/>
    <w:rPr>
      <w:rFonts w:ascii="Wingdings" w:hAnsi="Wingdings"/>
    </w:rPr>
  </w:style>
  <w:style w:type="character" w:customStyle="1" w:styleId="WW8Num45z0">
    <w:name w:val="WW8Num45z0"/>
    <w:rsid w:val="00054DE6"/>
    <w:rPr>
      <w:rFonts w:ascii="Symbol" w:hAnsi="Symbol"/>
    </w:rPr>
  </w:style>
  <w:style w:type="character" w:customStyle="1" w:styleId="Fuentedeprrafopredeter1">
    <w:name w:val="Fuente de párrafo predeter.1"/>
    <w:rsid w:val="00054DE6"/>
  </w:style>
  <w:style w:type="character" w:styleId="Hipervnculovisitado">
    <w:name w:val="FollowedHyperlink"/>
    <w:rsid w:val="00054DE6"/>
    <w:rPr>
      <w:color w:val="800080"/>
      <w:u w:val="single"/>
    </w:rPr>
  </w:style>
  <w:style w:type="character" w:customStyle="1" w:styleId="SinespaciadoCar">
    <w:name w:val="Sin espaciado Car"/>
    <w:link w:val="Sinespaciado"/>
    <w:rsid w:val="00054DE6"/>
    <w:rPr>
      <w:rFonts w:ascii="Calibri" w:eastAsia="Times New Roman" w:hAnsi="Calibri" w:cs="Times New Roman"/>
      <w:color w:val="000000"/>
      <w:szCs w:val="20"/>
      <w:lang w:eastAsia="es-CO"/>
    </w:rPr>
  </w:style>
  <w:style w:type="table" w:styleId="Tablabsica1">
    <w:name w:val="Table Simple 1"/>
    <w:basedOn w:val="Tablanormal"/>
    <w:rsid w:val="00054DE6"/>
    <w:pPr>
      <w:spacing w:after="0" w:line="240" w:lineRule="auto"/>
    </w:pPr>
    <w:rPr>
      <w:rFonts w:ascii="Times New Roman" w:eastAsia="Times New Roman" w:hAnsi="Times New Roman" w:cs="Times New Roman"/>
      <w:color w:val="000000"/>
      <w:sz w:val="19"/>
      <w:szCs w:val="20"/>
      <w:lang w:eastAsia="es-C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NormalTable0">
    <w:name w:val="Normal Table0"/>
    <w:rsid w:val="00054DE6"/>
    <w:pPr>
      <w:spacing w:after="0" w:line="240" w:lineRule="auto"/>
    </w:pPr>
    <w:rPr>
      <w:rFonts w:ascii="Times New Roman" w:eastAsia="Times New Roman" w:hAnsi="Times New Roman" w:cs="Times New Roman"/>
      <w:color w:val="000000"/>
      <w:sz w:val="19"/>
      <w:szCs w:val="20"/>
      <w:lang w:eastAsia="es-CO"/>
    </w:rPr>
    <w:tblPr>
      <w:tblCellMar>
        <w:top w:w="0" w:type="dxa"/>
        <w:left w:w="75" w:type="dxa"/>
        <w:bottom w:w="0" w:type="dxa"/>
        <w:right w:w="75" w:type="dxa"/>
      </w:tblCellMar>
    </w:tblPr>
  </w:style>
  <w:style w:type="table" w:styleId="Tablaconcuadrcula">
    <w:name w:val="Table Grid"/>
    <w:basedOn w:val="Tablanormal"/>
    <w:qFormat/>
    <w:rsid w:val="00054DE6"/>
    <w:pPr>
      <w:spacing w:after="0" w:line="240" w:lineRule="auto"/>
    </w:pPr>
    <w:rPr>
      <w:rFonts w:ascii="Times New Roman" w:eastAsia="Times New Roman" w:hAnsi="Times New Roman" w:cs="Times New Roman"/>
      <w:color w:val="000000"/>
      <w:sz w:val="19"/>
      <w:szCs w:val="20"/>
      <w:lang w:eastAsia="es-C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rrafodelista">
    <w:name w:val="List Paragraph"/>
    <w:basedOn w:val="Textoindependiente"/>
    <w:next w:val="Lista"/>
    <w:link w:val="PrrafodelistaCar"/>
    <w:rsid w:val="00054DE6"/>
    <w:rPr>
      <w:rFonts w:ascii="Tahoma" w:hAnsi="Tahoma"/>
    </w:rPr>
  </w:style>
  <w:style w:type="character" w:styleId="Textoennegrita">
    <w:name w:val="Strong"/>
    <w:basedOn w:val="Fuentedeprrafopredeter"/>
    <w:uiPriority w:val="22"/>
    <w:qFormat/>
    <w:rsid w:val="00054DE6"/>
    <w:rPr>
      <w:b/>
      <w:bCs/>
    </w:rPr>
  </w:style>
  <w:style w:type="paragraph" w:styleId="Textonotapie">
    <w:name w:val="footnote text"/>
    <w:basedOn w:val="Normal"/>
    <w:link w:val="TextonotapieCar"/>
    <w:unhideWhenUsed/>
    <w:rsid w:val="00054DE6"/>
    <w:rPr>
      <w:sz w:val="20"/>
    </w:rPr>
  </w:style>
  <w:style w:type="character" w:customStyle="1" w:styleId="TextonotapieCar">
    <w:name w:val="Texto nota pie Car"/>
    <w:basedOn w:val="Fuentedeprrafopredeter"/>
    <w:link w:val="Textonotapie"/>
    <w:rsid w:val="00054DE6"/>
    <w:rPr>
      <w:rFonts w:ascii="Arial" w:eastAsia="Times New Roman" w:hAnsi="Arial" w:cs="Times New Roman"/>
      <w:color w:val="000000"/>
      <w:sz w:val="20"/>
      <w:szCs w:val="20"/>
      <w:lang w:eastAsia="es-CO"/>
    </w:rPr>
  </w:style>
  <w:style w:type="character" w:styleId="Refdenotaalpie">
    <w:name w:val="footnote reference"/>
    <w:basedOn w:val="Fuentedeprrafopredeter"/>
    <w:unhideWhenUsed/>
    <w:rsid w:val="00054DE6"/>
    <w:rPr>
      <w:vertAlign w:val="superscript"/>
    </w:rPr>
  </w:style>
  <w:style w:type="numbering" w:customStyle="1" w:styleId="Estilo1Titulo1">
    <w:name w:val="Estilo1 Titulo 1"/>
    <w:uiPriority w:val="99"/>
    <w:rsid w:val="00054DE6"/>
    <w:pPr>
      <w:numPr>
        <w:numId w:val="8"/>
      </w:numPr>
    </w:pPr>
  </w:style>
  <w:style w:type="paragraph" w:styleId="TtuloTDC">
    <w:name w:val="TOC Heading"/>
    <w:basedOn w:val="Ttulo1"/>
    <w:next w:val="Normal"/>
    <w:uiPriority w:val="39"/>
    <w:unhideWhenUsed/>
    <w:qFormat/>
    <w:rsid w:val="00054DE6"/>
    <w:pPr>
      <w:numPr>
        <w:numId w:val="0"/>
      </w:numPr>
      <w:outlineLvl w:val="9"/>
    </w:pPr>
    <w:rPr>
      <w:rFonts w:asciiTheme="majorHAnsi" w:hAnsiTheme="majorHAnsi"/>
      <w:color w:val="2E74B5" w:themeColor="accent1" w:themeShade="BF"/>
      <w:sz w:val="32"/>
    </w:rPr>
  </w:style>
  <w:style w:type="paragraph" w:styleId="TDC1">
    <w:name w:val="toc 1"/>
    <w:basedOn w:val="Normal"/>
    <w:next w:val="Normal"/>
    <w:autoRedefine/>
    <w:uiPriority w:val="39"/>
    <w:unhideWhenUsed/>
    <w:rsid w:val="00A729C3"/>
    <w:pPr>
      <w:tabs>
        <w:tab w:val="left" w:pos="482"/>
        <w:tab w:val="right" w:leader="dot" w:pos="9962"/>
      </w:tabs>
      <w:spacing w:after="100"/>
    </w:pPr>
  </w:style>
  <w:style w:type="paragraph" w:styleId="TDC2">
    <w:name w:val="toc 2"/>
    <w:basedOn w:val="Normal"/>
    <w:next w:val="Normal"/>
    <w:autoRedefine/>
    <w:uiPriority w:val="39"/>
    <w:unhideWhenUsed/>
    <w:rsid w:val="00054DE6"/>
    <w:pPr>
      <w:tabs>
        <w:tab w:val="left" w:pos="880"/>
        <w:tab w:val="right" w:leader="dot" w:pos="10070"/>
      </w:tabs>
      <w:spacing w:after="100"/>
    </w:pPr>
  </w:style>
  <w:style w:type="character" w:customStyle="1" w:styleId="PrrafodelistaCar">
    <w:name w:val="Párrafo de lista Car"/>
    <w:basedOn w:val="Fuentedeprrafopredeter"/>
    <w:link w:val="Prrafodelista"/>
    <w:qFormat/>
    <w:rsid w:val="00054DE6"/>
    <w:rPr>
      <w:rFonts w:ascii="Tahoma" w:eastAsia="Times New Roman" w:hAnsi="Tahoma" w:cs="Times New Roman"/>
      <w:i/>
      <w:color w:val="000000"/>
      <w:sz w:val="24"/>
      <w:szCs w:val="20"/>
      <w:lang w:eastAsia="es-CO"/>
    </w:rPr>
  </w:style>
  <w:style w:type="table" w:customStyle="1" w:styleId="Tablaconcuadrcula1">
    <w:name w:val="Tabla con cuadrícula1"/>
    <w:basedOn w:val="Tablanormal"/>
    <w:next w:val="Tablaconcuadrcula"/>
    <w:uiPriority w:val="39"/>
    <w:rsid w:val="00054DE6"/>
    <w:pPr>
      <w:spacing w:after="0" w:line="240" w:lineRule="auto"/>
    </w:pPr>
    <w:rPr>
      <w:rFonts w:eastAsia="Times New Roman"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heme="minorHAnsi" w:hAnsiTheme="minorHAnsi"/>
        <w:sz w:val="22"/>
      </w:rPr>
    </w:tblStylePr>
  </w:style>
  <w:style w:type="paragraph" w:styleId="Descripcin">
    <w:name w:val="caption"/>
    <w:basedOn w:val="Normal"/>
    <w:next w:val="Normal"/>
    <w:uiPriority w:val="35"/>
    <w:unhideWhenUsed/>
    <w:qFormat/>
    <w:rsid w:val="00054DE6"/>
    <w:pPr>
      <w:spacing w:after="200"/>
      <w:jc w:val="left"/>
    </w:pPr>
    <w:rPr>
      <w:rFonts w:asciiTheme="minorHAnsi" w:eastAsiaTheme="minorHAnsi" w:hAnsiTheme="minorHAnsi" w:cstheme="minorBidi"/>
      <w:i/>
      <w:iCs/>
      <w:color w:val="44546A" w:themeColor="text2"/>
      <w:sz w:val="18"/>
      <w:szCs w:val="18"/>
      <w:lang w:eastAsia="en-US"/>
    </w:rPr>
  </w:style>
  <w:style w:type="paragraph" w:customStyle="1" w:styleId="xmsonormal">
    <w:name w:val="x_msonormal"/>
    <w:basedOn w:val="Normal"/>
    <w:rsid w:val="00054DE6"/>
    <w:pPr>
      <w:spacing w:before="100" w:beforeAutospacing="1" w:after="100" w:afterAutospacing="1"/>
      <w:jc w:val="left"/>
    </w:pPr>
    <w:rPr>
      <w:rFonts w:ascii="Times New Roman" w:hAnsi="Times New Roman"/>
      <w:color w:val="auto"/>
      <w:szCs w:val="24"/>
    </w:rPr>
  </w:style>
  <w:style w:type="paragraph" w:styleId="TDC3">
    <w:name w:val="toc 3"/>
    <w:basedOn w:val="Normal"/>
    <w:next w:val="Normal"/>
    <w:autoRedefine/>
    <w:uiPriority w:val="39"/>
    <w:unhideWhenUsed/>
    <w:rsid w:val="00054DE6"/>
    <w:pPr>
      <w:tabs>
        <w:tab w:val="left" w:pos="1320"/>
        <w:tab w:val="right" w:leader="dot" w:pos="10070"/>
      </w:tabs>
      <w:spacing w:after="100"/>
      <w:ind w:left="482"/>
      <w:jc w:val="left"/>
    </w:pPr>
  </w:style>
  <w:style w:type="table" w:styleId="Tabladecuadrcula4-nfasis1">
    <w:name w:val="Grid Table 4 Accent 1"/>
    <w:basedOn w:val="Tablanormal"/>
    <w:uiPriority w:val="49"/>
    <w:rsid w:val="00054DE6"/>
    <w:pPr>
      <w:spacing w:after="0" w:line="240" w:lineRule="auto"/>
    </w:pPr>
    <w:rPr>
      <w:rFonts w:ascii="Times New Roman" w:eastAsia="Times New Roman" w:hAnsi="Times New Roman" w:cs="Times New Roman"/>
      <w:color w:val="000000"/>
      <w:sz w:val="19"/>
      <w:szCs w:val="20"/>
      <w:lang w:eastAsia="es-CO"/>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paragraph">
    <w:name w:val="paragraph"/>
    <w:basedOn w:val="Normal"/>
    <w:rsid w:val="00054DE6"/>
    <w:pPr>
      <w:spacing w:before="100" w:beforeAutospacing="1" w:after="100" w:afterAutospacing="1"/>
      <w:jc w:val="left"/>
    </w:pPr>
    <w:rPr>
      <w:rFonts w:ascii="Times New Roman" w:hAnsi="Times New Roman"/>
      <w:color w:val="auto"/>
      <w:szCs w:val="24"/>
    </w:rPr>
  </w:style>
  <w:style w:type="character" w:customStyle="1" w:styleId="normaltextrun">
    <w:name w:val="normaltextrun"/>
    <w:basedOn w:val="Fuentedeprrafopredeter"/>
    <w:rsid w:val="00054DE6"/>
  </w:style>
  <w:style w:type="character" w:customStyle="1" w:styleId="eop">
    <w:name w:val="eop"/>
    <w:basedOn w:val="Fuentedeprrafopredeter"/>
    <w:rsid w:val="00054DE6"/>
  </w:style>
  <w:style w:type="table" w:styleId="Tabladecuadrcula4-nfasis2">
    <w:name w:val="Grid Table 4 Accent 2"/>
    <w:basedOn w:val="Tablanormal"/>
    <w:uiPriority w:val="49"/>
    <w:rsid w:val="00054DE6"/>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lista4-nfasis2">
    <w:name w:val="List Table 4 Accent 2"/>
    <w:basedOn w:val="Tablanormal"/>
    <w:uiPriority w:val="49"/>
    <w:rsid w:val="00054DE6"/>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TableParagraph">
    <w:name w:val="Table Paragraph"/>
    <w:basedOn w:val="Normal"/>
    <w:uiPriority w:val="1"/>
    <w:qFormat/>
    <w:rsid w:val="00054DE6"/>
    <w:pPr>
      <w:widowControl w:val="0"/>
      <w:autoSpaceDE w:val="0"/>
      <w:autoSpaceDN w:val="0"/>
      <w:jc w:val="center"/>
    </w:pPr>
    <w:rPr>
      <w:rFonts w:ascii="Arial MT" w:eastAsia="Arial MT" w:hAnsi="Arial MT" w:cs="Arial MT"/>
      <w:color w:val="auto"/>
      <w:sz w:val="22"/>
      <w:szCs w:val="22"/>
      <w:lang w:val="es-ES" w:eastAsia="en-US"/>
    </w:rPr>
  </w:style>
  <w:style w:type="paragraph" w:customStyle="1" w:styleId="xxxmsolistparagraph">
    <w:name w:val="x_x_x_msolistparagraph"/>
    <w:basedOn w:val="Normal"/>
    <w:rsid w:val="00054DE6"/>
    <w:pPr>
      <w:spacing w:before="100" w:beforeAutospacing="1" w:after="100" w:afterAutospacing="1"/>
      <w:jc w:val="left"/>
    </w:pPr>
    <w:rPr>
      <w:rFonts w:ascii="Calibri" w:eastAsiaTheme="minorHAnsi" w:hAnsi="Calibri" w:cs="Calibri"/>
      <w:color w:val="auto"/>
      <w:sz w:val="22"/>
      <w:szCs w:val="22"/>
    </w:rPr>
  </w:style>
  <w:style w:type="table" w:styleId="Tabladecuadrcula5oscura-nfasis2">
    <w:name w:val="Grid Table 5 Dark Accent 2"/>
    <w:basedOn w:val="Tablanormal"/>
    <w:uiPriority w:val="50"/>
    <w:rsid w:val="00054DE6"/>
    <w:pPr>
      <w:spacing w:after="0" w:line="240" w:lineRule="auto"/>
    </w:pPr>
    <w:rPr>
      <w:rFonts w:ascii="Times New Roman" w:eastAsia="Times New Roman" w:hAnsi="Times New Roman" w:cs="Times New Roman"/>
      <w:color w:val="000000"/>
      <w:sz w:val="19"/>
      <w:szCs w:val="20"/>
      <w:lang w:eastAsia="es-C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styleId="Textocomentario">
    <w:name w:val="annotation text"/>
    <w:basedOn w:val="Normal"/>
    <w:link w:val="TextocomentarioCar"/>
    <w:uiPriority w:val="99"/>
    <w:unhideWhenUsed/>
    <w:rsid w:val="00054DE6"/>
    <w:rPr>
      <w:sz w:val="20"/>
    </w:rPr>
  </w:style>
  <w:style w:type="character" w:customStyle="1" w:styleId="TextocomentarioCar">
    <w:name w:val="Texto comentario Car"/>
    <w:basedOn w:val="Fuentedeprrafopredeter"/>
    <w:link w:val="Textocomentario"/>
    <w:uiPriority w:val="99"/>
    <w:rsid w:val="00054DE6"/>
    <w:rPr>
      <w:rFonts w:ascii="Arial" w:eastAsia="Times New Roman" w:hAnsi="Arial" w:cs="Times New Roman"/>
      <w:color w:val="000000"/>
      <w:sz w:val="20"/>
      <w:szCs w:val="20"/>
      <w:lang w:eastAsia="es-CO"/>
    </w:rPr>
  </w:style>
  <w:style w:type="character" w:styleId="Refdecomentario">
    <w:name w:val="annotation reference"/>
    <w:basedOn w:val="Fuentedeprrafopredeter"/>
    <w:uiPriority w:val="99"/>
    <w:semiHidden/>
    <w:unhideWhenUsed/>
    <w:rsid w:val="00054DE6"/>
    <w:rPr>
      <w:sz w:val="16"/>
      <w:szCs w:val="16"/>
    </w:rPr>
  </w:style>
  <w:style w:type="table" w:customStyle="1" w:styleId="Tablaconcuadrcula2">
    <w:name w:val="Tabla con cuadrícula2"/>
    <w:basedOn w:val="Tablanormal"/>
    <w:next w:val="Tablaconcuadrcula"/>
    <w:uiPriority w:val="39"/>
    <w:rsid w:val="00054DE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3">
    <w:name w:val="Grid Table 3"/>
    <w:basedOn w:val="Tablanormal"/>
    <w:uiPriority w:val="48"/>
    <w:rsid w:val="00054DE6"/>
    <w:pPr>
      <w:spacing w:after="0" w:line="240" w:lineRule="auto"/>
    </w:pPr>
    <w:rPr>
      <w:rFonts w:ascii="Times New Roman" w:eastAsia="Times New Roman" w:hAnsi="Times New Roman" w:cs="Times New Roman"/>
      <w:color w:val="000000"/>
      <w:sz w:val="19"/>
      <w:szCs w:val="20"/>
      <w:lang w:eastAsia="es-CO"/>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cuadrcula4-nfasis21">
    <w:name w:val="Tabla de cuadrícula 4 - Énfasis 21"/>
    <w:basedOn w:val="Tablanormal"/>
    <w:uiPriority w:val="49"/>
    <w:rsid w:val="00054DE6"/>
    <w:pPr>
      <w:spacing w:after="0" w:line="240" w:lineRule="auto"/>
    </w:pPr>
    <w:rPr>
      <w:sz w:val="24"/>
      <w:szCs w:val="24"/>
      <w:lang w:val="es-ES"/>
    </w:rPr>
    <w:tblPr>
      <w:tblStyleRowBandSize w:val="1"/>
      <w:tblStyleColBandSize w:val="1"/>
      <w:tblInd w:w="0" w:type="nil"/>
      <w:tblBorders>
        <w:top w:val="single" w:sz="4" w:space="0" w:color="FFD790"/>
        <w:left w:val="single" w:sz="4" w:space="0" w:color="FFD790"/>
        <w:bottom w:val="single" w:sz="4" w:space="0" w:color="FFD790"/>
        <w:right w:val="single" w:sz="4" w:space="0" w:color="FFD790"/>
        <w:insideH w:val="single" w:sz="4" w:space="0" w:color="FFD790"/>
        <w:insideV w:val="single" w:sz="4" w:space="0" w:color="FFD790"/>
      </w:tblBorders>
    </w:tblPr>
    <w:tblStylePr w:type="firstRow">
      <w:rPr>
        <w:b/>
        <w:bCs/>
        <w:color w:val="FFFFFF"/>
      </w:rPr>
      <w:tblPr/>
      <w:tcPr>
        <w:tcBorders>
          <w:top w:val="single" w:sz="4" w:space="0" w:color="FFBD47"/>
          <w:left w:val="single" w:sz="4" w:space="0" w:color="FFBD47"/>
          <w:bottom w:val="single" w:sz="4" w:space="0" w:color="FFBD47"/>
          <w:right w:val="single" w:sz="4" w:space="0" w:color="FFBD47"/>
          <w:insideH w:val="nil"/>
          <w:insideV w:val="nil"/>
        </w:tcBorders>
        <w:shd w:val="clear" w:color="auto" w:fill="FFBD47"/>
      </w:tcPr>
    </w:tblStylePr>
    <w:tblStylePr w:type="lastRow">
      <w:rPr>
        <w:b/>
        <w:bCs/>
      </w:rPr>
      <w:tblPr/>
      <w:tcPr>
        <w:tcBorders>
          <w:top w:val="double" w:sz="4" w:space="0" w:color="FFBD47"/>
        </w:tcBorders>
      </w:tcPr>
    </w:tblStylePr>
    <w:tblStylePr w:type="firstCol">
      <w:rPr>
        <w:b/>
        <w:bCs/>
      </w:rPr>
    </w:tblStylePr>
    <w:tblStylePr w:type="lastCol">
      <w:rPr>
        <w:b/>
        <w:bCs/>
      </w:rPr>
    </w:tblStylePr>
    <w:tblStylePr w:type="band1Vert">
      <w:tblPr/>
      <w:tcPr>
        <w:shd w:val="clear" w:color="auto" w:fill="FFF1DA"/>
      </w:tcPr>
    </w:tblStylePr>
    <w:tblStylePr w:type="band1Horz">
      <w:tblPr/>
      <w:tcPr>
        <w:shd w:val="clear" w:color="auto" w:fill="FFF1DA"/>
      </w:tcPr>
    </w:tblStylePr>
  </w:style>
  <w:style w:type="paragraph" w:styleId="Tabladeilustraciones">
    <w:name w:val="table of figures"/>
    <w:basedOn w:val="Normal"/>
    <w:next w:val="Normal"/>
    <w:uiPriority w:val="99"/>
    <w:unhideWhenUsed/>
    <w:rsid w:val="00054DE6"/>
  </w:style>
  <w:style w:type="paragraph" w:styleId="Asuntodelcomentario">
    <w:name w:val="annotation subject"/>
    <w:basedOn w:val="Textocomentario"/>
    <w:next w:val="Textocomentario"/>
    <w:link w:val="AsuntodelcomentarioCar"/>
    <w:uiPriority w:val="99"/>
    <w:semiHidden/>
    <w:unhideWhenUsed/>
    <w:rsid w:val="00054DE6"/>
    <w:rPr>
      <w:b/>
      <w:bCs/>
    </w:rPr>
  </w:style>
  <w:style w:type="character" w:customStyle="1" w:styleId="AsuntodelcomentarioCar">
    <w:name w:val="Asunto del comentario Car"/>
    <w:basedOn w:val="TextocomentarioCar"/>
    <w:link w:val="Asuntodelcomentario"/>
    <w:uiPriority w:val="99"/>
    <w:semiHidden/>
    <w:rsid w:val="00054DE6"/>
    <w:rPr>
      <w:rFonts w:ascii="Arial" w:eastAsia="Times New Roman" w:hAnsi="Arial" w:cs="Times New Roman"/>
      <w:b/>
      <w:bCs/>
      <w:color w:val="000000"/>
      <w:sz w:val="20"/>
      <w:szCs w:val="20"/>
      <w:lang w:eastAsia="es-CO"/>
    </w:rPr>
  </w:style>
  <w:style w:type="table" w:styleId="Tabladecuadrcula5oscura-nfasis1">
    <w:name w:val="Grid Table 5 Dark Accent 1"/>
    <w:basedOn w:val="Tablanormal"/>
    <w:uiPriority w:val="50"/>
    <w:rsid w:val="00054DE6"/>
    <w:pPr>
      <w:spacing w:after="0" w:line="240" w:lineRule="auto"/>
    </w:pPr>
    <w:rPr>
      <w:rFonts w:ascii="Times New Roman" w:eastAsia="Times New Roman" w:hAnsi="Times New Roman" w:cs="Times New Roman"/>
      <w:color w:val="000000"/>
      <w:sz w:val="19"/>
      <w:szCs w:val="20"/>
      <w:lang w:eastAsia="es-C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NormalTable1">
    <w:name w:val="Normal Table1"/>
    <w:uiPriority w:val="2"/>
    <w:qFormat/>
    <w:rsid w:val="00054DE6"/>
    <w:pPr>
      <w:spacing w:after="0" w:line="240" w:lineRule="auto"/>
    </w:pPr>
    <w:rPr>
      <w:rFonts w:ascii="Times New Roman" w:eastAsia="Times New Roman" w:hAnsi="Times New Roman" w:cs="Times New Roman"/>
      <w:color w:val="000000"/>
      <w:sz w:val="19"/>
      <w:szCs w:val="20"/>
      <w:lang w:eastAsia="es-CO"/>
    </w:rPr>
    <w:tblPr>
      <w:tblCellMar>
        <w:top w:w="0" w:type="dxa"/>
        <w:left w:w="75" w:type="dxa"/>
        <w:bottom w:w="0" w:type="dxa"/>
        <w:right w:w="75" w:type="dxa"/>
      </w:tblCellMar>
    </w:tblPr>
  </w:style>
  <w:style w:type="paragraph" w:styleId="Revisin">
    <w:name w:val="Revision"/>
    <w:hidden/>
    <w:uiPriority w:val="99"/>
    <w:semiHidden/>
    <w:rsid w:val="00235977"/>
    <w:pPr>
      <w:spacing w:after="0" w:line="240" w:lineRule="auto"/>
    </w:pPr>
    <w:rPr>
      <w:rFonts w:ascii="Arial" w:eastAsia="Times New Roman" w:hAnsi="Arial" w:cs="Times New Roman"/>
      <w:color w:val="000000"/>
      <w:sz w:val="24"/>
      <w:szCs w:val="20"/>
      <w:lang w:eastAsia="es-CO"/>
    </w:rPr>
  </w:style>
  <w:style w:type="paragraph" w:customStyle="1" w:styleId="Estilo1">
    <w:name w:val="Estilo1"/>
    <w:basedOn w:val="Ttulo1"/>
    <w:link w:val="Estilo1Car"/>
    <w:qFormat/>
    <w:rsid w:val="009A2195"/>
    <w:pPr>
      <w:numPr>
        <w:numId w:val="0"/>
      </w:numPr>
      <w:spacing w:before="0"/>
      <w:jc w:val="left"/>
    </w:pPr>
    <w:rPr>
      <w:rFonts w:ascii="Montserrat" w:eastAsia="Arial Nova" w:hAnsi="Montserrat" w:cs="Arial"/>
      <w:bCs/>
      <w:caps w:val="0"/>
      <w:color w:val="1F3864" w:themeColor="accent5" w:themeShade="80"/>
      <w:sz w:val="44"/>
      <w:szCs w:val="44"/>
    </w:rPr>
  </w:style>
  <w:style w:type="paragraph" w:customStyle="1" w:styleId="Graficos">
    <w:name w:val="Graficos"/>
    <w:basedOn w:val="Normal"/>
    <w:link w:val="GraficosCar"/>
    <w:qFormat/>
    <w:rsid w:val="009A2195"/>
    <w:pPr>
      <w:spacing w:before="120" w:after="120"/>
      <w:jc w:val="center"/>
    </w:pPr>
    <w:rPr>
      <w:rFonts w:eastAsia="Arial Nova" w:cs="Arial"/>
      <w:i/>
      <w:color w:val="BFBFBF" w:themeColor="background1" w:themeShade="BF"/>
      <w:sz w:val="20"/>
      <w:szCs w:val="24"/>
      <w:lang w:val="es-MX" w:eastAsia="en-US"/>
    </w:rPr>
  </w:style>
  <w:style w:type="character" w:customStyle="1" w:styleId="Estilo1Car">
    <w:name w:val="Estilo1 Car"/>
    <w:basedOn w:val="Ttulo1Car"/>
    <w:link w:val="Estilo1"/>
    <w:rsid w:val="009A2195"/>
    <w:rPr>
      <w:rFonts w:ascii="Montserrat" w:eastAsia="Arial Nova" w:hAnsi="Montserrat" w:cs="Arial"/>
      <w:b/>
      <w:bCs/>
      <w:caps w:val="0"/>
      <w:color w:val="1F3864" w:themeColor="accent5" w:themeShade="80"/>
      <w:sz w:val="44"/>
      <w:szCs w:val="44"/>
      <w:lang w:eastAsia="es-CO"/>
    </w:rPr>
  </w:style>
  <w:style w:type="character" w:customStyle="1" w:styleId="GraficosCar">
    <w:name w:val="Graficos Car"/>
    <w:basedOn w:val="Fuentedeprrafopredeter"/>
    <w:link w:val="Graficos"/>
    <w:rsid w:val="009A2195"/>
    <w:rPr>
      <w:rFonts w:ascii="Arial" w:eastAsia="Arial Nova" w:hAnsi="Arial" w:cs="Arial"/>
      <w:i/>
      <w:color w:val="BFBFBF" w:themeColor="background1" w:themeShade="BF"/>
      <w:sz w:val="20"/>
      <w:szCs w:val="24"/>
      <w:lang w:val="es-MX"/>
    </w:rPr>
  </w:style>
  <w:style w:type="paragraph" w:customStyle="1" w:styleId="Subtitulos">
    <w:name w:val="Subtitulos"/>
    <w:basedOn w:val="Normal"/>
    <w:link w:val="SubtitulosCar"/>
    <w:qFormat/>
    <w:rsid w:val="009A2195"/>
    <w:rPr>
      <w:rFonts w:eastAsia="Arial Nova" w:cs="Arial"/>
      <w:b/>
      <w:bCs/>
      <w:color w:val="1F3864" w:themeColor="accent5" w:themeShade="80"/>
      <w:sz w:val="28"/>
      <w:szCs w:val="28"/>
      <w:lang w:val="es-ES" w:eastAsia="en-US"/>
    </w:rPr>
  </w:style>
  <w:style w:type="character" w:customStyle="1" w:styleId="SubtitulosCar">
    <w:name w:val="Subtitulos Car"/>
    <w:basedOn w:val="Fuentedeprrafopredeter"/>
    <w:link w:val="Subtitulos"/>
    <w:rsid w:val="009A2195"/>
    <w:rPr>
      <w:rFonts w:ascii="Arial" w:eastAsia="Arial Nova" w:hAnsi="Arial" w:cs="Arial"/>
      <w:b/>
      <w:bCs/>
      <w:color w:val="1F3864" w:themeColor="accent5" w:themeShade="80"/>
      <w:sz w:val="28"/>
      <w:szCs w:val="28"/>
      <w:lang w:val="es-ES"/>
    </w:rPr>
  </w:style>
  <w:style w:type="table" w:styleId="Tabladecuadrcula5oscura-nfasis5">
    <w:name w:val="Grid Table 5 Dark Accent 5"/>
    <w:basedOn w:val="Tablanormal"/>
    <w:uiPriority w:val="50"/>
    <w:rsid w:val="009A219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styleId="Ttulo">
    <w:name w:val="Title"/>
    <w:basedOn w:val="Normal"/>
    <w:next w:val="Normal"/>
    <w:link w:val="TtuloCar"/>
    <w:uiPriority w:val="10"/>
    <w:qFormat/>
    <w:rsid w:val="00F00107"/>
    <w:pPr>
      <w:keepNext/>
      <w:keepLines/>
      <w:spacing w:before="480" w:after="120"/>
      <w:jc w:val="left"/>
    </w:pPr>
    <w:rPr>
      <w:rFonts w:ascii="Times New Roman" w:hAnsi="Times New Roman"/>
      <w:b/>
      <w:color w:val="auto"/>
      <w:sz w:val="72"/>
      <w:szCs w:val="72"/>
    </w:rPr>
  </w:style>
  <w:style w:type="character" w:customStyle="1" w:styleId="TtuloCar">
    <w:name w:val="Título Car"/>
    <w:basedOn w:val="Fuentedeprrafopredeter"/>
    <w:link w:val="Ttulo"/>
    <w:uiPriority w:val="10"/>
    <w:rsid w:val="00F00107"/>
    <w:rPr>
      <w:rFonts w:ascii="Times New Roman" w:eastAsia="Times New Roman" w:hAnsi="Times New Roman" w:cs="Times New Roman"/>
      <w:b/>
      <w:sz w:val="72"/>
      <w:szCs w:val="72"/>
      <w:lang w:eastAsia="es-CO"/>
    </w:rPr>
  </w:style>
  <w:style w:type="paragraph" w:customStyle="1" w:styleId="rtejustify">
    <w:name w:val="rtejustify"/>
    <w:basedOn w:val="Normal"/>
    <w:rsid w:val="00F00107"/>
    <w:pPr>
      <w:spacing w:before="100" w:beforeAutospacing="1" w:after="100" w:afterAutospacing="1"/>
    </w:pPr>
    <w:rPr>
      <w:rFonts w:ascii="Times New Roman" w:hAnsi="Times New Roman"/>
      <w:color w:val="auto"/>
      <w:szCs w:val="24"/>
    </w:rPr>
  </w:style>
  <w:style w:type="table" w:styleId="Tabladecuadrcula4">
    <w:name w:val="Grid Table 4"/>
    <w:basedOn w:val="Tablanormal"/>
    <w:uiPriority w:val="49"/>
    <w:rsid w:val="00F00107"/>
    <w:pPr>
      <w:spacing w:after="0" w:line="240" w:lineRule="auto"/>
    </w:pPr>
    <w:rPr>
      <w:rFonts w:ascii="Calibri" w:eastAsia="Calibri" w:hAnsi="Calibri" w:cs="Calibri"/>
      <w:lang w:eastAsia="es-CO"/>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tulo">
    <w:name w:val="Subtitle"/>
    <w:basedOn w:val="Normal"/>
    <w:next w:val="Normal"/>
    <w:link w:val="SubttuloCar"/>
    <w:uiPriority w:val="11"/>
    <w:qFormat/>
    <w:rsid w:val="00F00107"/>
    <w:pPr>
      <w:keepNext/>
      <w:keepLines/>
      <w:spacing w:before="360" w:after="80"/>
      <w:jc w:val="left"/>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F00107"/>
    <w:rPr>
      <w:rFonts w:ascii="Georgia" w:eastAsia="Georgia" w:hAnsi="Georgia" w:cs="Georgia"/>
      <w:i/>
      <w:color w:val="666666"/>
      <w:sz w:val="48"/>
      <w:szCs w:val="48"/>
      <w:lang w:eastAsia="es-CO"/>
    </w:rPr>
  </w:style>
  <w:style w:type="table" w:styleId="Tabladecuadrcula4-nfasis5">
    <w:name w:val="Grid Table 4 Accent 5"/>
    <w:basedOn w:val="Tablanormal"/>
    <w:uiPriority w:val="49"/>
    <w:rsid w:val="00F00107"/>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cuadrcula4-nfasis4">
    <w:name w:val="Grid Table 4 Accent 4"/>
    <w:basedOn w:val="Tablanormal"/>
    <w:uiPriority w:val="49"/>
    <w:rsid w:val="00F00107"/>
    <w:pPr>
      <w:spacing w:after="0" w:line="240" w:lineRule="auto"/>
    </w:pPr>
    <w:rPr>
      <w:rFonts w:ascii="Calibri" w:eastAsia="Calibri" w:hAnsi="Calibri" w:cs="Calibri"/>
      <w:lang w:eastAsia="es-CO"/>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xcontentpasted0">
    <w:name w:val="x_contentpasted0"/>
    <w:basedOn w:val="Fuentedeprrafopredeter"/>
    <w:rsid w:val="00F00107"/>
  </w:style>
  <w:style w:type="paragraph" w:customStyle="1" w:styleId="xcontentpasted01">
    <w:name w:val="x_contentpasted01"/>
    <w:basedOn w:val="Normal"/>
    <w:rsid w:val="00F00107"/>
    <w:pPr>
      <w:spacing w:before="100" w:beforeAutospacing="1" w:after="100" w:afterAutospacing="1"/>
      <w:jc w:val="left"/>
    </w:pPr>
    <w:rPr>
      <w:rFonts w:ascii="Times New Roman" w:hAnsi="Times New Roman"/>
      <w:color w:val="auto"/>
      <w:szCs w:val="24"/>
    </w:rPr>
  </w:style>
  <w:style w:type="character" w:customStyle="1" w:styleId="xcontentpasted2">
    <w:name w:val="x_contentpasted2"/>
    <w:basedOn w:val="Fuentedeprrafopredeter"/>
    <w:rsid w:val="00F00107"/>
  </w:style>
  <w:style w:type="character" w:customStyle="1" w:styleId="Mencinsinresolver1">
    <w:name w:val="Mención sin resolver1"/>
    <w:basedOn w:val="Fuentedeprrafopredeter"/>
    <w:uiPriority w:val="99"/>
    <w:semiHidden/>
    <w:unhideWhenUsed/>
    <w:rsid w:val="00F00107"/>
    <w:rPr>
      <w:color w:val="605E5C"/>
      <w:shd w:val="clear" w:color="auto" w:fill="E1DFDD"/>
    </w:rPr>
  </w:style>
  <w:style w:type="table" w:styleId="Tabladecuadrcula6concolores">
    <w:name w:val="Grid Table 6 Colorful"/>
    <w:basedOn w:val="Tablanormal"/>
    <w:uiPriority w:val="51"/>
    <w:rsid w:val="00F00107"/>
    <w:pPr>
      <w:spacing w:after="0" w:line="240" w:lineRule="auto"/>
    </w:pPr>
    <w:rPr>
      <w:rFonts w:ascii="Times New Roman" w:eastAsia="Times New Roman" w:hAnsi="Times New Roman" w:cs="Times New Roman"/>
      <w:color w:val="000000" w:themeColor="text1"/>
      <w:sz w:val="19"/>
      <w:szCs w:val="20"/>
      <w:lang w:eastAsia="es-CO"/>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itulo2">
    <w:name w:val="Titulo_2"/>
    <w:basedOn w:val="Prrafodelista"/>
    <w:next w:val="Ttulo2"/>
    <w:link w:val="Titulo2Car"/>
    <w:qFormat/>
    <w:rsid w:val="00F00107"/>
    <w:pPr>
      <w:numPr>
        <w:ilvl w:val="1"/>
        <w:numId w:val="10"/>
      </w:numPr>
      <w:jc w:val="left"/>
    </w:pPr>
    <w:rPr>
      <w:rFonts w:eastAsia="Arial" w:cs="Arial"/>
      <w:b/>
      <w:color w:val="BF8F00" w:themeColor="accent4" w:themeShade="BF"/>
      <w:szCs w:val="24"/>
      <w:u w:val="single"/>
    </w:rPr>
  </w:style>
  <w:style w:type="paragraph" w:customStyle="1" w:styleId="xparagraph">
    <w:name w:val="x_paragraph"/>
    <w:basedOn w:val="Normal"/>
    <w:rsid w:val="00F00107"/>
    <w:pPr>
      <w:spacing w:before="100" w:beforeAutospacing="1" w:after="100" w:afterAutospacing="1"/>
      <w:jc w:val="left"/>
    </w:pPr>
    <w:rPr>
      <w:rFonts w:ascii="Times New Roman" w:hAnsi="Times New Roman"/>
      <w:color w:val="auto"/>
      <w:szCs w:val="24"/>
    </w:rPr>
  </w:style>
  <w:style w:type="character" w:customStyle="1" w:styleId="Titulo2Car">
    <w:name w:val="Titulo_2 Car"/>
    <w:basedOn w:val="Fuentedeprrafopredeter"/>
    <w:link w:val="Titulo2"/>
    <w:rsid w:val="00F00107"/>
    <w:rPr>
      <w:rFonts w:ascii="Tahoma" w:eastAsia="Arial" w:hAnsi="Tahoma" w:cs="Arial"/>
      <w:b/>
      <w:i/>
      <w:color w:val="BF8F00" w:themeColor="accent4" w:themeShade="BF"/>
      <w:sz w:val="24"/>
      <w:szCs w:val="24"/>
      <w:u w:val="single"/>
      <w:lang w:eastAsia="es-CO"/>
    </w:rPr>
  </w:style>
  <w:style w:type="character" w:customStyle="1" w:styleId="xeop">
    <w:name w:val="x_eop"/>
    <w:basedOn w:val="Fuentedeprrafopredeter"/>
    <w:rsid w:val="00F00107"/>
  </w:style>
  <w:style w:type="paragraph" w:styleId="Saludo">
    <w:name w:val="Salutation"/>
    <w:basedOn w:val="Normal"/>
    <w:next w:val="Normal"/>
    <w:link w:val="SaludoCar"/>
    <w:uiPriority w:val="99"/>
    <w:unhideWhenUsed/>
    <w:rsid w:val="00F00107"/>
    <w:pPr>
      <w:jc w:val="left"/>
    </w:pPr>
    <w:rPr>
      <w:rFonts w:ascii="Times New Roman" w:hAnsi="Times New Roman"/>
      <w:color w:val="auto"/>
      <w:szCs w:val="24"/>
    </w:rPr>
  </w:style>
  <w:style w:type="character" w:customStyle="1" w:styleId="SaludoCar">
    <w:name w:val="Saludo Car"/>
    <w:basedOn w:val="Fuentedeprrafopredeter"/>
    <w:link w:val="Saludo"/>
    <w:uiPriority w:val="99"/>
    <w:rsid w:val="00F00107"/>
    <w:rPr>
      <w:rFonts w:ascii="Times New Roman" w:eastAsia="Times New Roman" w:hAnsi="Times New Roman" w:cs="Times New Roman"/>
      <w:sz w:val="24"/>
      <w:szCs w:val="24"/>
      <w:lang w:eastAsia="es-CO"/>
    </w:rPr>
  </w:style>
  <w:style w:type="paragraph" w:styleId="Listaconvietas2">
    <w:name w:val="List Bullet 2"/>
    <w:basedOn w:val="Normal"/>
    <w:uiPriority w:val="99"/>
    <w:unhideWhenUsed/>
    <w:rsid w:val="00F00107"/>
    <w:pPr>
      <w:numPr>
        <w:numId w:val="11"/>
      </w:numPr>
      <w:contextualSpacing/>
      <w:jc w:val="left"/>
    </w:pPr>
    <w:rPr>
      <w:rFonts w:ascii="Times New Roman" w:hAnsi="Times New Roman"/>
      <w:color w:val="auto"/>
      <w:szCs w:val="24"/>
    </w:rPr>
  </w:style>
  <w:style w:type="paragraph" w:styleId="Continuarlista">
    <w:name w:val="List Continue"/>
    <w:basedOn w:val="Normal"/>
    <w:uiPriority w:val="99"/>
    <w:unhideWhenUsed/>
    <w:rsid w:val="00F00107"/>
    <w:pPr>
      <w:spacing w:after="120"/>
      <w:ind w:left="283"/>
      <w:contextualSpacing/>
      <w:jc w:val="left"/>
    </w:pPr>
    <w:rPr>
      <w:rFonts w:ascii="Times New Roman" w:hAnsi="Times New Roman"/>
      <w:color w:val="auto"/>
      <w:szCs w:val="24"/>
    </w:rPr>
  </w:style>
  <w:style w:type="paragraph" w:styleId="Continuarlista2">
    <w:name w:val="List Continue 2"/>
    <w:basedOn w:val="Normal"/>
    <w:uiPriority w:val="99"/>
    <w:unhideWhenUsed/>
    <w:rsid w:val="00F00107"/>
    <w:pPr>
      <w:spacing w:after="120"/>
      <w:ind w:left="566"/>
      <w:contextualSpacing/>
      <w:jc w:val="left"/>
    </w:pPr>
    <w:rPr>
      <w:rFonts w:ascii="Times New Roman" w:hAnsi="Times New Roman"/>
      <w:color w:val="auto"/>
      <w:szCs w:val="24"/>
    </w:rPr>
  </w:style>
  <w:style w:type="paragraph" w:styleId="Textoindependienteprimerasangra2">
    <w:name w:val="Body Text First Indent 2"/>
    <w:basedOn w:val="Sangradetextonormal"/>
    <w:link w:val="Textoindependienteprimerasangra2Car"/>
    <w:uiPriority w:val="99"/>
    <w:unhideWhenUsed/>
    <w:rsid w:val="00F00107"/>
    <w:pPr>
      <w:ind w:left="360" w:firstLine="360"/>
      <w:jc w:val="left"/>
    </w:pPr>
    <w:rPr>
      <w:rFonts w:ascii="Times New Roman" w:hAnsi="Times New Roman"/>
      <w:color w:val="auto"/>
      <w:sz w:val="24"/>
      <w:szCs w:val="24"/>
    </w:rPr>
  </w:style>
  <w:style w:type="character" w:customStyle="1" w:styleId="Textoindependienteprimerasangra2Car">
    <w:name w:val="Texto independiente primera sangría 2 Car"/>
    <w:basedOn w:val="SangradetextonormalCar"/>
    <w:link w:val="Textoindependienteprimerasangra2"/>
    <w:uiPriority w:val="99"/>
    <w:rsid w:val="00F00107"/>
    <w:rPr>
      <w:rFonts w:ascii="Times New Roman" w:eastAsia="Times New Roman" w:hAnsi="Times New Roman" w:cs="Times New Roman"/>
      <w:color w:val="000000"/>
      <w:sz w:val="24"/>
      <w:szCs w:val="24"/>
      <w:lang w:eastAsia="es-CO"/>
    </w:rPr>
  </w:style>
  <w:style w:type="table" w:styleId="Tabladelista1clara-nfasis2">
    <w:name w:val="List Table 1 Light Accent 2"/>
    <w:basedOn w:val="Tablanormal"/>
    <w:uiPriority w:val="46"/>
    <w:rsid w:val="00F00107"/>
    <w:pPr>
      <w:spacing w:after="0" w:line="240" w:lineRule="auto"/>
    </w:pPr>
    <w:rPr>
      <w:rFonts w:ascii="Calibri" w:eastAsia="Calibri" w:hAnsi="Calibri" w:cs="Calibri"/>
      <w:lang w:eastAsia="es-CO"/>
    </w:r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Normal1">
    <w:name w:val="Table Normal1"/>
    <w:uiPriority w:val="2"/>
    <w:semiHidden/>
    <w:unhideWhenUsed/>
    <w:qFormat/>
    <w:rsid w:val="00F00107"/>
    <w:pPr>
      <w:widowControl w:val="0"/>
      <w:autoSpaceDE w:val="0"/>
      <w:autoSpaceDN w:val="0"/>
      <w:spacing w:after="0" w:line="240" w:lineRule="auto"/>
    </w:pPr>
    <w:rPr>
      <w:rFonts w:ascii="Calibri" w:eastAsia="Calibri" w:hAnsi="Calibri" w:cs="Calibri"/>
      <w:lang w:val="en-US" w:eastAsia="es-CO"/>
    </w:rPr>
    <w:tblPr>
      <w:tblInd w:w="0" w:type="dxa"/>
      <w:tblCellMar>
        <w:top w:w="0" w:type="dxa"/>
        <w:left w:w="0" w:type="dxa"/>
        <w:bottom w:w="0" w:type="dxa"/>
        <w:right w:w="0" w:type="dxa"/>
      </w:tblCellMar>
    </w:tblPr>
  </w:style>
  <w:style w:type="table" w:styleId="Tabladelista5oscura-nfasis2">
    <w:name w:val="List Table 5 Dark Accent 2"/>
    <w:basedOn w:val="Tablanormal"/>
    <w:uiPriority w:val="50"/>
    <w:rsid w:val="00A7598F"/>
    <w:pPr>
      <w:spacing w:after="0" w:line="240" w:lineRule="auto"/>
    </w:pPr>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cuadrcula1Claro-nfasis2">
    <w:name w:val="Grid Table 1 Light Accent 2"/>
    <w:basedOn w:val="Tablanormal"/>
    <w:uiPriority w:val="46"/>
    <w:rsid w:val="00A7598F"/>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Mencinsinresolver2">
    <w:name w:val="Mención sin resolver2"/>
    <w:basedOn w:val="Fuentedeprrafopredeter"/>
    <w:uiPriority w:val="99"/>
    <w:semiHidden/>
    <w:unhideWhenUsed/>
    <w:rsid w:val="00A7598F"/>
    <w:rPr>
      <w:color w:val="605E5C"/>
      <w:shd w:val="clear" w:color="auto" w:fill="E1DFDD"/>
    </w:rPr>
  </w:style>
  <w:style w:type="character" w:customStyle="1" w:styleId="Mencionar1">
    <w:name w:val="Mencionar1"/>
    <w:basedOn w:val="Fuentedeprrafopredeter"/>
    <w:uiPriority w:val="99"/>
    <w:unhideWhenUsed/>
    <w:rsid w:val="00A932AE"/>
    <w:rPr>
      <w:color w:val="2B579A"/>
      <w:shd w:val="clear" w:color="auto" w:fill="E6E6E6"/>
    </w:rPr>
  </w:style>
  <w:style w:type="table" w:styleId="Tablanormal5">
    <w:name w:val="Plain Table 5"/>
    <w:basedOn w:val="Tablanormal"/>
    <w:uiPriority w:val="45"/>
    <w:rsid w:val="00A932AE"/>
    <w:pPr>
      <w:spacing w:after="0" w:line="240" w:lineRule="auto"/>
    </w:pPr>
    <w:rPr>
      <w:kern w:val="2"/>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Default">
    <w:name w:val="Default"/>
    <w:rsid w:val="00581A3B"/>
    <w:pPr>
      <w:autoSpaceDE w:val="0"/>
      <w:autoSpaceDN w:val="0"/>
      <w:adjustRightInd w:val="0"/>
      <w:spacing w:after="0" w:line="240" w:lineRule="auto"/>
    </w:pPr>
    <w:rPr>
      <w:rFonts w:ascii="Tahoma" w:hAnsi="Tahoma" w:cs="Tahoma"/>
      <w:color w:val="000000"/>
      <w:sz w:val="24"/>
      <w:szCs w:val="24"/>
    </w:rPr>
  </w:style>
  <w:style w:type="character" w:customStyle="1" w:styleId="contentpasted0">
    <w:name w:val="contentpasted0"/>
    <w:basedOn w:val="Fuentedeprrafopredeter"/>
    <w:rsid w:val="00620A16"/>
  </w:style>
  <w:style w:type="table" w:customStyle="1" w:styleId="Tabladecuadrcula4-nfasis51">
    <w:name w:val="Tabla de cuadrícula 4 - Énfasis 51"/>
    <w:basedOn w:val="Tablanormal"/>
    <w:uiPriority w:val="49"/>
    <w:rsid w:val="008B2F52"/>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wacimagecontainer">
    <w:name w:val="wacimagecontainer"/>
    <w:basedOn w:val="Fuentedeprrafopredeter"/>
    <w:rsid w:val="0053544C"/>
  </w:style>
  <w:style w:type="character" w:customStyle="1" w:styleId="scxw228781205">
    <w:name w:val="scxw228781205"/>
    <w:basedOn w:val="Fuentedeprrafopredeter"/>
    <w:rsid w:val="003C0338"/>
  </w:style>
  <w:style w:type="character" w:styleId="nfasissutil">
    <w:name w:val="Subtle Emphasis"/>
    <w:basedOn w:val="Fuentedeprrafopredeter"/>
    <w:uiPriority w:val="19"/>
    <w:qFormat/>
    <w:rsid w:val="00390BDE"/>
    <w:rPr>
      <w:i/>
      <w:iCs/>
      <w:color w:val="404040" w:themeColor="text1" w:themeTint="BF"/>
    </w:rPr>
  </w:style>
  <w:style w:type="paragraph" w:customStyle="1" w:styleId="msonormal0">
    <w:name w:val="msonormal"/>
    <w:basedOn w:val="Normal"/>
    <w:rsid w:val="004E1C4E"/>
    <w:pPr>
      <w:spacing w:before="100" w:beforeAutospacing="1" w:after="100" w:afterAutospacing="1"/>
      <w:jc w:val="left"/>
    </w:pPr>
    <w:rPr>
      <w:rFonts w:ascii="Times New Roman" w:hAnsi="Times New Roman"/>
      <w:color w:val="auto"/>
      <w:szCs w:val="24"/>
    </w:rPr>
  </w:style>
  <w:style w:type="character" w:customStyle="1" w:styleId="textrun">
    <w:name w:val="textrun"/>
    <w:basedOn w:val="Fuentedeprrafopredeter"/>
    <w:rsid w:val="004E1C4E"/>
  </w:style>
  <w:style w:type="character" w:customStyle="1" w:styleId="pagebreakblob">
    <w:name w:val="pagebreakblob"/>
    <w:basedOn w:val="Fuentedeprrafopredeter"/>
    <w:rsid w:val="004E1C4E"/>
  </w:style>
  <w:style w:type="character" w:customStyle="1" w:styleId="linebreakblob">
    <w:name w:val="linebreakblob"/>
    <w:basedOn w:val="Fuentedeprrafopredeter"/>
    <w:rsid w:val="004E1C4E"/>
  </w:style>
  <w:style w:type="character" w:customStyle="1" w:styleId="scxw28889092">
    <w:name w:val="scxw28889092"/>
    <w:basedOn w:val="Fuentedeprrafopredeter"/>
    <w:rsid w:val="004E1C4E"/>
  </w:style>
  <w:style w:type="table" w:styleId="Tabladelista4-nfasis1">
    <w:name w:val="List Table 4 Accent 1"/>
    <w:basedOn w:val="Tablanormal"/>
    <w:uiPriority w:val="49"/>
    <w:rsid w:val="008338C0"/>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TablaSGR">
    <w:name w:val="Tabla SGR"/>
    <w:basedOn w:val="Normal"/>
    <w:link w:val="TablaSGRChar"/>
    <w:uiPriority w:val="1"/>
    <w:qFormat/>
    <w:rsid w:val="069A1F67"/>
    <w:pPr>
      <w:keepNext/>
      <w:keepLines/>
      <w:widowControl w:val="0"/>
      <w:ind w:left="432" w:hanging="432"/>
      <w:jc w:val="left"/>
      <w:outlineLvl w:val="0"/>
    </w:pPr>
    <w:rPr>
      <w:rFonts w:asciiTheme="minorHAnsi" w:eastAsiaTheme="majorEastAsia" w:hAnsiTheme="minorHAnsi" w:cstheme="majorBidi"/>
      <w:b/>
      <w:bCs/>
      <w:color w:val="FBFBFB"/>
      <w:sz w:val="20"/>
    </w:rPr>
  </w:style>
  <w:style w:type="character" w:customStyle="1" w:styleId="TablaSGRChar">
    <w:name w:val="Tabla SGR Char"/>
    <w:basedOn w:val="Fuentedeprrafopredeter"/>
    <w:link w:val="TablaSGR"/>
    <w:rsid w:val="069A1F67"/>
    <w:rPr>
      <w:rFonts w:asciiTheme="minorHAnsi" w:eastAsiaTheme="majorEastAsia" w:hAnsiTheme="minorHAnsi" w:cstheme="majorBidi"/>
      <w:b/>
      <w:bCs/>
      <w:caps w:val="0"/>
      <w:smallCaps w:val="0"/>
      <w:color w:val="FBFBFB"/>
      <w:sz w:val="20"/>
      <w:szCs w:val="20"/>
      <w:lang w:eastAsia="es-CO"/>
    </w:rPr>
  </w:style>
  <w:style w:type="paragraph" w:customStyle="1" w:styleId="Ttulo41">
    <w:name w:val="Título 41"/>
    <w:basedOn w:val="Normal"/>
    <w:link w:val="Ttulo4Char"/>
    <w:uiPriority w:val="1"/>
    <w:qFormat/>
    <w:rsid w:val="36A9E577"/>
    <w:pPr>
      <w:outlineLvl w:val="4"/>
    </w:pPr>
    <w:rPr>
      <w:rFonts w:asciiTheme="minorHAnsi" w:eastAsiaTheme="minorEastAsia" w:hAnsiTheme="minorHAnsi" w:cstheme="minorBidi"/>
    </w:rPr>
  </w:style>
  <w:style w:type="character" w:customStyle="1" w:styleId="Ttulo4Char">
    <w:name w:val="Título 4 Char"/>
    <w:basedOn w:val="Fuentedeprrafopredeter"/>
    <w:link w:val="Ttulo41"/>
    <w:rsid w:val="36A9E577"/>
    <w:rPr>
      <w:rFonts w:asciiTheme="minorHAnsi" w:eastAsiaTheme="minorEastAsia" w:hAnsiTheme="minorHAnsi" w:cstheme="minorBidi"/>
      <w:color w:val="000000" w:themeColor="text1"/>
      <w:sz w:val="24"/>
      <w:szCs w:val="24"/>
      <w:lang w:eastAsia="es-CO"/>
    </w:rPr>
  </w:style>
  <w:style w:type="character" w:styleId="nfasisintenso">
    <w:name w:val="Intense Emphasis"/>
    <w:basedOn w:val="Fuentedeprrafopredeter"/>
    <w:uiPriority w:val="21"/>
    <w:qFormat/>
    <w:rsid w:val="00A83D5E"/>
    <w:rPr>
      <w:rFonts w:ascii="Poppins" w:hAnsi="Poppins"/>
      <w:i w:val="0"/>
      <w:iCs/>
      <w:color w:val="5B9BD5" w:themeColor="accent1"/>
      <w:sz w:val="28"/>
    </w:rPr>
  </w:style>
  <w:style w:type="paragraph" w:styleId="Textonotaalfinal">
    <w:name w:val="endnote text"/>
    <w:basedOn w:val="Normal"/>
    <w:link w:val="TextonotaalfinalCar"/>
    <w:uiPriority w:val="99"/>
    <w:semiHidden/>
    <w:unhideWhenUsed/>
    <w:rsid w:val="00D35005"/>
    <w:rPr>
      <w:sz w:val="20"/>
    </w:rPr>
  </w:style>
  <w:style w:type="character" w:customStyle="1" w:styleId="TextonotaalfinalCar">
    <w:name w:val="Texto nota al final Car"/>
    <w:basedOn w:val="Fuentedeprrafopredeter"/>
    <w:link w:val="Textonotaalfinal"/>
    <w:uiPriority w:val="99"/>
    <w:semiHidden/>
    <w:rsid w:val="00D35005"/>
    <w:rPr>
      <w:rFonts w:ascii="Arial" w:eastAsia="Times New Roman" w:hAnsi="Arial" w:cs="Times New Roman"/>
      <w:color w:val="000000"/>
      <w:sz w:val="20"/>
      <w:szCs w:val="20"/>
      <w:lang w:eastAsia="es-CO"/>
    </w:rPr>
  </w:style>
  <w:style w:type="character" w:styleId="Refdenotaalfinal">
    <w:name w:val="endnote reference"/>
    <w:basedOn w:val="Fuentedeprrafopredeter"/>
    <w:uiPriority w:val="99"/>
    <w:semiHidden/>
    <w:unhideWhenUsed/>
    <w:rsid w:val="00D35005"/>
    <w:rPr>
      <w:vertAlign w:val="superscript"/>
    </w:rPr>
  </w:style>
  <w:style w:type="table" w:styleId="Tabladecuadrcula2-nfasis2">
    <w:name w:val="Grid Table 2 Accent 2"/>
    <w:basedOn w:val="Tablanormal"/>
    <w:uiPriority w:val="47"/>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cuadrcula2-nfasis1">
    <w:name w:val="Grid Table 2 Accent 1"/>
    <w:basedOn w:val="Tablanormal"/>
    <w:uiPriority w:val="47"/>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cuadrcula6concolores-nfasis6">
    <w:name w:val="Grid Table 6 Colorful Accent 6"/>
    <w:basedOn w:val="Tablanormal"/>
    <w:uiPriority w:val="51"/>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UnresolvedMention">
    <w:name w:val="Unresolved Mention"/>
    <w:basedOn w:val="Fuentedeprrafopredeter"/>
    <w:uiPriority w:val="99"/>
    <w:semiHidden/>
    <w:unhideWhenUsed/>
    <w:rsid w:val="00DA00FA"/>
    <w:rPr>
      <w:color w:val="605E5C"/>
      <w:shd w:val="clear" w:color="auto" w:fill="E1DFDD"/>
    </w:rPr>
  </w:style>
  <w:style w:type="table" w:customStyle="1" w:styleId="Tablaconcuadrcula5oscura-nfasis11">
    <w:name w:val="Tabla con cuadrícula 5 oscura - Énfasis 11"/>
    <w:basedOn w:val="Tablanormal"/>
    <w:next w:val="Tabladecuadrcula5oscura-nfasis1"/>
    <w:uiPriority w:val="50"/>
    <w:rsid w:val="00B3151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laconcuadrcula5oscura-nfasis12">
    <w:name w:val="Tabla con cuadrícula 5 oscura - Énfasis 12"/>
    <w:basedOn w:val="Tablanormal"/>
    <w:next w:val="Tabladecuadrcula5oscura-nfasis1"/>
    <w:uiPriority w:val="50"/>
    <w:rsid w:val="00B30E1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delista4-nfasis5">
    <w:name w:val="List Table 4 Accent 5"/>
    <w:basedOn w:val="Tablanormal"/>
    <w:uiPriority w:val="49"/>
    <w:rsid w:val="002E5F87"/>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Vietas">
    <w:name w:val="Viñetas"/>
    <w:link w:val="VietasCar"/>
    <w:qFormat/>
    <w:rsid w:val="00440AF8"/>
    <w:pPr>
      <w:numPr>
        <w:numId w:val="68"/>
      </w:numPr>
      <w:spacing w:line="276" w:lineRule="auto"/>
    </w:pPr>
    <w:rPr>
      <w:rFonts w:ascii="Arial" w:eastAsia="Arial" w:hAnsi="Arial" w:cs="Arial"/>
      <w:color w:val="000000" w:themeColor="text1"/>
      <w:sz w:val="24"/>
      <w:szCs w:val="24"/>
      <w:lang w:eastAsia="es-CO"/>
    </w:rPr>
  </w:style>
  <w:style w:type="character" w:customStyle="1" w:styleId="VietasCar">
    <w:name w:val="Viñetas Car"/>
    <w:basedOn w:val="Ttulo3Car"/>
    <w:link w:val="Vietas"/>
    <w:rsid w:val="00440AF8"/>
    <w:rPr>
      <w:rFonts w:ascii="Arial" w:eastAsia="Arial" w:hAnsi="Arial" w:cs="Arial"/>
      <w:i w:val="0"/>
      <w:color w:val="000000" w:themeColor="text1"/>
      <w:sz w:val="24"/>
      <w:szCs w:val="24"/>
      <w:lang w:eastAsia="es-CO"/>
    </w:rPr>
  </w:style>
  <w:style w:type="character" w:styleId="nfasis">
    <w:name w:val="Emphasis"/>
    <w:basedOn w:val="Fuentedeprrafopredeter"/>
    <w:uiPriority w:val="20"/>
    <w:qFormat/>
    <w:rsid w:val="00A83D5E"/>
    <w:rPr>
      <w:i w:val="0"/>
      <w:iCs/>
      <w:sz w:val="28"/>
      <w:u w:val="single"/>
    </w:rPr>
  </w:style>
  <w:style w:type="table" w:customStyle="1" w:styleId="Tablaconcuadrcula3">
    <w:name w:val="Tabla con cuadrícula3"/>
    <w:basedOn w:val="Tablanormal"/>
    <w:next w:val="Tablaconcuadrcula"/>
    <w:qFormat/>
    <w:rsid w:val="00AD5405"/>
    <w:pPr>
      <w:spacing w:after="0" w:line="240" w:lineRule="auto"/>
    </w:pPr>
    <w:rPr>
      <w:rFonts w:ascii="Times New Roman" w:eastAsia="Times New Roman" w:hAnsi="Times New Roman" w:cs="Times New Roman"/>
      <w:color w:val="000000"/>
      <w:sz w:val="19"/>
      <w:szCs w:val="20"/>
      <w:lang w:eastAsia="es-C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4">
    <w:name w:val="toc 4"/>
    <w:basedOn w:val="Normal"/>
    <w:next w:val="Normal"/>
    <w:autoRedefine/>
    <w:uiPriority w:val="39"/>
    <w:unhideWhenUsed/>
    <w:rsid w:val="00FF40DC"/>
    <w:pPr>
      <w:spacing w:after="100" w:line="259" w:lineRule="auto"/>
      <w:ind w:left="660"/>
      <w:jc w:val="left"/>
    </w:pPr>
    <w:rPr>
      <w:rFonts w:asciiTheme="minorHAnsi" w:eastAsiaTheme="minorEastAsia" w:hAnsiTheme="minorHAnsi" w:cstheme="minorBidi"/>
      <w:color w:val="auto"/>
      <w:sz w:val="22"/>
      <w:szCs w:val="22"/>
    </w:rPr>
  </w:style>
  <w:style w:type="paragraph" w:styleId="TDC5">
    <w:name w:val="toc 5"/>
    <w:basedOn w:val="Normal"/>
    <w:next w:val="Normal"/>
    <w:autoRedefine/>
    <w:uiPriority w:val="39"/>
    <w:unhideWhenUsed/>
    <w:rsid w:val="00FF40DC"/>
    <w:pPr>
      <w:spacing w:after="100" w:line="259" w:lineRule="auto"/>
      <w:ind w:left="880"/>
      <w:jc w:val="left"/>
    </w:pPr>
    <w:rPr>
      <w:rFonts w:asciiTheme="minorHAnsi" w:eastAsiaTheme="minorEastAsia" w:hAnsiTheme="minorHAnsi" w:cstheme="minorBidi"/>
      <w:color w:val="auto"/>
      <w:sz w:val="22"/>
      <w:szCs w:val="22"/>
    </w:rPr>
  </w:style>
  <w:style w:type="paragraph" w:styleId="TDC6">
    <w:name w:val="toc 6"/>
    <w:basedOn w:val="Normal"/>
    <w:next w:val="Normal"/>
    <w:autoRedefine/>
    <w:uiPriority w:val="39"/>
    <w:unhideWhenUsed/>
    <w:rsid w:val="00FF40DC"/>
    <w:pPr>
      <w:spacing w:after="100" w:line="259" w:lineRule="auto"/>
      <w:ind w:left="1100"/>
      <w:jc w:val="left"/>
    </w:pPr>
    <w:rPr>
      <w:rFonts w:asciiTheme="minorHAnsi" w:eastAsiaTheme="minorEastAsia" w:hAnsiTheme="minorHAnsi" w:cstheme="minorBidi"/>
      <w:color w:val="auto"/>
      <w:sz w:val="22"/>
      <w:szCs w:val="22"/>
    </w:rPr>
  </w:style>
  <w:style w:type="paragraph" w:styleId="TDC7">
    <w:name w:val="toc 7"/>
    <w:basedOn w:val="Normal"/>
    <w:next w:val="Normal"/>
    <w:autoRedefine/>
    <w:uiPriority w:val="39"/>
    <w:unhideWhenUsed/>
    <w:rsid w:val="00FF40DC"/>
    <w:pPr>
      <w:spacing w:after="100" w:line="259" w:lineRule="auto"/>
      <w:ind w:left="1320"/>
      <w:jc w:val="left"/>
    </w:pPr>
    <w:rPr>
      <w:rFonts w:asciiTheme="minorHAnsi" w:eastAsiaTheme="minorEastAsia" w:hAnsiTheme="minorHAnsi" w:cstheme="minorBidi"/>
      <w:color w:val="auto"/>
      <w:sz w:val="22"/>
      <w:szCs w:val="22"/>
    </w:rPr>
  </w:style>
  <w:style w:type="paragraph" w:styleId="TDC8">
    <w:name w:val="toc 8"/>
    <w:basedOn w:val="Normal"/>
    <w:next w:val="Normal"/>
    <w:autoRedefine/>
    <w:uiPriority w:val="39"/>
    <w:unhideWhenUsed/>
    <w:rsid w:val="00FF40DC"/>
    <w:pPr>
      <w:spacing w:after="100" w:line="259" w:lineRule="auto"/>
      <w:ind w:left="1540"/>
      <w:jc w:val="left"/>
    </w:pPr>
    <w:rPr>
      <w:rFonts w:asciiTheme="minorHAnsi" w:eastAsiaTheme="minorEastAsia" w:hAnsiTheme="minorHAnsi" w:cstheme="minorBidi"/>
      <w:color w:val="auto"/>
      <w:sz w:val="22"/>
      <w:szCs w:val="22"/>
    </w:rPr>
  </w:style>
  <w:style w:type="paragraph" w:styleId="TDC9">
    <w:name w:val="toc 9"/>
    <w:basedOn w:val="Normal"/>
    <w:next w:val="Normal"/>
    <w:autoRedefine/>
    <w:uiPriority w:val="39"/>
    <w:unhideWhenUsed/>
    <w:rsid w:val="00FF40DC"/>
    <w:pPr>
      <w:spacing w:after="100" w:line="259" w:lineRule="auto"/>
      <w:ind w:left="1760"/>
      <w:jc w:val="left"/>
    </w:pPr>
    <w:rPr>
      <w:rFonts w:asciiTheme="minorHAnsi" w:eastAsiaTheme="minorEastAsia" w:hAnsiTheme="minorHAnsi" w:cstheme="minorBidi"/>
      <w:color w:val="auto"/>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954341">
      <w:bodyDiv w:val="1"/>
      <w:marLeft w:val="0"/>
      <w:marRight w:val="0"/>
      <w:marTop w:val="0"/>
      <w:marBottom w:val="0"/>
      <w:divBdr>
        <w:top w:val="none" w:sz="0" w:space="0" w:color="auto"/>
        <w:left w:val="none" w:sz="0" w:space="0" w:color="auto"/>
        <w:bottom w:val="none" w:sz="0" w:space="0" w:color="auto"/>
        <w:right w:val="none" w:sz="0" w:space="0" w:color="auto"/>
      </w:divBdr>
    </w:div>
    <w:div w:id="52436719">
      <w:bodyDiv w:val="1"/>
      <w:marLeft w:val="0"/>
      <w:marRight w:val="0"/>
      <w:marTop w:val="0"/>
      <w:marBottom w:val="0"/>
      <w:divBdr>
        <w:top w:val="none" w:sz="0" w:space="0" w:color="auto"/>
        <w:left w:val="none" w:sz="0" w:space="0" w:color="auto"/>
        <w:bottom w:val="none" w:sz="0" w:space="0" w:color="auto"/>
        <w:right w:val="none" w:sz="0" w:space="0" w:color="auto"/>
      </w:divBdr>
      <w:divsChild>
        <w:div w:id="209733467">
          <w:marLeft w:val="0"/>
          <w:marRight w:val="0"/>
          <w:marTop w:val="0"/>
          <w:marBottom w:val="0"/>
          <w:divBdr>
            <w:top w:val="none" w:sz="0" w:space="0" w:color="auto"/>
            <w:left w:val="none" w:sz="0" w:space="0" w:color="auto"/>
            <w:bottom w:val="none" w:sz="0" w:space="0" w:color="auto"/>
            <w:right w:val="none" w:sz="0" w:space="0" w:color="auto"/>
          </w:divBdr>
        </w:div>
        <w:div w:id="419378486">
          <w:marLeft w:val="0"/>
          <w:marRight w:val="0"/>
          <w:marTop w:val="0"/>
          <w:marBottom w:val="0"/>
          <w:divBdr>
            <w:top w:val="none" w:sz="0" w:space="0" w:color="auto"/>
            <w:left w:val="none" w:sz="0" w:space="0" w:color="auto"/>
            <w:bottom w:val="none" w:sz="0" w:space="0" w:color="auto"/>
            <w:right w:val="none" w:sz="0" w:space="0" w:color="auto"/>
          </w:divBdr>
        </w:div>
        <w:div w:id="1719696042">
          <w:marLeft w:val="0"/>
          <w:marRight w:val="0"/>
          <w:marTop w:val="0"/>
          <w:marBottom w:val="0"/>
          <w:divBdr>
            <w:top w:val="none" w:sz="0" w:space="0" w:color="auto"/>
            <w:left w:val="none" w:sz="0" w:space="0" w:color="auto"/>
            <w:bottom w:val="none" w:sz="0" w:space="0" w:color="auto"/>
            <w:right w:val="none" w:sz="0" w:space="0" w:color="auto"/>
          </w:divBdr>
        </w:div>
      </w:divsChild>
    </w:div>
    <w:div w:id="77795226">
      <w:bodyDiv w:val="1"/>
      <w:marLeft w:val="0"/>
      <w:marRight w:val="0"/>
      <w:marTop w:val="0"/>
      <w:marBottom w:val="0"/>
      <w:divBdr>
        <w:top w:val="none" w:sz="0" w:space="0" w:color="auto"/>
        <w:left w:val="none" w:sz="0" w:space="0" w:color="auto"/>
        <w:bottom w:val="none" w:sz="0" w:space="0" w:color="auto"/>
        <w:right w:val="none" w:sz="0" w:space="0" w:color="auto"/>
      </w:divBdr>
    </w:div>
    <w:div w:id="109320467">
      <w:bodyDiv w:val="1"/>
      <w:marLeft w:val="0"/>
      <w:marRight w:val="0"/>
      <w:marTop w:val="0"/>
      <w:marBottom w:val="0"/>
      <w:divBdr>
        <w:top w:val="none" w:sz="0" w:space="0" w:color="auto"/>
        <w:left w:val="none" w:sz="0" w:space="0" w:color="auto"/>
        <w:bottom w:val="none" w:sz="0" w:space="0" w:color="auto"/>
        <w:right w:val="none" w:sz="0" w:space="0" w:color="auto"/>
      </w:divBdr>
    </w:div>
    <w:div w:id="109663264">
      <w:bodyDiv w:val="1"/>
      <w:marLeft w:val="0"/>
      <w:marRight w:val="0"/>
      <w:marTop w:val="0"/>
      <w:marBottom w:val="0"/>
      <w:divBdr>
        <w:top w:val="none" w:sz="0" w:space="0" w:color="auto"/>
        <w:left w:val="none" w:sz="0" w:space="0" w:color="auto"/>
        <w:bottom w:val="none" w:sz="0" w:space="0" w:color="auto"/>
        <w:right w:val="none" w:sz="0" w:space="0" w:color="auto"/>
      </w:divBdr>
    </w:div>
    <w:div w:id="181672564">
      <w:bodyDiv w:val="1"/>
      <w:marLeft w:val="0"/>
      <w:marRight w:val="0"/>
      <w:marTop w:val="0"/>
      <w:marBottom w:val="0"/>
      <w:divBdr>
        <w:top w:val="none" w:sz="0" w:space="0" w:color="auto"/>
        <w:left w:val="none" w:sz="0" w:space="0" w:color="auto"/>
        <w:bottom w:val="none" w:sz="0" w:space="0" w:color="auto"/>
        <w:right w:val="none" w:sz="0" w:space="0" w:color="auto"/>
      </w:divBdr>
    </w:div>
    <w:div w:id="300623896">
      <w:bodyDiv w:val="1"/>
      <w:marLeft w:val="0"/>
      <w:marRight w:val="0"/>
      <w:marTop w:val="0"/>
      <w:marBottom w:val="0"/>
      <w:divBdr>
        <w:top w:val="none" w:sz="0" w:space="0" w:color="auto"/>
        <w:left w:val="none" w:sz="0" w:space="0" w:color="auto"/>
        <w:bottom w:val="none" w:sz="0" w:space="0" w:color="auto"/>
        <w:right w:val="none" w:sz="0" w:space="0" w:color="auto"/>
      </w:divBdr>
    </w:div>
    <w:div w:id="302661931">
      <w:bodyDiv w:val="1"/>
      <w:marLeft w:val="0"/>
      <w:marRight w:val="0"/>
      <w:marTop w:val="0"/>
      <w:marBottom w:val="0"/>
      <w:divBdr>
        <w:top w:val="none" w:sz="0" w:space="0" w:color="auto"/>
        <w:left w:val="none" w:sz="0" w:space="0" w:color="auto"/>
        <w:bottom w:val="none" w:sz="0" w:space="0" w:color="auto"/>
        <w:right w:val="none" w:sz="0" w:space="0" w:color="auto"/>
      </w:divBdr>
    </w:div>
    <w:div w:id="335304235">
      <w:bodyDiv w:val="1"/>
      <w:marLeft w:val="0"/>
      <w:marRight w:val="0"/>
      <w:marTop w:val="0"/>
      <w:marBottom w:val="0"/>
      <w:divBdr>
        <w:top w:val="none" w:sz="0" w:space="0" w:color="auto"/>
        <w:left w:val="none" w:sz="0" w:space="0" w:color="auto"/>
        <w:bottom w:val="none" w:sz="0" w:space="0" w:color="auto"/>
        <w:right w:val="none" w:sz="0" w:space="0" w:color="auto"/>
      </w:divBdr>
    </w:div>
    <w:div w:id="466633671">
      <w:bodyDiv w:val="1"/>
      <w:marLeft w:val="0"/>
      <w:marRight w:val="0"/>
      <w:marTop w:val="0"/>
      <w:marBottom w:val="0"/>
      <w:divBdr>
        <w:top w:val="none" w:sz="0" w:space="0" w:color="auto"/>
        <w:left w:val="none" w:sz="0" w:space="0" w:color="auto"/>
        <w:bottom w:val="none" w:sz="0" w:space="0" w:color="auto"/>
        <w:right w:val="none" w:sz="0" w:space="0" w:color="auto"/>
      </w:divBdr>
    </w:div>
    <w:div w:id="476453384">
      <w:bodyDiv w:val="1"/>
      <w:marLeft w:val="0"/>
      <w:marRight w:val="0"/>
      <w:marTop w:val="0"/>
      <w:marBottom w:val="0"/>
      <w:divBdr>
        <w:top w:val="none" w:sz="0" w:space="0" w:color="auto"/>
        <w:left w:val="none" w:sz="0" w:space="0" w:color="auto"/>
        <w:bottom w:val="none" w:sz="0" w:space="0" w:color="auto"/>
        <w:right w:val="none" w:sz="0" w:space="0" w:color="auto"/>
      </w:divBdr>
      <w:divsChild>
        <w:div w:id="56175706">
          <w:marLeft w:val="0"/>
          <w:marRight w:val="0"/>
          <w:marTop w:val="0"/>
          <w:marBottom w:val="0"/>
          <w:divBdr>
            <w:top w:val="none" w:sz="0" w:space="0" w:color="auto"/>
            <w:left w:val="none" w:sz="0" w:space="0" w:color="auto"/>
            <w:bottom w:val="none" w:sz="0" w:space="0" w:color="auto"/>
            <w:right w:val="none" w:sz="0" w:space="0" w:color="auto"/>
          </w:divBdr>
        </w:div>
        <w:div w:id="440220750">
          <w:marLeft w:val="0"/>
          <w:marRight w:val="0"/>
          <w:marTop w:val="0"/>
          <w:marBottom w:val="0"/>
          <w:divBdr>
            <w:top w:val="none" w:sz="0" w:space="0" w:color="auto"/>
            <w:left w:val="none" w:sz="0" w:space="0" w:color="auto"/>
            <w:bottom w:val="none" w:sz="0" w:space="0" w:color="auto"/>
            <w:right w:val="none" w:sz="0" w:space="0" w:color="auto"/>
          </w:divBdr>
        </w:div>
        <w:div w:id="1776749706">
          <w:marLeft w:val="0"/>
          <w:marRight w:val="0"/>
          <w:marTop w:val="0"/>
          <w:marBottom w:val="0"/>
          <w:divBdr>
            <w:top w:val="none" w:sz="0" w:space="0" w:color="auto"/>
            <w:left w:val="none" w:sz="0" w:space="0" w:color="auto"/>
            <w:bottom w:val="none" w:sz="0" w:space="0" w:color="auto"/>
            <w:right w:val="none" w:sz="0" w:space="0" w:color="auto"/>
          </w:divBdr>
        </w:div>
      </w:divsChild>
    </w:div>
    <w:div w:id="501162787">
      <w:bodyDiv w:val="1"/>
      <w:marLeft w:val="0"/>
      <w:marRight w:val="0"/>
      <w:marTop w:val="0"/>
      <w:marBottom w:val="0"/>
      <w:divBdr>
        <w:top w:val="none" w:sz="0" w:space="0" w:color="auto"/>
        <w:left w:val="none" w:sz="0" w:space="0" w:color="auto"/>
        <w:bottom w:val="none" w:sz="0" w:space="0" w:color="auto"/>
        <w:right w:val="none" w:sz="0" w:space="0" w:color="auto"/>
      </w:divBdr>
    </w:div>
    <w:div w:id="509680233">
      <w:bodyDiv w:val="1"/>
      <w:marLeft w:val="0"/>
      <w:marRight w:val="0"/>
      <w:marTop w:val="0"/>
      <w:marBottom w:val="0"/>
      <w:divBdr>
        <w:top w:val="none" w:sz="0" w:space="0" w:color="auto"/>
        <w:left w:val="none" w:sz="0" w:space="0" w:color="auto"/>
        <w:bottom w:val="none" w:sz="0" w:space="0" w:color="auto"/>
        <w:right w:val="none" w:sz="0" w:space="0" w:color="auto"/>
      </w:divBdr>
    </w:div>
    <w:div w:id="589391108">
      <w:bodyDiv w:val="1"/>
      <w:marLeft w:val="0"/>
      <w:marRight w:val="0"/>
      <w:marTop w:val="0"/>
      <w:marBottom w:val="0"/>
      <w:divBdr>
        <w:top w:val="none" w:sz="0" w:space="0" w:color="auto"/>
        <w:left w:val="none" w:sz="0" w:space="0" w:color="auto"/>
        <w:bottom w:val="none" w:sz="0" w:space="0" w:color="auto"/>
        <w:right w:val="none" w:sz="0" w:space="0" w:color="auto"/>
      </w:divBdr>
    </w:div>
    <w:div w:id="613246332">
      <w:bodyDiv w:val="1"/>
      <w:marLeft w:val="0"/>
      <w:marRight w:val="0"/>
      <w:marTop w:val="0"/>
      <w:marBottom w:val="0"/>
      <w:divBdr>
        <w:top w:val="none" w:sz="0" w:space="0" w:color="auto"/>
        <w:left w:val="none" w:sz="0" w:space="0" w:color="auto"/>
        <w:bottom w:val="none" w:sz="0" w:space="0" w:color="auto"/>
        <w:right w:val="none" w:sz="0" w:space="0" w:color="auto"/>
      </w:divBdr>
    </w:div>
    <w:div w:id="695038804">
      <w:bodyDiv w:val="1"/>
      <w:marLeft w:val="0"/>
      <w:marRight w:val="0"/>
      <w:marTop w:val="0"/>
      <w:marBottom w:val="0"/>
      <w:divBdr>
        <w:top w:val="none" w:sz="0" w:space="0" w:color="auto"/>
        <w:left w:val="none" w:sz="0" w:space="0" w:color="auto"/>
        <w:bottom w:val="none" w:sz="0" w:space="0" w:color="auto"/>
        <w:right w:val="none" w:sz="0" w:space="0" w:color="auto"/>
      </w:divBdr>
    </w:div>
    <w:div w:id="698361731">
      <w:bodyDiv w:val="1"/>
      <w:marLeft w:val="0"/>
      <w:marRight w:val="0"/>
      <w:marTop w:val="0"/>
      <w:marBottom w:val="0"/>
      <w:divBdr>
        <w:top w:val="none" w:sz="0" w:space="0" w:color="auto"/>
        <w:left w:val="none" w:sz="0" w:space="0" w:color="auto"/>
        <w:bottom w:val="none" w:sz="0" w:space="0" w:color="auto"/>
        <w:right w:val="none" w:sz="0" w:space="0" w:color="auto"/>
      </w:divBdr>
    </w:div>
    <w:div w:id="701595333">
      <w:bodyDiv w:val="1"/>
      <w:marLeft w:val="0"/>
      <w:marRight w:val="0"/>
      <w:marTop w:val="0"/>
      <w:marBottom w:val="0"/>
      <w:divBdr>
        <w:top w:val="none" w:sz="0" w:space="0" w:color="auto"/>
        <w:left w:val="none" w:sz="0" w:space="0" w:color="auto"/>
        <w:bottom w:val="none" w:sz="0" w:space="0" w:color="auto"/>
        <w:right w:val="none" w:sz="0" w:space="0" w:color="auto"/>
      </w:divBdr>
    </w:div>
    <w:div w:id="711004585">
      <w:bodyDiv w:val="1"/>
      <w:marLeft w:val="0"/>
      <w:marRight w:val="0"/>
      <w:marTop w:val="0"/>
      <w:marBottom w:val="0"/>
      <w:divBdr>
        <w:top w:val="none" w:sz="0" w:space="0" w:color="auto"/>
        <w:left w:val="none" w:sz="0" w:space="0" w:color="auto"/>
        <w:bottom w:val="none" w:sz="0" w:space="0" w:color="auto"/>
        <w:right w:val="none" w:sz="0" w:space="0" w:color="auto"/>
      </w:divBdr>
    </w:div>
    <w:div w:id="808206536">
      <w:bodyDiv w:val="1"/>
      <w:marLeft w:val="0"/>
      <w:marRight w:val="0"/>
      <w:marTop w:val="0"/>
      <w:marBottom w:val="0"/>
      <w:divBdr>
        <w:top w:val="none" w:sz="0" w:space="0" w:color="auto"/>
        <w:left w:val="none" w:sz="0" w:space="0" w:color="auto"/>
        <w:bottom w:val="none" w:sz="0" w:space="0" w:color="auto"/>
        <w:right w:val="none" w:sz="0" w:space="0" w:color="auto"/>
      </w:divBdr>
    </w:div>
    <w:div w:id="808596719">
      <w:bodyDiv w:val="1"/>
      <w:marLeft w:val="0"/>
      <w:marRight w:val="0"/>
      <w:marTop w:val="0"/>
      <w:marBottom w:val="0"/>
      <w:divBdr>
        <w:top w:val="none" w:sz="0" w:space="0" w:color="auto"/>
        <w:left w:val="none" w:sz="0" w:space="0" w:color="auto"/>
        <w:bottom w:val="none" w:sz="0" w:space="0" w:color="auto"/>
        <w:right w:val="none" w:sz="0" w:space="0" w:color="auto"/>
      </w:divBdr>
    </w:div>
    <w:div w:id="843399729">
      <w:bodyDiv w:val="1"/>
      <w:marLeft w:val="0"/>
      <w:marRight w:val="0"/>
      <w:marTop w:val="0"/>
      <w:marBottom w:val="0"/>
      <w:divBdr>
        <w:top w:val="none" w:sz="0" w:space="0" w:color="auto"/>
        <w:left w:val="none" w:sz="0" w:space="0" w:color="auto"/>
        <w:bottom w:val="none" w:sz="0" w:space="0" w:color="auto"/>
        <w:right w:val="none" w:sz="0" w:space="0" w:color="auto"/>
      </w:divBdr>
      <w:divsChild>
        <w:div w:id="31880572">
          <w:marLeft w:val="0"/>
          <w:marRight w:val="0"/>
          <w:marTop w:val="0"/>
          <w:marBottom w:val="0"/>
          <w:divBdr>
            <w:top w:val="none" w:sz="0" w:space="0" w:color="auto"/>
            <w:left w:val="none" w:sz="0" w:space="0" w:color="auto"/>
            <w:bottom w:val="none" w:sz="0" w:space="0" w:color="auto"/>
            <w:right w:val="none" w:sz="0" w:space="0" w:color="auto"/>
          </w:divBdr>
          <w:divsChild>
            <w:div w:id="1326515534">
              <w:marLeft w:val="-75"/>
              <w:marRight w:val="0"/>
              <w:marTop w:val="30"/>
              <w:marBottom w:val="30"/>
              <w:divBdr>
                <w:top w:val="none" w:sz="0" w:space="0" w:color="auto"/>
                <w:left w:val="none" w:sz="0" w:space="0" w:color="auto"/>
                <w:bottom w:val="none" w:sz="0" w:space="0" w:color="auto"/>
                <w:right w:val="none" w:sz="0" w:space="0" w:color="auto"/>
              </w:divBdr>
              <w:divsChild>
                <w:div w:id="71974681">
                  <w:marLeft w:val="0"/>
                  <w:marRight w:val="0"/>
                  <w:marTop w:val="0"/>
                  <w:marBottom w:val="0"/>
                  <w:divBdr>
                    <w:top w:val="none" w:sz="0" w:space="0" w:color="auto"/>
                    <w:left w:val="none" w:sz="0" w:space="0" w:color="auto"/>
                    <w:bottom w:val="none" w:sz="0" w:space="0" w:color="auto"/>
                    <w:right w:val="none" w:sz="0" w:space="0" w:color="auto"/>
                  </w:divBdr>
                  <w:divsChild>
                    <w:div w:id="879244715">
                      <w:marLeft w:val="0"/>
                      <w:marRight w:val="0"/>
                      <w:marTop w:val="0"/>
                      <w:marBottom w:val="0"/>
                      <w:divBdr>
                        <w:top w:val="none" w:sz="0" w:space="0" w:color="auto"/>
                        <w:left w:val="none" w:sz="0" w:space="0" w:color="auto"/>
                        <w:bottom w:val="none" w:sz="0" w:space="0" w:color="auto"/>
                        <w:right w:val="none" w:sz="0" w:space="0" w:color="auto"/>
                      </w:divBdr>
                    </w:div>
                  </w:divsChild>
                </w:div>
                <w:div w:id="78870317">
                  <w:marLeft w:val="0"/>
                  <w:marRight w:val="0"/>
                  <w:marTop w:val="0"/>
                  <w:marBottom w:val="0"/>
                  <w:divBdr>
                    <w:top w:val="none" w:sz="0" w:space="0" w:color="auto"/>
                    <w:left w:val="none" w:sz="0" w:space="0" w:color="auto"/>
                    <w:bottom w:val="none" w:sz="0" w:space="0" w:color="auto"/>
                    <w:right w:val="none" w:sz="0" w:space="0" w:color="auto"/>
                  </w:divBdr>
                  <w:divsChild>
                    <w:div w:id="460734505">
                      <w:marLeft w:val="0"/>
                      <w:marRight w:val="0"/>
                      <w:marTop w:val="0"/>
                      <w:marBottom w:val="0"/>
                      <w:divBdr>
                        <w:top w:val="none" w:sz="0" w:space="0" w:color="auto"/>
                        <w:left w:val="none" w:sz="0" w:space="0" w:color="auto"/>
                        <w:bottom w:val="none" w:sz="0" w:space="0" w:color="auto"/>
                        <w:right w:val="none" w:sz="0" w:space="0" w:color="auto"/>
                      </w:divBdr>
                    </w:div>
                  </w:divsChild>
                </w:div>
                <w:div w:id="198669090">
                  <w:marLeft w:val="0"/>
                  <w:marRight w:val="0"/>
                  <w:marTop w:val="0"/>
                  <w:marBottom w:val="0"/>
                  <w:divBdr>
                    <w:top w:val="none" w:sz="0" w:space="0" w:color="auto"/>
                    <w:left w:val="none" w:sz="0" w:space="0" w:color="auto"/>
                    <w:bottom w:val="none" w:sz="0" w:space="0" w:color="auto"/>
                    <w:right w:val="none" w:sz="0" w:space="0" w:color="auto"/>
                  </w:divBdr>
                  <w:divsChild>
                    <w:div w:id="977144866">
                      <w:marLeft w:val="0"/>
                      <w:marRight w:val="0"/>
                      <w:marTop w:val="0"/>
                      <w:marBottom w:val="0"/>
                      <w:divBdr>
                        <w:top w:val="none" w:sz="0" w:space="0" w:color="auto"/>
                        <w:left w:val="none" w:sz="0" w:space="0" w:color="auto"/>
                        <w:bottom w:val="none" w:sz="0" w:space="0" w:color="auto"/>
                        <w:right w:val="none" w:sz="0" w:space="0" w:color="auto"/>
                      </w:divBdr>
                    </w:div>
                  </w:divsChild>
                </w:div>
                <w:div w:id="270553588">
                  <w:marLeft w:val="0"/>
                  <w:marRight w:val="0"/>
                  <w:marTop w:val="0"/>
                  <w:marBottom w:val="0"/>
                  <w:divBdr>
                    <w:top w:val="none" w:sz="0" w:space="0" w:color="auto"/>
                    <w:left w:val="none" w:sz="0" w:space="0" w:color="auto"/>
                    <w:bottom w:val="none" w:sz="0" w:space="0" w:color="auto"/>
                    <w:right w:val="none" w:sz="0" w:space="0" w:color="auto"/>
                  </w:divBdr>
                  <w:divsChild>
                    <w:div w:id="400567426">
                      <w:marLeft w:val="0"/>
                      <w:marRight w:val="0"/>
                      <w:marTop w:val="0"/>
                      <w:marBottom w:val="0"/>
                      <w:divBdr>
                        <w:top w:val="none" w:sz="0" w:space="0" w:color="auto"/>
                        <w:left w:val="none" w:sz="0" w:space="0" w:color="auto"/>
                        <w:bottom w:val="none" w:sz="0" w:space="0" w:color="auto"/>
                        <w:right w:val="none" w:sz="0" w:space="0" w:color="auto"/>
                      </w:divBdr>
                    </w:div>
                  </w:divsChild>
                </w:div>
                <w:div w:id="334766067">
                  <w:marLeft w:val="0"/>
                  <w:marRight w:val="0"/>
                  <w:marTop w:val="0"/>
                  <w:marBottom w:val="0"/>
                  <w:divBdr>
                    <w:top w:val="none" w:sz="0" w:space="0" w:color="auto"/>
                    <w:left w:val="none" w:sz="0" w:space="0" w:color="auto"/>
                    <w:bottom w:val="none" w:sz="0" w:space="0" w:color="auto"/>
                    <w:right w:val="none" w:sz="0" w:space="0" w:color="auto"/>
                  </w:divBdr>
                  <w:divsChild>
                    <w:div w:id="1877086253">
                      <w:marLeft w:val="0"/>
                      <w:marRight w:val="0"/>
                      <w:marTop w:val="0"/>
                      <w:marBottom w:val="0"/>
                      <w:divBdr>
                        <w:top w:val="none" w:sz="0" w:space="0" w:color="auto"/>
                        <w:left w:val="none" w:sz="0" w:space="0" w:color="auto"/>
                        <w:bottom w:val="none" w:sz="0" w:space="0" w:color="auto"/>
                        <w:right w:val="none" w:sz="0" w:space="0" w:color="auto"/>
                      </w:divBdr>
                    </w:div>
                  </w:divsChild>
                </w:div>
                <w:div w:id="518861673">
                  <w:marLeft w:val="0"/>
                  <w:marRight w:val="0"/>
                  <w:marTop w:val="0"/>
                  <w:marBottom w:val="0"/>
                  <w:divBdr>
                    <w:top w:val="none" w:sz="0" w:space="0" w:color="auto"/>
                    <w:left w:val="none" w:sz="0" w:space="0" w:color="auto"/>
                    <w:bottom w:val="none" w:sz="0" w:space="0" w:color="auto"/>
                    <w:right w:val="none" w:sz="0" w:space="0" w:color="auto"/>
                  </w:divBdr>
                  <w:divsChild>
                    <w:div w:id="1322387356">
                      <w:marLeft w:val="0"/>
                      <w:marRight w:val="0"/>
                      <w:marTop w:val="0"/>
                      <w:marBottom w:val="0"/>
                      <w:divBdr>
                        <w:top w:val="none" w:sz="0" w:space="0" w:color="auto"/>
                        <w:left w:val="none" w:sz="0" w:space="0" w:color="auto"/>
                        <w:bottom w:val="none" w:sz="0" w:space="0" w:color="auto"/>
                        <w:right w:val="none" w:sz="0" w:space="0" w:color="auto"/>
                      </w:divBdr>
                    </w:div>
                    <w:div w:id="1791783561">
                      <w:marLeft w:val="0"/>
                      <w:marRight w:val="0"/>
                      <w:marTop w:val="0"/>
                      <w:marBottom w:val="0"/>
                      <w:divBdr>
                        <w:top w:val="none" w:sz="0" w:space="0" w:color="auto"/>
                        <w:left w:val="none" w:sz="0" w:space="0" w:color="auto"/>
                        <w:bottom w:val="none" w:sz="0" w:space="0" w:color="auto"/>
                        <w:right w:val="none" w:sz="0" w:space="0" w:color="auto"/>
                      </w:divBdr>
                    </w:div>
                    <w:div w:id="1955793783">
                      <w:marLeft w:val="0"/>
                      <w:marRight w:val="0"/>
                      <w:marTop w:val="0"/>
                      <w:marBottom w:val="0"/>
                      <w:divBdr>
                        <w:top w:val="none" w:sz="0" w:space="0" w:color="auto"/>
                        <w:left w:val="none" w:sz="0" w:space="0" w:color="auto"/>
                        <w:bottom w:val="none" w:sz="0" w:space="0" w:color="auto"/>
                        <w:right w:val="none" w:sz="0" w:space="0" w:color="auto"/>
                      </w:divBdr>
                    </w:div>
                  </w:divsChild>
                </w:div>
                <w:div w:id="548538990">
                  <w:marLeft w:val="0"/>
                  <w:marRight w:val="0"/>
                  <w:marTop w:val="0"/>
                  <w:marBottom w:val="0"/>
                  <w:divBdr>
                    <w:top w:val="none" w:sz="0" w:space="0" w:color="auto"/>
                    <w:left w:val="none" w:sz="0" w:space="0" w:color="auto"/>
                    <w:bottom w:val="none" w:sz="0" w:space="0" w:color="auto"/>
                    <w:right w:val="none" w:sz="0" w:space="0" w:color="auto"/>
                  </w:divBdr>
                  <w:divsChild>
                    <w:div w:id="314072038">
                      <w:marLeft w:val="0"/>
                      <w:marRight w:val="0"/>
                      <w:marTop w:val="0"/>
                      <w:marBottom w:val="0"/>
                      <w:divBdr>
                        <w:top w:val="none" w:sz="0" w:space="0" w:color="auto"/>
                        <w:left w:val="none" w:sz="0" w:space="0" w:color="auto"/>
                        <w:bottom w:val="none" w:sz="0" w:space="0" w:color="auto"/>
                        <w:right w:val="none" w:sz="0" w:space="0" w:color="auto"/>
                      </w:divBdr>
                    </w:div>
                  </w:divsChild>
                </w:div>
                <w:div w:id="573442052">
                  <w:marLeft w:val="0"/>
                  <w:marRight w:val="0"/>
                  <w:marTop w:val="0"/>
                  <w:marBottom w:val="0"/>
                  <w:divBdr>
                    <w:top w:val="none" w:sz="0" w:space="0" w:color="auto"/>
                    <w:left w:val="none" w:sz="0" w:space="0" w:color="auto"/>
                    <w:bottom w:val="none" w:sz="0" w:space="0" w:color="auto"/>
                    <w:right w:val="none" w:sz="0" w:space="0" w:color="auto"/>
                  </w:divBdr>
                  <w:divsChild>
                    <w:div w:id="96213972">
                      <w:marLeft w:val="0"/>
                      <w:marRight w:val="0"/>
                      <w:marTop w:val="0"/>
                      <w:marBottom w:val="0"/>
                      <w:divBdr>
                        <w:top w:val="none" w:sz="0" w:space="0" w:color="auto"/>
                        <w:left w:val="none" w:sz="0" w:space="0" w:color="auto"/>
                        <w:bottom w:val="none" w:sz="0" w:space="0" w:color="auto"/>
                        <w:right w:val="none" w:sz="0" w:space="0" w:color="auto"/>
                      </w:divBdr>
                    </w:div>
                  </w:divsChild>
                </w:div>
                <w:div w:id="584188363">
                  <w:marLeft w:val="0"/>
                  <w:marRight w:val="0"/>
                  <w:marTop w:val="0"/>
                  <w:marBottom w:val="0"/>
                  <w:divBdr>
                    <w:top w:val="none" w:sz="0" w:space="0" w:color="auto"/>
                    <w:left w:val="none" w:sz="0" w:space="0" w:color="auto"/>
                    <w:bottom w:val="none" w:sz="0" w:space="0" w:color="auto"/>
                    <w:right w:val="none" w:sz="0" w:space="0" w:color="auto"/>
                  </w:divBdr>
                  <w:divsChild>
                    <w:div w:id="928390707">
                      <w:marLeft w:val="0"/>
                      <w:marRight w:val="0"/>
                      <w:marTop w:val="0"/>
                      <w:marBottom w:val="0"/>
                      <w:divBdr>
                        <w:top w:val="none" w:sz="0" w:space="0" w:color="auto"/>
                        <w:left w:val="none" w:sz="0" w:space="0" w:color="auto"/>
                        <w:bottom w:val="none" w:sz="0" w:space="0" w:color="auto"/>
                        <w:right w:val="none" w:sz="0" w:space="0" w:color="auto"/>
                      </w:divBdr>
                    </w:div>
                  </w:divsChild>
                </w:div>
                <w:div w:id="650600774">
                  <w:marLeft w:val="0"/>
                  <w:marRight w:val="0"/>
                  <w:marTop w:val="0"/>
                  <w:marBottom w:val="0"/>
                  <w:divBdr>
                    <w:top w:val="none" w:sz="0" w:space="0" w:color="auto"/>
                    <w:left w:val="none" w:sz="0" w:space="0" w:color="auto"/>
                    <w:bottom w:val="none" w:sz="0" w:space="0" w:color="auto"/>
                    <w:right w:val="none" w:sz="0" w:space="0" w:color="auto"/>
                  </w:divBdr>
                  <w:divsChild>
                    <w:div w:id="743920090">
                      <w:marLeft w:val="0"/>
                      <w:marRight w:val="0"/>
                      <w:marTop w:val="0"/>
                      <w:marBottom w:val="0"/>
                      <w:divBdr>
                        <w:top w:val="none" w:sz="0" w:space="0" w:color="auto"/>
                        <w:left w:val="none" w:sz="0" w:space="0" w:color="auto"/>
                        <w:bottom w:val="none" w:sz="0" w:space="0" w:color="auto"/>
                        <w:right w:val="none" w:sz="0" w:space="0" w:color="auto"/>
                      </w:divBdr>
                    </w:div>
                  </w:divsChild>
                </w:div>
                <w:div w:id="659582521">
                  <w:marLeft w:val="0"/>
                  <w:marRight w:val="0"/>
                  <w:marTop w:val="0"/>
                  <w:marBottom w:val="0"/>
                  <w:divBdr>
                    <w:top w:val="none" w:sz="0" w:space="0" w:color="auto"/>
                    <w:left w:val="none" w:sz="0" w:space="0" w:color="auto"/>
                    <w:bottom w:val="none" w:sz="0" w:space="0" w:color="auto"/>
                    <w:right w:val="none" w:sz="0" w:space="0" w:color="auto"/>
                  </w:divBdr>
                  <w:divsChild>
                    <w:div w:id="815806065">
                      <w:marLeft w:val="0"/>
                      <w:marRight w:val="0"/>
                      <w:marTop w:val="0"/>
                      <w:marBottom w:val="0"/>
                      <w:divBdr>
                        <w:top w:val="none" w:sz="0" w:space="0" w:color="auto"/>
                        <w:left w:val="none" w:sz="0" w:space="0" w:color="auto"/>
                        <w:bottom w:val="none" w:sz="0" w:space="0" w:color="auto"/>
                        <w:right w:val="none" w:sz="0" w:space="0" w:color="auto"/>
                      </w:divBdr>
                    </w:div>
                    <w:div w:id="924806977">
                      <w:marLeft w:val="0"/>
                      <w:marRight w:val="0"/>
                      <w:marTop w:val="0"/>
                      <w:marBottom w:val="0"/>
                      <w:divBdr>
                        <w:top w:val="none" w:sz="0" w:space="0" w:color="auto"/>
                        <w:left w:val="none" w:sz="0" w:space="0" w:color="auto"/>
                        <w:bottom w:val="none" w:sz="0" w:space="0" w:color="auto"/>
                        <w:right w:val="none" w:sz="0" w:space="0" w:color="auto"/>
                      </w:divBdr>
                    </w:div>
                    <w:div w:id="1445003525">
                      <w:marLeft w:val="0"/>
                      <w:marRight w:val="0"/>
                      <w:marTop w:val="0"/>
                      <w:marBottom w:val="0"/>
                      <w:divBdr>
                        <w:top w:val="none" w:sz="0" w:space="0" w:color="auto"/>
                        <w:left w:val="none" w:sz="0" w:space="0" w:color="auto"/>
                        <w:bottom w:val="none" w:sz="0" w:space="0" w:color="auto"/>
                        <w:right w:val="none" w:sz="0" w:space="0" w:color="auto"/>
                      </w:divBdr>
                    </w:div>
                  </w:divsChild>
                </w:div>
                <w:div w:id="678701276">
                  <w:marLeft w:val="0"/>
                  <w:marRight w:val="0"/>
                  <w:marTop w:val="0"/>
                  <w:marBottom w:val="0"/>
                  <w:divBdr>
                    <w:top w:val="none" w:sz="0" w:space="0" w:color="auto"/>
                    <w:left w:val="none" w:sz="0" w:space="0" w:color="auto"/>
                    <w:bottom w:val="none" w:sz="0" w:space="0" w:color="auto"/>
                    <w:right w:val="none" w:sz="0" w:space="0" w:color="auto"/>
                  </w:divBdr>
                  <w:divsChild>
                    <w:div w:id="1097948681">
                      <w:marLeft w:val="0"/>
                      <w:marRight w:val="0"/>
                      <w:marTop w:val="0"/>
                      <w:marBottom w:val="0"/>
                      <w:divBdr>
                        <w:top w:val="none" w:sz="0" w:space="0" w:color="auto"/>
                        <w:left w:val="none" w:sz="0" w:space="0" w:color="auto"/>
                        <w:bottom w:val="none" w:sz="0" w:space="0" w:color="auto"/>
                        <w:right w:val="none" w:sz="0" w:space="0" w:color="auto"/>
                      </w:divBdr>
                    </w:div>
                  </w:divsChild>
                </w:div>
                <w:div w:id="692809435">
                  <w:marLeft w:val="0"/>
                  <w:marRight w:val="0"/>
                  <w:marTop w:val="0"/>
                  <w:marBottom w:val="0"/>
                  <w:divBdr>
                    <w:top w:val="none" w:sz="0" w:space="0" w:color="auto"/>
                    <w:left w:val="none" w:sz="0" w:space="0" w:color="auto"/>
                    <w:bottom w:val="none" w:sz="0" w:space="0" w:color="auto"/>
                    <w:right w:val="none" w:sz="0" w:space="0" w:color="auto"/>
                  </w:divBdr>
                  <w:divsChild>
                    <w:div w:id="1638219174">
                      <w:marLeft w:val="0"/>
                      <w:marRight w:val="0"/>
                      <w:marTop w:val="0"/>
                      <w:marBottom w:val="0"/>
                      <w:divBdr>
                        <w:top w:val="none" w:sz="0" w:space="0" w:color="auto"/>
                        <w:left w:val="none" w:sz="0" w:space="0" w:color="auto"/>
                        <w:bottom w:val="none" w:sz="0" w:space="0" w:color="auto"/>
                        <w:right w:val="none" w:sz="0" w:space="0" w:color="auto"/>
                      </w:divBdr>
                    </w:div>
                  </w:divsChild>
                </w:div>
                <w:div w:id="728310488">
                  <w:marLeft w:val="0"/>
                  <w:marRight w:val="0"/>
                  <w:marTop w:val="0"/>
                  <w:marBottom w:val="0"/>
                  <w:divBdr>
                    <w:top w:val="none" w:sz="0" w:space="0" w:color="auto"/>
                    <w:left w:val="none" w:sz="0" w:space="0" w:color="auto"/>
                    <w:bottom w:val="none" w:sz="0" w:space="0" w:color="auto"/>
                    <w:right w:val="none" w:sz="0" w:space="0" w:color="auto"/>
                  </w:divBdr>
                  <w:divsChild>
                    <w:div w:id="333072353">
                      <w:marLeft w:val="0"/>
                      <w:marRight w:val="0"/>
                      <w:marTop w:val="0"/>
                      <w:marBottom w:val="0"/>
                      <w:divBdr>
                        <w:top w:val="none" w:sz="0" w:space="0" w:color="auto"/>
                        <w:left w:val="none" w:sz="0" w:space="0" w:color="auto"/>
                        <w:bottom w:val="none" w:sz="0" w:space="0" w:color="auto"/>
                        <w:right w:val="none" w:sz="0" w:space="0" w:color="auto"/>
                      </w:divBdr>
                    </w:div>
                  </w:divsChild>
                </w:div>
                <w:div w:id="811096573">
                  <w:marLeft w:val="0"/>
                  <w:marRight w:val="0"/>
                  <w:marTop w:val="0"/>
                  <w:marBottom w:val="0"/>
                  <w:divBdr>
                    <w:top w:val="none" w:sz="0" w:space="0" w:color="auto"/>
                    <w:left w:val="none" w:sz="0" w:space="0" w:color="auto"/>
                    <w:bottom w:val="none" w:sz="0" w:space="0" w:color="auto"/>
                    <w:right w:val="none" w:sz="0" w:space="0" w:color="auto"/>
                  </w:divBdr>
                  <w:divsChild>
                    <w:div w:id="1197500147">
                      <w:marLeft w:val="0"/>
                      <w:marRight w:val="0"/>
                      <w:marTop w:val="0"/>
                      <w:marBottom w:val="0"/>
                      <w:divBdr>
                        <w:top w:val="none" w:sz="0" w:space="0" w:color="auto"/>
                        <w:left w:val="none" w:sz="0" w:space="0" w:color="auto"/>
                        <w:bottom w:val="none" w:sz="0" w:space="0" w:color="auto"/>
                        <w:right w:val="none" w:sz="0" w:space="0" w:color="auto"/>
                      </w:divBdr>
                    </w:div>
                  </w:divsChild>
                </w:div>
                <w:div w:id="865142428">
                  <w:marLeft w:val="0"/>
                  <w:marRight w:val="0"/>
                  <w:marTop w:val="0"/>
                  <w:marBottom w:val="0"/>
                  <w:divBdr>
                    <w:top w:val="none" w:sz="0" w:space="0" w:color="auto"/>
                    <w:left w:val="none" w:sz="0" w:space="0" w:color="auto"/>
                    <w:bottom w:val="none" w:sz="0" w:space="0" w:color="auto"/>
                    <w:right w:val="none" w:sz="0" w:space="0" w:color="auto"/>
                  </w:divBdr>
                  <w:divsChild>
                    <w:div w:id="214659955">
                      <w:marLeft w:val="0"/>
                      <w:marRight w:val="0"/>
                      <w:marTop w:val="0"/>
                      <w:marBottom w:val="0"/>
                      <w:divBdr>
                        <w:top w:val="none" w:sz="0" w:space="0" w:color="auto"/>
                        <w:left w:val="none" w:sz="0" w:space="0" w:color="auto"/>
                        <w:bottom w:val="none" w:sz="0" w:space="0" w:color="auto"/>
                        <w:right w:val="none" w:sz="0" w:space="0" w:color="auto"/>
                      </w:divBdr>
                    </w:div>
                  </w:divsChild>
                </w:div>
                <w:div w:id="920603671">
                  <w:marLeft w:val="0"/>
                  <w:marRight w:val="0"/>
                  <w:marTop w:val="0"/>
                  <w:marBottom w:val="0"/>
                  <w:divBdr>
                    <w:top w:val="none" w:sz="0" w:space="0" w:color="auto"/>
                    <w:left w:val="none" w:sz="0" w:space="0" w:color="auto"/>
                    <w:bottom w:val="none" w:sz="0" w:space="0" w:color="auto"/>
                    <w:right w:val="none" w:sz="0" w:space="0" w:color="auto"/>
                  </w:divBdr>
                  <w:divsChild>
                    <w:div w:id="1788501347">
                      <w:marLeft w:val="0"/>
                      <w:marRight w:val="0"/>
                      <w:marTop w:val="0"/>
                      <w:marBottom w:val="0"/>
                      <w:divBdr>
                        <w:top w:val="none" w:sz="0" w:space="0" w:color="auto"/>
                        <w:left w:val="none" w:sz="0" w:space="0" w:color="auto"/>
                        <w:bottom w:val="none" w:sz="0" w:space="0" w:color="auto"/>
                        <w:right w:val="none" w:sz="0" w:space="0" w:color="auto"/>
                      </w:divBdr>
                    </w:div>
                  </w:divsChild>
                </w:div>
                <w:div w:id="998843503">
                  <w:marLeft w:val="0"/>
                  <w:marRight w:val="0"/>
                  <w:marTop w:val="0"/>
                  <w:marBottom w:val="0"/>
                  <w:divBdr>
                    <w:top w:val="none" w:sz="0" w:space="0" w:color="auto"/>
                    <w:left w:val="none" w:sz="0" w:space="0" w:color="auto"/>
                    <w:bottom w:val="none" w:sz="0" w:space="0" w:color="auto"/>
                    <w:right w:val="none" w:sz="0" w:space="0" w:color="auto"/>
                  </w:divBdr>
                  <w:divsChild>
                    <w:div w:id="1212965089">
                      <w:marLeft w:val="0"/>
                      <w:marRight w:val="0"/>
                      <w:marTop w:val="0"/>
                      <w:marBottom w:val="0"/>
                      <w:divBdr>
                        <w:top w:val="none" w:sz="0" w:space="0" w:color="auto"/>
                        <w:left w:val="none" w:sz="0" w:space="0" w:color="auto"/>
                        <w:bottom w:val="none" w:sz="0" w:space="0" w:color="auto"/>
                        <w:right w:val="none" w:sz="0" w:space="0" w:color="auto"/>
                      </w:divBdr>
                    </w:div>
                  </w:divsChild>
                </w:div>
                <w:div w:id="1000235154">
                  <w:marLeft w:val="0"/>
                  <w:marRight w:val="0"/>
                  <w:marTop w:val="0"/>
                  <w:marBottom w:val="0"/>
                  <w:divBdr>
                    <w:top w:val="none" w:sz="0" w:space="0" w:color="auto"/>
                    <w:left w:val="none" w:sz="0" w:space="0" w:color="auto"/>
                    <w:bottom w:val="none" w:sz="0" w:space="0" w:color="auto"/>
                    <w:right w:val="none" w:sz="0" w:space="0" w:color="auto"/>
                  </w:divBdr>
                  <w:divsChild>
                    <w:div w:id="600334805">
                      <w:marLeft w:val="0"/>
                      <w:marRight w:val="0"/>
                      <w:marTop w:val="0"/>
                      <w:marBottom w:val="0"/>
                      <w:divBdr>
                        <w:top w:val="none" w:sz="0" w:space="0" w:color="auto"/>
                        <w:left w:val="none" w:sz="0" w:space="0" w:color="auto"/>
                        <w:bottom w:val="none" w:sz="0" w:space="0" w:color="auto"/>
                        <w:right w:val="none" w:sz="0" w:space="0" w:color="auto"/>
                      </w:divBdr>
                    </w:div>
                  </w:divsChild>
                </w:div>
                <w:div w:id="1021471446">
                  <w:marLeft w:val="0"/>
                  <w:marRight w:val="0"/>
                  <w:marTop w:val="0"/>
                  <w:marBottom w:val="0"/>
                  <w:divBdr>
                    <w:top w:val="none" w:sz="0" w:space="0" w:color="auto"/>
                    <w:left w:val="none" w:sz="0" w:space="0" w:color="auto"/>
                    <w:bottom w:val="none" w:sz="0" w:space="0" w:color="auto"/>
                    <w:right w:val="none" w:sz="0" w:space="0" w:color="auto"/>
                  </w:divBdr>
                  <w:divsChild>
                    <w:div w:id="2100712859">
                      <w:marLeft w:val="0"/>
                      <w:marRight w:val="0"/>
                      <w:marTop w:val="0"/>
                      <w:marBottom w:val="0"/>
                      <w:divBdr>
                        <w:top w:val="none" w:sz="0" w:space="0" w:color="auto"/>
                        <w:left w:val="none" w:sz="0" w:space="0" w:color="auto"/>
                        <w:bottom w:val="none" w:sz="0" w:space="0" w:color="auto"/>
                        <w:right w:val="none" w:sz="0" w:space="0" w:color="auto"/>
                      </w:divBdr>
                    </w:div>
                  </w:divsChild>
                </w:div>
                <w:div w:id="1085155244">
                  <w:marLeft w:val="0"/>
                  <w:marRight w:val="0"/>
                  <w:marTop w:val="0"/>
                  <w:marBottom w:val="0"/>
                  <w:divBdr>
                    <w:top w:val="none" w:sz="0" w:space="0" w:color="auto"/>
                    <w:left w:val="none" w:sz="0" w:space="0" w:color="auto"/>
                    <w:bottom w:val="none" w:sz="0" w:space="0" w:color="auto"/>
                    <w:right w:val="none" w:sz="0" w:space="0" w:color="auto"/>
                  </w:divBdr>
                  <w:divsChild>
                    <w:div w:id="1672292820">
                      <w:marLeft w:val="0"/>
                      <w:marRight w:val="0"/>
                      <w:marTop w:val="0"/>
                      <w:marBottom w:val="0"/>
                      <w:divBdr>
                        <w:top w:val="none" w:sz="0" w:space="0" w:color="auto"/>
                        <w:left w:val="none" w:sz="0" w:space="0" w:color="auto"/>
                        <w:bottom w:val="none" w:sz="0" w:space="0" w:color="auto"/>
                        <w:right w:val="none" w:sz="0" w:space="0" w:color="auto"/>
                      </w:divBdr>
                    </w:div>
                  </w:divsChild>
                </w:div>
                <w:div w:id="1115095571">
                  <w:marLeft w:val="0"/>
                  <w:marRight w:val="0"/>
                  <w:marTop w:val="0"/>
                  <w:marBottom w:val="0"/>
                  <w:divBdr>
                    <w:top w:val="none" w:sz="0" w:space="0" w:color="auto"/>
                    <w:left w:val="none" w:sz="0" w:space="0" w:color="auto"/>
                    <w:bottom w:val="none" w:sz="0" w:space="0" w:color="auto"/>
                    <w:right w:val="none" w:sz="0" w:space="0" w:color="auto"/>
                  </w:divBdr>
                  <w:divsChild>
                    <w:div w:id="291837094">
                      <w:marLeft w:val="0"/>
                      <w:marRight w:val="0"/>
                      <w:marTop w:val="0"/>
                      <w:marBottom w:val="0"/>
                      <w:divBdr>
                        <w:top w:val="none" w:sz="0" w:space="0" w:color="auto"/>
                        <w:left w:val="none" w:sz="0" w:space="0" w:color="auto"/>
                        <w:bottom w:val="none" w:sz="0" w:space="0" w:color="auto"/>
                        <w:right w:val="none" w:sz="0" w:space="0" w:color="auto"/>
                      </w:divBdr>
                    </w:div>
                  </w:divsChild>
                </w:div>
                <w:div w:id="1174222771">
                  <w:marLeft w:val="0"/>
                  <w:marRight w:val="0"/>
                  <w:marTop w:val="0"/>
                  <w:marBottom w:val="0"/>
                  <w:divBdr>
                    <w:top w:val="none" w:sz="0" w:space="0" w:color="auto"/>
                    <w:left w:val="none" w:sz="0" w:space="0" w:color="auto"/>
                    <w:bottom w:val="none" w:sz="0" w:space="0" w:color="auto"/>
                    <w:right w:val="none" w:sz="0" w:space="0" w:color="auto"/>
                  </w:divBdr>
                  <w:divsChild>
                    <w:div w:id="1960066121">
                      <w:marLeft w:val="0"/>
                      <w:marRight w:val="0"/>
                      <w:marTop w:val="0"/>
                      <w:marBottom w:val="0"/>
                      <w:divBdr>
                        <w:top w:val="none" w:sz="0" w:space="0" w:color="auto"/>
                        <w:left w:val="none" w:sz="0" w:space="0" w:color="auto"/>
                        <w:bottom w:val="none" w:sz="0" w:space="0" w:color="auto"/>
                        <w:right w:val="none" w:sz="0" w:space="0" w:color="auto"/>
                      </w:divBdr>
                    </w:div>
                  </w:divsChild>
                </w:div>
                <w:div w:id="1179274271">
                  <w:marLeft w:val="0"/>
                  <w:marRight w:val="0"/>
                  <w:marTop w:val="0"/>
                  <w:marBottom w:val="0"/>
                  <w:divBdr>
                    <w:top w:val="none" w:sz="0" w:space="0" w:color="auto"/>
                    <w:left w:val="none" w:sz="0" w:space="0" w:color="auto"/>
                    <w:bottom w:val="none" w:sz="0" w:space="0" w:color="auto"/>
                    <w:right w:val="none" w:sz="0" w:space="0" w:color="auto"/>
                  </w:divBdr>
                  <w:divsChild>
                    <w:div w:id="1130782835">
                      <w:marLeft w:val="0"/>
                      <w:marRight w:val="0"/>
                      <w:marTop w:val="0"/>
                      <w:marBottom w:val="0"/>
                      <w:divBdr>
                        <w:top w:val="none" w:sz="0" w:space="0" w:color="auto"/>
                        <w:left w:val="none" w:sz="0" w:space="0" w:color="auto"/>
                        <w:bottom w:val="none" w:sz="0" w:space="0" w:color="auto"/>
                        <w:right w:val="none" w:sz="0" w:space="0" w:color="auto"/>
                      </w:divBdr>
                    </w:div>
                    <w:div w:id="1492722515">
                      <w:marLeft w:val="0"/>
                      <w:marRight w:val="0"/>
                      <w:marTop w:val="0"/>
                      <w:marBottom w:val="0"/>
                      <w:divBdr>
                        <w:top w:val="none" w:sz="0" w:space="0" w:color="auto"/>
                        <w:left w:val="none" w:sz="0" w:space="0" w:color="auto"/>
                        <w:bottom w:val="none" w:sz="0" w:space="0" w:color="auto"/>
                        <w:right w:val="none" w:sz="0" w:space="0" w:color="auto"/>
                      </w:divBdr>
                    </w:div>
                  </w:divsChild>
                </w:div>
                <w:div w:id="1274552387">
                  <w:marLeft w:val="0"/>
                  <w:marRight w:val="0"/>
                  <w:marTop w:val="0"/>
                  <w:marBottom w:val="0"/>
                  <w:divBdr>
                    <w:top w:val="none" w:sz="0" w:space="0" w:color="auto"/>
                    <w:left w:val="none" w:sz="0" w:space="0" w:color="auto"/>
                    <w:bottom w:val="none" w:sz="0" w:space="0" w:color="auto"/>
                    <w:right w:val="none" w:sz="0" w:space="0" w:color="auto"/>
                  </w:divBdr>
                  <w:divsChild>
                    <w:div w:id="1201671971">
                      <w:marLeft w:val="0"/>
                      <w:marRight w:val="0"/>
                      <w:marTop w:val="0"/>
                      <w:marBottom w:val="0"/>
                      <w:divBdr>
                        <w:top w:val="none" w:sz="0" w:space="0" w:color="auto"/>
                        <w:left w:val="none" w:sz="0" w:space="0" w:color="auto"/>
                        <w:bottom w:val="none" w:sz="0" w:space="0" w:color="auto"/>
                        <w:right w:val="none" w:sz="0" w:space="0" w:color="auto"/>
                      </w:divBdr>
                    </w:div>
                  </w:divsChild>
                </w:div>
                <w:div w:id="1288320381">
                  <w:marLeft w:val="0"/>
                  <w:marRight w:val="0"/>
                  <w:marTop w:val="0"/>
                  <w:marBottom w:val="0"/>
                  <w:divBdr>
                    <w:top w:val="none" w:sz="0" w:space="0" w:color="auto"/>
                    <w:left w:val="none" w:sz="0" w:space="0" w:color="auto"/>
                    <w:bottom w:val="none" w:sz="0" w:space="0" w:color="auto"/>
                    <w:right w:val="none" w:sz="0" w:space="0" w:color="auto"/>
                  </w:divBdr>
                  <w:divsChild>
                    <w:div w:id="384916585">
                      <w:marLeft w:val="0"/>
                      <w:marRight w:val="0"/>
                      <w:marTop w:val="0"/>
                      <w:marBottom w:val="0"/>
                      <w:divBdr>
                        <w:top w:val="none" w:sz="0" w:space="0" w:color="auto"/>
                        <w:left w:val="none" w:sz="0" w:space="0" w:color="auto"/>
                        <w:bottom w:val="none" w:sz="0" w:space="0" w:color="auto"/>
                        <w:right w:val="none" w:sz="0" w:space="0" w:color="auto"/>
                      </w:divBdr>
                    </w:div>
                  </w:divsChild>
                </w:div>
                <w:div w:id="1368288864">
                  <w:marLeft w:val="0"/>
                  <w:marRight w:val="0"/>
                  <w:marTop w:val="0"/>
                  <w:marBottom w:val="0"/>
                  <w:divBdr>
                    <w:top w:val="none" w:sz="0" w:space="0" w:color="auto"/>
                    <w:left w:val="none" w:sz="0" w:space="0" w:color="auto"/>
                    <w:bottom w:val="none" w:sz="0" w:space="0" w:color="auto"/>
                    <w:right w:val="none" w:sz="0" w:space="0" w:color="auto"/>
                  </w:divBdr>
                  <w:divsChild>
                    <w:div w:id="1689915051">
                      <w:marLeft w:val="0"/>
                      <w:marRight w:val="0"/>
                      <w:marTop w:val="0"/>
                      <w:marBottom w:val="0"/>
                      <w:divBdr>
                        <w:top w:val="none" w:sz="0" w:space="0" w:color="auto"/>
                        <w:left w:val="none" w:sz="0" w:space="0" w:color="auto"/>
                        <w:bottom w:val="none" w:sz="0" w:space="0" w:color="auto"/>
                        <w:right w:val="none" w:sz="0" w:space="0" w:color="auto"/>
                      </w:divBdr>
                    </w:div>
                    <w:div w:id="2138989137">
                      <w:marLeft w:val="0"/>
                      <w:marRight w:val="0"/>
                      <w:marTop w:val="0"/>
                      <w:marBottom w:val="0"/>
                      <w:divBdr>
                        <w:top w:val="none" w:sz="0" w:space="0" w:color="auto"/>
                        <w:left w:val="none" w:sz="0" w:space="0" w:color="auto"/>
                        <w:bottom w:val="none" w:sz="0" w:space="0" w:color="auto"/>
                        <w:right w:val="none" w:sz="0" w:space="0" w:color="auto"/>
                      </w:divBdr>
                    </w:div>
                  </w:divsChild>
                </w:div>
                <w:div w:id="1441877402">
                  <w:marLeft w:val="0"/>
                  <w:marRight w:val="0"/>
                  <w:marTop w:val="0"/>
                  <w:marBottom w:val="0"/>
                  <w:divBdr>
                    <w:top w:val="none" w:sz="0" w:space="0" w:color="auto"/>
                    <w:left w:val="none" w:sz="0" w:space="0" w:color="auto"/>
                    <w:bottom w:val="none" w:sz="0" w:space="0" w:color="auto"/>
                    <w:right w:val="none" w:sz="0" w:space="0" w:color="auto"/>
                  </w:divBdr>
                  <w:divsChild>
                    <w:div w:id="1375155770">
                      <w:marLeft w:val="0"/>
                      <w:marRight w:val="0"/>
                      <w:marTop w:val="0"/>
                      <w:marBottom w:val="0"/>
                      <w:divBdr>
                        <w:top w:val="none" w:sz="0" w:space="0" w:color="auto"/>
                        <w:left w:val="none" w:sz="0" w:space="0" w:color="auto"/>
                        <w:bottom w:val="none" w:sz="0" w:space="0" w:color="auto"/>
                        <w:right w:val="none" w:sz="0" w:space="0" w:color="auto"/>
                      </w:divBdr>
                    </w:div>
                  </w:divsChild>
                </w:div>
                <w:div w:id="1462111345">
                  <w:marLeft w:val="0"/>
                  <w:marRight w:val="0"/>
                  <w:marTop w:val="0"/>
                  <w:marBottom w:val="0"/>
                  <w:divBdr>
                    <w:top w:val="none" w:sz="0" w:space="0" w:color="auto"/>
                    <w:left w:val="none" w:sz="0" w:space="0" w:color="auto"/>
                    <w:bottom w:val="none" w:sz="0" w:space="0" w:color="auto"/>
                    <w:right w:val="none" w:sz="0" w:space="0" w:color="auto"/>
                  </w:divBdr>
                  <w:divsChild>
                    <w:div w:id="542864988">
                      <w:marLeft w:val="0"/>
                      <w:marRight w:val="0"/>
                      <w:marTop w:val="0"/>
                      <w:marBottom w:val="0"/>
                      <w:divBdr>
                        <w:top w:val="none" w:sz="0" w:space="0" w:color="auto"/>
                        <w:left w:val="none" w:sz="0" w:space="0" w:color="auto"/>
                        <w:bottom w:val="none" w:sz="0" w:space="0" w:color="auto"/>
                        <w:right w:val="none" w:sz="0" w:space="0" w:color="auto"/>
                      </w:divBdr>
                    </w:div>
                  </w:divsChild>
                </w:div>
                <w:div w:id="1475171573">
                  <w:marLeft w:val="0"/>
                  <w:marRight w:val="0"/>
                  <w:marTop w:val="0"/>
                  <w:marBottom w:val="0"/>
                  <w:divBdr>
                    <w:top w:val="none" w:sz="0" w:space="0" w:color="auto"/>
                    <w:left w:val="none" w:sz="0" w:space="0" w:color="auto"/>
                    <w:bottom w:val="none" w:sz="0" w:space="0" w:color="auto"/>
                    <w:right w:val="none" w:sz="0" w:space="0" w:color="auto"/>
                  </w:divBdr>
                  <w:divsChild>
                    <w:div w:id="1872960640">
                      <w:marLeft w:val="0"/>
                      <w:marRight w:val="0"/>
                      <w:marTop w:val="0"/>
                      <w:marBottom w:val="0"/>
                      <w:divBdr>
                        <w:top w:val="none" w:sz="0" w:space="0" w:color="auto"/>
                        <w:left w:val="none" w:sz="0" w:space="0" w:color="auto"/>
                        <w:bottom w:val="none" w:sz="0" w:space="0" w:color="auto"/>
                        <w:right w:val="none" w:sz="0" w:space="0" w:color="auto"/>
                      </w:divBdr>
                    </w:div>
                  </w:divsChild>
                </w:div>
                <w:div w:id="1485195058">
                  <w:marLeft w:val="0"/>
                  <w:marRight w:val="0"/>
                  <w:marTop w:val="0"/>
                  <w:marBottom w:val="0"/>
                  <w:divBdr>
                    <w:top w:val="none" w:sz="0" w:space="0" w:color="auto"/>
                    <w:left w:val="none" w:sz="0" w:space="0" w:color="auto"/>
                    <w:bottom w:val="none" w:sz="0" w:space="0" w:color="auto"/>
                    <w:right w:val="none" w:sz="0" w:space="0" w:color="auto"/>
                  </w:divBdr>
                  <w:divsChild>
                    <w:div w:id="236785744">
                      <w:marLeft w:val="0"/>
                      <w:marRight w:val="0"/>
                      <w:marTop w:val="0"/>
                      <w:marBottom w:val="0"/>
                      <w:divBdr>
                        <w:top w:val="none" w:sz="0" w:space="0" w:color="auto"/>
                        <w:left w:val="none" w:sz="0" w:space="0" w:color="auto"/>
                        <w:bottom w:val="none" w:sz="0" w:space="0" w:color="auto"/>
                        <w:right w:val="none" w:sz="0" w:space="0" w:color="auto"/>
                      </w:divBdr>
                    </w:div>
                  </w:divsChild>
                </w:div>
                <w:div w:id="1502349472">
                  <w:marLeft w:val="0"/>
                  <w:marRight w:val="0"/>
                  <w:marTop w:val="0"/>
                  <w:marBottom w:val="0"/>
                  <w:divBdr>
                    <w:top w:val="none" w:sz="0" w:space="0" w:color="auto"/>
                    <w:left w:val="none" w:sz="0" w:space="0" w:color="auto"/>
                    <w:bottom w:val="none" w:sz="0" w:space="0" w:color="auto"/>
                    <w:right w:val="none" w:sz="0" w:space="0" w:color="auto"/>
                  </w:divBdr>
                  <w:divsChild>
                    <w:div w:id="1928415950">
                      <w:marLeft w:val="0"/>
                      <w:marRight w:val="0"/>
                      <w:marTop w:val="0"/>
                      <w:marBottom w:val="0"/>
                      <w:divBdr>
                        <w:top w:val="none" w:sz="0" w:space="0" w:color="auto"/>
                        <w:left w:val="none" w:sz="0" w:space="0" w:color="auto"/>
                        <w:bottom w:val="none" w:sz="0" w:space="0" w:color="auto"/>
                        <w:right w:val="none" w:sz="0" w:space="0" w:color="auto"/>
                      </w:divBdr>
                    </w:div>
                  </w:divsChild>
                </w:div>
                <w:div w:id="1512329058">
                  <w:marLeft w:val="0"/>
                  <w:marRight w:val="0"/>
                  <w:marTop w:val="0"/>
                  <w:marBottom w:val="0"/>
                  <w:divBdr>
                    <w:top w:val="none" w:sz="0" w:space="0" w:color="auto"/>
                    <w:left w:val="none" w:sz="0" w:space="0" w:color="auto"/>
                    <w:bottom w:val="none" w:sz="0" w:space="0" w:color="auto"/>
                    <w:right w:val="none" w:sz="0" w:space="0" w:color="auto"/>
                  </w:divBdr>
                  <w:divsChild>
                    <w:div w:id="1165054257">
                      <w:marLeft w:val="0"/>
                      <w:marRight w:val="0"/>
                      <w:marTop w:val="0"/>
                      <w:marBottom w:val="0"/>
                      <w:divBdr>
                        <w:top w:val="none" w:sz="0" w:space="0" w:color="auto"/>
                        <w:left w:val="none" w:sz="0" w:space="0" w:color="auto"/>
                        <w:bottom w:val="none" w:sz="0" w:space="0" w:color="auto"/>
                        <w:right w:val="none" w:sz="0" w:space="0" w:color="auto"/>
                      </w:divBdr>
                    </w:div>
                  </w:divsChild>
                </w:div>
                <w:div w:id="1543053294">
                  <w:marLeft w:val="0"/>
                  <w:marRight w:val="0"/>
                  <w:marTop w:val="0"/>
                  <w:marBottom w:val="0"/>
                  <w:divBdr>
                    <w:top w:val="none" w:sz="0" w:space="0" w:color="auto"/>
                    <w:left w:val="none" w:sz="0" w:space="0" w:color="auto"/>
                    <w:bottom w:val="none" w:sz="0" w:space="0" w:color="auto"/>
                    <w:right w:val="none" w:sz="0" w:space="0" w:color="auto"/>
                  </w:divBdr>
                  <w:divsChild>
                    <w:div w:id="521435570">
                      <w:marLeft w:val="0"/>
                      <w:marRight w:val="0"/>
                      <w:marTop w:val="0"/>
                      <w:marBottom w:val="0"/>
                      <w:divBdr>
                        <w:top w:val="none" w:sz="0" w:space="0" w:color="auto"/>
                        <w:left w:val="none" w:sz="0" w:space="0" w:color="auto"/>
                        <w:bottom w:val="none" w:sz="0" w:space="0" w:color="auto"/>
                        <w:right w:val="none" w:sz="0" w:space="0" w:color="auto"/>
                      </w:divBdr>
                    </w:div>
                  </w:divsChild>
                </w:div>
                <w:div w:id="1574848281">
                  <w:marLeft w:val="0"/>
                  <w:marRight w:val="0"/>
                  <w:marTop w:val="0"/>
                  <w:marBottom w:val="0"/>
                  <w:divBdr>
                    <w:top w:val="none" w:sz="0" w:space="0" w:color="auto"/>
                    <w:left w:val="none" w:sz="0" w:space="0" w:color="auto"/>
                    <w:bottom w:val="none" w:sz="0" w:space="0" w:color="auto"/>
                    <w:right w:val="none" w:sz="0" w:space="0" w:color="auto"/>
                  </w:divBdr>
                  <w:divsChild>
                    <w:div w:id="1608274535">
                      <w:marLeft w:val="0"/>
                      <w:marRight w:val="0"/>
                      <w:marTop w:val="0"/>
                      <w:marBottom w:val="0"/>
                      <w:divBdr>
                        <w:top w:val="none" w:sz="0" w:space="0" w:color="auto"/>
                        <w:left w:val="none" w:sz="0" w:space="0" w:color="auto"/>
                        <w:bottom w:val="none" w:sz="0" w:space="0" w:color="auto"/>
                        <w:right w:val="none" w:sz="0" w:space="0" w:color="auto"/>
                      </w:divBdr>
                    </w:div>
                  </w:divsChild>
                </w:div>
                <w:div w:id="1579362431">
                  <w:marLeft w:val="0"/>
                  <w:marRight w:val="0"/>
                  <w:marTop w:val="0"/>
                  <w:marBottom w:val="0"/>
                  <w:divBdr>
                    <w:top w:val="none" w:sz="0" w:space="0" w:color="auto"/>
                    <w:left w:val="none" w:sz="0" w:space="0" w:color="auto"/>
                    <w:bottom w:val="none" w:sz="0" w:space="0" w:color="auto"/>
                    <w:right w:val="none" w:sz="0" w:space="0" w:color="auto"/>
                  </w:divBdr>
                  <w:divsChild>
                    <w:div w:id="98255265">
                      <w:marLeft w:val="0"/>
                      <w:marRight w:val="0"/>
                      <w:marTop w:val="0"/>
                      <w:marBottom w:val="0"/>
                      <w:divBdr>
                        <w:top w:val="none" w:sz="0" w:space="0" w:color="auto"/>
                        <w:left w:val="none" w:sz="0" w:space="0" w:color="auto"/>
                        <w:bottom w:val="none" w:sz="0" w:space="0" w:color="auto"/>
                        <w:right w:val="none" w:sz="0" w:space="0" w:color="auto"/>
                      </w:divBdr>
                    </w:div>
                  </w:divsChild>
                </w:div>
                <w:div w:id="1802110653">
                  <w:marLeft w:val="0"/>
                  <w:marRight w:val="0"/>
                  <w:marTop w:val="0"/>
                  <w:marBottom w:val="0"/>
                  <w:divBdr>
                    <w:top w:val="none" w:sz="0" w:space="0" w:color="auto"/>
                    <w:left w:val="none" w:sz="0" w:space="0" w:color="auto"/>
                    <w:bottom w:val="none" w:sz="0" w:space="0" w:color="auto"/>
                    <w:right w:val="none" w:sz="0" w:space="0" w:color="auto"/>
                  </w:divBdr>
                  <w:divsChild>
                    <w:div w:id="10039052">
                      <w:marLeft w:val="0"/>
                      <w:marRight w:val="0"/>
                      <w:marTop w:val="0"/>
                      <w:marBottom w:val="0"/>
                      <w:divBdr>
                        <w:top w:val="none" w:sz="0" w:space="0" w:color="auto"/>
                        <w:left w:val="none" w:sz="0" w:space="0" w:color="auto"/>
                        <w:bottom w:val="none" w:sz="0" w:space="0" w:color="auto"/>
                        <w:right w:val="none" w:sz="0" w:space="0" w:color="auto"/>
                      </w:divBdr>
                    </w:div>
                  </w:divsChild>
                </w:div>
                <w:div w:id="1807896304">
                  <w:marLeft w:val="0"/>
                  <w:marRight w:val="0"/>
                  <w:marTop w:val="0"/>
                  <w:marBottom w:val="0"/>
                  <w:divBdr>
                    <w:top w:val="none" w:sz="0" w:space="0" w:color="auto"/>
                    <w:left w:val="none" w:sz="0" w:space="0" w:color="auto"/>
                    <w:bottom w:val="none" w:sz="0" w:space="0" w:color="auto"/>
                    <w:right w:val="none" w:sz="0" w:space="0" w:color="auto"/>
                  </w:divBdr>
                  <w:divsChild>
                    <w:div w:id="1711610437">
                      <w:marLeft w:val="0"/>
                      <w:marRight w:val="0"/>
                      <w:marTop w:val="0"/>
                      <w:marBottom w:val="0"/>
                      <w:divBdr>
                        <w:top w:val="none" w:sz="0" w:space="0" w:color="auto"/>
                        <w:left w:val="none" w:sz="0" w:space="0" w:color="auto"/>
                        <w:bottom w:val="none" w:sz="0" w:space="0" w:color="auto"/>
                        <w:right w:val="none" w:sz="0" w:space="0" w:color="auto"/>
                      </w:divBdr>
                    </w:div>
                  </w:divsChild>
                </w:div>
                <w:div w:id="1866091429">
                  <w:marLeft w:val="0"/>
                  <w:marRight w:val="0"/>
                  <w:marTop w:val="0"/>
                  <w:marBottom w:val="0"/>
                  <w:divBdr>
                    <w:top w:val="none" w:sz="0" w:space="0" w:color="auto"/>
                    <w:left w:val="none" w:sz="0" w:space="0" w:color="auto"/>
                    <w:bottom w:val="none" w:sz="0" w:space="0" w:color="auto"/>
                    <w:right w:val="none" w:sz="0" w:space="0" w:color="auto"/>
                  </w:divBdr>
                  <w:divsChild>
                    <w:div w:id="1581985324">
                      <w:marLeft w:val="0"/>
                      <w:marRight w:val="0"/>
                      <w:marTop w:val="0"/>
                      <w:marBottom w:val="0"/>
                      <w:divBdr>
                        <w:top w:val="none" w:sz="0" w:space="0" w:color="auto"/>
                        <w:left w:val="none" w:sz="0" w:space="0" w:color="auto"/>
                        <w:bottom w:val="none" w:sz="0" w:space="0" w:color="auto"/>
                        <w:right w:val="none" w:sz="0" w:space="0" w:color="auto"/>
                      </w:divBdr>
                    </w:div>
                  </w:divsChild>
                </w:div>
                <w:div w:id="1941177541">
                  <w:marLeft w:val="0"/>
                  <w:marRight w:val="0"/>
                  <w:marTop w:val="0"/>
                  <w:marBottom w:val="0"/>
                  <w:divBdr>
                    <w:top w:val="none" w:sz="0" w:space="0" w:color="auto"/>
                    <w:left w:val="none" w:sz="0" w:space="0" w:color="auto"/>
                    <w:bottom w:val="none" w:sz="0" w:space="0" w:color="auto"/>
                    <w:right w:val="none" w:sz="0" w:space="0" w:color="auto"/>
                  </w:divBdr>
                  <w:divsChild>
                    <w:div w:id="114760559">
                      <w:marLeft w:val="0"/>
                      <w:marRight w:val="0"/>
                      <w:marTop w:val="0"/>
                      <w:marBottom w:val="0"/>
                      <w:divBdr>
                        <w:top w:val="none" w:sz="0" w:space="0" w:color="auto"/>
                        <w:left w:val="none" w:sz="0" w:space="0" w:color="auto"/>
                        <w:bottom w:val="none" w:sz="0" w:space="0" w:color="auto"/>
                        <w:right w:val="none" w:sz="0" w:space="0" w:color="auto"/>
                      </w:divBdr>
                    </w:div>
                  </w:divsChild>
                </w:div>
                <w:div w:id="1947730107">
                  <w:marLeft w:val="0"/>
                  <w:marRight w:val="0"/>
                  <w:marTop w:val="0"/>
                  <w:marBottom w:val="0"/>
                  <w:divBdr>
                    <w:top w:val="none" w:sz="0" w:space="0" w:color="auto"/>
                    <w:left w:val="none" w:sz="0" w:space="0" w:color="auto"/>
                    <w:bottom w:val="none" w:sz="0" w:space="0" w:color="auto"/>
                    <w:right w:val="none" w:sz="0" w:space="0" w:color="auto"/>
                  </w:divBdr>
                  <w:divsChild>
                    <w:div w:id="788400558">
                      <w:marLeft w:val="0"/>
                      <w:marRight w:val="0"/>
                      <w:marTop w:val="0"/>
                      <w:marBottom w:val="0"/>
                      <w:divBdr>
                        <w:top w:val="none" w:sz="0" w:space="0" w:color="auto"/>
                        <w:left w:val="none" w:sz="0" w:space="0" w:color="auto"/>
                        <w:bottom w:val="none" w:sz="0" w:space="0" w:color="auto"/>
                        <w:right w:val="none" w:sz="0" w:space="0" w:color="auto"/>
                      </w:divBdr>
                    </w:div>
                  </w:divsChild>
                </w:div>
                <w:div w:id="1965454396">
                  <w:marLeft w:val="0"/>
                  <w:marRight w:val="0"/>
                  <w:marTop w:val="0"/>
                  <w:marBottom w:val="0"/>
                  <w:divBdr>
                    <w:top w:val="none" w:sz="0" w:space="0" w:color="auto"/>
                    <w:left w:val="none" w:sz="0" w:space="0" w:color="auto"/>
                    <w:bottom w:val="none" w:sz="0" w:space="0" w:color="auto"/>
                    <w:right w:val="none" w:sz="0" w:space="0" w:color="auto"/>
                  </w:divBdr>
                  <w:divsChild>
                    <w:div w:id="598485922">
                      <w:marLeft w:val="0"/>
                      <w:marRight w:val="0"/>
                      <w:marTop w:val="0"/>
                      <w:marBottom w:val="0"/>
                      <w:divBdr>
                        <w:top w:val="none" w:sz="0" w:space="0" w:color="auto"/>
                        <w:left w:val="none" w:sz="0" w:space="0" w:color="auto"/>
                        <w:bottom w:val="none" w:sz="0" w:space="0" w:color="auto"/>
                        <w:right w:val="none" w:sz="0" w:space="0" w:color="auto"/>
                      </w:divBdr>
                    </w:div>
                  </w:divsChild>
                </w:div>
                <w:div w:id="1974864719">
                  <w:marLeft w:val="0"/>
                  <w:marRight w:val="0"/>
                  <w:marTop w:val="0"/>
                  <w:marBottom w:val="0"/>
                  <w:divBdr>
                    <w:top w:val="none" w:sz="0" w:space="0" w:color="auto"/>
                    <w:left w:val="none" w:sz="0" w:space="0" w:color="auto"/>
                    <w:bottom w:val="none" w:sz="0" w:space="0" w:color="auto"/>
                    <w:right w:val="none" w:sz="0" w:space="0" w:color="auto"/>
                  </w:divBdr>
                  <w:divsChild>
                    <w:div w:id="1590848065">
                      <w:marLeft w:val="0"/>
                      <w:marRight w:val="0"/>
                      <w:marTop w:val="0"/>
                      <w:marBottom w:val="0"/>
                      <w:divBdr>
                        <w:top w:val="none" w:sz="0" w:space="0" w:color="auto"/>
                        <w:left w:val="none" w:sz="0" w:space="0" w:color="auto"/>
                        <w:bottom w:val="none" w:sz="0" w:space="0" w:color="auto"/>
                        <w:right w:val="none" w:sz="0" w:space="0" w:color="auto"/>
                      </w:divBdr>
                    </w:div>
                  </w:divsChild>
                </w:div>
                <w:div w:id="2018925196">
                  <w:marLeft w:val="0"/>
                  <w:marRight w:val="0"/>
                  <w:marTop w:val="0"/>
                  <w:marBottom w:val="0"/>
                  <w:divBdr>
                    <w:top w:val="none" w:sz="0" w:space="0" w:color="auto"/>
                    <w:left w:val="none" w:sz="0" w:space="0" w:color="auto"/>
                    <w:bottom w:val="none" w:sz="0" w:space="0" w:color="auto"/>
                    <w:right w:val="none" w:sz="0" w:space="0" w:color="auto"/>
                  </w:divBdr>
                  <w:divsChild>
                    <w:div w:id="504630489">
                      <w:marLeft w:val="0"/>
                      <w:marRight w:val="0"/>
                      <w:marTop w:val="0"/>
                      <w:marBottom w:val="0"/>
                      <w:divBdr>
                        <w:top w:val="none" w:sz="0" w:space="0" w:color="auto"/>
                        <w:left w:val="none" w:sz="0" w:space="0" w:color="auto"/>
                        <w:bottom w:val="none" w:sz="0" w:space="0" w:color="auto"/>
                        <w:right w:val="none" w:sz="0" w:space="0" w:color="auto"/>
                      </w:divBdr>
                    </w:div>
                  </w:divsChild>
                </w:div>
                <w:div w:id="2062947498">
                  <w:marLeft w:val="0"/>
                  <w:marRight w:val="0"/>
                  <w:marTop w:val="0"/>
                  <w:marBottom w:val="0"/>
                  <w:divBdr>
                    <w:top w:val="none" w:sz="0" w:space="0" w:color="auto"/>
                    <w:left w:val="none" w:sz="0" w:space="0" w:color="auto"/>
                    <w:bottom w:val="none" w:sz="0" w:space="0" w:color="auto"/>
                    <w:right w:val="none" w:sz="0" w:space="0" w:color="auto"/>
                  </w:divBdr>
                  <w:divsChild>
                    <w:div w:id="139153110">
                      <w:marLeft w:val="0"/>
                      <w:marRight w:val="0"/>
                      <w:marTop w:val="0"/>
                      <w:marBottom w:val="0"/>
                      <w:divBdr>
                        <w:top w:val="none" w:sz="0" w:space="0" w:color="auto"/>
                        <w:left w:val="none" w:sz="0" w:space="0" w:color="auto"/>
                        <w:bottom w:val="none" w:sz="0" w:space="0" w:color="auto"/>
                        <w:right w:val="none" w:sz="0" w:space="0" w:color="auto"/>
                      </w:divBdr>
                    </w:div>
                    <w:div w:id="67746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13287">
          <w:marLeft w:val="0"/>
          <w:marRight w:val="0"/>
          <w:marTop w:val="0"/>
          <w:marBottom w:val="0"/>
          <w:divBdr>
            <w:top w:val="none" w:sz="0" w:space="0" w:color="auto"/>
            <w:left w:val="none" w:sz="0" w:space="0" w:color="auto"/>
            <w:bottom w:val="none" w:sz="0" w:space="0" w:color="auto"/>
            <w:right w:val="none" w:sz="0" w:space="0" w:color="auto"/>
          </w:divBdr>
        </w:div>
        <w:div w:id="146822173">
          <w:marLeft w:val="0"/>
          <w:marRight w:val="0"/>
          <w:marTop w:val="0"/>
          <w:marBottom w:val="0"/>
          <w:divBdr>
            <w:top w:val="none" w:sz="0" w:space="0" w:color="auto"/>
            <w:left w:val="none" w:sz="0" w:space="0" w:color="auto"/>
            <w:bottom w:val="none" w:sz="0" w:space="0" w:color="auto"/>
            <w:right w:val="none" w:sz="0" w:space="0" w:color="auto"/>
          </w:divBdr>
        </w:div>
        <w:div w:id="164707016">
          <w:marLeft w:val="0"/>
          <w:marRight w:val="0"/>
          <w:marTop w:val="0"/>
          <w:marBottom w:val="0"/>
          <w:divBdr>
            <w:top w:val="none" w:sz="0" w:space="0" w:color="auto"/>
            <w:left w:val="none" w:sz="0" w:space="0" w:color="auto"/>
            <w:bottom w:val="none" w:sz="0" w:space="0" w:color="auto"/>
            <w:right w:val="none" w:sz="0" w:space="0" w:color="auto"/>
          </w:divBdr>
        </w:div>
        <w:div w:id="178391959">
          <w:marLeft w:val="0"/>
          <w:marRight w:val="0"/>
          <w:marTop w:val="0"/>
          <w:marBottom w:val="0"/>
          <w:divBdr>
            <w:top w:val="none" w:sz="0" w:space="0" w:color="auto"/>
            <w:left w:val="none" w:sz="0" w:space="0" w:color="auto"/>
            <w:bottom w:val="none" w:sz="0" w:space="0" w:color="auto"/>
            <w:right w:val="none" w:sz="0" w:space="0" w:color="auto"/>
          </w:divBdr>
        </w:div>
        <w:div w:id="235672543">
          <w:marLeft w:val="0"/>
          <w:marRight w:val="0"/>
          <w:marTop w:val="0"/>
          <w:marBottom w:val="0"/>
          <w:divBdr>
            <w:top w:val="none" w:sz="0" w:space="0" w:color="auto"/>
            <w:left w:val="none" w:sz="0" w:space="0" w:color="auto"/>
            <w:bottom w:val="none" w:sz="0" w:space="0" w:color="auto"/>
            <w:right w:val="none" w:sz="0" w:space="0" w:color="auto"/>
          </w:divBdr>
        </w:div>
        <w:div w:id="256526519">
          <w:marLeft w:val="0"/>
          <w:marRight w:val="0"/>
          <w:marTop w:val="0"/>
          <w:marBottom w:val="0"/>
          <w:divBdr>
            <w:top w:val="none" w:sz="0" w:space="0" w:color="auto"/>
            <w:left w:val="none" w:sz="0" w:space="0" w:color="auto"/>
            <w:bottom w:val="none" w:sz="0" w:space="0" w:color="auto"/>
            <w:right w:val="none" w:sz="0" w:space="0" w:color="auto"/>
          </w:divBdr>
          <w:divsChild>
            <w:div w:id="539438861">
              <w:marLeft w:val="-75"/>
              <w:marRight w:val="0"/>
              <w:marTop w:val="30"/>
              <w:marBottom w:val="30"/>
              <w:divBdr>
                <w:top w:val="none" w:sz="0" w:space="0" w:color="auto"/>
                <w:left w:val="none" w:sz="0" w:space="0" w:color="auto"/>
                <w:bottom w:val="none" w:sz="0" w:space="0" w:color="auto"/>
                <w:right w:val="none" w:sz="0" w:space="0" w:color="auto"/>
              </w:divBdr>
              <w:divsChild>
                <w:div w:id="228922963">
                  <w:marLeft w:val="0"/>
                  <w:marRight w:val="0"/>
                  <w:marTop w:val="0"/>
                  <w:marBottom w:val="0"/>
                  <w:divBdr>
                    <w:top w:val="none" w:sz="0" w:space="0" w:color="auto"/>
                    <w:left w:val="none" w:sz="0" w:space="0" w:color="auto"/>
                    <w:bottom w:val="none" w:sz="0" w:space="0" w:color="auto"/>
                    <w:right w:val="none" w:sz="0" w:space="0" w:color="auto"/>
                  </w:divBdr>
                  <w:divsChild>
                    <w:div w:id="1163620030">
                      <w:marLeft w:val="0"/>
                      <w:marRight w:val="0"/>
                      <w:marTop w:val="0"/>
                      <w:marBottom w:val="0"/>
                      <w:divBdr>
                        <w:top w:val="none" w:sz="0" w:space="0" w:color="auto"/>
                        <w:left w:val="none" w:sz="0" w:space="0" w:color="auto"/>
                        <w:bottom w:val="none" w:sz="0" w:space="0" w:color="auto"/>
                        <w:right w:val="none" w:sz="0" w:space="0" w:color="auto"/>
                      </w:divBdr>
                    </w:div>
                  </w:divsChild>
                </w:div>
                <w:div w:id="240140989">
                  <w:marLeft w:val="0"/>
                  <w:marRight w:val="0"/>
                  <w:marTop w:val="0"/>
                  <w:marBottom w:val="0"/>
                  <w:divBdr>
                    <w:top w:val="none" w:sz="0" w:space="0" w:color="auto"/>
                    <w:left w:val="none" w:sz="0" w:space="0" w:color="auto"/>
                    <w:bottom w:val="none" w:sz="0" w:space="0" w:color="auto"/>
                    <w:right w:val="none" w:sz="0" w:space="0" w:color="auto"/>
                  </w:divBdr>
                  <w:divsChild>
                    <w:div w:id="1333603788">
                      <w:marLeft w:val="0"/>
                      <w:marRight w:val="0"/>
                      <w:marTop w:val="0"/>
                      <w:marBottom w:val="0"/>
                      <w:divBdr>
                        <w:top w:val="none" w:sz="0" w:space="0" w:color="auto"/>
                        <w:left w:val="none" w:sz="0" w:space="0" w:color="auto"/>
                        <w:bottom w:val="none" w:sz="0" w:space="0" w:color="auto"/>
                        <w:right w:val="none" w:sz="0" w:space="0" w:color="auto"/>
                      </w:divBdr>
                    </w:div>
                  </w:divsChild>
                </w:div>
                <w:div w:id="399643463">
                  <w:marLeft w:val="0"/>
                  <w:marRight w:val="0"/>
                  <w:marTop w:val="0"/>
                  <w:marBottom w:val="0"/>
                  <w:divBdr>
                    <w:top w:val="none" w:sz="0" w:space="0" w:color="auto"/>
                    <w:left w:val="none" w:sz="0" w:space="0" w:color="auto"/>
                    <w:bottom w:val="none" w:sz="0" w:space="0" w:color="auto"/>
                    <w:right w:val="none" w:sz="0" w:space="0" w:color="auto"/>
                  </w:divBdr>
                  <w:divsChild>
                    <w:div w:id="666787440">
                      <w:marLeft w:val="0"/>
                      <w:marRight w:val="0"/>
                      <w:marTop w:val="0"/>
                      <w:marBottom w:val="0"/>
                      <w:divBdr>
                        <w:top w:val="none" w:sz="0" w:space="0" w:color="auto"/>
                        <w:left w:val="none" w:sz="0" w:space="0" w:color="auto"/>
                        <w:bottom w:val="none" w:sz="0" w:space="0" w:color="auto"/>
                        <w:right w:val="none" w:sz="0" w:space="0" w:color="auto"/>
                      </w:divBdr>
                    </w:div>
                  </w:divsChild>
                </w:div>
                <w:div w:id="622004022">
                  <w:marLeft w:val="0"/>
                  <w:marRight w:val="0"/>
                  <w:marTop w:val="0"/>
                  <w:marBottom w:val="0"/>
                  <w:divBdr>
                    <w:top w:val="none" w:sz="0" w:space="0" w:color="auto"/>
                    <w:left w:val="none" w:sz="0" w:space="0" w:color="auto"/>
                    <w:bottom w:val="none" w:sz="0" w:space="0" w:color="auto"/>
                    <w:right w:val="none" w:sz="0" w:space="0" w:color="auto"/>
                  </w:divBdr>
                  <w:divsChild>
                    <w:div w:id="764570706">
                      <w:marLeft w:val="0"/>
                      <w:marRight w:val="0"/>
                      <w:marTop w:val="0"/>
                      <w:marBottom w:val="0"/>
                      <w:divBdr>
                        <w:top w:val="none" w:sz="0" w:space="0" w:color="auto"/>
                        <w:left w:val="none" w:sz="0" w:space="0" w:color="auto"/>
                        <w:bottom w:val="none" w:sz="0" w:space="0" w:color="auto"/>
                        <w:right w:val="none" w:sz="0" w:space="0" w:color="auto"/>
                      </w:divBdr>
                    </w:div>
                  </w:divsChild>
                </w:div>
                <w:div w:id="682631162">
                  <w:marLeft w:val="0"/>
                  <w:marRight w:val="0"/>
                  <w:marTop w:val="0"/>
                  <w:marBottom w:val="0"/>
                  <w:divBdr>
                    <w:top w:val="none" w:sz="0" w:space="0" w:color="auto"/>
                    <w:left w:val="none" w:sz="0" w:space="0" w:color="auto"/>
                    <w:bottom w:val="none" w:sz="0" w:space="0" w:color="auto"/>
                    <w:right w:val="none" w:sz="0" w:space="0" w:color="auto"/>
                  </w:divBdr>
                  <w:divsChild>
                    <w:div w:id="1873419717">
                      <w:marLeft w:val="0"/>
                      <w:marRight w:val="0"/>
                      <w:marTop w:val="0"/>
                      <w:marBottom w:val="0"/>
                      <w:divBdr>
                        <w:top w:val="none" w:sz="0" w:space="0" w:color="auto"/>
                        <w:left w:val="none" w:sz="0" w:space="0" w:color="auto"/>
                        <w:bottom w:val="none" w:sz="0" w:space="0" w:color="auto"/>
                        <w:right w:val="none" w:sz="0" w:space="0" w:color="auto"/>
                      </w:divBdr>
                    </w:div>
                  </w:divsChild>
                </w:div>
                <w:div w:id="778839097">
                  <w:marLeft w:val="0"/>
                  <w:marRight w:val="0"/>
                  <w:marTop w:val="0"/>
                  <w:marBottom w:val="0"/>
                  <w:divBdr>
                    <w:top w:val="none" w:sz="0" w:space="0" w:color="auto"/>
                    <w:left w:val="none" w:sz="0" w:space="0" w:color="auto"/>
                    <w:bottom w:val="none" w:sz="0" w:space="0" w:color="auto"/>
                    <w:right w:val="none" w:sz="0" w:space="0" w:color="auto"/>
                  </w:divBdr>
                  <w:divsChild>
                    <w:div w:id="2095004931">
                      <w:marLeft w:val="0"/>
                      <w:marRight w:val="0"/>
                      <w:marTop w:val="0"/>
                      <w:marBottom w:val="0"/>
                      <w:divBdr>
                        <w:top w:val="none" w:sz="0" w:space="0" w:color="auto"/>
                        <w:left w:val="none" w:sz="0" w:space="0" w:color="auto"/>
                        <w:bottom w:val="none" w:sz="0" w:space="0" w:color="auto"/>
                        <w:right w:val="none" w:sz="0" w:space="0" w:color="auto"/>
                      </w:divBdr>
                    </w:div>
                  </w:divsChild>
                </w:div>
                <w:div w:id="838353927">
                  <w:marLeft w:val="0"/>
                  <w:marRight w:val="0"/>
                  <w:marTop w:val="0"/>
                  <w:marBottom w:val="0"/>
                  <w:divBdr>
                    <w:top w:val="none" w:sz="0" w:space="0" w:color="auto"/>
                    <w:left w:val="none" w:sz="0" w:space="0" w:color="auto"/>
                    <w:bottom w:val="none" w:sz="0" w:space="0" w:color="auto"/>
                    <w:right w:val="none" w:sz="0" w:space="0" w:color="auto"/>
                  </w:divBdr>
                  <w:divsChild>
                    <w:div w:id="1511607302">
                      <w:marLeft w:val="0"/>
                      <w:marRight w:val="0"/>
                      <w:marTop w:val="0"/>
                      <w:marBottom w:val="0"/>
                      <w:divBdr>
                        <w:top w:val="none" w:sz="0" w:space="0" w:color="auto"/>
                        <w:left w:val="none" w:sz="0" w:space="0" w:color="auto"/>
                        <w:bottom w:val="none" w:sz="0" w:space="0" w:color="auto"/>
                        <w:right w:val="none" w:sz="0" w:space="0" w:color="auto"/>
                      </w:divBdr>
                    </w:div>
                  </w:divsChild>
                </w:div>
                <w:div w:id="1221984754">
                  <w:marLeft w:val="0"/>
                  <w:marRight w:val="0"/>
                  <w:marTop w:val="0"/>
                  <w:marBottom w:val="0"/>
                  <w:divBdr>
                    <w:top w:val="none" w:sz="0" w:space="0" w:color="auto"/>
                    <w:left w:val="none" w:sz="0" w:space="0" w:color="auto"/>
                    <w:bottom w:val="none" w:sz="0" w:space="0" w:color="auto"/>
                    <w:right w:val="none" w:sz="0" w:space="0" w:color="auto"/>
                  </w:divBdr>
                  <w:divsChild>
                    <w:div w:id="1690447917">
                      <w:marLeft w:val="0"/>
                      <w:marRight w:val="0"/>
                      <w:marTop w:val="0"/>
                      <w:marBottom w:val="0"/>
                      <w:divBdr>
                        <w:top w:val="none" w:sz="0" w:space="0" w:color="auto"/>
                        <w:left w:val="none" w:sz="0" w:space="0" w:color="auto"/>
                        <w:bottom w:val="none" w:sz="0" w:space="0" w:color="auto"/>
                        <w:right w:val="none" w:sz="0" w:space="0" w:color="auto"/>
                      </w:divBdr>
                    </w:div>
                  </w:divsChild>
                </w:div>
                <w:div w:id="1247417766">
                  <w:marLeft w:val="0"/>
                  <w:marRight w:val="0"/>
                  <w:marTop w:val="0"/>
                  <w:marBottom w:val="0"/>
                  <w:divBdr>
                    <w:top w:val="none" w:sz="0" w:space="0" w:color="auto"/>
                    <w:left w:val="none" w:sz="0" w:space="0" w:color="auto"/>
                    <w:bottom w:val="none" w:sz="0" w:space="0" w:color="auto"/>
                    <w:right w:val="none" w:sz="0" w:space="0" w:color="auto"/>
                  </w:divBdr>
                  <w:divsChild>
                    <w:div w:id="1519659209">
                      <w:marLeft w:val="0"/>
                      <w:marRight w:val="0"/>
                      <w:marTop w:val="0"/>
                      <w:marBottom w:val="0"/>
                      <w:divBdr>
                        <w:top w:val="none" w:sz="0" w:space="0" w:color="auto"/>
                        <w:left w:val="none" w:sz="0" w:space="0" w:color="auto"/>
                        <w:bottom w:val="none" w:sz="0" w:space="0" w:color="auto"/>
                        <w:right w:val="none" w:sz="0" w:space="0" w:color="auto"/>
                      </w:divBdr>
                    </w:div>
                  </w:divsChild>
                </w:div>
                <w:div w:id="1247543497">
                  <w:marLeft w:val="0"/>
                  <w:marRight w:val="0"/>
                  <w:marTop w:val="0"/>
                  <w:marBottom w:val="0"/>
                  <w:divBdr>
                    <w:top w:val="none" w:sz="0" w:space="0" w:color="auto"/>
                    <w:left w:val="none" w:sz="0" w:space="0" w:color="auto"/>
                    <w:bottom w:val="none" w:sz="0" w:space="0" w:color="auto"/>
                    <w:right w:val="none" w:sz="0" w:space="0" w:color="auto"/>
                  </w:divBdr>
                  <w:divsChild>
                    <w:div w:id="224951070">
                      <w:marLeft w:val="0"/>
                      <w:marRight w:val="0"/>
                      <w:marTop w:val="0"/>
                      <w:marBottom w:val="0"/>
                      <w:divBdr>
                        <w:top w:val="none" w:sz="0" w:space="0" w:color="auto"/>
                        <w:left w:val="none" w:sz="0" w:space="0" w:color="auto"/>
                        <w:bottom w:val="none" w:sz="0" w:space="0" w:color="auto"/>
                        <w:right w:val="none" w:sz="0" w:space="0" w:color="auto"/>
                      </w:divBdr>
                    </w:div>
                  </w:divsChild>
                </w:div>
                <w:div w:id="1416854508">
                  <w:marLeft w:val="0"/>
                  <w:marRight w:val="0"/>
                  <w:marTop w:val="0"/>
                  <w:marBottom w:val="0"/>
                  <w:divBdr>
                    <w:top w:val="none" w:sz="0" w:space="0" w:color="auto"/>
                    <w:left w:val="none" w:sz="0" w:space="0" w:color="auto"/>
                    <w:bottom w:val="none" w:sz="0" w:space="0" w:color="auto"/>
                    <w:right w:val="none" w:sz="0" w:space="0" w:color="auto"/>
                  </w:divBdr>
                  <w:divsChild>
                    <w:div w:id="1076853480">
                      <w:marLeft w:val="0"/>
                      <w:marRight w:val="0"/>
                      <w:marTop w:val="0"/>
                      <w:marBottom w:val="0"/>
                      <w:divBdr>
                        <w:top w:val="none" w:sz="0" w:space="0" w:color="auto"/>
                        <w:left w:val="none" w:sz="0" w:space="0" w:color="auto"/>
                        <w:bottom w:val="none" w:sz="0" w:space="0" w:color="auto"/>
                        <w:right w:val="none" w:sz="0" w:space="0" w:color="auto"/>
                      </w:divBdr>
                    </w:div>
                  </w:divsChild>
                </w:div>
                <w:div w:id="1473674151">
                  <w:marLeft w:val="0"/>
                  <w:marRight w:val="0"/>
                  <w:marTop w:val="0"/>
                  <w:marBottom w:val="0"/>
                  <w:divBdr>
                    <w:top w:val="none" w:sz="0" w:space="0" w:color="auto"/>
                    <w:left w:val="none" w:sz="0" w:space="0" w:color="auto"/>
                    <w:bottom w:val="none" w:sz="0" w:space="0" w:color="auto"/>
                    <w:right w:val="none" w:sz="0" w:space="0" w:color="auto"/>
                  </w:divBdr>
                  <w:divsChild>
                    <w:div w:id="1867673667">
                      <w:marLeft w:val="0"/>
                      <w:marRight w:val="0"/>
                      <w:marTop w:val="0"/>
                      <w:marBottom w:val="0"/>
                      <w:divBdr>
                        <w:top w:val="none" w:sz="0" w:space="0" w:color="auto"/>
                        <w:left w:val="none" w:sz="0" w:space="0" w:color="auto"/>
                        <w:bottom w:val="none" w:sz="0" w:space="0" w:color="auto"/>
                        <w:right w:val="none" w:sz="0" w:space="0" w:color="auto"/>
                      </w:divBdr>
                    </w:div>
                  </w:divsChild>
                </w:div>
                <w:div w:id="1598782698">
                  <w:marLeft w:val="0"/>
                  <w:marRight w:val="0"/>
                  <w:marTop w:val="0"/>
                  <w:marBottom w:val="0"/>
                  <w:divBdr>
                    <w:top w:val="none" w:sz="0" w:space="0" w:color="auto"/>
                    <w:left w:val="none" w:sz="0" w:space="0" w:color="auto"/>
                    <w:bottom w:val="none" w:sz="0" w:space="0" w:color="auto"/>
                    <w:right w:val="none" w:sz="0" w:space="0" w:color="auto"/>
                  </w:divBdr>
                  <w:divsChild>
                    <w:div w:id="637762367">
                      <w:marLeft w:val="0"/>
                      <w:marRight w:val="0"/>
                      <w:marTop w:val="0"/>
                      <w:marBottom w:val="0"/>
                      <w:divBdr>
                        <w:top w:val="none" w:sz="0" w:space="0" w:color="auto"/>
                        <w:left w:val="none" w:sz="0" w:space="0" w:color="auto"/>
                        <w:bottom w:val="none" w:sz="0" w:space="0" w:color="auto"/>
                        <w:right w:val="none" w:sz="0" w:space="0" w:color="auto"/>
                      </w:divBdr>
                    </w:div>
                  </w:divsChild>
                </w:div>
                <w:div w:id="1704406874">
                  <w:marLeft w:val="0"/>
                  <w:marRight w:val="0"/>
                  <w:marTop w:val="0"/>
                  <w:marBottom w:val="0"/>
                  <w:divBdr>
                    <w:top w:val="none" w:sz="0" w:space="0" w:color="auto"/>
                    <w:left w:val="none" w:sz="0" w:space="0" w:color="auto"/>
                    <w:bottom w:val="none" w:sz="0" w:space="0" w:color="auto"/>
                    <w:right w:val="none" w:sz="0" w:space="0" w:color="auto"/>
                  </w:divBdr>
                  <w:divsChild>
                    <w:div w:id="1102720316">
                      <w:marLeft w:val="0"/>
                      <w:marRight w:val="0"/>
                      <w:marTop w:val="0"/>
                      <w:marBottom w:val="0"/>
                      <w:divBdr>
                        <w:top w:val="none" w:sz="0" w:space="0" w:color="auto"/>
                        <w:left w:val="none" w:sz="0" w:space="0" w:color="auto"/>
                        <w:bottom w:val="none" w:sz="0" w:space="0" w:color="auto"/>
                        <w:right w:val="none" w:sz="0" w:space="0" w:color="auto"/>
                      </w:divBdr>
                    </w:div>
                  </w:divsChild>
                </w:div>
                <w:div w:id="1794060000">
                  <w:marLeft w:val="0"/>
                  <w:marRight w:val="0"/>
                  <w:marTop w:val="0"/>
                  <w:marBottom w:val="0"/>
                  <w:divBdr>
                    <w:top w:val="none" w:sz="0" w:space="0" w:color="auto"/>
                    <w:left w:val="none" w:sz="0" w:space="0" w:color="auto"/>
                    <w:bottom w:val="none" w:sz="0" w:space="0" w:color="auto"/>
                    <w:right w:val="none" w:sz="0" w:space="0" w:color="auto"/>
                  </w:divBdr>
                  <w:divsChild>
                    <w:div w:id="853300419">
                      <w:marLeft w:val="0"/>
                      <w:marRight w:val="0"/>
                      <w:marTop w:val="0"/>
                      <w:marBottom w:val="0"/>
                      <w:divBdr>
                        <w:top w:val="none" w:sz="0" w:space="0" w:color="auto"/>
                        <w:left w:val="none" w:sz="0" w:space="0" w:color="auto"/>
                        <w:bottom w:val="none" w:sz="0" w:space="0" w:color="auto"/>
                        <w:right w:val="none" w:sz="0" w:space="0" w:color="auto"/>
                      </w:divBdr>
                    </w:div>
                  </w:divsChild>
                </w:div>
                <w:div w:id="2008627543">
                  <w:marLeft w:val="0"/>
                  <w:marRight w:val="0"/>
                  <w:marTop w:val="0"/>
                  <w:marBottom w:val="0"/>
                  <w:divBdr>
                    <w:top w:val="none" w:sz="0" w:space="0" w:color="auto"/>
                    <w:left w:val="none" w:sz="0" w:space="0" w:color="auto"/>
                    <w:bottom w:val="none" w:sz="0" w:space="0" w:color="auto"/>
                    <w:right w:val="none" w:sz="0" w:space="0" w:color="auto"/>
                  </w:divBdr>
                  <w:divsChild>
                    <w:div w:id="39362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523740">
          <w:marLeft w:val="0"/>
          <w:marRight w:val="0"/>
          <w:marTop w:val="0"/>
          <w:marBottom w:val="0"/>
          <w:divBdr>
            <w:top w:val="none" w:sz="0" w:space="0" w:color="auto"/>
            <w:left w:val="none" w:sz="0" w:space="0" w:color="auto"/>
            <w:bottom w:val="none" w:sz="0" w:space="0" w:color="auto"/>
            <w:right w:val="none" w:sz="0" w:space="0" w:color="auto"/>
          </w:divBdr>
        </w:div>
        <w:div w:id="293678483">
          <w:marLeft w:val="0"/>
          <w:marRight w:val="0"/>
          <w:marTop w:val="0"/>
          <w:marBottom w:val="0"/>
          <w:divBdr>
            <w:top w:val="none" w:sz="0" w:space="0" w:color="auto"/>
            <w:left w:val="none" w:sz="0" w:space="0" w:color="auto"/>
            <w:bottom w:val="none" w:sz="0" w:space="0" w:color="auto"/>
            <w:right w:val="none" w:sz="0" w:space="0" w:color="auto"/>
          </w:divBdr>
          <w:divsChild>
            <w:div w:id="457458039">
              <w:marLeft w:val="-75"/>
              <w:marRight w:val="0"/>
              <w:marTop w:val="30"/>
              <w:marBottom w:val="30"/>
              <w:divBdr>
                <w:top w:val="none" w:sz="0" w:space="0" w:color="auto"/>
                <w:left w:val="none" w:sz="0" w:space="0" w:color="auto"/>
                <w:bottom w:val="none" w:sz="0" w:space="0" w:color="auto"/>
                <w:right w:val="none" w:sz="0" w:space="0" w:color="auto"/>
              </w:divBdr>
              <w:divsChild>
                <w:div w:id="6831657">
                  <w:marLeft w:val="0"/>
                  <w:marRight w:val="0"/>
                  <w:marTop w:val="0"/>
                  <w:marBottom w:val="0"/>
                  <w:divBdr>
                    <w:top w:val="none" w:sz="0" w:space="0" w:color="auto"/>
                    <w:left w:val="none" w:sz="0" w:space="0" w:color="auto"/>
                    <w:bottom w:val="none" w:sz="0" w:space="0" w:color="auto"/>
                    <w:right w:val="none" w:sz="0" w:space="0" w:color="auto"/>
                  </w:divBdr>
                  <w:divsChild>
                    <w:div w:id="1579484030">
                      <w:marLeft w:val="0"/>
                      <w:marRight w:val="0"/>
                      <w:marTop w:val="0"/>
                      <w:marBottom w:val="0"/>
                      <w:divBdr>
                        <w:top w:val="none" w:sz="0" w:space="0" w:color="auto"/>
                        <w:left w:val="none" w:sz="0" w:space="0" w:color="auto"/>
                        <w:bottom w:val="none" w:sz="0" w:space="0" w:color="auto"/>
                        <w:right w:val="none" w:sz="0" w:space="0" w:color="auto"/>
                      </w:divBdr>
                    </w:div>
                  </w:divsChild>
                </w:div>
                <w:div w:id="65542418">
                  <w:marLeft w:val="0"/>
                  <w:marRight w:val="0"/>
                  <w:marTop w:val="0"/>
                  <w:marBottom w:val="0"/>
                  <w:divBdr>
                    <w:top w:val="none" w:sz="0" w:space="0" w:color="auto"/>
                    <w:left w:val="none" w:sz="0" w:space="0" w:color="auto"/>
                    <w:bottom w:val="none" w:sz="0" w:space="0" w:color="auto"/>
                    <w:right w:val="none" w:sz="0" w:space="0" w:color="auto"/>
                  </w:divBdr>
                  <w:divsChild>
                    <w:div w:id="1178153747">
                      <w:marLeft w:val="0"/>
                      <w:marRight w:val="0"/>
                      <w:marTop w:val="0"/>
                      <w:marBottom w:val="0"/>
                      <w:divBdr>
                        <w:top w:val="none" w:sz="0" w:space="0" w:color="auto"/>
                        <w:left w:val="none" w:sz="0" w:space="0" w:color="auto"/>
                        <w:bottom w:val="none" w:sz="0" w:space="0" w:color="auto"/>
                        <w:right w:val="none" w:sz="0" w:space="0" w:color="auto"/>
                      </w:divBdr>
                    </w:div>
                  </w:divsChild>
                </w:div>
                <w:div w:id="74253714">
                  <w:marLeft w:val="0"/>
                  <w:marRight w:val="0"/>
                  <w:marTop w:val="0"/>
                  <w:marBottom w:val="0"/>
                  <w:divBdr>
                    <w:top w:val="none" w:sz="0" w:space="0" w:color="auto"/>
                    <w:left w:val="none" w:sz="0" w:space="0" w:color="auto"/>
                    <w:bottom w:val="none" w:sz="0" w:space="0" w:color="auto"/>
                    <w:right w:val="none" w:sz="0" w:space="0" w:color="auto"/>
                  </w:divBdr>
                  <w:divsChild>
                    <w:div w:id="1456875713">
                      <w:marLeft w:val="0"/>
                      <w:marRight w:val="0"/>
                      <w:marTop w:val="0"/>
                      <w:marBottom w:val="0"/>
                      <w:divBdr>
                        <w:top w:val="none" w:sz="0" w:space="0" w:color="auto"/>
                        <w:left w:val="none" w:sz="0" w:space="0" w:color="auto"/>
                        <w:bottom w:val="none" w:sz="0" w:space="0" w:color="auto"/>
                        <w:right w:val="none" w:sz="0" w:space="0" w:color="auto"/>
                      </w:divBdr>
                    </w:div>
                  </w:divsChild>
                </w:div>
                <w:div w:id="128478181">
                  <w:marLeft w:val="0"/>
                  <w:marRight w:val="0"/>
                  <w:marTop w:val="0"/>
                  <w:marBottom w:val="0"/>
                  <w:divBdr>
                    <w:top w:val="none" w:sz="0" w:space="0" w:color="auto"/>
                    <w:left w:val="none" w:sz="0" w:space="0" w:color="auto"/>
                    <w:bottom w:val="none" w:sz="0" w:space="0" w:color="auto"/>
                    <w:right w:val="none" w:sz="0" w:space="0" w:color="auto"/>
                  </w:divBdr>
                  <w:divsChild>
                    <w:div w:id="524252145">
                      <w:marLeft w:val="0"/>
                      <w:marRight w:val="0"/>
                      <w:marTop w:val="0"/>
                      <w:marBottom w:val="0"/>
                      <w:divBdr>
                        <w:top w:val="none" w:sz="0" w:space="0" w:color="auto"/>
                        <w:left w:val="none" w:sz="0" w:space="0" w:color="auto"/>
                        <w:bottom w:val="none" w:sz="0" w:space="0" w:color="auto"/>
                        <w:right w:val="none" w:sz="0" w:space="0" w:color="auto"/>
                      </w:divBdr>
                    </w:div>
                  </w:divsChild>
                </w:div>
                <w:div w:id="141432037">
                  <w:marLeft w:val="0"/>
                  <w:marRight w:val="0"/>
                  <w:marTop w:val="0"/>
                  <w:marBottom w:val="0"/>
                  <w:divBdr>
                    <w:top w:val="none" w:sz="0" w:space="0" w:color="auto"/>
                    <w:left w:val="none" w:sz="0" w:space="0" w:color="auto"/>
                    <w:bottom w:val="none" w:sz="0" w:space="0" w:color="auto"/>
                    <w:right w:val="none" w:sz="0" w:space="0" w:color="auto"/>
                  </w:divBdr>
                  <w:divsChild>
                    <w:div w:id="1634795627">
                      <w:marLeft w:val="0"/>
                      <w:marRight w:val="0"/>
                      <w:marTop w:val="0"/>
                      <w:marBottom w:val="0"/>
                      <w:divBdr>
                        <w:top w:val="none" w:sz="0" w:space="0" w:color="auto"/>
                        <w:left w:val="none" w:sz="0" w:space="0" w:color="auto"/>
                        <w:bottom w:val="none" w:sz="0" w:space="0" w:color="auto"/>
                        <w:right w:val="none" w:sz="0" w:space="0" w:color="auto"/>
                      </w:divBdr>
                    </w:div>
                  </w:divsChild>
                </w:div>
                <w:div w:id="204489422">
                  <w:marLeft w:val="0"/>
                  <w:marRight w:val="0"/>
                  <w:marTop w:val="0"/>
                  <w:marBottom w:val="0"/>
                  <w:divBdr>
                    <w:top w:val="none" w:sz="0" w:space="0" w:color="auto"/>
                    <w:left w:val="none" w:sz="0" w:space="0" w:color="auto"/>
                    <w:bottom w:val="none" w:sz="0" w:space="0" w:color="auto"/>
                    <w:right w:val="none" w:sz="0" w:space="0" w:color="auto"/>
                  </w:divBdr>
                  <w:divsChild>
                    <w:div w:id="454518198">
                      <w:marLeft w:val="0"/>
                      <w:marRight w:val="0"/>
                      <w:marTop w:val="0"/>
                      <w:marBottom w:val="0"/>
                      <w:divBdr>
                        <w:top w:val="none" w:sz="0" w:space="0" w:color="auto"/>
                        <w:left w:val="none" w:sz="0" w:space="0" w:color="auto"/>
                        <w:bottom w:val="none" w:sz="0" w:space="0" w:color="auto"/>
                        <w:right w:val="none" w:sz="0" w:space="0" w:color="auto"/>
                      </w:divBdr>
                    </w:div>
                  </w:divsChild>
                </w:div>
                <w:div w:id="318963832">
                  <w:marLeft w:val="0"/>
                  <w:marRight w:val="0"/>
                  <w:marTop w:val="0"/>
                  <w:marBottom w:val="0"/>
                  <w:divBdr>
                    <w:top w:val="none" w:sz="0" w:space="0" w:color="auto"/>
                    <w:left w:val="none" w:sz="0" w:space="0" w:color="auto"/>
                    <w:bottom w:val="none" w:sz="0" w:space="0" w:color="auto"/>
                    <w:right w:val="none" w:sz="0" w:space="0" w:color="auto"/>
                  </w:divBdr>
                  <w:divsChild>
                    <w:div w:id="1297636879">
                      <w:marLeft w:val="0"/>
                      <w:marRight w:val="0"/>
                      <w:marTop w:val="0"/>
                      <w:marBottom w:val="0"/>
                      <w:divBdr>
                        <w:top w:val="none" w:sz="0" w:space="0" w:color="auto"/>
                        <w:left w:val="none" w:sz="0" w:space="0" w:color="auto"/>
                        <w:bottom w:val="none" w:sz="0" w:space="0" w:color="auto"/>
                        <w:right w:val="none" w:sz="0" w:space="0" w:color="auto"/>
                      </w:divBdr>
                    </w:div>
                  </w:divsChild>
                </w:div>
                <w:div w:id="416482816">
                  <w:marLeft w:val="0"/>
                  <w:marRight w:val="0"/>
                  <w:marTop w:val="0"/>
                  <w:marBottom w:val="0"/>
                  <w:divBdr>
                    <w:top w:val="none" w:sz="0" w:space="0" w:color="auto"/>
                    <w:left w:val="none" w:sz="0" w:space="0" w:color="auto"/>
                    <w:bottom w:val="none" w:sz="0" w:space="0" w:color="auto"/>
                    <w:right w:val="none" w:sz="0" w:space="0" w:color="auto"/>
                  </w:divBdr>
                  <w:divsChild>
                    <w:div w:id="690763423">
                      <w:marLeft w:val="0"/>
                      <w:marRight w:val="0"/>
                      <w:marTop w:val="0"/>
                      <w:marBottom w:val="0"/>
                      <w:divBdr>
                        <w:top w:val="none" w:sz="0" w:space="0" w:color="auto"/>
                        <w:left w:val="none" w:sz="0" w:space="0" w:color="auto"/>
                        <w:bottom w:val="none" w:sz="0" w:space="0" w:color="auto"/>
                        <w:right w:val="none" w:sz="0" w:space="0" w:color="auto"/>
                      </w:divBdr>
                    </w:div>
                  </w:divsChild>
                </w:div>
                <w:div w:id="564493099">
                  <w:marLeft w:val="0"/>
                  <w:marRight w:val="0"/>
                  <w:marTop w:val="0"/>
                  <w:marBottom w:val="0"/>
                  <w:divBdr>
                    <w:top w:val="none" w:sz="0" w:space="0" w:color="auto"/>
                    <w:left w:val="none" w:sz="0" w:space="0" w:color="auto"/>
                    <w:bottom w:val="none" w:sz="0" w:space="0" w:color="auto"/>
                    <w:right w:val="none" w:sz="0" w:space="0" w:color="auto"/>
                  </w:divBdr>
                  <w:divsChild>
                    <w:div w:id="193806965">
                      <w:marLeft w:val="0"/>
                      <w:marRight w:val="0"/>
                      <w:marTop w:val="0"/>
                      <w:marBottom w:val="0"/>
                      <w:divBdr>
                        <w:top w:val="none" w:sz="0" w:space="0" w:color="auto"/>
                        <w:left w:val="none" w:sz="0" w:space="0" w:color="auto"/>
                        <w:bottom w:val="none" w:sz="0" w:space="0" w:color="auto"/>
                        <w:right w:val="none" w:sz="0" w:space="0" w:color="auto"/>
                      </w:divBdr>
                    </w:div>
                  </w:divsChild>
                </w:div>
                <w:div w:id="600801033">
                  <w:marLeft w:val="0"/>
                  <w:marRight w:val="0"/>
                  <w:marTop w:val="0"/>
                  <w:marBottom w:val="0"/>
                  <w:divBdr>
                    <w:top w:val="none" w:sz="0" w:space="0" w:color="auto"/>
                    <w:left w:val="none" w:sz="0" w:space="0" w:color="auto"/>
                    <w:bottom w:val="none" w:sz="0" w:space="0" w:color="auto"/>
                    <w:right w:val="none" w:sz="0" w:space="0" w:color="auto"/>
                  </w:divBdr>
                  <w:divsChild>
                    <w:div w:id="675688385">
                      <w:marLeft w:val="0"/>
                      <w:marRight w:val="0"/>
                      <w:marTop w:val="0"/>
                      <w:marBottom w:val="0"/>
                      <w:divBdr>
                        <w:top w:val="none" w:sz="0" w:space="0" w:color="auto"/>
                        <w:left w:val="none" w:sz="0" w:space="0" w:color="auto"/>
                        <w:bottom w:val="none" w:sz="0" w:space="0" w:color="auto"/>
                        <w:right w:val="none" w:sz="0" w:space="0" w:color="auto"/>
                      </w:divBdr>
                    </w:div>
                  </w:divsChild>
                </w:div>
                <w:div w:id="647825810">
                  <w:marLeft w:val="0"/>
                  <w:marRight w:val="0"/>
                  <w:marTop w:val="0"/>
                  <w:marBottom w:val="0"/>
                  <w:divBdr>
                    <w:top w:val="none" w:sz="0" w:space="0" w:color="auto"/>
                    <w:left w:val="none" w:sz="0" w:space="0" w:color="auto"/>
                    <w:bottom w:val="none" w:sz="0" w:space="0" w:color="auto"/>
                    <w:right w:val="none" w:sz="0" w:space="0" w:color="auto"/>
                  </w:divBdr>
                  <w:divsChild>
                    <w:div w:id="221141052">
                      <w:marLeft w:val="0"/>
                      <w:marRight w:val="0"/>
                      <w:marTop w:val="0"/>
                      <w:marBottom w:val="0"/>
                      <w:divBdr>
                        <w:top w:val="none" w:sz="0" w:space="0" w:color="auto"/>
                        <w:left w:val="none" w:sz="0" w:space="0" w:color="auto"/>
                        <w:bottom w:val="none" w:sz="0" w:space="0" w:color="auto"/>
                        <w:right w:val="none" w:sz="0" w:space="0" w:color="auto"/>
                      </w:divBdr>
                    </w:div>
                    <w:div w:id="729306021">
                      <w:marLeft w:val="0"/>
                      <w:marRight w:val="0"/>
                      <w:marTop w:val="0"/>
                      <w:marBottom w:val="0"/>
                      <w:divBdr>
                        <w:top w:val="none" w:sz="0" w:space="0" w:color="auto"/>
                        <w:left w:val="none" w:sz="0" w:space="0" w:color="auto"/>
                        <w:bottom w:val="none" w:sz="0" w:space="0" w:color="auto"/>
                        <w:right w:val="none" w:sz="0" w:space="0" w:color="auto"/>
                      </w:divBdr>
                    </w:div>
                  </w:divsChild>
                </w:div>
                <w:div w:id="721056254">
                  <w:marLeft w:val="0"/>
                  <w:marRight w:val="0"/>
                  <w:marTop w:val="0"/>
                  <w:marBottom w:val="0"/>
                  <w:divBdr>
                    <w:top w:val="none" w:sz="0" w:space="0" w:color="auto"/>
                    <w:left w:val="none" w:sz="0" w:space="0" w:color="auto"/>
                    <w:bottom w:val="none" w:sz="0" w:space="0" w:color="auto"/>
                    <w:right w:val="none" w:sz="0" w:space="0" w:color="auto"/>
                  </w:divBdr>
                  <w:divsChild>
                    <w:div w:id="834147260">
                      <w:marLeft w:val="0"/>
                      <w:marRight w:val="0"/>
                      <w:marTop w:val="0"/>
                      <w:marBottom w:val="0"/>
                      <w:divBdr>
                        <w:top w:val="none" w:sz="0" w:space="0" w:color="auto"/>
                        <w:left w:val="none" w:sz="0" w:space="0" w:color="auto"/>
                        <w:bottom w:val="none" w:sz="0" w:space="0" w:color="auto"/>
                        <w:right w:val="none" w:sz="0" w:space="0" w:color="auto"/>
                      </w:divBdr>
                    </w:div>
                    <w:div w:id="912083087">
                      <w:marLeft w:val="0"/>
                      <w:marRight w:val="0"/>
                      <w:marTop w:val="0"/>
                      <w:marBottom w:val="0"/>
                      <w:divBdr>
                        <w:top w:val="none" w:sz="0" w:space="0" w:color="auto"/>
                        <w:left w:val="none" w:sz="0" w:space="0" w:color="auto"/>
                        <w:bottom w:val="none" w:sz="0" w:space="0" w:color="auto"/>
                        <w:right w:val="none" w:sz="0" w:space="0" w:color="auto"/>
                      </w:divBdr>
                    </w:div>
                  </w:divsChild>
                </w:div>
                <w:div w:id="738290180">
                  <w:marLeft w:val="0"/>
                  <w:marRight w:val="0"/>
                  <w:marTop w:val="0"/>
                  <w:marBottom w:val="0"/>
                  <w:divBdr>
                    <w:top w:val="none" w:sz="0" w:space="0" w:color="auto"/>
                    <w:left w:val="none" w:sz="0" w:space="0" w:color="auto"/>
                    <w:bottom w:val="none" w:sz="0" w:space="0" w:color="auto"/>
                    <w:right w:val="none" w:sz="0" w:space="0" w:color="auto"/>
                  </w:divBdr>
                  <w:divsChild>
                    <w:div w:id="1864198573">
                      <w:marLeft w:val="0"/>
                      <w:marRight w:val="0"/>
                      <w:marTop w:val="0"/>
                      <w:marBottom w:val="0"/>
                      <w:divBdr>
                        <w:top w:val="none" w:sz="0" w:space="0" w:color="auto"/>
                        <w:left w:val="none" w:sz="0" w:space="0" w:color="auto"/>
                        <w:bottom w:val="none" w:sz="0" w:space="0" w:color="auto"/>
                        <w:right w:val="none" w:sz="0" w:space="0" w:color="auto"/>
                      </w:divBdr>
                    </w:div>
                  </w:divsChild>
                </w:div>
                <w:div w:id="805048464">
                  <w:marLeft w:val="0"/>
                  <w:marRight w:val="0"/>
                  <w:marTop w:val="0"/>
                  <w:marBottom w:val="0"/>
                  <w:divBdr>
                    <w:top w:val="none" w:sz="0" w:space="0" w:color="auto"/>
                    <w:left w:val="none" w:sz="0" w:space="0" w:color="auto"/>
                    <w:bottom w:val="none" w:sz="0" w:space="0" w:color="auto"/>
                    <w:right w:val="none" w:sz="0" w:space="0" w:color="auto"/>
                  </w:divBdr>
                  <w:divsChild>
                    <w:div w:id="1293514184">
                      <w:marLeft w:val="0"/>
                      <w:marRight w:val="0"/>
                      <w:marTop w:val="0"/>
                      <w:marBottom w:val="0"/>
                      <w:divBdr>
                        <w:top w:val="none" w:sz="0" w:space="0" w:color="auto"/>
                        <w:left w:val="none" w:sz="0" w:space="0" w:color="auto"/>
                        <w:bottom w:val="none" w:sz="0" w:space="0" w:color="auto"/>
                        <w:right w:val="none" w:sz="0" w:space="0" w:color="auto"/>
                      </w:divBdr>
                    </w:div>
                  </w:divsChild>
                </w:div>
                <w:div w:id="860902222">
                  <w:marLeft w:val="0"/>
                  <w:marRight w:val="0"/>
                  <w:marTop w:val="0"/>
                  <w:marBottom w:val="0"/>
                  <w:divBdr>
                    <w:top w:val="none" w:sz="0" w:space="0" w:color="auto"/>
                    <w:left w:val="none" w:sz="0" w:space="0" w:color="auto"/>
                    <w:bottom w:val="none" w:sz="0" w:space="0" w:color="auto"/>
                    <w:right w:val="none" w:sz="0" w:space="0" w:color="auto"/>
                  </w:divBdr>
                  <w:divsChild>
                    <w:div w:id="92633925">
                      <w:marLeft w:val="0"/>
                      <w:marRight w:val="0"/>
                      <w:marTop w:val="0"/>
                      <w:marBottom w:val="0"/>
                      <w:divBdr>
                        <w:top w:val="none" w:sz="0" w:space="0" w:color="auto"/>
                        <w:left w:val="none" w:sz="0" w:space="0" w:color="auto"/>
                        <w:bottom w:val="none" w:sz="0" w:space="0" w:color="auto"/>
                        <w:right w:val="none" w:sz="0" w:space="0" w:color="auto"/>
                      </w:divBdr>
                    </w:div>
                  </w:divsChild>
                </w:div>
                <w:div w:id="873464782">
                  <w:marLeft w:val="0"/>
                  <w:marRight w:val="0"/>
                  <w:marTop w:val="0"/>
                  <w:marBottom w:val="0"/>
                  <w:divBdr>
                    <w:top w:val="none" w:sz="0" w:space="0" w:color="auto"/>
                    <w:left w:val="none" w:sz="0" w:space="0" w:color="auto"/>
                    <w:bottom w:val="none" w:sz="0" w:space="0" w:color="auto"/>
                    <w:right w:val="none" w:sz="0" w:space="0" w:color="auto"/>
                  </w:divBdr>
                  <w:divsChild>
                    <w:div w:id="846940190">
                      <w:marLeft w:val="0"/>
                      <w:marRight w:val="0"/>
                      <w:marTop w:val="0"/>
                      <w:marBottom w:val="0"/>
                      <w:divBdr>
                        <w:top w:val="none" w:sz="0" w:space="0" w:color="auto"/>
                        <w:left w:val="none" w:sz="0" w:space="0" w:color="auto"/>
                        <w:bottom w:val="none" w:sz="0" w:space="0" w:color="auto"/>
                        <w:right w:val="none" w:sz="0" w:space="0" w:color="auto"/>
                      </w:divBdr>
                    </w:div>
                  </w:divsChild>
                </w:div>
                <w:div w:id="891889131">
                  <w:marLeft w:val="0"/>
                  <w:marRight w:val="0"/>
                  <w:marTop w:val="0"/>
                  <w:marBottom w:val="0"/>
                  <w:divBdr>
                    <w:top w:val="none" w:sz="0" w:space="0" w:color="auto"/>
                    <w:left w:val="none" w:sz="0" w:space="0" w:color="auto"/>
                    <w:bottom w:val="none" w:sz="0" w:space="0" w:color="auto"/>
                    <w:right w:val="none" w:sz="0" w:space="0" w:color="auto"/>
                  </w:divBdr>
                  <w:divsChild>
                    <w:div w:id="830681587">
                      <w:marLeft w:val="0"/>
                      <w:marRight w:val="0"/>
                      <w:marTop w:val="0"/>
                      <w:marBottom w:val="0"/>
                      <w:divBdr>
                        <w:top w:val="none" w:sz="0" w:space="0" w:color="auto"/>
                        <w:left w:val="none" w:sz="0" w:space="0" w:color="auto"/>
                        <w:bottom w:val="none" w:sz="0" w:space="0" w:color="auto"/>
                        <w:right w:val="none" w:sz="0" w:space="0" w:color="auto"/>
                      </w:divBdr>
                    </w:div>
                    <w:div w:id="1107232636">
                      <w:marLeft w:val="0"/>
                      <w:marRight w:val="0"/>
                      <w:marTop w:val="0"/>
                      <w:marBottom w:val="0"/>
                      <w:divBdr>
                        <w:top w:val="none" w:sz="0" w:space="0" w:color="auto"/>
                        <w:left w:val="none" w:sz="0" w:space="0" w:color="auto"/>
                        <w:bottom w:val="none" w:sz="0" w:space="0" w:color="auto"/>
                        <w:right w:val="none" w:sz="0" w:space="0" w:color="auto"/>
                      </w:divBdr>
                    </w:div>
                    <w:div w:id="1472480048">
                      <w:marLeft w:val="0"/>
                      <w:marRight w:val="0"/>
                      <w:marTop w:val="0"/>
                      <w:marBottom w:val="0"/>
                      <w:divBdr>
                        <w:top w:val="none" w:sz="0" w:space="0" w:color="auto"/>
                        <w:left w:val="none" w:sz="0" w:space="0" w:color="auto"/>
                        <w:bottom w:val="none" w:sz="0" w:space="0" w:color="auto"/>
                        <w:right w:val="none" w:sz="0" w:space="0" w:color="auto"/>
                      </w:divBdr>
                    </w:div>
                  </w:divsChild>
                </w:div>
                <w:div w:id="899439749">
                  <w:marLeft w:val="0"/>
                  <w:marRight w:val="0"/>
                  <w:marTop w:val="0"/>
                  <w:marBottom w:val="0"/>
                  <w:divBdr>
                    <w:top w:val="none" w:sz="0" w:space="0" w:color="auto"/>
                    <w:left w:val="none" w:sz="0" w:space="0" w:color="auto"/>
                    <w:bottom w:val="none" w:sz="0" w:space="0" w:color="auto"/>
                    <w:right w:val="none" w:sz="0" w:space="0" w:color="auto"/>
                  </w:divBdr>
                  <w:divsChild>
                    <w:div w:id="1012806030">
                      <w:marLeft w:val="0"/>
                      <w:marRight w:val="0"/>
                      <w:marTop w:val="0"/>
                      <w:marBottom w:val="0"/>
                      <w:divBdr>
                        <w:top w:val="none" w:sz="0" w:space="0" w:color="auto"/>
                        <w:left w:val="none" w:sz="0" w:space="0" w:color="auto"/>
                        <w:bottom w:val="none" w:sz="0" w:space="0" w:color="auto"/>
                        <w:right w:val="none" w:sz="0" w:space="0" w:color="auto"/>
                      </w:divBdr>
                    </w:div>
                  </w:divsChild>
                </w:div>
                <w:div w:id="925382741">
                  <w:marLeft w:val="0"/>
                  <w:marRight w:val="0"/>
                  <w:marTop w:val="0"/>
                  <w:marBottom w:val="0"/>
                  <w:divBdr>
                    <w:top w:val="none" w:sz="0" w:space="0" w:color="auto"/>
                    <w:left w:val="none" w:sz="0" w:space="0" w:color="auto"/>
                    <w:bottom w:val="none" w:sz="0" w:space="0" w:color="auto"/>
                    <w:right w:val="none" w:sz="0" w:space="0" w:color="auto"/>
                  </w:divBdr>
                  <w:divsChild>
                    <w:div w:id="911699257">
                      <w:marLeft w:val="0"/>
                      <w:marRight w:val="0"/>
                      <w:marTop w:val="0"/>
                      <w:marBottom w:val="0"/>
                      <w:divBdr>
                        <w:top w:val="none" w:sz="0" w:space="0" w:color="auto"/>
                        <w:left w:val="none" w:sz="0" w:space="0" w:color="auto"/>
                        <w:bottom w:val="none" w:sz="0" w:space="0" w:color="auto"/>
                        <w:right w:val="none" w:sz="0" w:space="0" w:color="auto"/>
                      </w:divBdr>
                    </w:div>
                    <w:div w:id="965813999">
                      <w:marLeft w:val="0"/>
                      <w:marRight w:val="0"/>
                      <w:marTop w:val="0"/>
                      <w:marBottom w:val="0"/>
                      <w:divBdr>
                        <w:top w:val="none" w:sz="0" w:space="0" w:color="auto"/>
                        <w:left w:val="none" w:sz="0" w:space="0" w:color="auto"/>
                        <w:bottom w:val="none" w:sz="0" w:space="0" w:color="auto"/>
                        <w:right w:val="none" w:sz="0" w:space="0" w:color="auto"/>
                      </w:divBdr>
                    </w:div>
                    <w:div w:id="1116289646">
                      <w:marLeft w:val="0"/>
                      <w:marRight w:val="0"/>
                      <w:marTop w:val="0"/>
                      <w:marBottom w:val="0"/>
                      <w:divBdr>
                        <w:top w:val="none" w:sz="0" w:space="0" w:color="auto"/>
                        <w:left w:val="none" w:sz="0" w:space="0" w:color="auto"/>
                        <w:bottom w:val="none" w:sz="0" w:space="0" w:color="auto"/>
                        <w:right w:val="none" w:sz="0" w:space="0" w:color="auto"/>
                      </w:divBdr>
                    </w:div>
                    <w:div w:id="1209563303">
                      <w:marLeft w:val="0"/>
                      <w:marRight w:val="0"/>
                      <w:marTop w:val="0"/>
                      <w:marBottom w:val="0"/>
                      <w:divBdr>
                        <w:top w:val="none" w:sz="0" w:space="0" w:color="auto"/>
                        <w:left w:val="none" w:sz="0" w:space="0" w:color="auto"/>
                        <w:bottom w:val="none" w:sz="0" w:space="0" w:color="auto"/>
                        <w:right w:val="none" w:sz="0" w:space="0" w:color="auto"/>
                      </w:divBdr>
                    </w:div>
                  </w:divsChild>
                </w:div>
                <w:div w:id="1016542550">
                  <w:marLeft w:val="0"/>
                  <w:marRight w:val="0"/>
                  <w:marTop w:val="0"/>
                  <w:marBottom w:val="0"/>
                  <w:divBdr>
                    <w:top w:val="none" w:sz="0" w:space="0" w:color="auto"/>
                    <w:left w:val="none" w:sz="0" w:space="0" w:color="auto"/>
                    <w:bottom w:val="none" w:sz="0" w:space="0" w:color="auto"/>
                    <w:right w:val="none" w:sz="0" w:space="0" w:color="auto"/>
                  </w:divBdr>
                  <w:divsChild>
                    <w:div w:id="711616200">
                      <w:marLeft w:val="0"/>
                      <w:marRight w:val="0"/>
                      <w:marTop w:val="0"/>
                      <w:marBottom w:val="0"/>
                      <w:divBdr>
                        <w:top w:val="none" w:sz="0" w:space="0" w:color="auto"/>
                        <w:left w:val="none" w:sz="0" w:space="0" w:color="auto"/>
                        <w:bottom w:val="none" w:sz="0" w:space="0" w:color="auto"/>
                        <w:right w:val="none" w:sz="0" w:space="0" w:color="auto"/>
                      </w:divBdr>
                    </w:div>
                    <w:div w:id="1074888614">
                      <w:marLeft w:val="0"/>
                      <w:marRight w:val="0"/>
                      <w:marTop w:val="0"/>
                      <w:marBottom w:val="0"/>
                      <w:divBdr>
                        <w:top w:val="none" w:sz="0" w:space="0" w:color="auto"/>
                        <w:left w:val="none" w:sz="0" w:space="0" w:color="auto"/>
                        <w:bottom w:val="none" w:sz="0" w:space="0" w:color="auto"/>
                        <w:right w:val="none" w:sz="0" w:space="0" w:color="auto"/>
                      </w:divBdr>
                    </w:div>
                  </w:divsChild>
                </w:div>
                <w:div w:id="1113598109">
                  <w:marLeft w:val="0"/>
                  <w:marRight w:val="0"/>
                  <w:marTop w:val="0"/>
                  <w:marBottom w:val="0"/>
                  <w:divBdr>
                    <w:top w:val="none" w:sz="0" w:space="0" w:color="auto"/>
                    <w:left w:val="none" w:sz="0" w:space="0" w:color="auto"/>
                    <w:bottom w:val="none" w:sz="0" w:space="0" w:color="auto"/>
                    <w:right w:val="none" w:sz="0" w:space="0" w:color="auto"/>
                  </w:divBdr>
                  <w:divsChild>
                    <w:div w:id="1539703133">
                      <w:marLeft w:val="0"/>
                      <w:marRight w:val="0"/>
                      <w:marTop w:val="0"/>
                      <w:marBottom w:val="0"/>
                      <w:divBdr>
                        <w:top w:val="none" w:sz="0" w:space="0" w:color="auto"/>
                        <w:left w:val="none" w:sz="0" w:space="0" w:color="auto"/>
                        <w:bottom w:val="none" w:sz="0" w:space="0" w:color="auto"/>
                        <w:right w:val="none" w:sz="0" w:space="0" w:color="auto"/>
                      </w:divBdr>
                    </w:div>
                  </w:divsChild>
                </w:div>
                <w:div w:id="1132016010">
                  <w:marLeft w:val="0"/>
                  <w:marRight w:val="0"/>
                  <w:marTop w:val="0"/>
                  <w:marBottom w:val="0"/>
                  <w:divBdr>
                    <w:top w:val="none" w:sz="0" w:space="0" w:color="auto"/>
                    <w:left w:val="none" w:sz="0" w:space="0" w:color="auto"/>
                    <w:bottom w:val="none" w:sz="0" w:space="0" w:color="auto"/>
                    <w:right w:val="none" w:sz="0" w:space="0" w:color="auto"/>
                  </w:divBdr>
                  <w:divsChild>
                    <w:div w:id="2035957349">
                      <w:marLeft w:val="0"/>
                      <w:marRight w:val="0"/>
                      <w:marTop w:val="0"/>
                      <w:marBottom w:val="0"/>
                      <w:divBdr>
                        <w:top w:val="none" w:sz="0" w:space="0" w:color="auto"/>
                        <w:left w:val="none" w:sz="0" w:space="0" w:color="auto"/>
                        <w:bottom w:val="none" w:sz="0" w:space="0" w:color="auto"/>
                        <w:right w:val="none" w:sz="0" w:space="0" w:color="auto"/>
                      </w:divBdr>
                    </w:div>
                  </w:divsChild>
                </w:div>
                <w:div w:id="1162356666">
                  <w:marLeft w:val="0"/>
                  <w:marRight w:val="0"/>
                  <w:marTop w:val="0"/>
                  <w:marBottom w:val="0"/>
                  <w:divBdr>
                    <w:top w:val="none" w:sz="0" w:space="0" w:color="auto"/>
                    <w:left w:val="none" w:sz="0" w:space="0" w:color="auto"/>
                    <w:bottom w:val="none" w:sz="0" w:space="0" w:color="auto"/>
                    <w:right w:val="none" w:sz="0" w:space="0" w:color="auto"/>
                  </w:divBdr>
                  <w:divsChild>
                    <w:div w:id="1699549627">
                      <w:marLeft w:val="0"/>
                      <w:marRight w:val="0"/>
                      <w:marTop w:val="0"/>
                      <w:marBottom w:val="0"/>
                      <w:divBdr>
                        <w:top w:val="none" w:sz="0" w:space="0" w:color="auto"/>
                        <w:left w:val="none" w:sz="0" w:space="0" w:color="auto"/>
                        <w:bottom w:val="none" w:sz="0" w:space="0" w:color="auto"/>
                        <w:right w:val="none" w:sz="0" w:space="0" w:color="auto"/>
                      </w:divBdr>
                    </w:div>
                  </w:divsChild>
                </w:div>
                <w:div w:id="1177304975">
                  <w:marLeft w:val="0"/>
                  <w:marRight w:val="0"/>
                  <w:marTop w:val="0"/>
                  <w:marBottom w:val="0"/>
                  <w:divBdr>
                    <w:top w:val="none" w:sz="0" w:space="0" w:color="auto"/>
                    <w:left w:val="none" w:sz="0" w:space="0" w:color="auto"/>
                    <w:bottom w:val="none" w:sz="0" w:space="0" w:color="auto"/>
                    <w:right w:val="none" w:sz="0" w:space="0" w:color="auto"/>
                  </w:divBdr>
                  <w:divsChild>
                    <w:div w:id="1994067881">
                      <w:marLeft w:val="0"/>
                      <w:marRight w:val="0"/>
                      <w:marTop w:val="0"/>
                      <w:marBottom w:val="0"/>
                      <w:divBdr>
                        <w:top w:val="none" w:sz="0" w:space="0" w:color="auto"/>
                        <w:left w:val="none" w:sz="0" w:space="0" w:color="auto"/>
                        <w:bottom w:val="none" w:sz="0" w:space="0" w:color="auto"/>
                        <w:right w:val="none" w:sz="0" w:space="0" w:color="auto"/>
                      </w:divBdr>
                    </w:div>
                  </w:divsChild>
                </w:div>
                <w:div w:id="1186796123">
                  <w:marLeft w:val="0"/>
                  <w:marRight w:val="0"/>
                  <w:marTop w:val="0"/>
                  <w:marBottom w:val="0"/>
                  <w:divBdr>
                    <w:top w:val="none" w:sz="0" w:space="0" w:color="auto"/>
                    <w:left w:val="none" w:sz="0" w:space="0" w:color="auto"/>
                    <w:bottom w:val="none" w:sz="0" w:space="0" w:color="auto"/>
                    <w:right w:val="none" w:sz="0" w:space="0" w:color="auto"/>
                  </w:divBdr>
                  <w:divsChild>
                    <w:div w:id="397358846">
                      <w:marLeft w:val="0"/>
                      <w:marRight w:val="0"/>
                      <w:marTop w:val="0"/>
                      <w:marBottom w:val="0"/>
                      <w:divBdr>
                        <w:top w:val="none" w:sz="0" w:space="0" w:color="auto"/>
                        <w:left w:val="none" w:sz="0" w:space="0" w:color="auto"/>
                        <w:bottom w:val="none" w:sz="0" w:space="0" w:color="auto"/>
                        <w:right w:val="none" w:sz="0" w:space="0" w:color="auto"/>
                      </w:divBdr>
                    </w:div>
                    <w:div w:id="1505975921">
                      <w:marLeft w:val="0"/>
                      <w:marRight w:val="0"/>
                      <w:marTop w:val="0"/>
                      <w:marBottom w:val="0"/>
                      <w:divBdr>
                        <w:top w:val="none" w:sz="0" w:space="0" w:color="auto"/>
                        <w:left w:val="none" w:sz="0" w:space="0" w:color="auto"/>
                        <w:bottom w:val="none" w:sz="0" w:space="0" w:color="auto"/>
                        <w:right w:val="none" w:sz="0" w:space="0" w:color="auto"/>
                      </w:divBdr>
                    </w:div>
                  </w:divsChild>
                </w:div>
                <w:div w:id="1336148640">
                  <w:marLeft w:val="0"/>
                  <w:marRight w:val="0"/>
                  <w:marTop w:val="0"/>
                  <w:marBottom w:val="0"/>
                  <w:divBdr>
                    <w:top w:val="none" w:sz="0" w:space="0" w:color="auto"/>
                    <w:left w:val="none" w:sz="0" w:space="0" w:color="auto"/>
                    <w:bottom w:val="none" w:sz="0" w:space="0" w:color="auto"/>
                    <w:right w:val="none" w:sz="0" w:space="0" w:color="auto"/>
                  </w:divBdr>
                  <w:divsChild>
                    <w:div w:id="2130659452">
                      <w:marLeft w:val="0"/>
                      <w:marRight w:val="0"/>
                      <w:marTop w:val="0"/>
                      <w:marBottom w:val="0"/>
                      <w:divBdr>
                        <w:top w:val="none" w:sz="0" w:space="0" w:color="auto"/>
                        <w:left w:val="none" w:sz="0" w:space="0" w:color="auto"/>
                        <w:bottom w:val="none" w:sz="0" w:space="0" w:color="auto"/>
                        <w:right w:val="none" w:sz="0" w:space="0" w:color="auto"/>
                      </w:divBdr>
                    </w:div>
                  </w:divsChild>
                </w:div>
                <w:div w:id="1502429089">
                  <w:marLeft w:val="0"/>
                  <w:marRight w:val="0"/>
                  <w:marTop w:val="0"/>
                  <w:marBottom w:val="0"/>
                  <w:divBdr>
                    <w:top w:val="none" w:sz="0" w:space="0" w:color="auto"/>
                    <w:left w:val="none" w:sz="0" w:space="0" w:color="auto"/>
                    <w:bottom w:val="none" w:sz="0" w:space="0" w:color="auto"/>
                    <w:right w:val="none" w:sz="0" w:space="0" w:color="auto"/>
                  </w:divBdr>
                  <w:divsChild>
                    <w:div w:id="1315524115">
                      <w:marLeft w:val="0"/>
                      <w:marRight w:val="0"/>
                      <w:marTop w:val="0"/>
                      <w:marBottom w:val="0"/>
                      <w:divBdr>
                        <w:top w:val="none" w:sz="0" w:space="0" w:color="auto"/>
                        <w:left w:val="none" w:sz="0" w:space="0" w:color="auto"/>
                        <w:bottom w:val="none" w:sz="0" w:space="0" w:color="auto"/>
                        <w:right w:val="none" w:sz="0" w:space="0" w:color="auto"/>
                      </w:divBdr>
                    </w:div>
                  </w:divsChild>
                </w:div>
                <w:div w:id="1502769250">
                  <w:marLeft w:val="0"/>
                  <w:marRight w:val="0"/>
                  <w:marTop w:val="0"/>
                  <w:marBottom w:val="0"/>
                  <w:divBdr>
                    <w:top w:val="none" w:sz="0" w:space="0" w:color="auto"/>
                    <w:left w:val="none" w:sz="0" w:space="0" w:color="auto"/>
                    <w:bottom w:val="none" w:sz="0" w:space="0" w:color="auto"/>
                    <w:right w:val="none" w:sz="0" w:space="0" w:color="auto"/>
                  </w:divBdr>
                  <w:divsChild>
                    <w:div w:id="1814905459">
                      <w:marLeft w:val="0"/>
                      <w:marRight w:val="0"/>
                      <w:marTop w:val="0"/>
                      <w:marBottom w:val="0"/>
                      <w:divBdr>
                        <w:top w:val="none" w:sz="0" w:space="0" w:color="auto"/>
                        <w:left w:val="none" w:sz="0" w:space="0" w:color="auto"/>
                        <w:bottom w:val="none" w:sz="0" w:space="0" w:color="auto"/>
                        <w:right w:val="none" w:sz="0" w:space="0" w:color="auto"/>
                      </w:divBdr>
                    </w:div>
                  </w:divsChild>
                </w:div>
                <w:div w:id="1530606306">
                  <w:marLeft w:val="0"/>
                  <w:marRight w:val="0"/>
                  <w:marTop w:val="0"/>
                  <w:marBottom w:val="0"/>
                  <w:divBdr>
                    <w:top w:val="none" w:sz="0" w:space="0" w:color="auto"/>
                    <w:left w:val="none" w:sz="0" w:space="0" w:color="auto"/>
                    <w:bottom w:val="none" w:sz="0" w:space="0" w:color="auto"/>
                    <w:right w:val="none" w:sz="0" w:space="0" w:color="auto"/>
                  </w:divBdr>
                  <w:divsChild>
                    <w:div w:id="1154182144">
                      <w:marLeft w:val="0"/>
                      <w:marRight w:val="0"/>
                      <w:marTop w:val="0"/>
                      <w:marBottom w:val="0"/>
                      <w:divBdr>
                        <w:top w:val="none" w:sz="0" w:space="0" w:color="auto"/>
                        <w:left w:val="none" w:sz="0" w:space="0" w:color="auto"/>
                        <w:bottom w:val="none" w:sz="0" w:space="0" w:color="auto"/>
                        <w:right w:val="none" w:sz="0" w:space="0" w:color="auto"/>
                      </w:divBdr>
                    </w:div>
                  </w:divsChild>
                </w:div>
                <w:div w:id="1552615059">
                  <w:marLeft w:val="0"/>
                  <w:marRight w:val="0"/>
                  <w:marTop w:val="0"/>
                  <w:marBottom w:val="0"/>
                  <w:divBdr>
                    <w:top w:val="none" w:sz="0" w:space="0" w:color="auto"/>
                    <w:left w:val="none" w:sz="0" w:space="0" w:color="auto"/>
                    <w:bottom w:val="none" w:sz="0" w:space="0" w:color="auto"/>
                    <w:right w:val="none" w:sz="0" w:space="0" w:color="auto"/>
                  </w:divBdr>
                  <w:divsChild>
                    <w:div w:id="823742475">
                      <w:marLeft w:val="0"/>
                      <w:marRight w:val="0"/>
                      <w:marTop w:val="0"/>
                      <w:marBottom w:val="0"/>
                      <w:divBdr>
                        <w:top w:val="none" w:sz="0" w:space="0" w:color="auto"/>
                        <w:left w:val="none" w:sz="0" w:space="0" w:color="auto"/>
                        <w:bottom w:val="none" w:sz="0" w:space="0" w:color="auto"/>
                        <w:right w:val="none" w:sz="0" w:space="0" w:color="auto"/>
                      </w:divBdr>
                    </w:div>
                  </w:divsChild>
                </w:div>
                <w:div w:id="1629437724">
                  <w:marLeft w:val="0"/>
                  <w:marRight w:val="0"/>
                  <w:marTop w:val="0"/>
                  <w:marBottom w:val="0"/>
                  <w:divBdr>
                    <w:top w:val="none" w:sz="0" w:space="0" w:color="auto"/>
                    <w:left w:val="none" w:sz="0" w:space="0" w:color="auto"/>
                    <w:bottom w:val="none" w:sz="0" w:space="0" w:color="auto"/>
                    <w:right w:val="none" w:sz="0" w:space="0" w:color="auto"/>
                  </w:divBdr>
                  <w:divsChild>
                    <w:div w:id="185367443">
                      <w:marLeft w:val="0"/>
                      <w:marRight w:val="0"/>
                      <w:marTop w:val="0"/>
                      <w:marBottom w:val="0"/>
                      <w:divBdr>
                        <w:top w:val="none" w:sz="0" w:space="0" w:color="auto"/>
                        <w:left w:val="none" w:sz="0" w:space="0" w:color="auto"/>
                        <w:bottom w:val="none" w:sz="0" w:space="0" w:color="auto"/>
                        <w:right w:val="none" w:sz="0" w:space="0" w:color="auto"/>
                      </w:divBdr>
                    </w:div>
                  </w:divsChild>
                </w:div>
                <w:div w:id="1858544097">
                  <w:marLeft w:val="0"/>
                  <w:marRight w:val="0"/>
                  <w:marTop w:val="0"/>
                  <w:marBottom w:val="0"/>
                  <w:divBdr>
                    <w:top w:val="none" w:sz="0" w:space="0" w:color="auto"/>
                    <w:left w:val="none" w:sz="0" w:space="0" w:color="auto"/>
                    <w:bottom w:val="none" w:sz="0" w:space="0" w:color="auto"/>
                    <w:right w:val="none" w:sz="0" w:space="0" w:color="auto"/>
                  </w:divBdr>
                  <w:divsChild>
                    <w:div w:id="1304774013">
                      <w:marLeft w:val="0"/>
                      <w:marRight w:val="0"/>
                      <w:marTop w:val="0"/>
                      <w:marBottom w:val="0"/>
                      <w:divBdr>
                        <w:top w:val="none" w:sz="0" w:space="0" w:color="auto"/>
                        <w:left w:val="none" w:sz="0" w:space="0" w:color="auto"/>
                        <w:bottom w:val="none" w:sz="0" w:space="0" w:color="auto"/>
                        <w:right w:val="none" w:sz="0" w:space="0" w:color="auto"/>
                      </w:divBdr>
                    </w:div>
                  </w:divsChild>
                </w:div>
                <w:div w:id="1911386297">
                  <w:marLeft w:val="0"/>
                  <w:marRight w:val="0"/>
                  <w:marTop w:val="0"/>
                  <w:marBottom w:val="0"/>
                  <w:divBdr>
                    <w:top w:val="none" w:sz="0" w:space="0" w:color="auto"/>
                    <w:left w:val="none" w:sz="0" w:space="0" w:color="auto"/>
                    <w:bottom w:val="none" w:sz="0" w:space="0" w:color="auto"/>
                    <w:right w:val="none" w:sz="0" w:space="0" w:color="auto"/>
                  </w:divBdr>
                  <w:divsChild>
                    <w:div w:id="326639427">
                      <w:marLeft w:val="0"/>
                      <w:marRight w:val="0"/>
                      <w:marTop w:val="0"/>
                      <w:marBottom w:val="0"/>
                      <w:divBdr>
                        <w:top w:val="none" w:sz="0" w:space="0" w:color="auto"/>
                        <w:left w:val="none" w:sz="0" w:space="0" w:color="auto"/>
                        <w:bottom w:val="none" w:sz="0" w:space="0" w:color="auto"/>
                        <w:right w:val="none" w:sz="0" w:space="0" w:color="auto"/>
                      </w:divBdr>
                    </w:div>
                    <w:div w:id="635600793">
                      <w:marLeft w:val="0"/>
                      <w:marRight w:val="0"/>
                      <w:marTop w:val="0"/>
                      <w:marBottom w:val="0"/>
                      <w:divBdr>
                        <w:top w:val="none" w:sz="0" w:space="0" w:color="auto"/>
                        <w:left w:val="none" w:sz="0" w:space="0" w:color="auto"/>
                        <w:bottom w:val="none" w:sz="0" w:space="0" w:color="auto"/>
                        <w:right w:val="none" w:sz="0" w:space="0" w:color="auto"/>
                      </w:divBdr>
                    </w:div>
                    <w:div w:id="784470984">
                      <w:marLeft w:val="0"/>
                      <w:marRight w:val="0"/>
                      <w:marTop w:val="0"/>
                      <w:marBottom w:val="0"/>
                      <w:divBdr>
                        <w:top w:val="none" w:sz="0" w:space="0" w:color="auto"/>
                        <w:left w:val="none" w:sz="0" w:space="0" w:color="auto"/>
                        <w:bottom w:val="none" w:sz="0" w:space="0" w:color="auto"/>
                        <w:right w:val="none" w:sz="0" w:space="0" w:color="auto"/>
                      </w:divBdr>
                    </w:div>
                    <w:div w:id="1132214053">
                      <w:marLeft w:val="0"/>
                      <w:marRight w:val="0"/>
                      <w:marTop w:val="0"/>
                      <w:marBottom w:val="0"/>
                      <w:divBdr>
                        <w:top w:val="none" w:sz="0" w:space="0" w:color="auto"/>
                        <w:left w:val="none" w:sz="0" w:space="0" w:color="auto"/>
                        <w:bottom w:val="none" w:sz="0" w:space="0" w:color="auto"/>
                        <w:right w:val="none" w:sz="0" w:space="0" w:color="auto"/>
                      </w:divBdr>
                    </w:div>
                    <w:div w:id="1702197543">
                      <w:marLeft w:val="0"/>
                      <w:marRight w:val="0"/>
                      <w:marTop w:val="0"/>
                      <w:marBottom w:val="0"/>
                      <w:divBdr>
                        <w:top w:val="none" w:sz="0" w:space="0" w:color="auto"/>
                        <w:left w:val="none" w:sz="0" w:space="0" w:color="auto"/>
                        <w:bottom w:val="none" w:sz="0" w:space="0" w:color="auto"/>
                        <w:right w:val="none" w:sz="0" w:space="0" w:color="auto"/>
                      </w:divBdr>
                    </w:div>
                    <w:div w:id="2030796336">
                      <w:marLeft w:val="0"/>
                      <w:marRight w:val="0"/>
                      <w:marTop w:val="0"/>
                      <w:marBottom w:val="0"/>
                      <w:divBdr>
                        <w:top w:val="none" w:sz="0" w:space="0" w:color="auto"/>
                        <w:left w:val="none" w:sz="0" w:space="0" w:color="auto"/>
                        <w:bottom w:val="none" w:sz="0" w:space="0" w:color="auto"/>
                        <w:right w:val="none" w:sz="0" w:space="0" w:color="auto"/>
                      </w:divBdr>
                    </w:div>
                  </w:divsChild>
                </w:div>
                <w:div w:id="1956011204">
                  <w:marLeft w:val="0"/>
                  <w:marRight w:val="0"/>
                  <w:marTop w:val="0"/>
                  <w:marBottom w:val="0"/>
                  <w:divBdr>
                    <w:top w:val="none" w:sz="0" w:space="0" w:color="auto"/>
                    <w:left w:val="none" w:sz="0" w:space="0" w:color="auto"/>
                    <w:bottom w:val="none" w:sz="0" w:space="0" w:color="auto"/>
                    <w:right w:val="none" w:sz="0" w:space="0" w:color="auto"/>
                  </w:divBdr>
                  <w:divsChild>
                    <w:div w:id="2058579001">
                      <w:marLeft w:val="0"/>
                      <w:marRight w:val="0"/>
                      <w:marTop w:val="0"/>
                      <w:marBottom w:val="0"/>
                      <w:divBdr>
                        <w:top w:val="none" w:sz="0" w:space="0" w:color="auto"/>
                        <w:left w:val="none" w:sz="0" w:space="0" w:color="auto"/>
                        <w:bottom w:val="none" w:sz="0" w:space="0" w:color="auto"/>
                        <w:right w:val="none" w:sz="0" w:space="0" w:color="auto"/>
                      </w:divBdr>
                    </w:div>
                  </w:divsChild>
                </w:div>
                <w:div w:id="1964967515">
                  <w:marLeft w:val="0"/>
                  <w:marRight w:val="0"/>
                  <w:marTop w:val="0"/>
                  <w:marBottom w:val="0"/>
                  <w:divBdr>
                    <w:top w:val="none" w:sz="0" w:space="0" w:color="auto"/>
                    <w:left w:val="none" w:sz="0" w:space="0" w:color="auto"/>
                    <w:bottom w:val="none" w:sz="0" w:space="0" w:color="auto"/>
                    <w:right w:val="none" w:sz="0" w:space="0" w:color="auto"/>
                  </w:divBdr>
                  <w:divsChild>
                    <w:div w:id="947471868">
                      <w:marLeft w:val="0"/>
                      <w:marRight w:val="0"/>
                      <w:marTop w:val="0"/>
                      <w:marBottom w:val="0"/>
                      <w:divBdr>
                        <w:top w:val="none" w:sz="0" w:space="0" w:color="auto"/>
                        <w:left w:val="none" w:sz="0" w:space="0" w:color="auto"/>
                        <w:bottom w:val="none" w:sz="0" w:space="0" w:color="auto"/>
                        <w:right w:val="none" w:sz="0" w:space="0" w:color="auto"/>
                      </w:divBdr>
                    </w:div>
                  </w:divsChild>
                </w:div>
                <w:div w:id="2004699953">
                  <w:marLeft w:val="0"/>
                  <w:marRight w:val="0"/>
                  <w:marTop w:val="0"/>
                  <w:marBottom w:val="0"/>
                  <w:divBdr>
                    <w:top w:val="none" w:sz="0" w:space="0" w:color="auto"/>
                    <w:left w:val="none" w:sz="0" w:space="0" w:color="auto"/>
                    <w:bottom w:val="none" w:sz="0" w:space="0" w:color="auto"/>
                    <w:right w:val="none" w:sz="0" w:space="0" w:color="auto"/>
                  </w:divBdr>
                  <w:divsChild>
                    <w:div w:id="1103837254">
                      <w:marLeft w:val="0"/>
                      <w:marRight w:val="0"/>
                      <w:marTop w:val="0"/>
                      <w:marBottom w:val="0"/>
                      <w:divBdr>
                        <w:top w:val="none" w:sz="0" w:space="0" w:color="auto"/>
                        <w:left w:val="none" w:sz="0" w:space="0" w:color="auto"/>
                        <w:bottom w:val="none" w:sz="0" w:space="0" w:color="auto"/>
                        <w:right w:val="none" w:sz="0" w:space="0" w:color="auto"/>
                      </w:divBdr>
                    </w:div>
                  </w:divsChild>
                </w:div>
                <w:div w:id="2071540876">
                  <w:marLeft w:val="0"/>
                  <w:marRight w:val="0"/>
                  <w:marTop w:val="0"/>
                  <w:marBottom w:val="0"/>
                  <w:divBdr>
                    <w:top w:val="none" w:sz="0" w:space="0" w:color="auto"/>
                    <w:left w:val="none" w:sz="0" w:space="0" w:color="auto"/>
                    <w:bottom w:val="none" w:sz="0" w:space="0" w:color="auto"/>
                    <w:right w:val="none" w:sz="0" w:space="0" w:color="auto"/>
                  </w:divBdr>
                  <w:divsChild>
                    <w:div w:id="526140050">
                      <w:marLeft w:val="0"/>
                      <w:marRight w:val="0"/>
                      <w:marTop w:val="0"/>
                      <w:marBottom w:val="0"/>
                      <w:divBdr>
                        <w:top w:val="none" w:sz="0" w:space="0" w:color="auto"/>
                        <w:left w:val="none" w:sz="0" w:space="0" w:color="auto"/>
                        <w:bottom w:val="none" w:sz="0" w:space="0" w:color="auto"/>
                        <w:right w:val="none" w:sz="0" w:space="0" w:color="auto"/>
                      </w:divBdr>
                    </w:div>
                  </w:divsChild>
                </w:div>
                <w:div w:id="2087260831">
                  <w:marLeft w:val="0"/>
                  <w:marRight w:val="0"/>
                  <w:marTop w:val="0"/>
                  <w:marBottom w:val="0"/>
                  <w:divBdr>
                    <w:top w:val="none" w:sz="0" w:space="0" w:color="auto"/>
                    <w:left w:val="none" w:sz="0" w:space="0" w:color="auto"/>
                    <w:bottom w:val="none" w:sz="0" w:space="0" w:color="auto"/>
                    <w:right w:val="none" w:sz="0" w:space="0" w:color="auto"/>
                  </w:divBdr>
                  <w:divsChild>
                    <w:div w:id="1000237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326417">
          <w:marLeft w:val="0"/>
          <w:marRight w:val="0"/>
          <w:marTop w:val="0"/>
          <w:marBottom w:val="0"/>
          <w:divBdr>
            <w:top w:val="none" w:sz="0" w:space="0" w:color="auto"/>
            <w:left w:val="none" w:sz="0" w:space="0" w:color="auto"/>
            <w:bottom w:val="none" w:sz="0" w:space="0" w:color="auto"/>
            <w:right w:val="none" w:sz="0" w:space="0" w:color="auto"/>
          </w:divBdr>
        </w:div>
        <w:div w:id="310183145">
          <w:marLeft w:val="0"/>
          <w:marRight w:val="0"/>
          <w:marTop w:val="0"/>
          <w:marBottom w:val="0"/>
          <w:divBdr>
            <w:top w:val="none" w:sz="0" w:space="0" w:color="auto"/>
            <w:left w:val="none" w:sz="0" w:space="0" w:color="auto"/>
            <w:bottom w:val="none" w:sz="0" w:space="0" w:color="auto"/>
            <w:right w:val="none" w:sz="0" w:space="0" w:color="auto"/>
          </w:divBdr>
        </w:div>
        <w:div w:id="363138863">
          <w:marLeft w:val="0"/>
          <w:marRight w:val="0"/>
          <w:marTop w:val="0"/>
          <w:marBottom w:val="0"/>
          <w:divBdr>
            <w:top w:val="none" w:sz="0" w:space="0" w:color="auto"/>
            <w:left w:val="none" w:sz="0" w:space="0" w:color="auto"/>
            <w:bottom w:val="none" w:sz="0" w:space="0" w:color="auto"/>
            <w:right w:val="none" w:sz="0" w:space="0" w:color="auto"/>
          </w:divBdr>
        </w:div>
        <w:div w:id="368189382">
          <w:marLeft w:val="0"/>
          <w:marRight w:val="0"/>
          <w:marTop w:val="0"/>
          <w:marBottom w:val="0"/>
          <w:divBdr>
            <w:top w:val="none" w:sz="0" w:space="0" w:color="auto"/>
            <w:left w:val="none" w:sz="0" w:space="0" w:color="auto"/>
            <w:bottom w:val="none" w:sz="0" w:space="0" w:color="auto"/>
            <w:right w:val="none" w:sz="0" w:space="0" w:color="auto"/>
          </w:divBdr>
        </w:div>
        <w:div w:id="459036635">
          <w:marLeft w:val="0"/>
          <w:marRight w:val="0"/>
          <w:marTop w:val="0"/>
          <w:marBottom w:val="0"/>
          <w:divBdr>
            <w:top w:val="none" w:sz="0" w:space="0" w:color="auto"/>
            <w:left w:val="none" w:sz="0" w:space="0" w:color="auto"/>
            <w:bottom w:val="none" w:sz="0" w:space="0" w:color="auto"/>
            <w:right w:val="none" w:sz="0" w:space="0" w:color="auto"/>
          </w:divBdr>
        </w:div>
        <w:div w:id="489754693">
          <w:marLeft w:val="0"/>
          <w:marRight w:val="0"/>
          <w:marTop w:val="0"/>
          <w:marBottom w:val="0"/>
          <w:divBdr>
            <w:top w:val="none" w:sz="0" w:space="0" w:color="auto"/>
            <w:left w:val="none" w:sz="0" w:space="0" w:color="auto"/>
            <w:bottom w:val="none" w:sz="0" w:space="0" w:color="auto"/>
            <w:right w:val="none" w:sz="0" w:space="0" w:color="auto"/>
          </w:divBdr>
        </w:div>
        <w:div w:id="506138893">
          <w:marLeft w:val="0"/>
          <w:marRight w:val="0"/>
          <w:marTop w:val="0"/>
          <w:marBottom w:val="0"/>
          <w:divBdr>
            <w:top w:val="none" w:sz="0" w:space="0" w:color="auto"/>
            <w:left w:val="none" w:sz="0" w:space="0" w:color="auto"/>
            <w:bottom w:val="none" w:sz="0" w:space="0" w:color="auto"/>
            <w:right w:val="none" w:sz="0" w:space="0" w:color="auto"/>
          </w:divBdr>
        </w:div>
        <w:div w:id="529689785">
          <w:marLeft w:val="0"/>
          <w:marRight w:val="0"/>
          <w:marTop w:val="0"/>
          <w:marBottom w:val="0"/>
          <w:divBdr>
            <w:top w:val="none" w:sz="0" w:space="0" w:color="auto"/>
            <w:left w:val="none" w:sz="0" w:space="0" w:color="auto"/>
            <w:bottom w:val="none" w:sz="0" w:space="0" w:color="auto"/>
            <w:right w:val="none" w:sz="0" w:space="0" w:color="auto"/>
          </w:divBdr>
        </w:div>
        <w:div w:id="561984448">
          <w:marLeft w:val="0"/>
          <w:marRight w:val="0"/>
          <w:marTop w:val="0"/>
          <w:marBottom w:val="0"/>
          <w:divBdr>
            <w:top w:val="none" w:sz="0" w:space="0" w:color="auto"/>
            <w:left w:val="none" w:sz="0" w:space="0" w:color="auto"/>
            <w:bottom w:val="none" w:sz="0" w:space="0" w:color="auto"/>
            <w:right w:val="none" w:sz="0" w:space="0" w:color="auto"/>
          </w:divBdr>
        </w:div>
        <w:div w:id="564680180">
          <w:marLeft w:val="0"/>
          <w:marRight w:val="0"/>
          <w:marTop w:val="0"/>
          <w:marBottom w:val="0"/>
          <w:divBdr>
            <w:top w:val="none" w:sz="0" w:space="0" w:color="auto"/>
            <w:left w:val="none" w:sz="0" w:space="0" w:color="auto"/>
            <w:bottom w:val="none" w:sz="0" w:space="0" w:color="auto"/>
            <w:right w:val="none" w:sz="0" w:space="0" w:color="auto"/>
          </w:divBdr>
          <w:divsChild>
            <w:div w:id="1130174933">
              <w:marLeft w:val="-75"/>
              <w:marRight w:val="0"/>
              <w:marTop w:val="30"/>
              <w:marBottom w:val="30"/>
              <w:divBdr>
                <w:top w:val="none" w:sz="0" w:space="0" w:color="auto"/>
                <w:left w:val="none" w:sz="0" w:space="0" w:color="auto"/>
                <w:bottom w:val="none" w:sz="0" w:space="0" w:color="auto"/>
                <w:right w:val="none" w:sz="0" w:space="0" w:color="auto"/>
              </w:divBdr>
              <w:divsChild>
                <w:div w:id="22218067">
                  <w:marLeft w:val="0"/>
                  <w:marRight w:val="0"/>
                  <w:marTop w:val="0"/>
                  <w:marBottom w:val="0"/>
                  <w:divBdr>
                    <w:top w:val="none" w:sz="0" w:space="0" w:color="auto"/>
                    <w:left w:val="none" w:sz="0" w:space="0" w:color="auto"/>
                    <w:bottom w:val="none" w:sz="0" w:space="0" w:color="auto"/>
                    <w:right w:val="none" w:sz="0" w:space="0" w:color="auto"/>
                  </w:divBdr>
                  <w:divsChild>
                    <w:div w:id="953094542">
                      <w:marLeft w:val="0"/>
                      <w:marRight w:val="0"/>
                      <w:marTop w:val="0"/>
                      <w:marBottom w:val="0"/>
                      <w:divBdr>
                        <w:top w:val="none" w:sz="0" w:space="0" w:color="auto"/>
                        <w:left w:val="none" w:sz="0" w:space="0" w:color="auto"/>
                        <w:bottom w:val="none" w:sz="0" w:space="0" w:color="auto"/>
                        <w:right w:val="none" w:sz="0" w:space="0" w:color="auto"/>
                      </w:divBdr>
                    </w:div>
                  </w:divsChild>
                </w:div>
                <w:div w:id="182596112">
                  <w:marLeft w:val="0"/>
                  <w:marRight w:val="0"/>
                  <w:marTop w:val="0"/>
                  <w:marBottom w:val="0"/>
                  <w:divBdr>
                    <w:top w:val="none" w:sz="0" w:space="0" w:color="auto"/>
                    <w:left w:val="none" w:sz="0" w:space="0" w:color="auto"/>
                    <w:bottom w:val="none" w:sz="0" w:space="0" w:color="auto"/>
                    <w:right w:val="none" w:sz="0" w:space="0" w:color="auto"/>
                  </w:divBdr>
                  <w:divsChild>
                    <w:div w:id="1388063497">
                      <w:marLeft w:val="0"/>
                      <w:marRight w:val="0"/>
                      <w:marTop w:val="0"/>
                      <w:marBottom w:val="0"/>
                      <w:divBdr>
                        <w:top w:val="none" w:sz="0" w:space="0" w:color="auto"/>
                        <w:left w:val="none" w:sz="0" w:space="0" w:color="auto"/>
                        <w:bottom w:val="none" w:sz="0" w:space="0" w:color="auto"/>
                        <w:right w:val="none" w:sz="0" w:space="0" w:color="auto"/>
                      </w:divBdr>
                    </w:div>
                  </w:divsChild>
                </w:div>
                <w:div w:id="264924038">
                  <w:marLeft w:val="0"/>
                  <w:marRight w:val="0"/>
                  <w:marTop w:val="0"/>
                  <w:marBottom w:val="0"/>
                  <w:divBdr>
                    <w:top w:val="none" w:sz="0" w:space="0" w:color="auto"/>
                    <w:left w:val="none" w:sz="0" w:space="0" w:color="auto"/>
                    <w:bottom w:val="none" w:sz="0" w:space="0" w:color="auto"/>
                    <w:right w:val="none" w:sz="0" w:space="0" w:color="auto"/>
                  </w:divBdr>
                  <w:divsChild>
                    <w:div w:id="1148789523">
                      <w:marLeft w:val="0"/>
                      <w:marRight w:val="0"/>
                      <w:marTop w:val="0"/>
                      <w:marBottom w:val="0"/>
                      <w:divBdr>
                        <w:top w:val="none" w:sz="0" w:space="0" w:color="auto"/>
                        <w:left w:val="none" w:sz="0" w:space="0" w:color="auto"/>
                        <w:bottom w:val="none" w:sz="0" w:space="0" w:color="auto"/>
                        <w:right w:val="none" w:sz="0" w:space="0" w:color="auto"/>
                      </w:divBdr>
                    </w:div>
                  </w:divsChild>
                </w:div>
                <w:div w:id="293682182">
                  <w:marLeft w:val="0"/>
                  <w:marRight w:val="0"/>
                  <w:marTop w:val="0"/>
                  <w:marBottom w:val="0"/>
                  <w:divBdr>
                    <w:top w:val="none" w:sz="0" w:space="0" w:color="auto"/>
                    <w:left w:val="none" w:sz="0" w:space="0" w:color="auto"/>
                    <w:bottom w:val="none" w:sz="0" w:space="0" w:color="auto"/>
                    <w:right w:val="none" w:sz="0" w:space="0" w:color="auto"/>
                  </w:divBdr>
                  <w:divsChild>
                    <w:div w:id="2065980917">
                      <w:marLeft w:val="0"/>
                      <w:marRight w:val="0"/>
                      <w:marTop w:val="0"/>
                      <w:marBottom w:val="0"/>
                      <w:divBdr>
                        <w:top w:val="none" w:sz="0" w:space="0" w:color="auto"/>
                        <w:left w:val="none" w:sz="0" w:space="0" w:color="auto"/>
                        <w:bottom w:val="none" w:sz="0" w:space="0" w:color="auto"/>
                        <w:right w:val="none" w:sz="0" w:space="0" w:color="auto"/>
                      </w:divBdr>
                    </w:div>
                  </w:divsChild>
                </w:div>
                <w:div w:id="356127101">
                  <w:marLeft w:val="0"/>
                  <w:marRight w:val="0"/>
                  <w:marTop w:val="0"/>
                  <w:marBottom w:val="0"/>
                  <w:divBdr>
                    <w:top w:val="none" w:sz="0" w:space="0" w:color="auto"/>
                    <w:left w:val="none" w:sz="0" w:space="0" w:color="auto"/>
                    <w:bottom w:val="none" w:sz="0" w:space="0" w:color="auto"/>
                    <w:right w:val="none" w:sz="0" w:space="0" w:color="auto"/>
                  </w:divBdr>
                  <w:divsChild>
                    <w:div w:id="520165018">
                      <w:marLeft w:val="0"/>
                      <w:marRight w:val="0"/>
                      <w:marTop w:val="0"/>
                      <w:marBottom w:val="0"/>
                      <w:divBdr>
                        <w:top w:val="none" w:sz="0" w:space="0" w:color="auto"/>
                        <w:left w:val="none" w:sz="0" w:space="0" w:color="auto"/>
                        <w:bottom w:val="none" w:sz="0" w:space="0" w:color="auto"/>
                        <w:right w:val="none" w:sz="0" w:space="0" w:color="auto"/>
                      </w:divBdr>
                    </w:div>
                  </w:divsChild>
                </w:div>
                <w:div w:id="372317549">
                  <w:marLeft w:val="0"/>
                  <w:marRight w:val="0"/>
                  <w:marTop w:val="0"/>
                  <w:marBottom w:val="0"/>
                  <w:divBdr>
                    <w:top w:val="none" w:sz="0" w:space="0" w:color="auto"/>
                    <w:left w:val="none" w:sz="0" w:space="0" w:color="auto"/>
                    <w:bottom w:val="none" w:sz="0" w:space="0" w:color="auto"/>
                    <w:right w:val="none" w:sz="0" w:space="0" w:color="auto"/>
                  </w:divBdr>
                  <w:divsChild>
                    <w:div w:id="438188060">
                      <w:marLeft w:val="0"/>
                      <w:marRight w:val="0"/>
                      <w:marTop w:val="0"/>
                      <w:marBottom w:val="0"/>
                      <w:divBdr>
                        <w:top w:val="none" w:sz="0" w:space="0" w:color="auto"/>
                        <w:left w:val="none" w:sz="0" w:space="0" w:color="auto"/>
                        <w:bottom w:val="none" w:sz="0" w:space="0" w:color="auto"/>
                        <w:right w:val="none" w:sz="0" w:space="0" w:color="auto"/>
                      </w:divBdr>
                    </w:div>
                  </w:divsChild>
                </w:div>
                <w:div w:id="876964433">
                  <w:marLeft w:val="0"/>
                  <w:marRight w:val="0"/>
                  <w:marTop w:val="0"/>
                  <w:marBottom w:val="0"/>
                  <w:divBdr>
                    <w:top w:val="none" w:sz="0" w:space="0" w:color="auto"/>
                    <w:left w:val="none" w:sz="0" w:space="0" w:color="auto"/>
                    <w:bottom w:val="none" w:sz="0" w:space="0" w:color="auto"/>
                    <w:right w:val="none" w:sz="0" w:space="0" w:color="auto"/>
                  </w:divBdr>
                  <w:divsChild>
                    <w:div w:id="1439452530">
                      <w:marLeft w:val="0"/>
                      <w:marRight w:val="0"/>
                      <w:marTop w:val="0"/>
                      <w:marBottom w:val="0"/>
                      <w:divBdr>
                        <w:top w:val="none" w:sz="0" w:space="0" w:color="auto"/>
                        <w:left w:val="none" w:sz="0" w:space="0" w:color="auto"/>
                        <w:bottom w:val="none" w:sz="0" w:space="0" w:color="auto"/>
                        <w:right w:val="none" w:sz="0" w:space="0" w:color="auto"/>
                      </w:divBdr>
                    </w:div>
                  </w:divsChild>
                </w:div>
                <w:div w:id="1019433949">
                  <w:marLeft w:val="0"/>
                  <w:marRight w:val="0"/>
                  <w:marTop w:val="0"/>
                  <w:marBottom w:val="0"/>
                  <w:divBdr>
                    <w:top w:val="none" w:sz="0" w:space="0" w:color="auto"/>
                    <w:left w:val="none" w:sz="0" w:space="0" w:color="auto"/>
                    <w:bottom w:val="none" w:sz="0" w:space="0" w:color="auto"/>
                    <w:right w:val="none" w:sz="0" w:space="0" w:color="auto"/>
                  </w:divBdr>
                  <w:divsChild>
                    <w:div w:id="2099016560">
                      <w:marLeft w:val="0"/>
                      <w:marRight w:val="0"/>
                      <w:marTop w:val="0"/>
                      <w:marBottom w:val="0"/>
                      <w:divBdr>
                        <w:top w:val="none" w:sz="0" w:space="0" w:color="auto"/>
                        <w:left w:val="none" w:sz="0" w:space="0" w:color="auto"/>
                        <w:bottom w:val="none" w:sz="0" w:space="0" w:color="auto"/>
                        <w:right w:val="none" w:sz="0" w:space="0" w:color="auto"/>
                      </w:divBdr>
                    </w:div>
                  </w:divsChild>
                </w:div>
                <w:div w:id="1068265554">
                  <w:marLeft w:val="0"/>
                  <w:marRight w:val="0"/>
                  <w:marTop w:val="0"/>
                  <w:marBottom w:val="0"/>
                  <w:divBdr>
                    <w:top w:val="none" w:sz="0" w:space="0" w:color="auto"/>
                    <w:left w:val="none" w:sz="0" w:space="0" w:color="auto"/>
                    <w:bottom w:val="none" w:sz="0" w:space="0" w:color="auto"/>
                    <w:right w:val="none" w:sz="0" w:space="0" w:color="auto"/>
                  </w:divBdr>
                  <w:divsChild>
                    <w:div w:id="1208689054">
                      <w:marLeft w:val="0"/>
                      <w:marRight w:val="0"/>
                      <w:marTop w:val="0"/>
                      <w:marBottom w:val="0"/>
                      <w:divBdr>
                        <w:top w:val="none" w:sz="0" w:space="0" w:color="auto"/>
                        <w:left w:val="none" w:sz="0" w:space="0" w:color="auto"/>
                        <w:bottom w:val="none" w:sz="0" w:space="0" w:color="auto"/>
                        <w:right w:val="none" w:sz="0" w:space="0" w:color="auto"/>
                      </w:divBdr>
                    </w:div>
                  </w:divsChild>
                </w:div>
                <w:div w:id="1283029993">
                  <w:marLeft w:val="0"/>
                  <w:marRight w:val="0"/>
                  <w:marTop w:val="0"/>
                  <w:marBottom w:val="0"/>
                  <w:divBdr>
                    <w:top w:val="none" w:sz="0" w:space="0" w:color="auto"/>
                    <w:left w:val="none" w:sz="0" w:space="0" w:color="auto"/>
                    <w:bottom w:val="none" w:sz="0" w:space="0" w:color="auto"/>
                    <w:right w:val="none" w:sz="0" w:space="0" w:color="auto"/>
                  </w:divBdr>
                  <w:divsChild>
                    <w:div w:id="787970515">
                      <w:marLeft w:val="0"/>
                      <w:marRight w:val="0"/>
                      <w:marTop w:val="0"/>
                      <w:marBottom w:val="0"/>
                      <w:divBdr>
                        <w:top w:val="none" w:sz="0" w:space="0" w:color="auto"/>
                        <w:left w:val="none" w:sz="0" w:space="0" w:color="auto"/>
                        <w:bottom w:val="none" w:sz="0" w:space="0" w:color="auto"/>
                        <w:right w:val="none" w:sz="0" w:space="0" w:color="auto"/>
                      </w:divBdr>
                    </w:div>
                  </w:divsChild>
                </w:div>
                <w:div w:id="1352410173">
                  <w:marLeft w:val="0"/>
                  <w:marRight w:val="0"/>
                  <w:marTop w:val="0"/>
                  <w:marBottom w:val="0"/>
                  <w:divBdr>
                    <w:top w:val="none" w:sz="0" w:space="0" w:color="auto"/>
                    <w:left w:val="none" w:sz="0" w:space="0" w:color="auto"/>
                    <w:bottom w:val="none" w:sz="0" w:space="0" w:color="auto"/>
                    <w:right w:val="none" w:sz="0" w:space="0" w:color="auto"/>
                  </w:divBdr>
                  <w:divsChild>
                    <w:div w:id="1637102447">
                      <w:marLeft w:val="0"/>
                      <w:marRight w:val="0"/>
                      <w:marTop w:val="0"/>
                      <w:marBottom w:val="0"/>
                      <w:divBdr>
                        <w:top w:val="none" w:sz="0" w:space="0" w:color="auto"/>
                        <w:left w:val="none" w:sz="0" w:space="0" w:color="auto"/>
                        <w:bottom w:val="none" w:sz="0" w:space="0" w:color="auto"/>
                        <w:right w:val="none" w:sz="0" w:space="0" w:color="auto"/>
                      </w:divBdr>
                    </w:div>
                  </w:divsChild>
                </w:div>
                <w:div w:id="1698775141">
                  <w:marLeft w:val="0"/>
                  <w:marRight w:val="0"/>
                  <w:marTop w:val="0"/>
                  <w:marBottom w:val="0"/>
                  <w:divBdr>
                    <w:top w:val="none" w:sz="0" w:space="0" w:color="auto"/>
                    <w:left w:val="none" w:sz="0" w:space="0" w:color="auto"/>
                    <w:bottom w:val="none" w:sz="0" w:space="0" w:color="auto"/>
                    <w:right w:val="none" w:sz="0" w:space="0" w:color="auto"/>
                  </w:divBdr>
                  <w:divsChild>
                    <w:div w:id="2113234106">
                      <w:marLeft w:val="0"/>
                      <w:marRight w:val="0"/>
                      <w:marTop w:val="0"/>
                      <w:marBottom w:val="0"/>
                      <w:divBdr>
                        <w:top w:val="none" w:sz="0" w:space="0" w:color="auto"/>
                        <w:left w:val="none" w:sz="0" w:space="0" w:color="auto"/>
                        <w:bottom w:val="none" w:sz="0" w:space="0" w:color="auto"/>
                        <w:right w:val="none" w:sz="0" w:space="0" w:color="auto"/>
                      </w:divBdr>
                    </w:div>
                  </w:divsChild>
                </w:div>
                <w:div w:id="1787507478">
                  <w:marLeft w:val="0"/>
                  <w:marRight w:val="0"/>
                  <w:marTop w:val="0"/>
                  <w:marBottom w:val="0"/>
                  <w:divBdr>
                    <w:top w:val="none" w:sz="0" w:space="0" w:color="auto"/>
                    <w:left w:val="none" w:sz="0" w:space="0" w:color="auto"/>
                    <w:bottom w:val="none" w:sz="0" w:space="0" w:color="auto"/>
                    <w:right w:val="none" w:sz="0" w:space="0" w:color="auto"/>
                  </w:divBdr>
                  <w:divsChild>
                    <w:div w:id="311761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542044">
          <w:marLeft w:val="0"/>
          <w:marRight w:val="0"/>
          <w:marTop w:val="0"/>
          <w:marBottom w:val="0"/>
          <w:divBdr>
            <w:top w:val="none" w:sz="0" w:space="0" w:color="auto"/>
            <w:left w:val="none" w:sz="0" w:space="0" w:color="auto"/>
            <w:bottom w:val="none" w:sz="0" w:space="0" w:color="auto"/>
            <w:right w:val="none" w:sz="0" w:space="0" w:color="auto"/>
          </w:divBdr>
        </w:div>
        <w:div w:id="658192907">
          <w:marLeft w:val="0"/>
          <w:marRight w:val="0"/>
          <w:marTop w:val="0"/>
          <w:marBottom w:val="0"/>
          <w:divBdr>
            <w:top w:val="none" w:sz="0" w:space="0" w:color="auto"/>
            <w:left w:val="none" w:sz="0" w:space="0" w:color="auto"/>
            <w:bottom w:val="none" w:sz="0" w:space="0" w:color="auto"/>
            <w:right w:val="none" w:sz="0" w:space="0" w:color="auto"/>
          </w:divBdr>
        </w:div>
        <w:div w:id="714351236">
          <w:marLeft w:val="0"/>
          <w:marRight w:val="0"/>
          <w:marTop w:val="0"/>
          <w:marBottom w:val="0"/>
          <w:divBdr>
            <w:top w:val="none" w:sz="0" w:space="0" w:color="auto"/>
            <w:left w:val="none" w:sz="0" w:space="0" w:color="auto"/>
            <w:bottom w:val="none" w:sz="0" w:space="0" w:color="auto"/>
            <w:right w:val="none" w:sz="0" w:space="0" w:color="auto"/>
          </w:divBdr>
        </w:div>
        <w:div w:id="766728086">
          <w:marLeft w:val="0"/>
          <w:marRight w:val="0"/>
          <w:marTop w:val="0"/>
          <w:marBottom w:val="0"/>
          <w:divBdr>
            <w:top w:val="none" w:sz="0" w:space="0" w:color="auto"/>
            <w:left w:val="none" w:sz="0" w:space="0" w:color="auto"/>
            <w:bottom w:val="none" w:sz="0" w:space="0" w:color="auto"/>
            <w:right w:val="none" w:sz="0" w:space="0" w:color="auto"/>
          </w:divBdr>
          <w:divsChild>
            <w:div w:id="155730260">
              <w:marLeft w:val="0"/>
              <w:marRight w:val="0"/>
              <w:marTop w:val="0"/>
              <w:marBottom w:val="0"/>
              <w:divBdr>
                <w:top w:val="none" w:sz="0" w:space="0" w:color="auto"/>
                <w:left w:val="none" w:sz="0" w:space="0" w:color="auto"/>
                <w:bottom w:val="none" w:sz="0" w:space="0" w:color="auto"/>
                <w:right w:val="none" w:sz="0" w:space="0" w:color="auto"/>
              </w:divBdr>
            </w:div>
            <w:div w:id="208223105">
              <w:marLeft w:val="0"/>
              <w:marRight w:val="0"/>
              <w:marTop w:val="0"/>
              <w:marBottom w:val="0"/>
              <w:divBdr>
                <w:top w:val="none" w:sz="0" w:space="0" w:color="auto"/>
                <w:left w:val="none" w:sz="0" w:space="0" w:color="auto"/>
                <w:bottom w:val="none" w:sz="0" w:space="0" w:color="auto"/>
                <w:right w:val="none" w:sz="0" w:space="0" w:color="auto"/>
              </w:divBdr>
            </w:div>
            <w:div w:id="405614619">
              <w:marLeft w:val="0"/>
              <w:marRight w:val="0"/>
              <w:marTop w:val="0"/>
              <w:marBottom w:val="0"/>
              <w:divBdr>
                <w:top w:val="none" w:sz="0" w:space="0" w:color="auto"/>
                <w:left w:val="none" w:sz="0" w:space="0" w:color="auto"/>
                <w:bottom w:val="none" w:sz="0" w:space="0" w:color="auto"/>
                <w:right w:val="none" w:sz="0" w:space="0" w:color="auto"/>
              </w:divBdr>
            </w:div>
            <w:div w:id="417824403">
              <w:marLeft w:val="0"/>
              <w:marRight w:val="0"/>
              <w:marTop w:val="0"/>
              <w:marBottom w:val="0"/>
              <w:divBdr>
                <w:top w:val="none" w:sz="0" w:space="0" w:color="auto"/>
                <w:left w:val="none" w:sz="0" w:space="0" w:color="auto"/>
                <w:bottom w:val="none" w:sz="0" w:space="0" w:color="auto"/>
                <w:right w:val="none" w:sz="0" w:space="0" w:color="auto"/>
              </w:divBdr>
            </w:div>
            <w:div w:id="418915841">
              <w:marLeft w:val="0"/>
              <w:marRight w:val="0"/>
              <w:marTop w:val="0"/>
              <w:marBottom w:val="0"/>
              <w:divBdr>
                <w:top w:val="none" w:sz="0" w:space="0" w:color="auto"/>
                <w:left w:val="none" w:sz="0" w:space="0" w:color="auto"/>
                <w:bottom w:val="none" w:sz="0" w:space="0" w:color="auto"/>
                <w:right w:val="none" w:sz="0" w:space="0" w:color="auto"/>
              </w:divBdr>
            </w:div>
            <w:div w:id="572858769">
              <w:marLeft w:val="0"/>
              <w:marRight w:val="0"/>
              <w:marTop w:val="0"/>
              <w:marBottom w:val="0"/>
              <w:divBdr>
                <w:top w:val="none" w:sz="0" w:space="0" w:color="auto"/>
                <w:left w:val="none" w:sz="0" w:space="0" w:color="auto"/>
                <w:bottom w:val="none" w:sz="0" w:space="0" w:color="auto"/>
                <w:right w:val="none" w:sz="0" w:space="0" w:color="auto"/>
              </w:divBdr>
            </w:div>
            <w:div w:id="922571999">
              <w:marLeft w:val="0"/>
              <w:marRight w:val="0"/>
              <w:marTop w:val="0"/>
              <w:marBottom w:val="0"/>
              <w:divBdr>
                <w:top w:val="none" w:sz="0" w:space="0" w:color="auto"/>
                <w:left w:val="none" w:sz="0" w:space="0" w:color="auto"/>
                <w:bottom w:val="none" w:sz="0" w:space="0" w:color="auto"/>
                <w:right w:val="none" w:sz="0" w:space="0" w:color="auto"/>
              </w:divBdr>
            </w:div>
            <w:div w:id="1300185453">
              <w:marLeft w:val="0"/>
              <w:marRight w:val="0"/>
              <w:marTop w:val="0"/>
              <w:marBottom w:val="0"/>
              <w:divBdr>
                <w:top w:val="none" w:sz="0" w:space="0" w:color="auto"/>
                <w:left w:val="none" w:sz="0" w:space="0" w:color="auto"/>
                <w:bottom w:val="none" w:sz="0" w:space="0" w:color="auto"/>
                <w:right w:val="none" w:sz="0" w:space="0" w:color="auto"/>
              </w:divBdr>
            </w:div>
            <w:div w:id="1397624460">
              <w:marLeft w:val="0"/>
              <w:marRight w:val="0"/>
              <w:marTop w:val="0"/>
              <w:marBottom w:val="0"/>
              <w:divBdr>
                <w:top w:val="none" w:sz="0" w:space="0" w:color="auto"/>
                <w:left w:val="none" w:sz="0" w:space="0" w:color="auto"/>
                <w:bottom w:val="none" w:sz="0" w:space="0" w:color="auto"/>
                <w:right w:val="none" w:sz="0" w:space="0" w:color="auto"/>
              </w:divBdr>
            </w:div>
            <w:div w:id="1405109434">
              <w:marLeft w:val="0"/>
              <w:marRight w:val="0"/>
              <w:marTop w:val="0"/>
              <w:marBottom w:val="0"/>
              <w:divBdr>
                <w:top w:val="none" w:sz="0" w:space="0" w:color="auto"/>
                <w:left w:val="none" w:sz="0" w:space="0" w:color="auto"/>
                <w:bottom w:val="none" w:sz="0" w:space="0" w:color="auto"/>
                <w:right w:val="none" w:sz="0" w:space="0" w:color="auto"/>
              </w:divBdr>
            </w:div>
            <w:div w:id="1463038480">
              <w:marLeft w:val="0"/>
              <w:marRight w:val="0"/>
              <w:marTop w:val="0"/>
              <w:marBottom w:val="0"/>
              <w:divBdr>
                <w:top w:val="none" w:sz="0" w:space="0" w:color="auto"/>
                <w:left w:val="none" w:sz="0" w:space="0" w:color="auto"/>
                <w:bottom w:val="none" w:sz="0" w:space="0" w:color="auto"/>
                <w:right w:val="none" w:sz="0" w:space="0" w:color="auto"/>
              </w:divBdr>
            </w:div>
            <w:div w:id="1657613235">
              <w:marLeft w:val="0"/>
              <w:marRight w:val="0"/>
              <w:marTop w:val="0"/>
              <w:marBottom w:val="0"/>
              <w:divBdr>
                <w:top w:val="none" w:sz="0" w:space="0" w:color="auto"/>
                <w:left w:val="none" w:sz="0" w:space="0" w:color="auto"/>
                <w:bottom w:val="none" w:sz="0" w:space="0" w:color="auto"/>
                <w:right w:val="none" w:sz="0" w:space="0" w:color="auto"/>
              </w:divBdr>
            </w:div>
            <w:div w:id="1930309544">
              <w:marLeft w:val="0"/>
              <w:marRight w:val="0"/>
              <w:marTop w:val="0"/>
              <w:marBottom w:val="0"/>
              <w:divBdr>
                <w:top w:val="none" w:sz="0" w:space="0" w:color="auto"/>
                <w:left w:val="none" w:sz="0" w:space="0" w:color="auto"/>
                <w:bottom w:val="none" w:sz="0" w:space="0" w:color="auto"/>
                <w:right w:val="none" w:sz="0" w:space="0" w:color="auto"/>
              </w:divBdr>
            </w:div>
            <w:div w:id="1958489836">
              <w:marLeft w:val="0"/>
              <w:marRight w:val="0"/>
              <w:marTop w:val="0"/>
              <w:marBottom w:val="0"/>
              <w:divBdr>
                <w:top w:val="none" w:sz="0" w:space="0" w:color="auto"/>
                <w:left w:val="none" w:sz="0" w:space="0" w:color="auto"/>
                <w:bottom w:val="none" w:sz="0" w:space="0" w:color="auto"/>
                <w:right w:val="none" w:sz="0" w:space="0" w:color="auto"/>
              </w:divBdr>
            </w:div>
          </w:divsChild>
        </w:div>
        <w:div w:id="771365566">
          <w:marLeft w:val="0"/>
          <w:marRight w:val="0"/>
          <w:marTop w:val="0"/>
          <w:marBottom w:val="0"/>
          <w:divBdr>
            <w:top w:val="none" w:sz="0" w:space="0" w:color="auto"/>
            <w:left w:val="none" w:sz="0" w:space="0" w:color="auto"/>
            <w:bottom w:val="none" w:sz="0" w:space="0" w:color="auto"/>
            <w:right w:val="none" w:sz="0" w:space="0" w:color="auto"/>
          </w:divBdr>
        </w:div>
        <w:div w:id="806825885">
          <w:marLeft w:val="0"/>
          <w:marRight w:val="0"/>
          <w:marTop w:val="0"/>
          <w:marBottom w:val="0"/>
          <w:divBdr>
            <w:top w:val="none" w:sz="0" w:space="0" w:color="auto"/>
            <w:left w:val="none" w:sz="0" w:space="0" w:color="auto"/>
            <w:bottom w:val="none" w:sz="0" w:space="0" w:color="auto"/>
            <w:right w:val="none" w:sz="0" w:space="0" w:color="auto"/>
          </w:divBdr>
        </w:div>
        <w:div w:id="807742781">
          <w:marLeft w:val="0"/>
          <w:marRight w:val="0"/>
          <w:marTop w:val="0"/>
          <w:marBottom w:val="0"/>
          <w:divBdr>
            <w:top w:val="none" w:sz="0" w:space="0" w:color="auto"/>
            <w:left w:val="none" w:sz="0" w:space="0" w:color="auto"/>
            <w:bottom w:val="none" w:sz="0" w:space="0" w:color="auto"/>
            <w:right w:val="none" w:sz="0" w:space="0" w:color="auto"/>
          </w:divBdr>
        </w:div>
        <w:div w:id="826437221">
          <w:marLeft w:val="0"/>
          <w:marRight w:val="0"/>
          <w:marTop w:val="0"/>
          <w:marBottom w:val="0"/>
          <w:divBdr>
            <w:top w:val="none" w:sz="0" w:space="0" w:color="auto"/>
            <w:left w:val="none" w:sz="0" w:space="0" w:color="auto"/>
            <w:bottom w:val="none" w:sz="0" w:space="0" w:color="auto"/>
            <w:right w:val="none" w:sz="0" w:space="0" w:color="auto"/>
          </w:divBdr>
        </w:div>
        <w:div w:id="854732944">
          <w:marLeft w:val="0"/>
          <w:marRight w:val="0"/>
          <w:marTop w:val="0"/>
          <w:marBottom w:val="0"/>
          <w:divBdr>
            <w:top w:val="none" w:sz="0" w:space="0" w:color="auto"/>
            <w:left w:val="none" w:sz="0" w:space="0" w:color="auto"/>
            <w:bottom w:val="none" w:sz="0" w:space="0" w:color="auto"/>
            <w:right w:val="none" w:sz="0" w:space="0" w:color="auto"/>
          </w:divBdr>
        </w:div>
        <w:div w:id="870386009">
          <w:marLeft w:val="0"/>
          <w:marRight w:val="0"/>
          <w:marTop w:val="0"/>
          <w:marBottom w:val="0"/>
          <w:divBdr>
            <w:top w:val="none" w:sz="0" w:space="0" w:color="auto"/>
            <w:left w:val="none" w:sz="0" w:space="0" w:color="auto"/>
            <w:bottom w:val="none" w:sz="0" w:space="0" w:color="auto"/>
            <w:right w:val="none" w:sz="0" w:space="0" w:color="auto"/>
          </w:divBdr>
        </w:div>
        <w:div w:id="926304977">
          <w:marLeft w:val="0"/>
          <w:marRight w:val="0"/>
          <w:marTop w:val="0"/>
          <w:marBottom w:val="0"/>
          <w:divBdr>
            <w:top w:val="none" w:sz="0" w:space="0" w:color="auto"/>
            <w:left w:val="none" w:sz="0" w:space="0" w:color="auto"/>
            <w:bottom w:val="none" w:sz="0" w:space="0" w:color="auto"/>
            <w:right w:val="none" w:sz="0" w:space="0" w:color="auto"/>
          </w:divBdr>
        </w:div>
        <w:div w:id="951091073">
          <w:marLeft w:val="0"/>
          <w:marRight w:val="0"/>
          <w:marTop w:val="0"/>
          <w:marBottom w:val="0"/>
          <w:divBdr>
            <w:top w:val="none" w:sz="0" w:space="0" w:color="auto"/>
            <w:left w:val="none" w:sz="0" w:space="0" w:color="auto"/>
            <w:bottom w:val="none" w:sz="0" w:space="0" w:color="auto"/>
            <w:right w:val="none" w:sz="0" w:space="0" w:color="auto"/>
          </w:divBdr>
        </w:div>
        <w:div w:id="979504854">
          <w:marLeft w:val="0"/>
          <w:marRight w:val="0"/>
          <w:marTop w:val="0"/>
          <w:marBottom w:val="0"/>
          <w:divBdr>
            <w:top w:val="none" w:sz="0" w:space="0" w:color="auto"/>
            <w:left w:val="none" w:sz="0" w:space="0" w:color="auto"/>
            <w:bottom w:val="none" w:sz="0" w:space="0" w:color="auto"/>
            <w:right w:val="none" w:sz="0" w:space="0" w:color="auto"/>
          </w:divBdr>
        </w:div>
        <w:div w:id="1068578096">
          <w:marLeft w:val="0"/>
          <w:marRight w:val="0"/>
          <w:marTop w:val="0"/>
          <w:marBottom w:val="0"/>
          <w:divBdr>
            <w:top w:val="none" w:sz="0" w:space="0" w:color="auto"/>
            <w:left w:val="none" w:sz="0" w:space="0" w:color="auto"/>
            <w:bottom w:val="none" w:sz="0" w:space="0" w:color="auto"/>
            <w:right w:val="none" w:sz="0" w:space="0" w:color="auto"/>
          </w:divBdr>
        </w:div>
        <w:div w:id="1076124887">
          <w:marLeft w:val="0"/>
          <w:marRight w:val="0"/>
          <w:marTop w:val="0"/>
          <w:marBottom w:val="0"/>
          <w:divBdr>
            <w:top w:val="none" w:sz="0" w:space="0" w:color="auto"/>
            <w:left w:val="none" w:sz="0" w:space="0" w:color="auto"/>
            <w:bottom w:val="none" w:sz="0" w:space="0" w:color="auto"/>
            <w:right w:val="none" w:sz="0" w:space="0" w:color="auto"/>
          </w:divBdr>
        </w:div>
        <w:div w:id="1167480917">
          <w:marLeft w:val="0"/>
          <w:marRight w:val="0"/>
          <w:marTop w:val="0"/>
          <w:marBottom w:val="0"/>
          <w:divBdr>
            <w:top w:val="none" w:sz="0" w:space="0" w:color="auto"/>
            <w:left w:val="none" w:sz="0" w:space="0" w:color="auto"/>
            <w:bottom w:val="none" w:sz="0" w:space="0" w:color="auto"/>
            <w:right w:val="none" w:sz="0" w:space="0" w:color="auto"/>
          </w:divBdr>
          <w:divsChild>
            <w:div w:id="1421020286">
              <w:marLeft w:val="-75"/>
              <w:marRight w:val="0"/>
              <w:marTop w:val="30"/>
              <w:marBottom w:val="30"/>
              <w:divBdr>
                <w:top w:val="none" w:sz="0" w:space="0" w:color="auto"/>
                <w:left w:val="none" w:sz="0" w:space="0" w:color="auto"/>
                <w:bottom w:val="none" w:sz="0" w:space="0" w:color="auto"/>
                <w:right w:val="none" w:sz="0" w:space="0" w:color="auto"/>
              </w:divBdr>
              <w:divsChild>
                <w:div w:id="91822914">
                  <w:marLeft w:val="0"/>
                  <w:marRight w:val="0"/>
                  <w:marTop w:val="0"/>
                  <w:marBottom w:val="0"/>
                  <w:divBdr>
                    <w:top w:val="none" w:sz="0" w:space="0" w:color="auto"/>
                    <w:left w:val="none" w:sz="0" w:space="0" w:color="auto"/>
                    <w:bottom w:val="none" w:sz="0" w:space="0" w:color="auto"/>
                    <w:right w:val="none" w:sz="0" w:space="0" w:color="auto"/>
                  </w:divBdr>
                  <w:divsChild>
                    <w:div w:id="1272008449">
                      <w:marLeft w:val="0"/>
                      <w:marRight w:val="0"/>
                      <w:marTop w:val="0"/>
                      <w:marBottom w:val="0"/>
                      <w:divBdr>
                        <w:top w:val="none" w:sz="0" w:space="0" w:color="auto"/>
                        <w:left w:val="none" w:sz="0" w:space="0" w:color="auto"/>
                        <w:bottom w:val="none" w:sz="0" w:space="0" w:color="auto"/>
                        <w:right w:val="none" w:sz="0" w:space="0" w:color="auto"/>
                      </w:divBdr>
                    </w:div>
                  </w:divsChild>
                </w:div>
                <w:div w:id="533274642">
                  <w:marLeft w:val="0"/>
                  <w:marRight w:val="0"/>
                  <w:marTop w:val="0"/>
                  <w:marBottom w:val="0"/>
                  <w:divBdr>
                    <w:top w:val="none" w:sz="0" w:space="0" w:color="auto"/>
                    <w:left w:val="none" w:sz="0" w:space="0" w:color="auto"/>
                    <w:bottom w:val="none" w:sz="0" w:space="0" w:color="auto"/>
                    <w:right w:val="none" w:sz="0" w:space="0" w:color="auto"/>
                  </w:divBdr>
                  <w:divsChild>
                    <w:div w:id="1286622307">
                      <w:marLeft w:val="0"/>
                      <w:marRight w:val="0"/>
                      <w:marTop w:val="0"/>
                      <w:marBottom w:val="0"/>
                      <w:divBdr>
                        <w:top w:val="none" w:sz="0" w:space="0" w:color="auto"/>
                        <w:left w:val="none" w:sz="0" w:space="0" w:color="auto"/>
                        <w:bottom w:val="none" w:sz="0" w:space="0" w:color="auto"/>
                        <w:right w:val="none" w:sz="0" w:space="0" w:color="auto"/>
                      </w:divBdr>
                    </w:div>
                  </w:divsChild>
                </w:div>
                <w:div w:id="666205269">
                  <w:marLeft w:val="0"/>
                  <w:marRight w:val="0"/>
                  <w:marTop w:val="0"/>
                  <w:marBottom w:val="0"/>
                  <w:divBdr>
                    <w:top w:val="none" w:sz="0" w:space="0" w:color="auto"/>
                    <w:left w:val="none" w:sz="0" w:space="0" w:color="auto"/>
                    <w:bottom w:val="none" w:sz="0" w:space="0" w:color="auto"/>
                    <w:right w:val="none" w:sz="0" w:space="0" w:color="auto"/>
                  </w:divBdr>
                  <w:divsChild>
                    <w:div w:id="1681351027">
                      <w:marLeft w:val="0"/>
                      <w:marRight w:val="0"/>
                      <w:marTop w:val="0"/>
                      <w:marBottom w:val="0"/>
                      <w:divBdr>
                        <w:top w:val="none" w:sz="0" w:space="0" w:color="auto"/>
                        <w:left w:val="none" w:sz="0" w:space="0" w:color="auto"/>
                        <w:bottom w:val="none" w:sz="0" w:space="0" w:color="auto"/>
                        <w:right w:val="none" w:sz="0" w:space="0" w:color="auto"/>
                      </w:divBdr>
                    </w:div>
                  </w:divsChild>
                </w:div>
                <w:div w:id="877085165">
                  <w:marLeft w:val="0"/>
                  <w:marRight w:val="0"/>
                  <w:marTop w:val="0"/>
                  <w:marBottom w:val="0"/>
                  <w:divBdr>
                    <w:top w:val="none" w:sz="0" w:space="0" w:color="auto"/>
                    <w:left w:val="none" w:sz="0" w:space="0" w:color="auto"/>
                    <w:bottom w:val="none" w:sz="0" w:space="0" w:color="auto"/>
                    <w:right w:val="none" w:sz="0" w:space="0" w:color="auto"/>
                  </w:divBdr>
                  <w:divsChild>
                    <w:div w:id="1464812176">
                      <w:marLeft w:val="0"/>
                      <w:marRight w:val="0"/>
                      <w:marTop w:val="0"/>
                      <w:marBottom w:val="0"/>
                      <w:divBdr>
                        <w:top w:val="none" w:sz="0" w:space="0" w:color="auto"/>
                        <w:left w:val="none" w:sz="0" w:space="0" w:color="auto"/>
                        <w:bottom w:val="none" w:sz="0" w:space="0" w:color="auto"/>
                        <w:right w:val="none" w:sz="0" w:space="0" w:color="auto"/>
                      </w:divBdr>
                    </w:div>
                  </w:divsChild>
                </w:div>
                <w:div w:id="919488022">
                  <w:marLeft w:val="0"/>
                  <w:marRight w:val="0"/>
                  <w:marTop w:val="0"/>
                  <w:marBottom w:val="0"/>
                  <w:divBdr>
                    <w:top w:val="none" w:sz="0" w:space="0" w:color="auto"/>
                    <w:left w:val="none" w:sz="0" w:space="0" w:color="auto"/>
                    <w:bottom w:val="none" w:sz="0" w:space="0" w:color="auto"/>
                    <w:right w:val="none" w:sz="0" w:space="0" w:color="auto"/>
                  </w:divBdr>
                  <w:divsChild>
                    <w:div w:id="1129008338">
                      <w:marLeft w:val="0"/>
                      <w:marRight w:val="0"/>
                      <w:marTop w:val="0"/>
                      <w:marBottom w:val="0"/>
                      <w:divBdr>
                        <w:top w:val="none" w:sz="0" w:space="0" w:color="auto"/>
                        <w:left w:val="none" w:sz="0" w:space="0" w:color="auto"/>
                        <w:bottom w:val="none" w:sz="0" w:space="0" w:color="auto"/>
                        <w:right w:val="none" w:sz="0" w:space="0" w:color="auto"/>
                      </w:divBdr>
                    </w:div>
                  </w:divsChild>
                </w:div>
                <w:div w:id="1133208111">
                  <w:marLeft w:val="0"/>
                  <w:marRight w:val="0"/>
                  <w:marTop w:val="0"/>
                  <w:marBottom w:val="0"/>
                  <w:divBdr>
                    <w:top w:val="none" w:sz="0" w:space="0" w:color="auto"/>
                    <w:left w:val="none" w:sz="0" w:space="0" w:color="auto"/>
                    <w:bottom w:val="none" w:sz="0" w:space="0" w:color="auto"/>
                    <w:right w:val="none" w:sz="0" w:space="0" w:color="auto"/>
                  </w:divBdr>
                  <w:divsChild>
                    <w:div w:id="1339625565">
                      <w:marLeft w:val="0"/>
                      <w:marRight w:val="0"/>
                      <w:marTop w:val="0"/>
                      <w:marBottom w:val="0"/>
                      <w:divBdr>
                        <w:top w:val="none" w:sz="0" w:space="0" w:color="auto"/>
                        <w:left w:val="none" w:sz="0" w:space="0" w:color="auto"/>
                        <w:bottom w:val="none" w:sz="0" w:space="0" w:color="auto"/>
                        <w:right w:val="none" w:sz="0" w:space="0" w:color="auto"/>
                      </w:divBdr>
                    </w:div>
                  </w:divsChild>
                </w:div>
                <w:div w:id="1761412976">
                  <w:marLeft w:val="0"/>
                  <w:marRight w:val="0"/>
                  <w:marTop w:val="0"/>
                  <w:marBottom w:val="0"/>
                  <w:divBdr>
                    <w:top w:val="none" w:sz="0" w:space="0" w:color="auto"/>
                    <w:left w:val="none" w:sz="0" w:space="0" w:color="auto"/>
                    <w:bottom w:val="none" w:sz="0" w:space="0" w:color="auto"/>
                    <w:right w:val="none" w:sz="0" w:space="0" w:color="auto"/>
                  </w:divBdr>
                  <w:divsChild>
                    <w:div w:id="176437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297940">
          <w:marLeft w:val="0"/>
          <w:marRight w:val="0"/>
          <w:marTop w:val="0"/>
          <w:marBottom w:val="0"/>
          <w:divBdr>
            <w:top w:val="none" w:sz="0" w:space="0" w:color="auto"/>
            <w:left w:val="none" w:sz="0" w:space="0" w:color="auto"/>
            <w:bottom w:val="none" w:sz="0" w:space="0" w:color="auto"/>
            <w:right w:val="none" w:sz="0" w:space="0" w:color="auto"/>
          </w:divBdr>
        </w:div>
        <w:div w:id="1191456072">
          <w:marLeft w:val="0"/>
          <w:marRight w:val="0"/>
          <w:marTop w:val="0"/>
          <w:marBottom w:val="0"/>
          <w:divBdr>
            <w:top w:val="none" w:sz="0" w:space="0" w:color="auto"/>
            <w:left w:val="none" w:sz="0" w:space="0" w:color="auto"/>
            <w:bottom w:val="none" w:sz="0" w:space="0" w:color="auto"/>
            <w:right w:val="none" w:sz="0" w:space="0" w:color="auto"/>
          </w:divBdr>
        </w:div>
        <w:div w:id="1214804363">
          <w:marLeft w:val="0"/>
          <w:marRight w:val="0"/>
          <w:marTop w:val="0"/>
          <w:marBottom w:val="0"/>
          <w:divBdr>
            <w:top w:val="none" w:sz="0" w:space="0" w:color="auto"/>
            <w:left w:val="none" w:sz="0" w:space="0" w:color="auto"/>
            <w:bottom w:val="none" w:sz="0" w:space="0" w:color="auto"/>
            <w:right w:val="none" w:sz="0" w:space="0" w:color="auto"/>
          </w:divBdr>
        </w:div>
        <w:div w:id="1240677634">
          <w:marLeft w:val="0"/>
          <w:marRight w:val="0"/>
          <w:marTop w:val="0"/>
          <w:marBottom w:val="0"/>
          <w:divBdr>
            <w:top w:val="none" w:sz="0" w:space="0" w:color="auto"/>
            <w:left w:val="none" w:sz="0" w:space="0" w:color="auto"/>
            <w:bottom w:val="none" w:sz="0" w:space="0" w:color="auto"/>
            <w:right w:val="none" w:sz="0" w:space="0" w:color="auto"/>
          </w:divBdr>
        </w:div>
        <w:div w:id="1247418319">
          <w:marLeft w:val="0"/>
          <w:marRight w:val="0"/>
          <w:marTop w:val="0"/>
          <w:marBottom w:val="0"/>
          <w:divBdr>
            <w:top w:val="none" w:sz="0" w:space="0" w:color="auto"/>
            <w:left w:val="none" w:sz="0" w:space="0" w:color="auto"/>
            <w:bottom w:val="none" w:sz="0" w:space="0" w:color="auto"/>
            <w:right w:val="none" w:sz="0" w:space="0" w:color="auto"/>
          </w:divBdr>
        </w:div>
        <w:div w:id="1284310799">
          <w:marLeft w:val="0"/>
          <w:marRight w:val="0"/>
          <w:marTop w:val="0"/>
          <w:marBottom w:val="0"/>
          <w:divBdr>
            <w:top w:val="none" w:sz="0" w:space="0" w:color="auto"/>
            <w:left w:val="none" w:sz="0" w:space="0" w:color="auto"/>
            <w:bottom w:val="none" w:sz="0" w:space="0" w:color="auto"/>
            <w:right w:val="none" w:sz="0" w:space="0" w:color="auto"/>
          </w:divBdr>
        </w:div>
        <w:div w:id="1293441207">
          <w:marLeft w:val="0"/>
          <w:marRight w:val="0"/>
          <w:marTop w:val="0"/>
          <w:marBottom w:val="0"/>
          <w:divBdr>
            <w:top w:val="none" w:sz="0" w:space="0" w:color="auto"/>
            <w:left w:val="none" w:sz="0" w:space="0" w:color="auto"/>
            <w:bottom w:val="none" w:sz="0" w:space="0" w:color="auto"/>
            <w:right w:val="none" w:sz="0" w:space="0" w:color="auto"/>
          </w:divBdr>
        </w:div>
        <w:div w:id="1306281047">
          <w:marLeft w:val="0"/>
          <w:marRight w:val="0"/>
          <w:marTop w:val="0"/>
          <w:marBottom w:val="0"/>
          <w:divBdr>
            <w:top w:val="none" w:sz="0" w:space="0" w:color="auto"/>
            <w:left w:val="none" w:sz="0" w:space="0" w:color="auto"/>
            <w:bottom w:val="none" w:sz="0" w:space="0" w:color="auto"/>
            <w:right w:val="none" w:sz="0" w:space="0" w:color="auto"/>
          </w:divBdr>
        </w:div>
        <w:div w:id="1336877921">
          <w:marLeft w:val="0"/>
          <w:marRight w:val="0"/>
          <w:marTop w:val="0"/>
          <w:marBottom w:val="0"/>
          <w:divBdr>
            <w:top w:val="none" w:sz="0" w:space="0" w:color="auto"/>
            <w:left w:val="none" w:sz="0" w:space="0" w:color="auto"/>
            <w:bottom w:val="none" w:sz="0" w:space="0" w:color="auto"/>
            <w:right w:val="none" w:sz="0" w:space="0" w:color="auto"/>
          </w:divBdr>
        </w:div>
        <w:div w:id="1374846933">
          <w:marLeft w:val="0"/>
          <w:marRight w:val="0"/>
          <w:marTop w:val="0"/>
          <w:marBottom w:val="0"/>
          <w:divBdr>
            <w:top w:val="none" w:sz="0" w:space="0" w:color="auto"/>
            <w:left w:val="none" w:sz="0" w:space="0" w:color="auto"/>
            <w:bottom w:val="none" w:sz="0" w:space="0" w:color="auto"/>
            <w:right w:val="none" w:sz="0" w:space="0" w:color="auto"/>
          </w:divBdr>
        </w:div>
        <w:div w:id="1396322719">
          <w:marLeft w:val="0"/>
          <w:marRight w:val="0"/>
          <w:marTop w:val="0"/>
          <w:marBottom w:val="0"/>
          <w:divBdr>
            <w:top w:val="none" w:sz="0" w:space="0" w:color="auto"/>
            <w:left w:val="none" w:sz="0" w:space="0" w:color="auto"/>
            <w:bottom w:val="none" w:sz="0" w:space="0" w:color="auto"/>
            <w:right w:val="none" w:sz="0" w:space="0" w:color="auto"/>
          </w:divBdr>
        </w:div>
        <w:div w:id="1409763008">
          <w:marLeft w:val="0"/>
          <w:marRight w:val="0"/>
          <w:marTop w:val="0"/>
          <w:marBottom w:val="0"/>
          <w:divBdr>
            <w:top w:val="none" w:sz="0" w:space="0" w:color="auto"/>
            <w:left w:val="none" w:sz="0" w:space="0" w:color="auto"/>
            <w:bottom w:val="none" w:sz="0" w:space="0" w:color="auto"/>
            <w:right w:val="none" w:sz="0" w:space="0" w:color="auto"/>
          </w:divBdr>
        </w:div>
        <w:div w:id="1446538750">
          <w:marLeft w:val="0"/>
          <w:marRight w:val="0"/>
          <w:marTop w:val="0"/>
          <w:marBottom w:val="0"/>
          <w:divBdr>
            <w:top w:val="none" w:sz="0" w:space="0" w:color="auto"/>
            <w:left w:val="none" w:sz="0" w:space="0" w:color="auto"/>
            <w:bottom w:val="none" w:sz="0" w:space="0" w:color="auto"/>
            <w:right w:val="none" w:sz="0" w:space="0" w:color="auto"/>
          </w:divBdr>
        </w:div>
        <w:div w:id="1538084640">
          <w:marLeft w:val="0"/>
          <w:marRight w:val="0"/>
          <w:marTop w:val="0"/>
          <w:marBottom w:val="0"/>
          <w:divBdr>
            <w:top w:val="none" w:sz="0" w:space="0" w:color="auto"/>
            <w:left w:val="none" w:sz="0" w:space="0" w:color="auto"/>
            <w:bottom w:val="none" w:sz="0" w:space="0" w:color="auto"/>
            <w:right w:val="none" w:sz="0" w:space="0" w:color="auto"/>
          </w:divBdr>
        </w:div>
        <w:div w:id="1640956276">
          <w:marLeft w:val="0"/>
          <w:marRight w:val="0"/>
          <w:marTop w:val="0"/>
          <w:marBottom w:val="0"/>
          <w:divBdr>
            <w:top w:val="none" w:sz="0" w:space="0" w:color="auto"/>
            <w:left w:val="none" w:sz="0" w:space="0" w:color="auto"/>
            <w:bottom w:val="none" w:sz="0" w:space="0" w:color="auto"/>
            <w:right w:val="none" w:sz="0" w:space="0" w:color="auto"/>
          </w:divBdr>
        </w:div>
        <w:div w:id="1678650232">
          <w:marLeft w:val="0"/>
          <w:marRight w:val="0"/>
          <w:marTop w:val="0"/>
          <w:marBottom w:val="0"/>
          <w:divBdr>
            <w:top w:val="none" w:sz="0" w:space="0" w:color="auto"/>
            <w:left w:val="none" w:sz="0" w:space="0" w:color="auto"/>
            <w:bottom w:val="none" w:sz="0" w:space="0" w:color="auto"/>
            <w:right w:val="none" w:sz="0" w:space="0" w:color="auto"/>
          </w:divBdr>
        </w:div>
        <w:div w:id="1690641817">
          <w:marLeft w:val="0"/>
          <w:marRight w:val="0"/>
          <w:marTop w:val="0"/>
          <w:marBottom w:val="0"/>
          <w:divBdr>
            <w:top w:val="none" w:sz="0" w:space="0" w:color="auto"/>
            <w:left w:val="none" w:sz="0" w:space="0" w:color="auto"/>
            <w:bottom w:val="none" w:sz="0" w:space="0" w:color="auto"/>
            <w:right w:val="none" w:sz="0" w:space="0" w:color="auto"/>
          </w:divBdr>
        </w:div>
        <w:div w:id="1713766402">
          <w:marLeft w:val="0"/>
          <w:marRight w:val="0"/>
          <w:marTop w:val="0"/>
          <w:marBottom w:val="0"/>
          <w:divBdr>
            <w:top w:val="none" w:sz="0" w:space="0" w:color="auto"/>
            <w:left w:val="none" w:sz="0" w:space="0" w:color="auto"/>
            <w:bottom w:val="none" w:sz="0" w:space="0" w:color="auto"/>
            <w:right w:val="none" w:sz="0" w:space="0" w:color="auto"/>
          </w:divBdr>
          <w:divsChild>
            <w:div w:id="468405032">
              <w:marLeft w:val="-75"/>
              <w:marRight w:val="0"/>
              <w:marTop w:val="30"/>
              <w:marBottom w:val="30"/>
              <w:divBdr>
                <w:top w:val="none" w:sz="0" w:space="0" w:color="auto"/>
                <w:left w:val="none" w:sz="0" w:space="0" w:color="auto"/>
                <w:bottom w:val="none" w:sz="0" w:space="0" w:color="auto"/>
                <w:right w:val="none" w:sz="0" w:space="0" w:color="auto"/>
              </w:divBdr>
              <w:divsChild>
                <w:div w:id="30343524">
                  <w:marLeft w:val="0"/>
                  <w:marRight w:val="0"/>
                  <w:marTop w:val="0"/>
                  <w:marBottom w:val="0"/>
                  <w:divBdr>
                    <w:top w:val="none" w:sz="0" w:space="0" w:color="auto"/>
                    <w:left w:val="none" w:sz="0" w:space="0" w:color="auto"/>
                    <w:bottom w:val="none" w:sz="0" w:space="0" w:color="auto"/>
                    <w:right w:val="none" w:sz="0" w:space="0" w:color="auto"/>
                  </w:divBdr>
                  <w:divsChild>
                    <w:div w:id="608976050">
                      <w:marLeft w:val="0"/>
                      <w:marRight w:val="0"/>
                      <w:marTop w:val="0"/>
                      <w:marBottom w:val="0"/>
                      <w:divBdr>
                        <w:top w:val="none" w:sz="0" w:space="0" w:color="auto"/>
                        <w:left w:val="none" w:sz="0" w:space="0" w:color="auto"/>
                        <w:bottom w:val="none" w:sz="0" w:space="0" w:color="auto"/>
                        <w:right w:val="none" w:sz="0" w:space="0" w:color="auto"/>
                      </w:divBdr>
                    </w:div>
                  </w:divsChild>
                </w:div>
                <w:div w:id="30805544">
                  <w:marLeft w:val="0"/>
                  <w:marRight w:val="0"/>
                  <w:marTop w:val="0"/>
                  <w:marBottom w:val="0"/>
                  <w:divBdr>
                    <w:top w:val="none" w:sz="0" w:space="0" w:color="auto"/>
                    <w:left w:val="none" w:sz="0" w:space="0" w:color="auto"/>
                    <w:bottom w:val="none" w:sz="0" w:space="0" w:color="auto"/>
                    <w:right w:val="none" w:sz="0" w:space="0" w:color="auto"/>
                  </w:divBdr>
                  <w:divsChild>
                    <w:div w:id="930699357">
                      <w:marLeft w:val="0"/>
                      <w:marRight w:val="0"/>
                      <w:marTop w:val="0"/>
                      <w:marBottom w:val="0"/>
                      <w:divBdr>
                        <w:top w:val="none" w:sz="0" w:space="0" w:color="auto"/>
                        <w:left w:val="none" w:sz="0" w:space="0" w:color="auto"/>
                        <w:bottom w:val="none" w:sz="0" w:space="0" w:color="auto"/>
                        <w:right w:val="none" w:sz="0" w:space="0" w:color="auto"/>
                      </w:divBdr>
                    </w:div>
                  </w:divsChild>
                </w:div>
                <w:div w:id="44062011">
                  <w:marLeft w:val="0"/>
                  <w:marRight w:val="0"/>
                  <w:marTop w:val="0"/>
                  <w:marBottom w:val="0"/>
                  <w:divBdr>
                    <w:top w:val="none" w:sz="0" w:space="0" w:color="auto"/>
                    <w:left w:val="none" w:sz="0" w:space="0" w:color="auto"/>
                    <w:bottom w:val="none" w:sz="0" w:space="0" w:color="auto"/>
                    <w:right w:val="none" w:sz="0" w:space="0" w:color="auto"/>
                  </w:divBdr>
                  <w:divsChild>
                    <w:div w:id="1697077871">
                      <w:marLeft w:val="0"/>
                      <w:marRight w:val="0"/>
                      <w:marTop w:val="0"/>
                      <w:marBottom w:val="0"/>
                      <w:divBdr>
                        <w:top w:val="none" w:sz="0" w:space="0" w:color="auto"/>
                        <w:left w:val="none" w:sz="0" w:space="0" w:color="auto"/>
                        <w:bottom w:val="none" w:sz="0" w:space="0" w:color="auto"/>
                        <w:right w:val="none" w:sz="0" w:space="0" w:color="auto"/>
                      </w:divBdr>
                    </w:div>
                  </w:divsChild>
                </w:div>
                <w:div w:id="91433912">
                  <w:marLeft w:val="0"/>
                  <w:marRight w:val="0"/>
                  <w:marTop w:val="0"/>
                  <w:marBottom w:val="0"/>
                  <w:divBdr>
                    <w:top w:val="none" w:sz="0" w:space="0" w:color="auto"/>
                    <w:left w:val="none" w:sz="0" w:space="0" w:color="auto"/>
                    <w:bottom w:val="none" w:sz="0" w:space="0" w:color="auto"/>
                    <w:right w:val="none" w:sz="0" w:space="0" w:color="auto"/>
                  </w:divBdr>
                  <w:divsChild>
                    <w:div w:id="1482961360">
                      <w:marLeft w:val="0"/>
                      <w:marRight w:val="0"/>
                      <w:marTop w:val="0"/>
                      <w:marBottom w:val="0"/>
                      <w:divBdr>
                        <w:top w:val="none" w:sz="0" w:space="0" w:color="auto"/>
                        <w:left w:val="none" w:sz="0" w:space="0" w:color="auto"/>
                        <w:bottom w:val="none" w:sz="0" w:space="0" w:color="auto"/>
                        <w:right w:val="none" w:sz="0" w:space="0" w:color="auto"/>
                      </w:divBdr>
                    </w:div>
                  </w:divsChild>
                </w:div>
                <w:div w:id="103237200">
                  <w:marLeft w:val="0"/>
                  <w:marRight w:val="0"/>
                  <w:marTop w:val="0"/>
                  <w:marBottom w:val="0"/>
                  <w:divBdr>
                    <w:top w:val="none" w:sz="0" w:space="0" w:color="auto"/>
                    <w:left w:val="none" w:sz="0" w:space="0" w:color="auto"/>
                    <w:bottom w:val="none" w:sz="0" w:space="0" w:color="auto"/>
                    <w:right w:val="none" w:sz="0" w:space="0" w:color="auto"/>
                  </w:divBdr>
                  <w:divsChild>
                    <w:div w:id="1826126783">
                      <w:marLeft w:val="0"/>
                      <w:marRight w:val="0"/>
                      <w:marTop w:val="0"/>
                      <w:marBottom w:val="0"/>
                      <w:divBdr>
                        <w:top w:val="none" w:sz="0" w:space="0" w:color="auto"/>
                        <w:left w:val="none" w:sz="0" w:space="0" w:color="auto"/>
                        <w:bottom w:val="none" w:sz="0" w:space="0" w:color="auto"/>
                        <w:right w:val="none" w:sz="0" w:space="0" w:color="auto"/>
                      </w:divBdr>
                    </w:div>
                  </w:divsChild>
                </w:div>
                <w:div w:id="147984729">
                  <w:marLeft w:val="0"/>
                  <w:marRight w:val="0"/>
                  <w:marTop w:val="0"/>
                  <w:marBottom w:val="0"/>
                  <w:divBdr>
                    <w:top w:val="none" w:sz="0" w:space="0" w:color="auto"/>
                    <w:left w:val="none" w:sz="0" w:space="0" w:color="auto"/>
                    <w:bottom w:val="none" w:sz="0" w:space="0" w:color="auto"/>
                    <w:right w:val="none" w:sz="0" w:space="0" w:color="auto"/>
                  </w:divBdr>
                  <w:divsChild>
                    <w:div w:id="1246496355">
                      <w:marLeft w:val="0"/>
                      <w:marRight w:val="0"/>
                      <w:marTop w:val="0"/>
                      <w:marBottom w:val="0"/>
                      <w:divBdr>
                        <w:top w:val="none" w:sz="0" w:space="0" w:color="auto"/>
                        <w:left w:val="none" w:sz="0" w:space="0" w:color="auto"/>
                        <w:bottom w:val="none" w:sz="0" w:space="0" w:color="auto"/>
                        <w:right w:val="none" w:sz="0" w:space="0" w:color="auto"/>
                      </w:divBdr>
                    </w:div>
                  </w:divsChild>
                </w:div>
                <w:div w:id="189269663">
                  <w:marLeft w:val="0"/>
                  <w:marRight w:val="0"/>
                  <w:marTop w:val="0"/>
                  <w:marBottom w:val="0"/>
                  <w:divBdr>
                    <w:top w:val="none" w:sz="0" w:space="0" w:color="auto"/>
                    <w:left w:val="none" w:sz="0" w:space="0" w:color="auto"/>
                    <w:bottom w:val="none" w:sz="0" w:space="0" w:color="auto"/>
                    <w:right w:val="none" w:sz="0" w:space="0" w:color="auto"/>
                  </w:divBdr>
                  <w:divsChild>
                    <w:div w:id="992100043">
                      <w:marLeft w:val="0"/>
                      <w:marRight w:val="0"/>
                      <w:marTop w:val="0"/>
                      <w:marBottom w:val="0"/>
                      <w:divBdr>
                        <w:top w:val="none" w:sz="0" w:space="0" w:color="auto"/>
                        <w:left w:val="none" w:sz="0" w:space="0" w:color="auto"/>
                        <w:bottom w:val="none" w:sz="0" w:space="0" w:color="auto"/>
                        <w:right w:val="none" w:sz="0" w:space="0" w:color="auto"/>
                      </w:divBdr>
                    </w:div>
                  </w:divsChild>
                </w:div>
                <w:div w:id="386419525">
                  <w:marLeft w:val="0"/>
                  <w:marRight w:val="0"/>
                  <w:marTop w:val="0"/>
                  <w:marBottom w:val="0"/>
                  <w:divBdr>
                    <w:top w:val="none" w:sz="0" w:space="0" w:color="auto"/>
                    <w:left w:val="none" w:sz="0" w:space="0" w:color="auto"/>
                    <w:bottom w:val="none" w:sz="0" w:space="0" w:color="auto"/>
                    <w:right w:val="none" w:sz="0" w:space="0" w:color="auto"/>
                  </w:divBdr>
                  <w:divsChild>
                    <w:div w:id="1110472793">
                      <w:marLeft w:val="0"/>
                      <w:marRight w:val="0"/>
                      <w:marTop w:val="0"/>
                      <w:marBottom w:val="0"/>
                      <w:divBdr>
                        <w:top w:val="none" w:sz="0" w:space="0" w:color="auto"/>
                        <w:left w:val="none" w:sz="0" w:space="0" w:color="auto"/>
                        <w:bottom w:val="none" w:sz="0" w:space="0" w:color="auto"/>
                        <w:right w:val="none" w:sz="0" w:space="0" w:color="auto"/>
                      </w:divBdr>
                    </w:div>
                  </w:divsChild>
                </w:div>
                <w:div w:id="386688935">
                  <w:marLeft w:val="0"/>
                  <w:marRight w:val="0"/>
                  <w:marTop w:val="0"/>
                  <w:marBottom w:val="0"/>
                  <w:divBdr>
                    <w:top w:val="none" w:sz="0" w:space="0" w:color="auto"/>
                    <w:left w:val="none" w:sz="0" w:space="0" w:color="auto"/>
                    <w:bottom w:val="none" w:sz="0" w:space="0" w:color="auto"/>
                    <w:right w:val="none" w:sz="0" w:space="0" w:color="auto"/>
                  </w:divBdr>
                  <w:divsChild>
                    <w:div w:id="858809131">
                      <w:marLeft w:val="0"/>
                      <w:marRight w:val="0"/>
                      <w:marTop w:val="0"/>
                      <w:marBottom w:val="0"/>
                      <w:divBdr>
                        <w:top w:val="none" w:sz="0" w:space="0" w:color="auto"/>
                        <w:left w:val="none" w:sz="0" w:space="0" w:color="auto"/>
                        <w:bottom w:val="none" w:sz="0" w:space="0" w:color="auto"/>
                        <w:right w:val="none" w:sz="0" w:space="0" w:color="auto"/>
                      </w:divBdr>
                    </w:div>
                  </w:divsChild>
                </w:div>
                <w:div w:id="394863076">
                  <w:marLeft w:val="0"/>
                  <w:marRight w:val="0"/>
                  <w:marTop w:val="0"/>
                  <w:marBottom w:val="0"/>
                  <w:divBdr>
                    <w:top w:val="none" w:sz="0" w:space="0" w:color="auto"/>
                    <w:left w:val="none" w:sz="0" w:space="0" w:color="auto"/>
                    <w:bottom w:val="none" w:sz="0" w:space="0" w:color="auto"/>
                    <w:right w:val="none" w:sz="0" w:space="0" w:color="auto"/>
                  </w:divBdr>
                  <w:divsChild>
                    <w:div w:id="786967155">
                      <w:marLeft w:val="0"/>
                      <w:marRight w:val="0"/>
                      <w:marTop w:val="0"/>
                      <w:marBottom w:val="0"/>
                      <w:divBdr>
                        <w:top w:val="none" w:sz="0" w:space="0" w:color="auto"/>
                        <w:left w:val="none" w:sz="0" w:space="0" w:color="auto"/>
                        <w:bottom w:val="none" w:sz="0" w:space="0" w:color="auto"/>
                        <w:right w:val="none" w:sz="0" w:space="0" w:color="auto"/>
                      </w:divBdr>
                    </w:div>
                  </w:divsChild>
                </w:div>
                <w:div w:id="414011281">
                  <w:marLeft w:val="0"/>
                  <w:marRight w:val="0"/>
                  <w:marTop w:val="0"/>
                  <w:marBottom w:val="0"/>
                  <w:divBdr>
                    <w:top w:val="none" w:sz="0" w:space="0" w:color="auto"/>
                    <w:left w:val="none" w:sz="0" w:space="0" w:color="auto"/>
                    <w:bottom w:val="none" w:sz="0" w:space="0" w:color="auto"/>
                    <w:right w:val="none" w:sz="0" w:space="0" w:color="auto"/>
                  </w:divBdr>
                  <w:divsChild>
                    <w:div w:id="1424449450">
                      <w:marLeft w:val="0"/>
                      <w:marRight w:val="0"/>
                      <w:marTop w:val="0"/>
                      <w:marBottom w:val="0"/>
                      <w:divBdr>
                        <w:top w:val="none" w:sz="0" w:space="0" w:color="auto"/>
                        <w:left w:val="none" w:sz="0" w:space="0" w:color="auto"/>
                        <w:bottom w:val="none" w:sz="0" w:space="0" w:color="auto"/>
                        <w:right w:val="none" w:sz="0" w:space="0" w:color="auto"/>
                      </w:divBdr>
                    </w:div>
                  </w:divsChild>
                </w:div>
                <w:div w:id="500050022">
                  <w:marLeft w:val="0"/>
                  <w:marRight w:val="0"/>
                  <w:marTop w:val="0"/>
                  <w:marBottom w:val="0"/>
                  <w:divBdr>
                    <w:top w:val="none" w:sz="0" w:space="0" w:color="auto"/>
                    <w:left w:val="none" w:sz="0" w:space="0" w:color="auto"/>
                    <w:bottom w:val="none" w:sz="0" w:space="0" w:color="auto"/>
                    <w:right w:val="none" w:sz="0" w:space="0" w:color="auto"/>
                  </w:divBdr>
                  <w:divsChild>
                    <w:div w:id="775750507">
                      <w:marLeft w:val="0"/>
                      <w:marRight w:val="0"/>
                      <w:marTop w:val="0"/>
                      <w:marBottom w:val="0"/>
                      <w:divBdr>
                        <w:top w:val="none" w:sz="0" w:space="0" w:color="auto"/>
                        <w:left w:val="none" w:sz="0" w:space="0" w:color="auto"/>
                        <w:bottom w:val="none" w:sz="0" w:space="0" w:color="auto"/>
                        <w:right w:val="none" w:sz="0" w:space="0" w:color="auto"/>
                      </w:divBdr>
                    </w:div>
                  </w:divsChild>
                </w:div>
                <w:div w:id="502204759">
                  <w:marLeft w:val="0"/>
                  <w:marRight w:val="0"/>
                  <w:marTop w:val="0"/>
                  <w:marBottom w:val="0"/>
                  <w:divBdr>
                    <w:top w:val="none" w:sz="0" w:space="0" w:color="auto"/>
                    <w:left w:val="none" w:sz="0" w:space="0" w:color="auto"/>
                    <w:bottom w:val="none" w:sz="0" w:space="0" w:color="auto"/>
                    <w:right w:val="none" w:sz="0" w:space="0" w:color="auto"/>
                  </w:divBdr>
                  <w:divsChild>
                    <w:div w:id="687173524">
                      <w:marLeft w:val="0"/>
                      <w:marRight w:val="0"/>
                      <w:marTop w:val="0"/>
                      <w:marBottom w:val="0"/>
                      <w:divBdr>
                        <w:top w:val="none" w:sz="0" w:space="0" w:color="auto"/>
                        <w:left w:val="none" w:sz="0" w:space="0" w:color="auto"/>
                        <w:bottom w:val="none" w:sz="0" w:space="0" w:color="auto"/>
                        <w:right w:val="none" w:sz="0" w:space="0" w:color="auto"/>
                      </w:divBdr>
                    </w:div>
                  </w:divsChild>
                </w:div>
                <w:div w:id="505095402">
                  <w:marLeft w:val="0"/>
                  <w:marRight w:val="0"/>
                  <w:marTop w:val="0"/>
                  <w:marBottom w:val="0"/>
                  <w:divBdr>
                    <w:top w:val="none" w:sz="0" w:space="0" w:color="auto"/>
                    <w:left w:val="none" w:sz="0" w:space="0" w:color="auto"/>
                    <w:bottom w:val="none" w:sz="0" w:space="0" w:color="auto"/>
                    <w:right w:val="none" w:sz="0" w:space="0" w:color="auto"/>
                  </w:divBdr>
                  <w:divsChild>
                    <w:div w:id="1188913293">
                      <w:marLeft w:val="0"/>
                      <w:marRight w:val="0"/>
                      <w:marTop w:val="0"/>
                      <w:marBottom w:val="0"/>
                      <w:divBdr>
                        <w:top w:val="none" w:sz="0" w:space="0" w:color="auto"/>
                        <w:left w:val="none" w:sz="0" w:space="0" w:color="auto"/>
                        <w:bottom w:val="none" w:sz="0" w:space="0" w:color="auto"/>
                        <w:right w:val="none" w:sz="0" w:space="0" w:color="auto"/>
                      </w:divBdr>
                    </w:div>
                  </w:divsChild>
                </w:div>
                <w:div w:id="518736158">
                  <w:marLeft w:val="0"/>
                  <w:marRight w:val="0"/>
                  <w:marTop w:val="0"/>
                  <w:marBottom w:val="0"/>
                  <w:divBdr>
                    <w:top w:val="none" w:sz="0" w:space="0" w:color="auto"/>
                    <w:left w:val="none" w:sz="0" w:space="0" w:color="auto"/>
                    <w:bottom w:val="none" w:sz="0" w:space="0" w:color="auto"/>
                    <w:right w:val="none" w:sz="0" w:space="0" w:color="auto"/>
                  </w:divBdr>
                  <w:divsChild>
                    <w:div w:id="1858811582">
                      <w:marLeft w:val="0"/>
                      <w:marRight w:val="0"/>
                      <w:marTop w:val="0"/>
                      <w:marBottom w:val="0"/>
                      <w:divBdr>
                        <w:top w:val="none" w:sz="0" w:space="0" w:color="auto"/>
                        <w:left w:val="none" w:sz="0" w:space="0" w:color="auto"/>
                        <w:bottom w:val="none" w:sz="0" w:space="0" w:color="auto"/>
                        <w:right w:val="none" w:sz="0" w:space="0" w:color="auto"/>
                      </w:divBdr>
                    </w:div>
                  </w:divsChild>
                </w:div>
                <w:div w:id="524055594">
                  <w:marLeft w:val="0"/>
                  <w:marRight w:val="0"/>
                  <w:marTop w:val="0"/>
                  <w:marBottom w:val="0"/>
                  <w:divBdr>
                    <w:top w:val="none" w:sz="0" w:space="0" w:color="auto"/>
                    <w:left w:val="none" w:sz="0" w:space="0" w:color="auto"/>
                    <w:bottom w:val="none" w:sz="0" w:space="0" w:color="auto"/>
                    <w:right w:val="none" w:sz="0" w:space="0" w:color="auto"/>
                  </w:divBdr>
                  <w:divsChild>
                    <w:div w:id="1366447331">
                      <w:marLeft w:val="0"/>
                      <w:marRight w:val="0"/>
                      <w:marTop w:val="0"/>
                      <w:marBottom w:val="0"/>
                      <w:divBdr>
                        <w:top w:val="none" w:sz="0" w:space="0" w:color="auto"/>
                        <w:left w:val="none" w:sz="0" w:space="0" w:color="auto"/>
                        <w:bottom w:val="none" w:sz="0" w:space="0" w:color="auto"/>
                        <w:right w:val="none" w:sz="0" w:space="0" w:color="auto"/>
                      </w:divBdr>
                    </w:div>
                  </w:divsChild>
                </w:div>
                <w:div w:id="571935239">
                  <w:marLeft w:val="0"/>
                  <w:marRight w:val="0"/>
                  <w:marTop w:val="0"/>
                  <w:marBottom w:val="0"/>
                  <w:divBdr>
                    <w:top w:val="none" w:sz="0" w:space="0" w:color="auto"/>
                    <w:left w:val="none" w:sz="0" w:space="0" w:color="auto"/>
                    <w:bottom w:val="none" w:sz="0" w:space="0" w:color="auto"/>
                    <w:right w:val="none" w:sz="0" w:space="0" w:color="auto"/>
                  </w:divBdr>
                  <w:divsChild>
                    <w:div w:id="173884682">
                      <w:marLeft w:val="0"/>
                      <w:marRight w:val="0"/>
                      <w:marTop w:val="0"/>
                      <w:marBottom w:val="0"/>
                      <w:divBdr>
                        <w:top w:val="none" w:sz="0" w:space="0" w:color="auto"/>
                        <w:left w:val="none" w:sz="0" w:space="0" w:color="auto"/>
                        <w:bottom w:val="none" w:sz="0" w:space="0" w:color="auto"/>
                        <w:right w:val="none" w:sz="0" w:space="0" w:color="auto"/>
                      </w:divBdr>
                    </w:div>
                  </w:divsChild>
                </w:div>
                <w:div w:id="644118074">
                  <w:marLeft w:val="0"/>
                  <w:marRight w:val="0"/>
                  <w:marTop w:val="0"/>
                  <w:marBottom w:val="0"/>
                  <w:divBdr>
                    <w:top w:val="none" w:sz="0" w:space="0" w:color="auto"/>
                    <w:left w:val="none" w:sz="0" w:space="0" w:color="auto"/>
                    <w:bottom w:val="none" w:sz="0" w:space="0" w:color="auto"/>
                    <w:right w:val="none" w:sz="0" w:space="0" w:color="auto"/>
                  </w:divBdr>
                  <w:divsChild>
                    <w:div w:id="541750178">
                      <w:marLeft w:val="0"/>
                      <w:marRight w:val="0"/>
                      <w:marTop w:val="0"/>
                      <w:marBottom w:val="0"/>
                      <w:divBdr>
                        <w:top w:val="none" w:sz="0" w:space="0" w:color="auto"/>
                        <w:left w:val="none" w:sz="0" w:space="0" w:color="auto"/>
                        <w:bottom w:val="none" w:sz="0" w:space="0" w:color="auto"/>
                        <w:right w:val="none" w:sz="0" w:space="0" w:color="auto"/>
                      </w:divBdr>
                    </w:div>
                  </w:divsChild>
                </w:div>
                <w:div w:id="709494346">
                  <w:marLeft w:val="0"/>
                  <w:marRight w:val="0"/>
                  <w:marTop w:val="0"/>
                  <w:marBottom w:val="0"/>
                  <w:divBdr>
                    <w:top w:val="none" w:sz="0" w:space="0" w:color="auto"/>
                    <w:left w:val="none" w:sz="0" w:space="0" w:color="auto"/>
                    <w:bottom w:val="none" w:sz="0" w:space="0" w:color="auto"/>
                    <w:right w:val="none" w:sz="0" w:space="0" w:color="auto"/>
                  </w:divBdr>
                  <w:divsChild>
                    <w:div w:id="1449813037">
                      <w:marLeft w:val="0"/>
                      <w:marRight w:val="0"/>
                      <w:marTop w:val="0"/>
                      <w:marBottom w:val="0"/>
                      <w:divBdr>
                        <w:top w:val="none" w:sz="0" w:space="0" w:color="auto"/>
                        <w:left w:val="none" w:sz="0" w:space="0" w:color="auto"/>
                        <w:bottom w:val="none" w:sz="0" w:space="0" w:color="auto"/>
                        <w:right w:val="none" w:sz="0" w:space="0" w:color="auto"/>
                      </w:divBdr>
                    </w:div>
                  </w:divsChild>
                </w:div>
                <w:div w:id="732891409">
                  <w:marLeft w:val="0"/>
                  <w:marRight w:val="0"/>
                  <w:marTop w:val="0"/>
                  <w:marBottom w:val="0"/>
                  <w:divBdr>
                    <w:top w:val="none" w:sz="0" w:space="0" w:color="auto"/>
                    <w:left w:val="none" w:sz="0" w:space="0" w:color="auto"/>
                    <w:bottom w:val="none" w:sz="0" w:space="0" w:color="auto"/>
                    <w:right w:val="none" w:sz="0" w:space="0" w:color="auto"/>
                  </w:divBdr>
                  <w:divsChild>
                    <w:div w:id="227493784">
                      <w:marLeft w:val="0"/>
                      <w:marRight w:val="0"/>
                      <w:marTop w:val="0"/>
                      <w:marBottom w:val="0"/>
                      <w:divBdr>
                        <w:top w:val="none" w:sz="0" w:space="0" w:color="auto"/>
                        <w:left w:val="none" w:sz="0" w:space="0" w:color="auto"/>
                        <w:bottom w:val="none" w:sz="0" w:space="0" w:color="auto"/>
                        <w:right w:val="none" w:sz="0" w:space="0" w:color="auto"/>
                      </w:divBdr>
                    </w:div>
                  </w:divsChild>
                </w:div>
                <w:div w:id="749431010">
                  <w:marLeft w:val="0"/>
                  <w:marRight w:val="0"/>
                  <w:marTop w:val="0"/>
                  <w:marBottom w:val="0"/>
                  <w:divBdr>
                    <w:top w:val="none" w:sz="0" w:space="0" w:color="auto"/>
                    <w:left w:val="none" w:sz="0" w:space="0" w:color="auto"/>
                    <w:bottom w:val="none" w:sz="0" w:space="0" w:color="auto"/>
                    <w:right w:val="none" w:sz="0" w:space="0" w:color="auto"/>
                  </w:divBdr>
                  <w:divsChild>
                    <w:div w:id="130372368">
                      <w:marLeft w:val="0"/>
                      <w:marRight w:val="0"/>
                      <w:marTop w:val="0"/>
                      <w:marBottom w:val="0"/>
                      <w:divBdr>
                        <w:top w:val="none" w:sz="0" w:space="0" w:color="auto"/>
                        <w:left w:val="none" w:sz="0" w:space="0" w:color="auto"/>
                        <w:bottom w:val="none" w:sz="0" w:space="0" w:color="auto"/>
                        <w:right w:val="none" w:sz="0" w:space="0" w:color="auto"/>
                      </w:divBdr>
                    </w:div>
                  </w:divsChild>
                </w:div>
                <w:div w:id="839850876">
                  <w:marLeft w:val="0"/>
                  <w:marRight w:val="0"/>
                  <w:marTop w:val="0"/>
                  <w:marBottom w:val="0"/>
                  <w:divBdr>
                    <w:top w:val="none" w:sz="0" w:space="0" w:color="auto"/>
                    <w:left w:val="none" w:sz="0" w:space="0" w:color="auto"/>
                    <w:bottom w:val="none" w:sz="0" w:space="0" w:color="auto"/>
                    <w:right w:val="none" w:sz="0" w:space="0" w:color="auto"/>
                  </w:divBdr>
                  <w:divsChild>
                    <w:div w:id="1371612147">
                      <w:marLeft w:val="0"/>
                      <w:marRight w:val="0"/>
                      <w:marTop w:val="0"/>
                      <w:marBottom w:val="0"/>
                      <w:divBdr>
                        <w:top w:val="none" w:sz="0" w:space="0" w:color="auto"/>
                        <w:left w:val="none" w:sz="0" w:space="0" w:color="auto"/>
                        <w:bottom w:val="none" w:sz="0" w:space="0" w:color="auto"/>
                        <w:right w:val="none" w:sz="0" w:space="0" w:color="auto"/>
                      </w:divBdr>
                    </w:div>
                  </w:divsChild>
                </w:div>
                <w:div w:id="845250307">
                  <w:marLeft w:val="0"/>
                  <w:marRight w:val="0"/>
                  <w:marTop w:val="0"/>
                  <w:marBottom w:val="0"/>
                  <w:divBdr>
                    <w:top w:val="none" w:sz="0" w:space="0" w:color="auto"/>
                    <w:left w:val="none" w:sz="0" w:space="0" w:color="auto"/>
                    <w:bottom w:val="none" w:sz="0" w:space="0" w:color="auto"/>
                    <w:right w:val="none" w:sz="0" w:space="0" w:color="auto"/>
                  </w:divBdr>
                  <w:divsChild>
                    <w:div w:id="2113278622">
                      <w:marLeft w:val="0"/>
                      <w:marRight w:val="0"/>
                      <w:marTop w:val="0"/>
                      <w:marBottom w:val="0"/>
                      <w:divBdr>
                        <w:top w:val="none" w:sz="0" w:space="0" w:color="auto"/>
                        <w:left w:val="none" w:sz="0" w:space="0" w:color="auto"/>
                        <w:bottom w:val="none" w:sz="0" w:space="0" w:color="auto"/>
                        <w:right w:val="none" w:sz="0" w:space="0" w:color="auto"/>
                      </w:divBdr>
                    </w:div>
                  </w:divsChild>
                </w:div>
                <w:div w:id="911307868">
                  <w:marLeft w:val="0"/>
                  <w:marRight w:val="0"/>
                  <w:marTop w:val="0"/>
                  <w:marBottom w:val="0"/>
                  <w:divBdr>
                    <w:top w:val="none" w:sz="0" w:space="0" w:color="auto"/>
                    <w:left w:val="none" w:sz="0" w:space="0" w:color="auto"/>
                    <w:bottom w:val="none" w:sz="0" w:space="0" w:color="auto"/>
                    <w:right w:val="none" w:sz="0" w:space="0" w:color="auto"/>
                  </w:divBdr>
                  <w:divsChild>
                    <w:div w:id="289360439">
                      <w:marLeft w:val="0"/>
                      <w:marRight w:val="0"/>
                      <w:marTop w:val="0"/>
                      <w:marBottom w:val="0"/>
                      <w:divBdr>
                        <w:top w:val="none" w:sz="0" w:space="0" w:color="auto"/>
                        <w:left w:val="none" w:sz="0" w:space="0" w:color="auto"/>
                        <w:bottom w:val="none" w:sz="0" w:space="0" w:color="auto"/>
                        <w:right w:val="none" w:sz="0" w:space="0" w:color="auto"/>
                      </w:divBdr>
                    </w:div>
                  </w:divsChild>
                </w:div>
                <w:div w:id="918517923">
                  <w:marLeft w:val="0"/>
                  <w:marRight w:val="0"/>
                  <w:marTop w:val="0"/>
                  <w:marBottom w:val="0"/>
                  <w:divBdr>
                    <w:top w:val="none" w:sz="0" w:space="0" w:color="auto"/>
                    <w:left w:val="none" w:sz="0" w:space="0" w:color="auto"/>
                    <w:bottom w:val="none" w:sz="0" w:space="0" w:color="auto"/>
                    <w:right w:val="none" w:sz="0" w:space="0" w:color="auto"/>
                  </w:divBdr>
                  <w:divsChild>
                    <w:div w:id="595043">
                      <w:marLeft w:val="0"/>
                      <w:marRight w:val="0"/>
                      <w:marTop w:val="0"/>
                      <w:marBottom w:val="0"/>
                      <w:divBdr>
                        <w:top w:val="none" w:sz="0" w:space="0" w:color="auto"/>
                        <w:left w:val="none" w:sz="0" w:space="0" w:color="auto"/>
                        <w:bottom w:val="none" w:sz="0" w:space="0" w:color="auto"/>
                        <w:right w:val="none" w:sz="0" w:space="0" w:color="auto"/>
                      </w:divBdr>
                    </w:div>
                  </w:divsChild>
                </w:div>
                <w:div w:id="920674823">
                  <w:marLeft w:val="0"/>
                  <w:marRight w:val="0"/>
                  <w:marTop w:val="0"/>
                  <w:marBottom w:val="0"/>
                  <w:divBdr>
                    <w:top w:val="none" w:sz="0" w:space="0" w:color="auto"/>
                    <w:left w:val="none" w:sz="0" w:space="0" w:color="auto"/>
                    <w:bottom w:val="none" w:sz="0" w:space="0" w:color="auto"/>
                    <w:right w:val="none" w:sz="0" w:space="0" w:color="auto"/>
                  </w:divBdr>
                  <w:divsChild>
                    <w:div w:id="360670166">
                      <w:marLeft w:val="0"/>
                      <w:marRight w:val="0"/>
                      <w:marTop w:val="0"/>
                      <w:marBottom w:val="0"/>
                      <w:divBdr>
                        <w:top w:val="none" w:sz="0" w:space="0" w:color="auto"/>
                        <w:left w:val="none" w:sz="0" w:space="0" w:color="auto"/>
                        <w:bottom w:val="none" w:sz="0" w:space="0" w:color="auto"/>
                        <w:right w:val="none" w:sz="0" w:space="0" w:color="auto"/>
                      </w:divBdr>
                    </w:div>
                  </w:divsChild>
                </w:div>
                <w:div w:id="961963728">
                  <w:marLeft w:val="0"/>
                  <w:marRight w:val="0"/>
                  <w:marTop w:val="0"/>
                  <w:marBottom w:val="0"/>
                  <w:divBdr>
                    <w:top w:val="none" w:sz="0" w:space="0" w:color="auto"/>
                    <w:left w:val="none" w:sz="0" w:space="0" w:color="auto"/>
                    <w:bottom w:val="none" w:sz="0" w:space="0" w:color="auto"/>
                    <w:right w:val="none" w:sz="0" w:space="0" w:color="auto"/>
                  </w:divBdr>
                  <w:divsChild>
                    <w:div w:id="2134713475">
                      <w:marLeft w:val="0"/>
                      <w:marRight w:val="0"/>
                      <w:marTop w:val="0"/>
                      <w:marBottom w:val="0"/>
                      <w:divBdr>
                        <w:top w:val="none" w:sz="0" w:space="0" w:color="auto"/>
                        <w:left w:val="none" w:sz="0" w:space="0" w:color="auto"/>
                        <w:bottom w:val="none" w:sz="0" w:space="0" w:color="auto"/>
                        <w:right w:val="none" w:sz="0" w:space="0" w:color="auto"/>
                      </w:divBdr>
                    </w:div>
                  </w:divsChild>
                </w:div>
                <w:div w:id="975136062">
                  <w:marLeft w:val="0"/>
                  <w:marRight w:val="0"/>
                  <w:marTop w:val="0"/>
                  <w:marBottom w:val="0"/>
                  <w:divBdr>
                    <w:top w:val="none" w:sz="0" w:space="0" w:color="auto"/>
                    <w:left w:val="none" w:sz="0" w:space="0" w:color="auto"/>
                    <w:bottom w:val="none" w:sz="0" w:space="0" w:color="auto"/>
                    <w:right w:val="none" w:sz="0" w:space="0" w:color="auto"/>
                  </w:divBdr>
                  <w:divsChild>
                    <w:div w:id="26415814">
                      <w:marLeft w:val="0"/>
                      <w:marRight w:val="0"/>
                      <w:marTop w:val="0"/>
                      <w:marBottom w:val="0"/>
                      <w:divBdr>
                        <w:top w:val="none" w:sz="0" w:space="0" w:color="auto"/>
                        <w:left w:val="none" w:sz="0" w:space="0" w:color="auto"/>
                        <w:bottom w:val="none" w:sz="0" w:space="0" w:color="auto"/>
                        <w:right w:val="none" w:sz="0" w:space="0" w:color="auto"/>
                      </w:divBdr>
                    </w:div>
                  </w:divsChild>
                </w:div>
                <w:div w:id="976841677">
                  <w:marLeft w:val="0"/>
                  <w:marRight w:val="0"/>
                  <w:marTop w:val="0"/>
                  <w:marBottom w:val="0"/>
                  <w:divBdr>
                    <w:top w:val="none" w:sz="0" w:space="0" w:color="auto"/>
                    <w:left w:val="none" w:sz="0" w:space="0" w:color="auto"/>
                    <w:bottom w:val="none" w:sz="0" w:space="0" w:color="auto"/>
                    <w:right w:val="none" w:sz="0" w:space="0" w:color="auto"/>
                  </w:divBdr>
                  <w:divsChild>
                    <w:div w:id="430667279">
                      <w:marLeft w:val="0"/>
                      <w:marRight w:val="0"/>
                      <w:marTop w:val="0"/>
                      <w:marBottom w:val="0"/>
                      <w:divBdr>
                        <w:top w:val="none" w:sz="0" w:space="0" w:color="auto"/>
                        <w:left w:val="none" w:sz="0" w:space="0" w:color="auto"/>
                        <w:bottom w:val="none" w:sz="0" w:space="0" w:color="auto"/>
                        <w:right w:val="none" w:sz="0" w:space="0" w:color="auto"/>
                      </w:divBdr>
                    </w:div>
                  </w:divsChild>
                </w:div>
                <w:div w:id="992300313">
                  <w:marLeft w:val="0"/>
                  <w:marRight w:val="0"/>
                  <w:marTop w:val="0"/>
                  <w:marBottom w:val="0"/>
                  <w:divBdr>
                    <w:top w:val="none" w:sz="0" w:space="0" w:color="auto"/>
                    <w:left w:val="none" w:sz="0" w:space="0" w:color="auto"/>
                    <w:bottom w:val="none" w:sz="0" w:space="0" w:color="auto"/>
                    <w:right w:val="none" w:sz="0" w:space="0" w:color="auto"/>
                  </w:divBdr>
                  <w:divsChild>
                    <w:div w:id="1720206883">
                      <w:marLeft w:val="0"/>
                      <w:marRight w:val="0"/>
                      <w:marTop w:val="0"/>
                      <w:marBottom w:val="0"/>
                      <w:divBdr>
                        <w:top w:val="none" w:sz="0" w:space="0" w:color="auto"/>
                        <w:left w:val="none" w:sz="0" w:space="0" w:color="auto"/>
                        <w:bottom w:val="none" w:sz="0" w:space="0" w:color="auto"/>
                        <w:right w:val="none" w:sz="0" w:space="0" w:color="auto"/>
                      </w:divBdr>
                    </w:div>
                  </w:divsChild>
                </w:div>
                <w:div w:id="996422914">
                  <w:marLeft w:val="0"/>
                  <w:marRight w:val="0"/>
                  <w:marTop w:val="0"/>
                  <w:marBottom w:val="0"/>
                  <w:divBdr>
                    <w:top w:val="none" w:sz="0" w:space="0" w:color="auto"/>
                    <w:left w:val="none" w:sz="0" w:space="0" w:color="auto"/>
                    <w:bottom w:val="none" w:sz="0" w:space="0" w:color="auto"/>
                    <w:right w:val="none" w:sz="0" w:space="0" w:color="auto"/>
                  </w:divBdr>
                  <w:divsChild>
                    <w:div w:id="666370807">
                      <w:marLeft w:val="0"/>
                      <w:marRight w:val="0"/>
                      <w:marTop w:val="0"/>
                      <w:marBottom w:val="0"/>
                      <w:divBdr>
                        <w:top w:val="none" w:sz="0" w:space="0" w:color="auto"/>
                        <w:left w:val="none" w:sz="0" w:space="0" w:color="auto"/>
                        <w:bottom w:val="none" w:sz="0" w:space="0" w:color="auto"/>
                        <w:right w:val="none" w:sz="0" w:space="0" w:color="auto"/>
                      </w:divBdr>
                    </w:div>
                  </w:divsChild>
                </w:div>
                <w:div w:id="1021585439">
                  <w:marLeft w:val="0"/>
                  <w:marRight w:val="0"/>
                  <w:marTop w:val="0"/>
                  <w:marBottom w:val="0"/>
                  <w:divBdr>
                    <w:top w:val="none" w:sz="0" w:space="0" w:color="auto"/>
                    <w:left w:val="none" w:sz="0" w:space="0" w:color="auto"/>
                    <w:bottom w:val="none" w:sz="0" w:space="0" w:color="auto"/>
                    <w:right w:val="none" w:sz="0" w:space="0" w:color="auto"/>
                  </w:divBdr>
                  <w:divsChild>
                    <w:div w:id="1099059337">
                      <w:marLeft w:val="0"/>
                      <w:marRight w:val="0"/>
                      <w:marTop w:val="0"/>
                      <w:marBottom w:val="0"/>
                      <w:divBdr>
                        <w:top w:val="none" w:sz="0" w:space="0" w:color="auto"/>
                        <w:left w:val="none" w:sz="0" w:space="0" w:color="auto"/>
                        <w:bottom w:val="none" w:sz="0" w:space="0" w:color="auto"/>
                        <w:right w:val="none" w:sz="0" w:space="0" w:color="auto"/>
                      </w:divBdr>
                    </w:div>
                  </w:divsChild>
                </w:div>
                <w:div w:id="1039012433">
                  <w:marLeft w:val="0"/>
                  <w:marRight w:val="0"/>
                  <w:marTop w:val="0"/>
                  <w:marBottom w:val="0"/>
                  <w:divBdr>
                    <w:top w:val="none" w:sz="0" w:space="0" w:color="auto"/>
                    <w:left w:val="none" w:sz="0" w:space="0" w:color="auto"/>
                    <w:bottom w:val="none" w:sz="0" w:space="0" w:color="auto"/>
                    <w:right w:val="none" w:sz="0" w:space="0" w:color="auto"/>
                  </w:divBdr>
                  <w:divsChild>
                    <w:div w:id="841041783">
                      <w:marLeft w:val="0"/>
                      <w:marRight w:val="0"/>
                      <w:marTop w:val="0"/>
                      <w:marBottom w:val="0"/>
                      <w:divBdr>
                        <w:top w:val="none" w:sz="0" w:space="0" w:color="auto"/>
                        <w:left w:val="none" w:sz="0" w:space="0" w:color="auto"/>
                        <w:bottom w:val="none" w:sz="0" w:space="0" w:color="auto"/>
                        <w:right w:val="none" w:sz="0" w:space="0" w:color="auto"/>
                      </w:divBdr>
                    </w:div>
                  </w:divsChild>
                </w:div>
                <w:div w:id="1072702869">
                  <w:marLeft w:val="0"/>
                  <w:marRight w:val="0"/>
                  <w:marTop w:val="0"/>
                  <w:marBottom w:val="0"/>
                  <w:divBdr>
                    <w:top w:val="none" w:sz="0" w:space="0" w:color="auto"/>
                    <w:left w:val="none" w:sz="0" w:space="0" w:color="auto"/>
                    <w:bottom w:val="none" w:sz="0" w:space="0" w:color="auto"/>
                    <w:right w:val="none" w:sz="0" w:space="0" w:color="auto"/>
                  </w:divBdr>
                  <w:divsChild>
                    <w:div w:id="1843661723">
                      <w:marLeft w:val="0"/>
                      <w:marRight w:val="0"/>
                      <w:marTop w:val="0"/>
                      <w:marBottom w:val="0"/>
                      <w:divBdr>
                        <w:top w:val="none" w:sz="0" w:space="0" w:color="auto"/>
                        <w:left w:val="none" w:sz="0" w:space="0" w:color="auto"/>
                        <w:bottom w:val="none" w:sz="0" w:space="0" w:color="auto"/>
                        <w:right w:val="none" w:sz="0" w:space="0" w:color="auto"/>
                      </w:divBdr>
                    </w:div>
                  </w:divsChild>
                </w:div>
                <w:div w:id="1079837379">
                  <w:marLeft w:val="0"/>
                  <w:marRight w:val="0"/>
                  <w:marTop w:val="0"/>
                  <w:marBottom w:val="0"/>
                  <w:divBdr>
                    <w:top w:val="none" w:sz="0" w:space="0" w:color="auto"/>
                    <w:left w:val="none" w:sz="0" w:space="0" w:color="auto"/>
                    <w:bottom w:val="none" w:sz="0" w:space="0" w:color="auto"/>
                    <w:right w:val="none" w:sz="0" w:space="0" w:color="auto"/>
                  </w:divBdr>
                  <w:divsChild>
                    <w:div w:id="1511456833">
                      <w:marLeft w:val="0"/>
                      <w:marRight w:val="0"/>
                      <w:marTop w:val="0"/>
                      <w:marBottom w:val="0"/>
                      <w:divBdr>
                        <w:top w:val="none" w:sz="0" w:space="0" w:color="auto"/>
                        <w:left w:val="none" w:sz="0" w:space="0" w:color="auto"/>
                        <w:bottom w:val="none" w:sz="0" w:space="0" w:color="auto"/>
                        <w:right w:val="none" w:sz="0" w:space="0" w:color="auto"/>
                      </w:divBdr>
                    </w:div>
                  </w:divsChild>
                </w:div>
                <w:div w:id="1090350540">
                  <w:marLeft w:val="0"/>
                  <w:marRight w:val="0"/>
                  <w:marTop w:val="0"/>
                  <w:marBottom w:val="0"/>
                  <w:divBdr>
                    <w:top w:val="none" w:sz="0" w:space="0" w:color="auto"/>
                    <w:left w:val="none" w:sz="0" w:space="0" w:color="auto"/>
                    <w:bottom w:val="none" w:sz="0" w:space="0" w:color="auto"/>
                    <w:right w:val="none" w:sz="0" w:space="0" w:color="auto"/>
                  </w:divBdr>
                  <w:divsChild>
                    <w:div w:id="1575240560">
                      <w:marLeft w:val="0"/>
                      <w:marRight w:val="0"/>
                      <w:marTop w:val="0"/>
                      <w:marBottom w:val="0"/>
                      <w:divBdr>
                        <w:top w:val="none" w:sz="0" w:space="0" w:color="auto"/>
                        <w:left w:val="none" w:sz="0" w:space="0" w:color="auto"/>
                        <w:bottom w:val="none" w:sz="0" w:space="0" w:color="auto"/>
                        <w:right w:val="none" w:sz="0" w:space="0" w:color="auto"/>
                      </w:divBdr>
                    </w:div>
                  </w:divsChild>
                </w:div>
                <w:div w:id="1126196045">
                  <w:marLeft w:val="0"/>
                  <w:marRight w:val="0"/>
                  <w:marTop w:val="0"/>
                  <w:marBottom w:val="0"/>
                  <w:divBdr>
                    <w:top w:val="none" w:sz="0" w:space="0" w:color="auto"/>
                    <w:left w:val="none" w:sz="0" w:space="0" w:color="auto"/>
                    <w:bottom w:val="none" w:sz="0" w:space="0" w:color="auto"/>
                    <w:right w:val="none" w:sz="0" w:space="0" w:color="auto"/>
                  </w:divBdr>
                  <w:divsChild>
                    <w:div w:id="73405684">
                      <w:marLeft w:val="0"/>
                      <w:marRight w:val="0"/>
                      <w:marTop w:val="0"/>
                      <w:marBottom w:val="0"/>
                      <w:divBdr>
                        <w:top w:val="none" w:sz="0" w:space="0" w:color="auto"/>
                        <w:left w:val="none" w:sz="0" w:space="0" w:color="auto"/>
                        <w:bottom w:val="none" w:sz="0" w:space="0" w:color="auto"/>
                        <w:right w:val="none" w:sz="0" w:space="0" w:color="auto"/>
                      </w:divBdr>
                    </w:div>
                    <w:div w:id="1480150882">
                      <w:marLeft w:val="0"/>
                      <w:marRight w:val="0"/>
                      <w:marTop w:val="0"/>
                      <w:marBottom w:val="0"/>
                      <w:divBdr>
                        <w:top w:val="none" w:sz="0" w:space="0" w:color="auto"/>
                        <w:left w:val="none" w:sz="0" w:space="0" w:color="auto"/>
                        <w:bottom w:val="none" w:sz="0" w:space="0" w:color="auto"/>
                        <w:right w:val="none" w:sz="0" w:space="0" w:color="auto"/>
                      </w:divBdr>
                    </w:div>
                    <w:div w:id="2050177977">
                      <w:marLeft w:val="0"/>
                      <w:marRight w:val="0"/>
                      <w:marTop w:val="0"/>
                      <w:marBottom w:val="0"/>
                      <w:divBdr>
                        <w:top w:val="none" w:sz="0" w:space="0" w:color="auto"/>
                        <w:left w:val="none" w:sz="0" w:space="0" w:color="auto"/>
                        <w:bottom w:val="none" w:sz="0" w:space="0" w:color="auto"/>
                        <w:right w:val="none" w:sz="0" w:space="0" w:color="auto"/>
                      </w:divBdr>
                    </w:div>
                  </w:divsChild>
                </w:div>
                <w:div w:id="1147285795">
                  <w:marLeft w:val="0"/>
                  <w:marRight w:val="0"/>
                  <w:marTop w:val="0"/>
                  <w:marBottom w:val="0"/>
                  <w:divBdr>
                    <w:top w:val="none" w:sz="0" w:space="0" w:color="auto"/>
                    <w:left w:val="none" w:sz="0" w:space="0" w:color="auto"/>
                    <w:bottom w:val="none" w:sz="0" w:space="0" w:color="auto"/>
                    <w:right w:val="none" w:sz="0" w:space="0" w:color="auto"/>
                  </w:divBdr>
                  <w:divsChild>
                    <w:div w:id="963392654">
                      <w:marLeft w:val="0"/>
                      <w:marRight w:val="0"/>
                      <w:marTop w:val="0"/>
                      <w:marBottom w:val="0"/>
                      <w:divBdr>
                        <w:top w:val="none" w:sz="0" w:space="0" w:color="auto"/>
                        <w:left w:val="none" w:sz="0" w:space="0" w:color="auto"/>
                        <w:bottom w:val="none" w:sz="0" w:space="0" w:color="auto"/>
                        <w:right w:val="none" w:sz="0" w:space="0" w:color="auto"/>
                      </w:divBdr>
                    </w:div>
                  </w:divsChild>
                </w:div>
                <w:div w:id="1186288544">
                  <w:marLeft w:val="0"/>
                  <w:marRight w:val="0"/>
                  <w:marTop w:val="0"/>
                  <w:marBottom w:val="0"/>
                  <w:divBdr>
                    <w:top w:val="none" w:sz="0" w:space="0" w:color="auto"/>
                    <w:left w:val="none" w:sz="0" w:space="0" w:color="auto"/>
                    <w:bottom w:val="none" w:sz="0" w:space="0" w:color="auto"/>
                    <w:right w:val="none" w:sz="0" w:space="0" w:color="auto"/>
                  </w:divBdr>
                  <w:divsChild>
                    <w:div w:id="863789652">
                      <w:marLeft w:val="0"/>
                      <w:marRight w:val="0"/>
                      <w:marTop w:val="0"/>
                      <w:marBottom w:val="0"/>
                      <w:divBdr>
                        <w:top w:val="none" w:sz="0" w:space="0" w:color="auto"/>
                        <w:left w:val="none" w:sz="0" w:space="0" w:color="auto"/>
                        <w:bottom w:val="none" w:sz="0" w:space="0" w:color="auto"/>
                        <w:right w:val="none" w:sz="0" w:space="0" w:color="auto"/>
                      </w:divBdr>
                    </w:div>
                  </w:divsChild>
                </w:div>
                <w:div w:id="1195002475">
                  <w:marLeft w:val="0"/>
                  <w:marRight w:val="0"/>
                  <w:marTop w:val="0"/>
                  <w:marBottom w:val="0"/>
                  <w:divBdr>
                    <w:top w:val="none" w:sz="0" w:space="0" w:color="auto"/>
                    <w:left w:val="none" w:sz="0" w:space="0" w:color="auto"/>
                    <w:bottom w:val="none" w:sz="0" w:space="0" w:color="auto"/>
                    <w:right w:val="none" w:sz="0" w:space="0" w:color="auto"/>
                  </w:divBdr>
                  <w:divsChild>
                    <w:div w:id="2068186361">
                      <w:marLeft w:val="0"/>
                      <w:marRight w:val="0"/>
                      <w:marTop w:val="0"/>
                      <w:marBottom w:val="0"/>
                      <w:divBdr>
                        <w:top w:val="none" w:sz="0" w:space="0" w:color="auto"/>
                        <w:left w:val="none" w:sz="0" w:space="0" w:color="auto"/>
                        <w:bottom w:val="none" w:sz="0" w:space="0" w:color="auto"/>
                        <w:right w:val="none" w:sz="0" w:space="0" w:color="auto"/>
                      </w:divBdr>
                    </w:div>
                  </w:divsChild>
                </w:div>
                <w:div w:id="1218857944">
                  <w:marLeft w:val="0"/>
                  <w:marRight w:val="0"/>
                  <w:marTop w:val="0"/>
                  <w:marBottom w:val="0"/>
                  <w:divBdr>
                    <w:top w:val="none" w:sz="0" w:space="0" w:color="auto"/>
                    <w:left w:val="none" w:sz="0" w:space="0" w:color="auto"/>
                    <w:bottom w:val="none" w:sz="0" w:space="0" w:color="auto"/>
                    <w:right w:val="none" w:sz="0" w:space="0" w:color="auto"/>
                  </w:divBdr>
                  <w:divsChild>
                    <w:div w:id="48573331">
                      <w:marLeft w:val="0"/>
                      <w:marRight w:val="0"/>
                      <w:marTop w:val="0"/>
                      <w:marBottom w:val="0"/>
                      <w:divBdr>
                        <w:top w:val="none" w:sz="0" w:space="0" w:color="auto"/>
                        <w:left w:val="none" w:sz="0" w:space="0" w:color="auto"/>
                        <w:bottom w:val="none" w:sz="0" w:space="0" w:color="auto"/>
                        <w:right w:val="none" w:sz="0" w:space="0" w:color="auto"/>
                      </w:divBdr>
                    </w:div>
                  </w:divsChild>
                </w:div>
                <w:div w:id="1277447423">
                  <w:marLeft w:val="0"/>
                  <w:marRight w:val="0"/>
                  <w:marTop w:val="0"/>
                  <w:marBottom w:val="0"/>
                  <w:divBdr>
                    <w:top w:val="none" w:sz="0" w:space="0" w:color="auto"/>
                    <w:left w:val="none" w:sz="0" w:space="0" w:color="auto"/>
                    <w:bottom w:val="none" w:sz="0" w:space="0" w:color="auto"/>
                    <w:right w:val="none" w:sz="0" w:space="0" w:color="auto"/>
                  </w:divBdr>
                  <w:divsChild>
                    <w:div w:id="564028755">
                      <w:marLeft w:val="0"/>
                      <w:marRight w:val="0"/>
                      <w:marTop w:val="0"/>
                      <w:marBottom w:val="0"/>
                      <w:divBdr>
                        <w:top w:val="none" w:sz="0" w:space="0" w:color="auto"/>
                        <w:left w:val="none" w:sz="0" w:space="0" w:color="auto"/>
                        <w:bottom w:val="none" w:sz="0" w:space="0" w:color="auto"/>
                        <w:right w:val="none" w:sz="0" w:space="0" w:color="auto"/>
                      </w:divBdr>
                    </w:div>
                  </w:divsChild>
                </w:div>
                <w:div w:id="1293709698">
                  <w:marLeft w:val="0"/>
                  <w:marRight w:val="0"/>
                  <w:marTop w:val="0"/>
                  <w:marBottom w:val="0"/>
                  <w:divBdr>
                    <w:top w:val="none" w:sz="0" w:space="0" w:color="auto"/>
                    <w:left w:val="none" w:sz="0" w:space="0" w:color="auto"/>
                    <w:bottom w:val="none" w:sz="0" w:space="0" w:color="auto"/>
                    <w:right w:val="none" w:sz="0" w:space="0" w:color="auto"/>
                  </w:divBdr>
                  <w:divsChild>
                    <w:div w:id="521669711">
                      <w:marLeft w:val="0"/>
                      <w:marRight w:val="0"/>
                      <w:marTop w:val="0"/>
                      <w:marBottom w:val="0"/>
                      <w:divBdr>
                        <w:top w:val="none" w:sz="0" w:space="0" w:color="auto"/>
                        <w:left w:val="none" w:sz="0" w:space="0" w:color="auto"/>
                        <w:bottom w:val="none" w:sz="0" w:space="0" w:color="auto"/>
                        <w:right w:val="none" w:sz="0" w:space="0" w:color="auto"/>
                      </w:divBdr>
                    </w:div>
                  </w:divsChild>
                </w:div>
                <w:div w:id="1302729791">
                  <w:marLeft w:val="0"/>
                  <w:marRight w:val="0"/>
                  <w:marTop w:val="0"/>
                  <w:marBottom w:val="0"/>
                  <w:divBdr>
                    <w:top w:val="none" w:sz="0" w:space="0" w:color="auto"/>
                    <w:left w:val="none" w:sz="0" w:space="0" w:color="auto"/>
                    <w:bottom w:val="none" w:sz="0" w:space="0" w:color="auto"/>
                    <w:right w:val="none" w:sz="0" w:space="0" w:color="auto"/>
                  </w:divBdr>
                  <w:divsChild>
                    <w:div w:id="1179076678">
                      <w:marLeft w:val="0"/>
                      <w:marRight w:val="0"/>
                      <w:marTop w:val="0"/>
                      <w:marBottom w:val="0"/>
                      <w:divBdr>
                        <w:top w:val="none" w:sz="0" w:space="0" w:color="auto"/>
                        <w:left w:val="none" w:sz="0" w:space="0" w:color="auto"/>
                        <w:bottom w:val="none" w:sz="0" w:space="0" w:color="auto"/>
                        <w:right w:val="none" w:sz="0" w:space="0" w:color="auto"/>
                      </w:divBdr>
                    </w:div>
                  </w:divsChild>
                </w:div>
                <w:div w:id="1331636212">
                  <w:marLeft w:val="0"/>
                  <w:marRight w:val="0"/>
                  <w:marTop w:val="0"/>
                  <w:marBottom w:val="0"/>
                  <w:divBdr>
                    <w:top w:val="none" w:sz="0" w:space="0" w:color="auto"/>
                    <w:left w:val="none" w:sz="0" w:space="0" w:color="auto"/>
                    <w:bottom w:val="none" w:sz="0" w:space="0" w:color="auto"/>
                    <w:right w:val="none" w:sz="0" w:space="0" w:color="auto"/>
                  </w:divBdr>
                  <w:divsChild>
                    <w:div w:id="1568682173">
                      <w:marLeft w:val="0"/>
                      <w:marRight w:val="0"/>
                      <w:marTop w:val="0"/>
                      <w:marBottom w:val="0"/>
                      <w:divBdr>
                        <w:top w:val="none" w:sz="0" w:space="0" w:color="auto"/>
                        <w:left w:val="none" w:sz="0" w:space="0" w:color="auto"/>
                        <w:bottom w:val="none" w:sz="0" w:space="0" w:color="auto"/>
                        <w:right w:val="none" w:sz="0" w:space="0" w:color="auto"/>
                      </w:divBdr>
                    </w:div>
                  </w:divsChild>
                </w:div>
                <w:div w:id="1367366938">
                  <w:marLeft w:val="0"/>
                  <w:marRight w:val="0"/>
                  <w:marTop w:val="0"/>
                  <w:marBottom w:val="0"/>
                  <w:divBdr>
                    <w:top w:val="none" w:sz="0" w:space="0" w:color="auto"/>
                    <w:left w:val="none" w:sz="0" w:space="0" w:color="auto"/>
                    <w:bottom w:val="none" w:sz="0" w:space="0" w:color="auto"/>
                    <w:right w:val="none" w:sz="0" w:space="0" w:color="auto"/>
                  </w:divBdr>
                  <w:divsChild>
                    <w:div w:id="1080565507">
                      <w:marLeft w:val="0"/>
                      <w:marRight w:val="0"/>
                      <w:marTop w:val="0"/>
                      <w:marBottom w:val="0"/>
                      <w:divBdr>
                        <w:top w:val="none" w:sz="0" w:space="0" w:color="auto"/>
                        <w:left w:val="none" w:sz="0" w:space="0" w:color="auto"/>
                        <w:bottom w:val="none" w:sz="0" w:space="0" w:color="auto"/>
                        <w:right w:val="none" w:sz="0" w:space="0" w:color="auto"/>
                      </w:divBdr>
                    </w:div>
                  </w:divsChild>
                </w:div>
                <w:div w:id="1371878034">
                  <w:marLeft w:val="0"/>
                  <w:marRight w:val="0"/>
                  <w:marTop w:val="0"/>
                  <w:marBottom w:val="0"/>
                  <w:divBdr>
                    <w:top w:val="none" w:sz="0" w:space="0" w:color="auto"/>
                    <w:left w:val="none" w:sz="0" w:space="0" w:color="auto"/>
                    <w:bottom w:val="none" w:sz="0" w:space="0" w:color="auto"/>
                    <w:right w:val="none" w:sz="0" w:space="0" w:color="auto"/>
                  </w:divBdr>
                  <w:divsChild>
                    <w:div w:id="836311861">
                      <w:marLeft w:val="0"/>
                      <w:marRight w:val="0"/>
                      <w:marTop w:val="0"/>
                      <w:marBottom w:val="0"/>
                      <w:divBdr>
                        <w:top w:val="none" w:sz="0" w:space="0" w:color="auto"/>
                        <w:left w:val="none" w:sz="0" w:space="0" w:color="auto"/>
                        <w:bottom w:val="none" w:sz="0" w:space="0" w:color="auto"/>
                        <w:right w:val="none" w:sz="0" w:space="0" w:color="auto"/>
                      </w:divBdr>
                    </w:div>
                  </w:divsChild>
                </w:div>
                <w:div w:id="1393893034">
                  <w:marLeft w:val="0"/>
                  <w:marRight w:val="0"/>
                  <w:marTop w:val="0"/>
                  <w:marBottom w:val="0"/>
                  <w:divBdr>
                    <w:top w:val="none" w:sz="0" w:space="0" w:color="auto"/>
                    <w:left w:val="none" w:sz="0" w:space="0" w:color="auto"/>
                    <w:bottom w:val="none" w:sz="0" w:space="0" w:color="auto"/>
                    <w:right w:val="none" w:sz="0" w:space="0" w:color="auto"/>
                  </w:divBdr>
                  <w:divsChild>
                    <w:div w:id="697505929">
                      <w:marLeft w:val="0"/>
                      <w:marRight w:val="0"/>
                      <w:marTop w:val="0"/>
                      <w:marBottom w:val="0"/>
                      <w:divBdr>
                        <w:top w:val="none" w:sz="0" w:space="0" w:color="auto"/>
                        <w:left w:val="none" w:sz="0" w:space="0" w:color="auto"/>
                        <w:bottom w:val="none" w:sz="0" w:space="0" w:color="auto"/>
                        <w:right w:val="none" w:sz="0" w:space="0" w:color="auto"/>
                      </w:divBdr>
                    </w:div>
                  </w:divsChild>
                </w:div>
                <w:div w:id="1413090702">
                  <w:marLeft w:val="0"/>
                  <w:marRight w:val="0"/>
                  <w:marTop w:val="0"/>
                  <w:marBottom w:val="0"/>
                  <w:divBdr>
                    <w:top w:val="none" w:sz="0" w:space="0" w:color="auto"/>
                    <w:left w:val="none" w:sz="0" w:space="0" w:color="auto"/>
                    <w:bottom w:val="none" w:sz="0" w:space="0" w:color="auto"/>
                    <w:right w:val="none" w:sz="0" w:space="0" w:color="auto"/>
                  </w:divBdr>
                  <w:divsChild>
                    <w:div w:id="98453571">
                      <w:marLeft w:val="0"/>
                      <w:marRight w:val="0"/>
                      <w:marTop w:val="0"/>
                      <w:marBottom w:val="0"/>
                      <w:divBdr>
                        <w:top w:val="none" w:sz="0" w:space="0" w:color="auto"/>
                        <w:left w:val="none" w:sz="0" w:space="0" w:color="auto"/>
                        <w:bottom w:val="none" w:sz="0" w:space="0" w:color="auto"/>
                        <w:right w:val="none" w:sz="0" w:space="0" w:color="auto"/>
                      </w:divBdr>
                    </w:div>
                  </w:divsChild>
                </w:div>
                <w:div w:id="1434935240">
                  <w:marLeft w:val="0"/>
                  <w:marRight w:val="0"/>
                  <w:marTop w:val="0"/>
                  <w:marBottom w:val="0"/>
                  <w:divBdr>
                    <w:top w:val="none" w:sz="0" w:space="0" w:color="auto"/>
                    <w:left w:val="none" w:sz="0" w:space="0" w:color="auto"/>
                    <w:bottom w:val="none" w:sz="0" w:space="0" w:color="auto"/>
                    <w:right w:val="none" w:sz="0" w:space="0" w:color="auto"/>
                  </w:divBdr>
                  <w:divsChild>
                    <w:div w:id="796798998">
                      <w:marLeft w:val="0"/>
                      <w:marRight w:val="0"/>
                      <w:marTop w:val="0"/>
                      <w:marBottom w:val="0"/>
                      <w:divBdr>
                        <w:top w:val="none" w:sz="0" w:space="0" w:color="auto"/>
                        <w:left w:val="none" w:sz="0" w:space="0" w:color="auto"/>
                        <w:bottom w:val="none" w:sz="0" w:space="0" w:color="auto"/>
                        <w:right w:val="none" w:sz="0" w:space="0" w:color="auto"/>
                      </w:divBdr>
                    </w:div>
                  </w:divsChild>
                </w:div>
                <w:div w:id="1459571533">
                  <w:marLeft w:val="0"/>
                  <w:marRight w:val="0"/>
                  <w:marTop w:val="0"/>
                  <w:marBottom w:val="0"/>
                  <w:divBdr>
                    <w:top w:val="none" w:sz="0" w:space="0" w:color="auto"/>
                    <w:left w:val="none" w:sz="0" w:space="0" w:color="auto"/>
                    <w:bottom w:val="none" w:sz="0" w:space="0" w:color="auto"/>
                    <w:right w:val="none" w:sz="0" w:space="0" w:color="auto"/>
                  </w:divBdr>
                  <w:divsChild>
                    <w:div w:id="329408084">
                      <w:marLeft w:val="0"/>
                      <w:marRight w:val="0"/>
                      <w:marTop w:val="0"/>
                      <w:marBottom w:val="0"/>
                      <w:divBdr>
                        <w:top w:val="none" w:sz="0" w:space="0" w:color="auto"/>
                        <w:left w:val="none" w:sz="0" w:space="0" w:color="auto"/>
                        <w:bottom w:val="none" w:sz="0" w:space="0" w:color="auto"/>
                        <w:right w:val="none" w:sz="0" w:space="0" w:color="auto"/>
                      </w:divBdr>
                    </w:div>
                  </w:divsChild>
                </w:div>
                <w:div w:id="1529903831">
                  <w:marLeft w:val="0"/>
                  <w:marRight w:val="0"/>
                  <w:marTop w:val="0"/>
                  <w:marBottom w:val="0"/>
                  <w:divBdr>
                    <w:top w:val="none" w:sz="0" w:space="0" w:color="auto"/>
                    <w:left w:val="none" w:sz="0" w:space="0" w:color="auto"/>
                    <w:bottom w:val="none" w:sz="0" w:space="0" w:color="auto"/>
                    <w:right w:val="none" w:sz="0" w:space="0" w:color="auto"/>
                  </w:divBdr>
                  <w:divsChild>
                    <w:div w:id="1749886531">
                      <w:marLeft w:val="0"/>
                      <w:marRight w:val="0"/>
                      <w:marTop w:val="0"/>
                      <w:marBottom w:val="0"/>
                      <w:divBdr>
                        <w:top w:val="none" w:sz="0" w:space="0" w:color="auto"/>
                        <w:left w:val="none" w:sz="0" w:space="0" w:color="auto"/>
                        <w:bottom w:val="none" w:sz="0" w:space="0" w:color="auto"/>
                        <w:right w:val="none" w:sz="0" w:space="0" w:color="auto"/>
                      </w:divBdr>
                    </w:div>
                  </w:divsChild>
                </w:div>
                <w:div w:id="1563981946">
                  <w:marLeft w:val="0"/>
                  <w:marRight w:val="0"/>
                  <w:marTop w:val="0"/>
                  <w:marBottom w:val="0"/>
                  <w:divBdr>
                    <w:top w:val="none" w:sz="0" w:space="0" w:color="auto"/>
                    <w:left w:val="none" w:sz="0" w:space="0" w:color="auto"/>
                    <w:bottom w:val="none" w:sz="0" w:space="0" w:color="auto"/>
                    <w:right w:val="none" w:sz="0" w:space="0" w:color="auto"/>
                  </w:divBdr>
                  <w:divsChild>
                    <w:div w:id="1137913098">
                      <w:marLeft w:val="0"/>
                      <w:marRight w:val="0"/>
                      <w:marTop w:val="0"/>
                      <w:marBottom w:val="0"/>
                      <w:divBdr>
                        <w:top w:val="none" w:sz="0" w:space="0" w:color="auto"/>
                        <w:left w:val="none" w:sz="0" w:space="0" w:color="auto"/>
                        <w:bottom w:val="none" w:sz="0" w:space="0" w:color="auto"/>
                        <w:right w:val="none" w:sz="0" w:space="0" w:color="auto"/>
                      </w:divBdr>
                    </w:div>
                  </w:divsChild>
                </w:div>
                <w:div w:id="1570112468">
                  <w:marLeft w:val="0"/>
                  <w:marRight w:val="0"/>
                  <w:marTop w:val="0"/>
                  <w:marBottom w:val="0"/>
                  <w:divBdr>
                    <w:top w:val="none" w:sz="0" w:space="0" w:color="auto"/>
                    <w:left w:val="none" w:sz="0" w:space="0" w:color="auto"/>
                    <w:bottom w:val="none" w:sz="0" w:space="0" w:color="auto"/>
                    <w:right w:val="none" w:sz="0" w:space="0" w:color="auto"/>
                  </w:divBdr>
                  <w:divsChild>
                    <w:div w:id="1086196249">
                      <w:marLeft w:val="0"/>
                      <w:marRight w:val="0"/>
                      <w:marTop w:val="0"/>
                      <w:marBottom w:val="0"/>
                      <w:divBdr>
                        <w:top w:val="none" w:sz="0" w:space="0" w:color="auto"/>
                        <w:left w:val="none" w:sz="0" w:space="0" w:color="auto"/>
                        <w:bottom w:val="none" w:sz="0" w:space="0" w:color="auto"/>
                        <w:right w:val="none" w:sz="0" w:space="0" w:color="auto"/>
                      </w:divBdr>
                    </w:div>
                  </w:divsChild>
                </w:div>
                <w:div w:id="1576469542">
                  <w:marLeft w:val="0"/>
                  <w:marRight w:val="0"/>
                  <w:marTop w:val="0"/>
                  <w:marBottom w:val="0"/>
                  <w:divBdr>
                    <w:top w:val="none" w:sz="0" w:space="0" w:color="auto"/>
                    <w:left w:val="none" w:sz="0" w:space="0" w:color="auto"/>
                    <w:bottom w:val="none" w:sz="0" w:space="0" w:color="auto"/>
                    <w:right w:val="none" w:sz="0" w:space="0" w:color="auto"/>
                  </w:divBdr>
                  <w:divsChild>
                    <w:div w:id="535436909">
                      <w:marLeft w:val="0"/>
                      <w:marRight w:val="0"/>
                      <w:marTop w:val="0"/>
                      <w:marBottom w:val="0"/>
                      <w:divBdr>
                        <w:top w:val="none" w:sz="0" w:space="0" w:color="auto"/>
                        <w:left w:val="none" w:sz="0" w:space="0" w:color="auto"/>
                        <w:bottom w:val="none" w:sz="0" w:space="0" w:color="auto"/>
                        <w:right w:val="none" w:sz="0" w:space="0" w:color="auto"/>
                      </w:divBdr>
                    </w:div>
                  </w:divsChild>
                </w:div>
                <w:div w:id="1614094146">
                  <w:marLeft w:val="0"/>
                  <w:marRight w:val="0"/>
                  <w:marTop w:val="0"/>
                  <w:marBottom w:val="0"/>
                  <w:divBdr>
                    <w:top w:val="none" w:sz="0" w:space="0" w:color="auto"/>
                    <w:left w:val="none" w:sz="0" w:space="0" w:color="auto"/>
                    <w:bottom w:val="none" w:sz="0" w:space="0" w:color="auto"/>
                    <w:right w:val="none" w:sz="0" w:space="0" w:color="auto"/>
                  </w:divBdr>
                  <w:divsChild>
                    <w:div w:id="899832040">
                      <w:marLeft w:val="0"/>
                      <w:marRight w:val="0"/>
                      <w:marTop w:val="0"/>
                      <w:marBottom w:val="0"/>
                      <w:divBdr>
                        <w:top w:val="none" w:sz="0" w:space="0" w:color="auto"/>
                        <w:left w:val="none" w:sz="0" w:space="0" w:color="auto"/>
                        <w:bottom w:val="none" w:sz="0" w:space="0" w:color="auto"/>
                        <w:right w:val="none" w:sz="0" w:space="0" w:color="auto"/>
                      </w:divBdr>
                    </w:div>
                  </w:divsChild>
                </w:div>
                <w:div w:id="1834373610">
                  <w:marLeft w:val="0"/>
                  <w:marRight w:val="0"/>
                  <w:marTop w:val="0"/>
                  <w:marBottom w:val="0"/>
                  <w:divBdr>
                    <w:top w:val="none" w:sz="0" w:space="0" w:color="auto"/>
                    <w:left w:val="none" w:sz="0" w:space="0" w:color="auto"/>
                    <w:bottom w:val="none" w:sz="0" w:space="0" w:color="auto"/>
                    <w:right w:val="none" w:sz="0" w:space="0" w:color="auto"/>
                  </w:divBdr>
                  <w:divsChild>
                    <w:div w:id="896628831">
                      <w:marLeft w:val="0"/>
                      <w:marRight w:val="0"/>
                      <w:marTop w:val="0"/>
                      <w:marBottom w:val="0"/>
                      <w:divBdr>
                        <w:top w:val="none" w:sz="0" w:space="0" w:color="auto"/>
                        <w:left w:val="none" w:sz="0" w:space="0" w:color="auto"/>
                        <w:bottom w:val="none" w:sz="0" w:space="0" w:color="auto"/>
                        <w:right w:val="none" w:sz="0" w:space="0" w:color="auto"/>
                      </w:divBdr>
                    </w:div>
                  </w:divsChild>
                </w:div>
                <w:div w:id="1845507267">
                  <w:marLeft w:val="0"/>
                  <w:marRight w:val="0"/>
                  <w:marTop w:val="0"/>
                  <w:marBottom w:val="0"/>
                  <w:divBdr>
                    <w:top w:val="none" w:sz="0" w:space="0" w:color="auto"/>
                    <w:left w:val="none" w:sz="0" w:space="0" w:color="auto"/>
                    <w:bottom w:val="none" w:sz="0" w:space="0" w:color="auto"/>
                    <w:right w:val="none" w:sz="0" w:space="0" w:color="auto"/>
                  </w:divBdr>
                  <w:divsChild>
                    <w:div w:id="816190995">
                      <w:marLeft w:val="0"/>
                      <w:marRight w:val="0"/>
                      <w:marTop w:val="0"/>
                      <w:marBottom w:val="0"/>
                      <w:divBdr>
                        <w:top w:val="none" w:sz="0" w:space="0" w:color="auto"/>
                        <w:left w:val="none" w:sz="0" w:space="0" w:color="auto"/>
                        <w:bottom w:val="none" w:sz="0" w:space="0" w:color="auto"/>
                        <w:right w:val="none" w:sz="0" w:space="0" w:color="auto"/>
                      </w:divBdr>
                    </w:div>
                  </w:divsChild>
                </w:div>
                <w:div w:id="1885870979">
                  <w:marLeft w:val="0"/>
                  <w:marRight w:val="0"/>
                  <w:marTop w:val="0"/>
                  <w:marBottom w:val="0"/>
                  <w:divBdr>
                    <w:top w:val="none" w:sz="0" w:space="0" w:color="auto"/>
                    <w:left w:val="none" w:sz="0" w:space="0" w:color="auto"/>
                    <w:bottom w:val="none" w:sz="0" w:space="0" w:color="auto"/>
                    <w:right w:val="none" w:sz="0" w:space="0" w:color="auto"/>
                  </w:divBdr>
                  <w:divsChild>
                    <w:div w:id="1242183430">
                      <w:marLeft w:val="0"/>
                      <w:marRight w:val="0"/>
                      <w:marTop w:val="0"/>
                      <w:marBottom w:val="0"/>
                      <w:divBdr>
                        <w:top w:val="none" w:sz="0" w:space="0" w:color="auto"/>
                        <w:left w:val="none" w:sz="0" w:space="0" w:color="auto"/>
                        <w:bottom w:val="none" w:sz="0" w:space="0" w:color="auto"/>
                        <w:right w:val="none" w:sz="0" w:space="0" w:color="auto"/>
                      </w:divBdr>
                    </w:div>
                  </w:divsChild>
                </w:div>
                <w:div w:id="1901332118">
                  <w:marLeft w:val="0"/>
                  <w:marRight w:val="0"/>
                  <w:marTop w:val="0"/>
                  <w:marBottom w:val="0"/>
                  <w:divBdr>
                    <w:top w:val="none" w:sz="0" w:space="0" w:color="auto"/>
                    <w:left w:val="none" w:sz="0" w:space="0" w:color="auto"/>
                    <w:bottom w:val="none" w:sz="0" w:space="0" w:color="auto"/>
                    <w:right w:val="none" w:sz="0" w:space="0" w:color="auto"/>
                  </w:divBdr>
                  <w:divsChild>
                    <w:div w:id="2032753460">
                      <w:marLeft w:val="0"/>
                      <w:marRight w:val="0"/>
                      <w:marTop w:val="0"/>
                      <w:marBottom w:val="0"/>
                      <w:divBdr>
                        <w:top w:val="none" w:sz="0" w:space="0" w:color="auto"/>
                        <w:left w:val="none" w:sz="0" w:space="0" w:color="auto"/>
                        <w:bottom w:val="none" w:sz="0" w:space="0" w:color="auto"/>
                        <w:right w:val="none" w:sz="0" w:space="0" w:color="auto"/>
                      </w:divBdr>
                    </w:div>
                  </w:divsChild>
                </w:div>
                <w:div w:id="1910723798">
                  <w:marLeft w:val="0"/>
                  <w:marRight w:val="0"/>
                  <w:marTop w:val="0"/>
                  <w:marBottom w:val="0"/>
                  <w:divBdr>
                    <w:top w:val="none" w:sz="0" w:space="0" w:color="auto"/>
                    <w:left w:val="none" w:sz="0" w:space="0" w:color="auto"/>
                    <w:bottom w:val="none" w:sz="0" w:space="0" w:color="auto"/>
                    <w:right w:val="none" w:sz="0" w:space="0" w:color="auto"/>
                  </w:divBdr>
                  <w:divsChild>
                    <w:div w:id="1472944417">
                      <w:marLeft w:val="0"/>
                      <w:marRight w:val="0"/>
                      <w:marTop w:val="0"/>
                      <w:marBottom w:val="0"/>
                      <w:divBdr>
                        <w:top w:val="none" w:sz="0" w:space="0" w:color="auto"/>
                        <w:left w:val="none" w:sz="0" w:space="0" w:color="auto"/>
                        <w:bottom w:val="none" w:sz="0" w:space="0" w:color="auto"/>
                        <w:right w:val="none" w:sz="0" w:space="0" w:color="auto"/>
                      </w:divBdr>
                    </w:div>
                  </w:divsChild>
                </w:div>
                <w:div w:id="1918055152">
                  <w:marLeft w:val="0"/>
                  <w:marRight w:val="0"/>
                  <w:marTop w:val="0"/>
                  <w:marBottom w:val="0"/>
                  <w:divBdr>
                    <w:top w:val="none" w:sz="0" w:space="0" w:color="auto"/>
                    <w:left w:val="none" w:sz="0" w:space="0" w:color="auto"/>
                    <w:bottom w:val="none" w:sz="0" w:space="0" w:color="auto"/>
                    <w:right w:val="none" w:sz="0" w:space="0" w:color="auto"/>
                  </w:divBdr>
                  <w:divsChild>
                    <w:div w:id="1304114723">
                      <w:marLeft w:val="0"/>
                      <w:marRight w:val="0"/>
                      <w:marTop w:val="0"/>
                      <w:marBottom w:val="0"/>
                      <w:divBdr>
                        <w:top w:val="none" w:sz="0" w:space="0" w:color="auto"/>
                        <w:left w:val="none" w:sz="0" w:space="0" w:color="auto"/>
                        <w:bottom w:val="none" w:sz="0" w:space="0" w:color="auto"/>
                        <w:right w:val="none" w:sz="0" w:space="0" w:color="auto"/>
                      </w:divBdr>
                    </w:div>
                  </w:divsChild>
                </w:div>
                <w:div w:id="1918395378">
                  <w:marLeft w:val="0"/>
                  <w:marRight w:val="0"/>
                  <w:marTop w:val="0"/>
                  <w:marBottom w:val="0"/>
                  <w:divBdr>
                    <w:top w:val="none" w:sz="0" w:space="0" w:color="auto"/>
                    <w:left w:val="none" w:sz="0" w:space="0" w:color="auto"/>
                    <w:bottom w:val="none" w:sz="0" w:space="0" w:color="auto"/>
                    <w:right w:val="none" w:sz="0" w:space="0" w:color="auto"/>
                  </w:divBdr>
                  <w:divsChild>
                    <w:div w:id="1254121695">
                      <w:marLeft w:val="0"/>
                      <w:marRight w:val="0"/>
                      <w:marTop w:val="0"/>
                      <w:marBottom w:val="0"/>
                      <w:divBdr>
                        <w:top w:val="none" w:sz="0" w:space="0" w:color="auto"/>
                        <w:left w:val="none" w:sz="0" w:space="0" w:color="auto"/>
                        <w:bottom w:val="none" w:sz="0" w:space="0" w:color="auto"/>
                        <w:right w:val="none" w:sz="0" w:space="0" w:color="auto"/>
                      </w:divBdr>
                    </w:div>
                  </w:divsChild>
                </w:div>
                <w:div w:id="1929343065">
                  <w:marLeft w:val="0"/>
                  <w:marRight w:val="0"/>
                  <w:marTop w:val="0"/>
                  <w:marBottom w:val="0"/>
                  <w:divBdr>
                    <w:top w:val="none" w:sz="0" w:space="0" w:color="auto"/>
                    <w:left w:val="none" w:sz="0" w:space="0" w:color="auto"/>
                    <w:bottom w:val="none" w:sz="0" w:space="0" w:color="auto"/>
                    <w:right w:val="none" w:sz="0" w:space="0" w:color="auto"/>
                  </w:divBdr>
                  <w:divsChild>
                    <w:div w:id="336884417">
                      <w:marLeft w:val="0"/>
                      <w:marRight w:val="0"/>
                      <w:marTop w:val="0"/>
                      <w:marBottom w:val="0"/>
                      <w:divBdr>
                        <w:top w:val="none" w:sz="0" w:space="0" w:color="auto"/>
                        <w:left w:val="none" w:sz="0" w:space="0" w:color="auto"/>
                        <w:bottom w:val="none" w:sz="0" w:space="0" w:color="auto"/>
                        <w:right w:val="none" w:sz="0" w:space="0" w:color="auto"/>
                      </w:divBdr>
                    </w:div>
                  </w:divsChild>
                </w:div>
                <w:div w:id="1943567102">
                  <w:marLeft w:val="0"/>
                  <w:marRight w:val="0"/>
                  <w:marTop w:val="0"/>
                  <w:marBottom w:val="0"/>
                  <w:divBdr>
                    <w:top w:val="none" w:sz="0" w:space="0" w:color="auto"/>
                    <w:left w:val="none" w:sz="0" w:space="0" w:color="auto"/>
                    <w:bottom w:val="none" w:sz="0" w:space="0" w:color="auto"/>
                    <w:right w:val="none" w:sz="0" w:space="0" w:color="auto"/>
                  </w:divBdr>
                  <w:divsChild>
                    <w:div w:id="2145002091">
                      <w:marLeft w:val="0"/>
                      <w:marRight w:val="0"/>
                      <w:marTop w:val="0"/>
                      <w:marBottom w:val="0"/>
                      <w:divBdr>
                        <w:top w:val="none" w:sz="0" w:space="0" w:color="auto"/>
                        <w:left w:val="none" w:sz="0" w:space="0" w:color="auto"/>
                        <w:bottom w:val="none" w:sz="0" w:space="0" w:color="auto"/>
                        <w:right w:val="none" w:sz="0" w:space="0" w:color="auto"/>
                      </w:divBdr>
                    </w:div>
                  </w:divsChild>
                </w:div>
                <w:div w:id="1974362136">
                  <w:marLeft w:val="0"/>
                  <w:marRight w:val="0"/>
                  <w:marTop w:val="0"/>
                  <w:marBottom w:val="0"/>
                  <w:divBdr>
                    <w:top w:val="none" w:sz="0" w:space="0" w:color="auto"/>
                    <w:left w:val="none" w:sz="0" w:space="0" w:color="auto"/>
                    <w:bottom w:val="none" w:sz="0" w:space="0" w:color="auto"/>
                    <w:right w:val="none" w:sz="0" w:space="0" w:color="auto"/>
                  </w:divBdr>
                  <w:divsChild>
                    <w:div w:id="138037493">
                      <w:marLeft w:val="0"/>
                      <w:marRight w:val="0"/>
                      <w:marTop w:val="0"/>
                      <w:marBottom w:val="0"/>
                      <w:divBdr>
                        <w:top w:val="none" w:sz="0" w:space="0" w:color="auto"/>
                        <w:left w:val="none" w:sz="0" w:space="0" w:color="auto"/>
                        <w:bottom w:val="none" w:sz="0" w:space="0" w:color="auto"/>
                        <w:right w:val="none" w:sz="0" w:space="0" w:color="auto"/>
                      </w:divBdr>
                    </w:div>
                    <w:div w:id="1792091942">
                      <w:marLeft w:val="0"/>
                      <w:marRight w:val="0"/>
                      <w:marTop w:val="0"/>
                      <w:marBottom w:val="0"/>
                      <w:divBdr>
                        <w:top w:val="none" w:sz="0" w:space="0" w:color="auto"/>
                        <w:left w:val="none" w:sz="0" w:space="0" w:color="auto"/>
                        <w:bottom w:val="none" w:sz="0" w:space="0" w:color="auto"/>
                        <w:right w:val="none" w:sz="0" w:space="0" w:color="auto"/>
                      </w:divBdr>
                    </w:div>
                  </w:divsChild>
                </w:div>
                <w:div w:id="1996184028">
                  <w:marLeft w:val="0"/>
                  <w:marRight w:val="0"/>
                  <w:marTop w:val="0"/>
                  <w:marBottom w:val="0"/>
                  <w:divBdr>
                    <w:top w:val="none" w:sz="0" w:space="0" w:color="auto"/>
                    <w:left w:val="none" w:sz="0" w:space="0" w:color="auto"/>
                    <w:bottom w:val="none" w:sz="0" w:space="0" w:color="auto"/>
                    <w:right w:val="none" w:sz="0" w:space="0" w:color="auto"/>
                  </w:divBdr>
                  <w:divsChild>
                    <w:div w:id="1070226635">
                      <w:marLeft w:val="0"/>
                      <w:marRight w:val="0"/>
                      <w:marTop w:val="0"/>
                      <w:marBottom w:val="0"/>
                      <w:divBdr>
                        <w:top w:val="none" w:sz="0" w:space="0" w:color="auto"/>
                        <w:left w:val="none" w:sz="0" w:space="0" w:color="auto"/>
                        <w:bottom w:val="none" w:sz="0" w:space="0" w:color="auto"/>
                        <w:right w:val="none" w:sz="0" w:space="0" w:color="auto"/>
                      </w:divBdr>
                    </w:div>
                  </w:divsChild>
                </w:div>
                <w:div w:id="2041587785">
                  <w:marLeft w:val="0"/>
                  <w:marRight w:val="0"/>
                  <w:marTop w:val="0"/>
                  <w:marBottom w:val="0"/>
                  <w:divBdr>
                    <w:top w:val="none" w:sz="0" w:space="0" w:color="auto"/>
                    <w:left w:val="none" w:sz="0" w:space="0" w:color="auto"/>
                    <w:bottom w:val="none" w:sz="0" w:space="0" w:color="auto"/>
                    <w:right w:val="none" w:sz="0" w:space="0" w:color="auto"/>
                  </w:divBdr>
                  <w:divsChild>
                    <w:div w:id="1141575300">
                      <w:marLeft w:val="0"/>
                      <w:marRight w:val="0"/>
                      <w:marTop w:val="0"/>
                      <w:marBottom w:val="0"/>
                      <w:divBdr>
                        <w:top w:val="none" w:sz="0" w:space="0" w:color="auto"/>
                        <w:left w:val="none" w:sz="0" w:space="0" w:color="auto"/>
                        <w:bottom w:val="none" w:sz="0" w:space="0" w:color="auto"/>
                        <w:right w:val="none" w:sz="0" w:space="0" w:color="auto"/>
                      </w:divBdr>
                    </w:div>
                  </w:divsChild>
                </w:div>
                <w:div w:id="2110933030">
                  <w:marLeft w:val="0"/>
                  <w:marRight w:val="0"/>
                  <w:marTop w:val="0"/>
                  <w:marBottom w:val="0"/>
                  <w:divBdr>
                    <w:top w:val="none" w:sz="0" w:space="0" w:color="auto"/>
                    <w:left w:val="none" w:sz="0" w:space="0" w:color="auto"/>
                    <w:bottom w:val="none" w:sz="0" w:space="0" w:color="auto"/>
                    <w:right w:val="none" w:sz="0" w:space="0" w:color="auto"/>
                  </w:divBdr>
                  <w:divsChild>
                    <w:div w:id="3991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582761">
          <w:marLeft w:val="0"/>
          <w:marRight w:val="0"/>
          <w:marTop w:val="0"/>
          <w:marBottom w:val="0"/>
          <w:divBdr>
            <w:top w:val="none" w:sz="0" w:space="0" w:color="auto"/>
            <w:left w:val="none" w:sz="0" w:space="0" w:color="auto"/>
            <w:bottom w:val="none" w:sz="0" w:space="0" w:color="auto"/>
            <w:right w:val="none" w:sz="0" w:space="0" w:color="auto"/>
          </w:divBdr>
        </w:div>
        <w:div w:id="1763070227">
          <w:marLeft w:val="0"/>
          <w:marRight w:val="0"/>
          <w:marTop w:val="0"/>
          <w:marBottom w:val="0"/>
          <w:divBdr>
            <w:top w:val="none" w:sz="0" w:space="0" w:color="auto"/>
            <w:left w:val="none" w:sz="0" w:space="0" w:color="auto"/>
            <w:bottom w:val="none" w:sz="0" w:space="0" w:color="auto"/>
            <w:right w:val="none" w:sz="0" w:space="0" w:color="auto"/>
          </w:divBdr>
          <w:divsChild>
            <w:div w:id="1737432619">
              <w:marLeft w:val="-75"/>
              <w:marRight w:val="0"/>
              <w:marTop w:val="30"/>
              <w:marBottom w:val="30"/>
              <w:divBdr>
                <w:top w:val="none" w:sz="0" w:space="0" w:color="auto"/>
                <w:left w:val="none" w:sz="0" w:space="0" w:color="auto"/>
                <w:bottom w:val="none" w:sz="0" w:space="0" w:color="auto"/>
                <w:right w:val="none" w:sz="0" w:space="0" w:color="auto"/>
              </w:divBdr>
              <w:divsChild>
                <w:div w:id="139688708">
                  <w:marLeft w:val="0"/>
                  <w:marRight w:val="0"/>
                  <w:marTop w:val="0"/>
                  <w:marBottom w:val="0"/>
                  <w:divBdr>
                    <w:top w:val="none" w:sz="0" w:space="0" w:color="auto"/>
                    <w:left w:val="none" w:sz="0" w:space="0" w:color="auto"/>
                    <w:bottom w:val="none" w:sz="0" w:space="0" w:color="auto"/>
                    <w:right w:val="none" w:sz="0" w:space="0" w:color="auto"/>
                  </w:divBdr>
                  <w:divsChild>
                    <w:div w:id="1365255454">
                      <w:marLeft w:val="0"/>
                      <w:marRight w:val="0"/>
                      <w:marTop w:val="0"/>
                      <w:marBottom w:val="0"/>
                      <w:divBdr>
                        <w:top w:val="none" w:sz="0" w:space="0" w:color="auto"/>
                        <w:left w:val="none" w:sz="0" w:space="0" w:color="auto"/>
                        <w:bottom w:val="none" w:sz="0" w:space="0" w:color="auto"/>
                        <w:right w:val="none" w:sz="0" w:space="0" w:color="auto"/>
                      </w:divBdr>
                    </w:div>
                  </w:divsChild>
                </w:div>
                <w:div w:id="254634939">
                  <w:marLeft w:val="0"/>
                  <w:marRight w:val="0"/>
                  <w:marTop w:val="0"/>
                  <w:marBottom w:val="0"/>
                  <w:divBdr>
                    <w:top w:val="none" w:sz="0" w:space="0" w:color="auto"/>
                    <w:left w:val="none" w:sz="0" w:space="0" w:color="auto"/>
                    <w:bottom w:val="none" w:sz="0" w:space="0" w:color="auto"/>
                    <w:right w:val="none" w:sz="0" w:space="0" w:color="auto"/>
                  </w:divBdr>
                  <w:divsChild>
                    <w:div w:id="768699840">
                      <w:marLeft w:val="0"/>
                      <w:marRight w:val="0"/>
                      <w:marTop w:val="0"/>
                      <w:marBottom w:val="0"/>
                      <w:divBdr>
                        <w:top w:val="none" w:sz="0" w:space="0" w:color="auto"/>
                        <w:left w:val="none" w:sz="0" w:space="0" w:color="auto"/>
                        <w:bottom w:val="none" w:sz="0" w:space="0" w:color="auto"/>
                        <w:right w:val="none" w:sz="0" w:space="0" w:color="auto"/>
                      </w:divBdr>
                    </w:div>
                  </w:divsChild>
                </w:div>
                <w:div w:id="592785876">
                  <w:marLeft w:val="0"/>
                  <w:marRight w:val="0"/>
                  <w:marTop w:val="0"/>
                  <w:marBottom w:val="0"/>
                  <w:divBdr>
                    <w:top w:val="none" w:sz="0" w:space="0" w:color="auto"/>
                    <w:left w:val="none" w:sz="0" w:space="0" w:color="auto"/>
                    <w:bottom w:val="none" w:sz="0" w:space="0" w:color="auto"/>
                    <w:right w:val="none" w:sz="0" w:space="0" w:color="auto"/>
                  </w:divBdr>
                  <w:divsChild>
                    <w:div w:id="1870558824">
                      <w:marLeft w:val="0"/>
                      <w:marRight w:val="0"/>
                      <w:marTop w:val="0"/>
                      <w:marBottom w:val="0"/>
                      <w:divBdr>
                        <w:top w:val="none" w:sz="0" w:space="0" w:color="auto"/>
                        <w:left w:val="none" w:sz="0" w:space="0" w:color="auto"/>
                        <w:bottom w:val="none" w:sz="0" w:space="0" w:color="auto"/>
                        <w:right w:val="none" w:sz="0" w:space="0" w:color="auto"/>
                      </w:divBdr>
                    </w:div>
                  </w:divsChild>
                </w:div>
                <w:div w:id="1576936277">
                  <w:marLeft w:val="0"/>
                  <w:marRight w:val="0"/>
                  <w:marTop w:val="0"/>
                  <w:marBottom w:val="0"/>
                  <w:divBdr>
                    <w:top w:val="none" w:sz="0" w:space="0" w:color="auto"/>
                    <w:left w:val="none" w:sz="0" w:space="0" w:color="auto"/>
                    <w:bottom w:val="none" w:sz="0" w:space="0" w:color="auto"/>
                    <w:right w:val="none" w:sz="0" w:space="0" w:color="auto"/>
                  </w:divBdr>
                  <w:divsChild>
                    <w:div w:id="277643058">
                      <w:marLeft w:val="0"/>
                      <w:marRight w:val="0"/>
                      <w:marTop w:val="0"/>
                      <w:marBottom w:val="0"/>
                      <w:divBdr>
                        <w:top w:val="none" w:sz="0" w:space="0" w:color="auto"/>
                        <w:left w:val="none" w:sz="0" w:space="0" w:color="auto"/>
                        <w:bottom w:val="none" w:sz="0" w:space="0" w:color="auto"/>
                        <w:right w:val="none" w:sz="0" w:space="0" w:color="auto"/>
                      </w:divBdr>
                    </w:div>
                  </w:divsChild>
                </w:div>
                <w:div w:id="1629699513">
                  <w:marLeft w:val="0"/>
                  <w:marRight w:val="0"/>
                  <w:marTop w:val="0"/>
                  <w:marBottom w:val="0"/>
                  <w:divBdr>
                    <w:top w:val="none" w:sz="0" w:space="0" w:color="auto"/>
                    <w:left w:val="none" w:sz="0" w:space="0" w:color="auto"/>
                    <w:bottom w:val="none" w:sz="0" w:space="0" w:color="auto"/>
                    <w:right w:val="none" w:sz="0" w:space="0" w:color="auto"/>
                  </w:divBdr>
                  <w:divsChild>
                    <w:div w:id="2072383418">
                      <w:marLeft w:val="0"/>
                      <w:marRight w:val="0"/>
                      <w:marTop w:val="0"/>
                      <w:marBottom w:val="0"/>
                      <w:divBdr>
                        <w:top w:val="none" w:sz="0" w:space="0" w:color="auto"/>
                        <w:left w:val="none" w:sz="0" w:space="0" w:color="auto"/>
                        <w:bottom w:val="none" w:sz="0" w:space="0" w:color="auto"/>
                        <w:right w:val="none" w:sz="0" w:space="0" w:color="auto"/>
                      </w:divBdr>
                    </w:div>
                  </w:divsChild>
                </w:div>
                <w:div w:id="1823043805">
                  <w:marLeft w:val="0"/>
                  <w:marRight w:val="0"/>
                  <w:marTop w:val="0"/>
                  <w:marBottom w:val="0"/>
                  <w:divBdr>
                    <w:top w:val="none" w:sz="0" w:space="0" w:color="auto"/>
                    <w:left w:val="none" w:sz="0" w:space="0" w:color="auto"/>
                    <w:bottom w:val="none" w:sz="0" w:space="0" w:color="auto"/>
                    <w:right w:val="none" w:sz="0" w:space="0" w:color="auto"/>
                  </w:divBdr>
                  <w:divsChild>
                    <w:div w:id="945238266">
                      <w:marLeft w:val="0"/>
                      <w:marRight w:val="0"/>
                      <w:marTop w:val="0"/>
                      <w:marBottom w:val="0"/>
                      <w:divBdr>
                        <w:top w:val="none" w:sz="0" w:space="0" w:color="auto"/>
                        <w:left w:val="none" w:sz="0" w:space="0" w:color="auto"/>
                        <w:bottom w:val="none" w:sz="0" w:space="0" w:color="auto"/>
                        <w:right w:val="none" w:sz="0" w:space="0" w:color="auto"/>
                      </w:divBdr>
                    </w:div>
                  </w:divsChild>
                </w:div>
                <w:div w:id="1827626296">
                  <w:marLeft w:val="0"/>
                  <w:marRight w:val="0"/>
                  <w:marTop w:val="0"/>
                  <w:marBottom w:val="0"/>
                  <w:divBdr>
                    <w:top w:val="none" w:sz="0" w:space="0" w:color="auto"/>
                    <w:left w:val="none" w:sz="0" w:space="0" w:color="auto"/>
                    <w:bottom w:val="none" w:sz="0" w:space="0" w:color="auto"/>
                    <w:right w:val="none" w:sz="0" w:space="0" w:color="auto"/>
                  </w:divBdr>
                  <w:divsChild>
                    <w:div w:id="21312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741130">
          <w:marLeft w:val="0"/>
          <w:marRight w:val="0"/>
          <w:marTop w:val="0"/>
          <w:marBottom w:val="0"/>
          <w:divBdr>
            <w:top w:val="none" w:sz="0" w:space="0" w:color="auto"/>
            <w:left w:val="none" w:sz="0" w:space="0" w:color="auto"/>
            <w:bottom w:val="none" w:sz="0" w:space="0" w:color="auto"/>
            <w:right w:val="none" w:sz="0" w:space="0" w:color="auto"/>
          </w:divBdr>
          <w:divsChild>
            <w:div w:id="346979136">
              <w:marLeft w:val="-75"/>
              <w:marRight w:val="0"/>
              <w:marTop w:val="30"/>
              <w:marBottom w:val="30"/>
              <w:divBdr>
                <w:top w:val="none" w:sz="0" w:space="0" w:color="auto"/>
                <w:left w:val="none" w:sz="0" w:space="0" w:color="auto"/>
                <w:bottom w:val="none" w:sz="0" w:space="0" w:color="auto"/>
                <w:right w:val="none" w:sz="0" w:space="0" w:color="auto"/>
              </w:divBdr>
              <w:divsChild>
                <w:div w:id="62535508">
                  <w:marLeft w:val="0"/>
                  <w:marRight w:val="0"/>
                  <w:marTop w:val="0"/>
                  <w:marBottom w:val="0"/>
                  <w:divBdr>
                    <w:top w:val="none" w:sz="0" w:space="0" w:color="auto"/>
                    <w:left w:val="none" w:sz="0" w:space="0" w:color="auto"/>
                    <w:bottom w:val="none" w:sz="0" w:space="0" w:color="auto"/>
                    <w:right w:val="none" w:sz="0" w:space="0" w:color="auto"/>
                  </w:divBdr>
                  <w:divsChild>
                    <w:div w:id="453257996">
                      <w:marLeft w:val="0"/>
                      <w:marRight w:val="0"/>
                      <w:marTop w:val="0"/>
                      <w:marBottom w:val="0"/>
                      <w:divBdr>
                        <w:top w:val="none" w:sz="0" w:space="0" w:color="auto"/>
                        <w:left w:val="none" w:sz="0" w:space="0" w:color="auto"/>
                        <w:bottom w:val="none" w:sz="0" w:space="0" w:color="auto"/>
                        <w:right w:val="none" w:sz="0" w:space="0" w:color="auto"/>
                      </w:divBdr>
                    </w:div>
                  </w:divsChild>
                </w:div>
                <w:div w:id="79789973">
                  <w:marLeft w:val="0"/>
                  <w:marRight w:val="0"/>
                  <w:marTop w:val="0"/>
                  <w:marBottom w:val="0"/>
                  <w:divBdr>
                    <w:top w:val="none" w:sz="0" w:space="0" w:color="auto"/>
                    <w:left w:val="none" w:sz="0" w:space="0" w:color="auto"/>
                    <w:bottom w:val="none" w:sz="0" w:space="0" w:color="auto"/>
                    <w:right w:val="none" w:sz="0" w:space="0" w:color="auto"/>
                  </w:divBdr>
                  <w:divsChild>
                    <w:div w:id="11299841">
                      <w:marLeft w:val="0"/>
                      <w:marRight w:val="0"/>
                      <w:marTop w:val="0"/>
                      <w:marBottom w:val="0"/>
                      <w:divBdr>
                        <w:top w:val="none" w:sz="0" w:space="0" w:color="auto"/>
                        <w:left w:val="none" w:sz="0" w:space="0" w:color="auto"/>
                        <w:bottom w:val="none" w:sz="0" w:space="0" w:color="auto"/>
                        <w:right w:val="none" w:sz="0" w:space="0" w:color="auto"/>
                      </w:divBdr>
                    </w:div>
                  </w:divsChild>
                </w:div>
                <w:div w:id="106582302">
                  <w:marLeft w:val="0"/>
                  <w:marRight w:val="0"/>
                  <w:marTop w:val="0"/>
                  <w:marBottom w:val="0"/>
                  <w:divBdr>
                    <w:top w:val="none" w:sz="0" w:space="0" w:color="auto"/>
                    <w:left w:val="none" w:sz="0" w:space="0" w:color="auto"/>
                    <w:bottom w:val="none" w:sz="0" w:space="0" w:color="auto"/>
                    <w:right w:val="none" w:sz="0" w:space="0" w:color="auto"/>
                  </w:divBdr>
                  <w:divsChild>
                    <w:div w:id="963848278">
                      <w:marLeft w:val="0"/>
                      <w:marRight w:val="0"/>
                      <w:marTop w:val="0"/>
                      <w:marBottom w:val="0"/>
                      <w:divBdr>
                        <w:top w:val="none" w:sz="0" w:space="0" w:color="auto"/>
                        <w:left w:val="none" w:sz="0" w:space="0" w:color="auto"/>
                        <w:bottom w:val="none" w:sz="0" w:space="0" w:color="auto"/>
                        <w:right w:val="none" w:sz="0" w:space="0" w:color="auto"/>
                      </w:divBdr>
                    </w:div>
                  </w:divsChild>
                </w:div>
                <w:div w:id="193077533">
                  <w:marLeft w:val="0"/>
                  <w:marRight w:val="0"/>
                  <w:marTop w:val="0"/>
                  <w:marBottom w:val="0"/>
                  <w:divBdr>
                    <w:top w:val="none" w:sz="0" w:space="0" w:color="auto"/>
                    <w:left w:val="none" w:sz="0" w:space="0" w:color="auto"/>
                    <w:bottom w:val="none" w:sz="0" w:space="0" w:color="auto"/>
                    <w:right w:val="none" w:sz="0" w:space="0" w:color="auto"/>
                  </w:divBdr>
                  <w:divsChild>
                    <w:div w:id="1255936448">
                      <w:marLeft w:val="0"/>
                      <w:marRight w:val="0"/>
                      <w:marTop w:val="0"/>
                      <w:marBottom w:val="0"/>
                      <w:divBdr>
                        <w:top w:val="none" w:sz="0" w:space="0" w:color="auto"/>
                        <w:left w:val="none" w:sz="0" w:space="0" w:color="auto"/>
                        <w:bottom w:val="none" w:sz="0" w:space="0" w:color="auto"/>
                        <w:right w:val="none" w:sz="0" w:space="0" w:color="auto"/>
                      </w:divBdr>
                    </w:div>
                  </w:divsChild>
                </w:div>
                <w:div w:id="249042960">
                  <w:marLeft w:val="0"/>
                  <w:marRight w:val="0"/>
                  <w:marTop w:val="0"/>
                  <w:marBottom w:val="0"/>
                  <w:divBdr>
                    <w:top w:val="none" w:sz="0" w:space="0" w:color="auto"/>
                    <w:left w:val="none" w:sz="0" w:space="0" w:color="auto"/>
                    <w:bottom w:val="none" w:sz="0" w:space="0" w:color="auto"/>
                    <w:right w:val="none" w:sz="0" w:space="0" w:color="auto"/>
                  </w:divBdr>
                  <w:divsChild>
                    <w:div w:id="1801655871">
                      <w:marLeft w:val="0"/>
                      <w:marRight w:val="0"/>
                      <w:marTop w:val="0"/>
                      <w:marBottom w:val="0"/>
                      <w:divBdr>
                        <w:top w:val="none" w:sz="0" w:space="0" w:color="auto"/>
                        <w:left w:val="none" w:sz="0" w:space="0" w:color="auto"/>
                        <w:bottom w:val="none" w:sz="0" w:space="0" w:color="auto"/>
                        <w:right w:val="none" w:sz="0" w:space="0" w:color="auto"/>
                      </w:divBdr>
                    </w:div>
                  </w:divsChild>
                </w:div>
                <w:div w:id="275215685">
                  <w:marLeft w:val="0"/>
                  <w:marRight w:val="0"/>
                  <w:marTop w:val="0"/>
                  <w:marBottom w:val="0"/>
                  <w:divBdr>
                    <w:top w:val="none" w:sz="0" w:space="0" w:color="auto"/>
                    <w:left w:val="none" w:sz="0" w:space="0" w:color="auto"/>
                    <w:bottom w:val="none" w:sz="0" w:space="0" w:color="auto"/>
                    <w:right w:val="none" w:sz="0" w:space="0" w:color="auto"/>
                  </w:divBdr>
                  <w:divsChild>
                    <w:div w:id="957881700">
                      <w:marLeft w:val="0"/>
                      <w:marRight w:val="0"/>
                      <w:marTop w:val="0"/>
                      <w:marBottom w:val="0"/>
                      <w:divBdr>
                        <w:top w:val="none" w:sz="0" w:space="0" w:color="auto"/>
                        <w:left w:val="none" w:sz="0" w:space="0" w:color="auto"/>
                        <w:bottom w:val="none" w:sz="0" w:space="0" w:color="auto"/>
                        <w:right w:val="none" w:sz="0" w:space="0" w:color="auto"/>
                      </w:divBdr>
                    </w:div>
                  </w:divsChild>
                </w:div>
                <w:div w:id="284973127">
                  <w:marLeft w:val="0"/>
                  <w:marRight w:val="0"/>
                  <w:marTop w:val="0"/>
                  <w:marBottom w:val="0"/>
                  <w:divBdr>
                    <w:top w:val="none" w:sz="0" w:space="0" w:color="auto"/>
                    <w:left w:val="none" w:sz="0" w:space="0" w:color="auto"/>
                    <w:bottom w:val="none" w:sz="0" w:space="0" w:color="auto"/>
                    <w:right w:val="none" w:sz="0" w:space="0" w:color="auto"/>
                  </w:divBdr>
                  <w:divsChild>
                    <w:div w:id="827327959">
                      <w:marLeft w:val="0"/>
                      <w:marRight w:val="0"/>
                      <w:marTop w:val="0"/>
                      <w:marBottom w:val="0"/>
                      <w:divBdr>
                        <w:top w:val="none" w:sz="0" w:space="0" w:color="auto"/>
                        <w:left w:val="none" w:sz="0" w:space="0" w:color="auto"/>
                        <w:bottom w:val="none" w:sz="0" w:space="0" w:color="auto"/>
                        <w:right w:val="none" w:sz="0" w:space="0" w:color="auto"/>
                      </w:divBdr>
                    </w:div>
                  </w:divsChild>
                </w:div>
                <w:div w:id="306011033">
                  <w:marLeft w:val="0"/>
                  <w:marRight w:val="0"/>
                  <w:marTop w:val="0"/>
                  <w:marBottom w:val="0"/>
                  <w:divBdr>
                    <w:top w:val="none" w:sz="0" w:space="0" w:color="auto"/>
                    <w:left w:val="none" w:sz="0" w:space="0" w:color="auto"/>
                    <w:bottom w:val="none" w:sz="0" w:space="0" w:color="auto"/>
                    <w:right w:val="none" w:sz="0" w:space="0" w:color="auto"/>
                  </w:divBdr>
                  <w:divsChild>
                    <w:div w:id="1272514324">
                      <w:marLeft w:val="0"/>
                      <w:marRight w:val="0"/>
                      <w:marTop w:val="0"/>
                      <w:marBottom w:val="0"/>
                      <w:divBdr>
                        <w:top w:val="none" w:sz="0" w:space="0" w:color="auto"/>
                        <w:left w:val="none" w:sz="0" w:space="0" w:color="auto"/>
                        <w:bottom w:val="none" w:sz="0" w:space="0" w:color="auto"/>
                        <w:right w:val="none" w:sz="0" w:space="0" w:color="auto"/>
                      </w:divBdr>
                    </w:div>
                  </w:divsChild>
                </w:div>
                <w:div w:id="378012046">
                  <w:marLeft w:val="0"/>
                  <w:marRight w:val="0"/>
                  <w:marTop w:val="0"/>
                  <w:marBottom w:val="0"/>
                  <w:divBdr>
                    <w:top w:val="none" w:sz="0" w:space="0" w:color="auto"/>
                    <w:left w:val="none" w:sz="0" w:space="0" w:color="auto"/>
                    <w:bottom w:val="none" w:sz="0" w:space="0" w:color="auto"/>
                    <w:right w:val="none" w:sz="0" w:space="0" w:color="auto"/>
                  </w:divBdr>
                  <w:divsChild>
                    <w:div w:id="2113355344">
                      <w:marLeft w:val="0"/>
                      <w:marRight w:val="0"/>
                      <w:marTop w:val="0"/>
                      <w:marBottom w:val="0"/>
                      <w:divBdr>
                        <w:top w:val="none" w:sz="0" w:space="0" w:color="auto"/>
                        <w:left w:val="none" w:sz="0" w:space="0" w:color="auto"/>
                        <w:bottom w:val="none" w:sz="0" w:space="0" w:color="auto"/>
                        <w:right w:val="none" w:sz="0" w:space="0" w:color="auto"/>
                      </w:divBdr>
                    </w:div>
                  </w:divsChild>
                </w:div>
                <w:div w:id="415520947">
                  <w:marLeft w:val="0"/>
                  <w:marRight w:val="0"/>
                  <w:marTop w:val="0"/>
                  <w:marBottom w:val="0"/>
                  <w:divBdr>
                    <w:top w:val="none" w:sz="0" w:space="0" w:color="auto"/>
                    <w:left w:val="none" w:sz="0" w:space="0" w:color="auto"/>
                    <w:bottom w:val="none" w:sz="0" w:space="0" w:color="auto"/>
                    <w:right w:val="none" w:sz="0" w:space="0" w:color="auto"/>
                  </w:divBdr>
                  <w:divsChild>
                    <w:div w:id="465202478">
                      <w:marLeft w:val="0"/>
                      <w:marRight w:val="0"/>
                      <w:marTop w:val="0"/>
                      <w:marBottom w:val="0"/>
                      <w:divBdr>
                        <w:top w:val="none" w:sz="0" w:space="0" w:color="auto"/>
                        <w:left w:val="none" w:sz="0" w:space="0" w:color="auto"/>
                        <w:bottom w:val="none" w:sz="0" w:space="0" w:color="auto"/>
                        <w:right w:val="none" w:sz="0" w:space="0" w:color="auto"/>
                      </w:divBdr>
                    </w:div>
                  </w:divsChild>
                </w:div>
                <w:div w:id="449394691">
                  <w:marLeft w:val="0"/>
                  <w:marRight w:val="0"/>
                  <w:marTop w:val="0"/>
                  <w:marBottom w:val="0"/>
                  <w:divBdr>
                    <w:top w:val="none" w:sz="0" w:space="0" w:color="auto"/>
                    <w:left w:val="none" w:sz="0" w:space="0" w:color="auto"/>
                    <w:bottom w:val="none" w:sz="0" w:space="0" w:color="auto"/>
                    <w:right w:val="none" w:sz="0" w:space="0" w:color="auto"/>
                  </w:divBdr>
                  <w:divsChild>
                    <w:div w:id="1540051871">
                      <w:marLeft w:val="0"/>
                      <w:marRight w:val="0"/>
                      <w:marTop w:val="0"/>
                      <w:marBottom w:val="0"/>
                      <w:divBdr>
                        <w:top w:val="none" w:sz="0" w:space="0" w:color="auto"/>
                        <w:left w:val="none" w:sz="0" w:space="0" w:color="auto"/>
                        <w:bottom w:val="none" w:sz="0" w:space="0" w:color="auto"/>
                        <w:right w:val="none" w:sz="0" w:space="0" w:color="auto"/>
                      </w:divBdr>
                    </w:div>
                  </w:divsChild>
                </w:div>
                <w:div w:id="457262166">
                  <w:marLeft w:val="0"/>
                  <w:marRight w:val="0"/>
                  <w:marTop w:val="0"/>
                  <w:marBottom w:val="0"/>
                  <w:divBdr>
                    <w:top w:val="none" w:sz="0" w:space="0" w:color="auto"/>
                    <w:left w:val="none" w:sz="0" w:space="0" w:color="auto"/>
                    <w:bottom w:val="none" w:sz="0" w:space="0" w:color="auto"/>
                    <w:right w:val="none" w:sz="0" w:space="0" w:color="auto"/>
                  </w:divBdr>
                  <w:divsChild>
                    <w:div w:id="1483808164">
                      <w:marLeft w:val="0"/>
                      <w:marRight w:val="0"/>
                      <w:marTop w:val="0"/>
                      <w:marBottom w:val="0"/>
                      <w:divBdr>
                        <w:top w:val="none" w:sz="0" w:space="0" w:color="auto"/>
                        <w:left w:val="none" w:sz="0" w:space="0" w:color="auto"/>
                        <w:bottom w:val="none" w:sz="0" w:space="0" w:color="auto"/>
                        <w:right w:val="none" w:sz="0" w:space="0" w:color="auto"/>
                      </w:divBdr>
                    </w:div>
                  </w:divsChild>
                </w:div>
                <w:div w:id="496381758">
                  <w:marLeft w:val="0"/>
                  <w:marRight w:val="0"/>
                  <w:marTop w:val="0"/>
                  <w:marBottom w:val="0"/>
                  <w:divBdr>
                    <w:top w:val="none" w:sz="0" w:space="0" w:color="auto"/>
                    <w:left w:val="none" w:sz="0" w:space="0" w:color="auto"/>
                    <w:bottom w:val="none" w:sz="0" w:space="0" w:color="auto"/>
                    <w:right w:val="none" w:sz="0" w:space="0" w:color="auto"/>
                  </w:divBdr>
                  <w:divsChild>
                    <w:div w:id="1923250509">
                      <w:marLeft w:val="0"/>
                      <w:marRight w:val="0"/>
                      <w:marTop w:val="0"/>
                      <w:marBottom w:val="0"/>
                      <w:divBdr>
                        <w:top w:val="none" w:sz="0" w:space="0" w:color="auto"/>
                        <w:left w:val="none" w:sz="0" w:space="0" w:color="auto"/>
                        <w:bottom w:val="none" w:sz="0" w:space="0" w:color="auto"/>
                        <w:right w:val="none" w:sz="0" w:space="0" w:color="auto"/>
                      </w:divBdr>
                    </w:div>
                  </w:divsChild>
                </w:div>
                <w:div w:id="499928357">
                  <w:marLeft w:val="0"/>
                  <w:marRight w:val="0"/>
                  <w:marTop w:val="0"/>
                  <w:marBottom w:val="0"/>
                  <w:divBdr>
                    <w:top w:val="none" w:sz="0" w:space="0" w:color="auto"/>
                    <w:left w:val="none" w:sz="0" w:space="0" w:color="auto"/>
                    <w:bottom w:val="none" w:sz="0" w:space="0" w:color="auto"/>
                    <w:right w:val="none" w:sz="0" w:space="0" w:color="auto"/>
                  </w:divBdr>
                  <w:divsChild>
                    <w:div w:id="2127582588">
                      <w:marLeft w:val="0"/>
                      <w:marRight w:val="0"/>
                      <w:marTop w:val="0"/>
                      <w:marBottom w:val="0"/>
                      <w:divBdr>
                        <w:top w:val="none" w:sz="0" w:space="0" w:color="auto"/>
                        <w:left w:val="none" w:sz="0" w:space="0" w:color="auto"/>
                        <w:bottom w:val="none" w:sz="0" w:space="0" w:color="auto"/>
                        <w:right w:val="none" w:sz="0" w:space="0" w:color="auto"/>
                      </w:divBdr>
                    </w:div>
                  </w:divsChild>
                </w:div>
                <w:div w:id="538203577">
                  <w:marLeft w:val="0"/>
                  <w:marRight w:val="0"/>
                  <w:marTop w:val="0"/>
                  <w:marBottom w:val="0"/>
                  <w:divBdr>
                    <w:top w:val="none" w:sz="0" w:space="0" w:color="auto"/>
                    <w:left w:val="none" w:sz="0" w:space="0" w:color="auto"/>
                    <w:bottom w:val="none" w:sz="0" w:space="0" w:color="auto"/>
                    <w:right w:val="none" w:sz="0" w:space="0" w:color="auto"/>
                  </w:divBdr>
                  <w:divsChild>
                    <w:div w:id="61147688">
                      <w:marLeft w:val="0"/>
                      <w:marRight w:val="0"/>
                      <w:marTop w:val="0"/>
                      <w:marBottom w:val="0"/>
                      <w:divBdr>
                        <w:top w:val="none" w:sz="0" w:space="0" w:color="auto"/>
                        <w:left w:val="none" w:sz="0" w:space="0" w:color="auto"/>
                        <w:bottom w:val="none" w:sz="0" w:space="0" w:color="auto"/>
                        <w:right w:val="none" w:sz="0" w:space="0" w:color="auto"/>
                      </w:divBdr>
                    </w:div>
                  </w:divsChild>
                </w:div>
                <w:div w:id="556816416">
                  <w:marLeft w:val="0"/>
                  <w:marRight w:val="0"/>
                  <w:marTop w:val="0"/>
                  <w:marBottom w:val="0"/>
                  <w:divBdr>
                    <w:top w:val="none" w:sz="0" w:space="0" w:color="auto"/>
                    <w:left w:val="none" w:sz="0" w:space="0" w:color="auto"/>
                    <w:bottom w:val="none" w:sz="0" w:space="0" w:color="auto"/>
                    <w:right w:val="none" w:sz="0" w:space="0" w:color="auto"/>
                  </w:divBdr>
                  <w:divsChild>
                    <w:div w:id="2128810977">
                      <w:marLeft w:val="0"/>
                      <w:marRight w:val="0"/>
                      <w:marTop w:val="0"/>
                      <w:marBottom w:val="0"/>
                      <w:divBdr>
                        <w:top w:val="none" w:sz="0" w:space="0" w:color="auto"/>
                        <w:left w:val="none" w:sz="0" w:space="0" w:color="auto"/>
                        <w:bottom w:val="none" w:sz="0" w:space="0" w:color="auto"/>
                        <w:right w:val="none" w:sz="0" w:space="0" w:color="auto"/>
                      </w:divBdr>
                    </w:div>
                  </w:divsChild>
                </w:div>
                <w:div w:id="560530555">
                  <w:marLeft w:val="0"/>
                  <w:marRight w:val="0"/>
                  <w:marTop w:val="0"/>
                  <w:marBottom w:val="0"/>
                  <w:divBdr>
                    <w:top w:val="none" w:sz="0" w:space="0" w:color="auto"/>
                    <w:left w:val="none" w:sz="0" w:space="0" w:color="auto"/>
                    <w:bottom w:val="none" w:sz="0" w:space="0" w:color="auto"/>
                    <w:right w:val="none" w:sz="0" w:space="0" w:color="auto"/>
                  </w:divBdr>
                  <w:divsChild>
                    <w:div w:id="1216773967">
                      <w:marLeft w:val="0"/>
                      <w:marRight w:val="0"/>
                      <w:marTop w:val="0"/>
                      <w:marBottom w:val="0"/>
                      <w:divBdr>
                        <w:top w:val="none" w:sz="0" w:space="0" w:color="auto"/>
                        <w:left w:val="none" w:sz="0" w:space="0" w:color="auto"/>
                        <w:bottom w:val="none" w:sz="0" w:space="0" w:color="auto"/>
                        <w:right w:val="none" w:sz="0" w:space="0" w:color="auto"/>
                      </w:divBdr>
                    </w:div>
                  </w:divsChild>
                </w:div>
                <w:div w:id="597912582">
                  <w:marLeft w:val="0"/>
                  <w:marRight w:val="0"/>
                  <w:marTop w:val="0"/>
                  <w:marBottom w:val="0"/>
                  <w:divBdr>
                    <w:top w:val="none" w:sz="0" w:space="0" w:color="auto"/>
                    <w:left w:val="none" w:sz="0" w:space="0" w:color="auto"/>
                    <w:bottom w:val="none" w:sz="0" w:space="0" w:color="auto"/>
                    <w:right w:val="none" w:sz="0" w:space="0" w:color="auto"/>
                  </w:divBdr>
                  <w:divsChild>
                    <w:div w:id="1975984561">
                      <w:marLeft w:val="0"/>
                      <w:marRight w:val="0"/>
                      <w:marTop w:val="0"/>
                      <w:marBottom w:val="0"/>
                      <w:divBdr>
                        <w:top w:val="none" w:sz="0" w:space="0" w:color="auto"/>
                        <w:left w:val="none" w:sz="0" w:space="0" w:color="auto"/>
                        <w:bottom w:val="none" w:sz="0" w:space="0" w:color="auto"/>
                        <w:right w:val="none" w:sz="0" w:space="0" w:color="auto"/>
                      </w:divBdr>
                    </w:div>
                  </w:divsChild>
                </w:div>
                <w:div w:id="630988056">
                  <w:marLeft w:val="0"/>
                  <w:marRight w:val="0"/>
                  <w:marTop w:val="0"/>
                  <w:marBottom w:val="0"/>
                  <w:divBdr>
                    <w:top w:val="none" w:sz="0" w:space="0" w:color="auto"/>
                    <w:left w:val="none" w:sz="0" w:space="0" w:color="auto"/>
                    <w:bottom w:val="none" w:sz="0" w:space="0" w:color="auto"/>
                    <w:right w:val="none" w:sz="0" w:space="0" w:color="auto"/>
                  </w:divBdr>
                  <w:divsChild>
                    <w:div w:id="845442610">
                      <w:marLeft w:val="0"/>
                      <w:marRight w:val="0"/>
                      <w:marTop w:val="0"/>
                      <w:marBottom w:val="0"/>
                      <w:divBdr>
                        <w:top w:val="none" w:sz="0" w:space="0" w:color="auto"/>
                        <w:left w:val="none" w:sz="0" w:space="0" w:color="auto"/>
                        <w:bottom w:val="none" w:sz="0" w:space="0" w:color="auto"/>
                        <w:right w:val="none" w:sz="0" w:space="0" w:color="auto"/>
                      </w:divBdr>
                    </w:div>
                  </w:divsChild>
                </w:div>
                <w:div w:id="688412480">
                  <w:marLeft w:val="0"/>
                  <w:marRight w:val="0"/>
                  <w:marTop w:val="0"/>
                  <w:marBottom w:val="0"/>
                  <w:divBdr>
                    <w:top w:val="none" w:sz="0" w:space="0" w:color="auto"/>
                    <w:left w:val="none" w:sz="0" w:space="0" w:color="auto"/>
                    <w:bottom w:val="none" w:sz="0" w:space="0" w:color="auto"/>
                    <w:right w:val="none" w:sz="0" w:space="0" w:color="auto"/>
                  </w:divBdr>
                  <w:divsChild>
                    <w:div w:id="1388843837">
                      <w:marLeft w:val="0"/>
                      <w:marRight w:val="0"/>
                      <w:marTop w:val="0"/>
                      <w:marBottom w:val="0"/>
                      <w:divBdr>
                        <w:top w:val="none" w:sz="0" w:space="0" w:color="auto"/>
                        <w:left w:val="none" w:sz="0" w:space="0" w:color="auto"/>
                        <w:bottom w:val="none" w:sz="0" w:space="0" w:color="auto"/>
                        <w:right w:val="none" w:sz="0" w:space="0" w:color="auto"/>
                      </w:divBdr>
                    </w:div>
                  </w:divsChild>
                </w:div>
                <w:div w:id="691877975">
                  <w:marLeft w:val="0"/>
                  <w:marRight w:val="0"/>
                  <w:marTop w:val="0"/>
                  <w:marBottom w:val="0"/>
                  <w:divBdr>
                    <w:top w:val="none" w:sz="0" w:space="0" w:color="auto"/>
                    <w:left w:val="none" w:sz="0" w:space="0" w:color="auto"/>
                    <w:bottom w:val="none" w:sz="0" w:space="0" w:color="auto"/>
                    <w:right w:val="none" w:sz="0" w:space="0" w:color="auto"/>
                  </w:divBdr>
                  <w:divsChild>
                    <w:div w:id="1485203317">
                      <w:marLeft w:val="0"/>
                      <w:marRight w:val="0"/>
                      <w:marTop w:val="0"/>
                      <w:marBottom w:val="0"/>
                      <w:divBdr>
                        <w:top w:val="none" w:sz="0" w:space="0" w:color="auto"/>
                        <w:left w:val="none" w:sz="0" w:space="0" w:color="auto"/>
                        <w:bottom w:val="none" w:sz="0" w:space="0" w:color="auto"/>
                        <w:right w:val="none" w:sz="0" w:space="0" w:color="auto"/>
                      </w:divBdr>
                    </w:div>
                  </w:divsChild>
                </w:div>
                <w:div w:id="741101139">
                  <w:marLeft w:val="0"/>
                  <w:marRight w:val="0"/>
                  <w:marTop w:val="0"/>
                  <w:marBottom w:val="0"/>
                  <w:divBdr>
                    <w:top w:val="none" w:sz="0" w:space="0" w:color="auto"/>
                    <w:left w:val="none" w:sz="0" w:space="0" w:color="auto"/>
                    <w:bottom w:val="none" w:sz="0" w:space="0" w:color="auto"/>
                    <w:right w:val="none" w:sz="0" w:space="0" w:color="auto"/>
                  </w:divBdr>
                  <w:divsChild>
                    <w:div w:id="1283000028">
                      <w:marLeft w:val="0"/>
                      <w:marRight w:val="0"/>
                      <w:marTop w:val="0"/>
                      <w:marBottom w:val="0"/>
                      <w:divBdr>
                        <w:top w:val="none" w:sz="0" w:space="0" w:color="auto"/>
                        <w:left w:val="none" w:sz="0" w:space="0" w:color="auto"/>
                        <w:bottom w:val="none" w:sz="0" w:space="0" w:color="auto"/>
                        <w:right w:val="none" w:sz="0" w:space="0" w:color="auto"/>
                      </w:divBdr>
                    </w:div>
                  </w:divsChild>
                </w:div>
                <w:div w:id="741413977">
                  <w:marLeft w:val="0"/>
                  <w:marRight w:val="0"/>
                  <w:marTop w:val="0"/>
                  <w:marBottom w:val="0"/>
                  <w:divBdr>
                    <w:top w:val="none" w:sz="0" w:space="0" w:color="auto"/>
                    <w:left w:val="none" w:sz="0" w:space="0" w:color="auto"/>
                    <w:bottom w:val="none" w:sz="0" w:space="0" w:color="auto"/>
                    <w:right w:val="none" w:sz="0" w:space="0" w:color="auto"/>
                  </w:divBdr>
                  <w:divsChild>
                    <w:div w:id="254480994">
                      <w:marLeft w:val="0"/>
                      <w:marRight w:val="0"/>
                      <w:marTop w:val="0"/>
                      <w:marBottom w:val="0"/>
                      <w:divBdr>
                        <w:top w:val="none" w:sz="0" w:space="0" w:color="auto"/>
                        <w:left w:val="none" w:sz="0" w:space="0" w:color="auto"/>
                        <w:bottom w:val="none" w:sz="0" w:space="0" w:color="auto"/>
                        <w:right w:val="none" w:sz="0" w:space="0" w:color="auto"/>
                      </w:divBdr>
                    </w:div>
                    <w:div w:id="469325270">
                      <w:marLeft w:val="0"/>
                      <w:marRight w:val="0"/>
                      <w:marTop w:val="0"/>
                      <w:marBottom w:val="0"/>
                      <w:divBdr>
                        <w:top w:val="none" w:sz="0" w:space="0" w:color="auto"/>
                        <w:left w:val="none" w:sz="0" w:space="0" w:color="auto"/>
                        <w:bottom w:val="none" w:sz="0" w:space="0" w:color="auto"/>
                        <w:right w:val="none" w:sz="0" w:space="0" w:color="auto"/>
                      </w:divBdr>
                    </w:div>
                    <w:div w:id="1320886689">
                      <w:marLeft w:val="0"/>
                      <w:marRight w:val="0"/>
                      <w:marTop w:val="0"/>
                      <w:marBottom w:val="0"/>
                      <w:divBdr>
                        <w:top w:val="none" w:sz="0" w:space="0" w:color="auto"/>
                        <w:left w:val="none" w:sz="0" w:space="0" w:color="auto"/>
                        <w:bottom w:val="none" w:sz="0" w:space="0" w:color="auto"/>
                        <w:right w:val="none" w:sz="0" w:space="0" w:color="auto"/>
                      </w:divBdr>
                    </w:div>
                  </w:divsChild>
                </w:div>
                <w:div w:id="745105316">
                  <w:marLeft w:val="0"/>
                  <w:marRight w:val="0"/>
                  <w:marTop w:val="0"/>
                  <w:marBottom w:val="0"/>
                  <w:divBdr>
                    <w:top w:val="none" w:sz="0" w:space="0" w:color="auto"/>
                    <w:left w:val="none" w:sz="0" w:space="0" w:color="auto"/>
                    <w:bottom w:val="none" w:sz="0" w:space="0" w:color="auto"/>
                    <w:right w:val="none" w:sz="0" w:space="0" w:color="auto"/>
                  </w:divBdr>
                  <w:divsChild>
                    <w:div w:id="244068717">
                      <w:marLeft w:val="0"/>
                      <w:marRight w:val="0"/>
                      <w:marTop w:val="0"/>
                      <w:marBottom w:val="0"/>
                      <w:divBdr>
                        <w:top w:val="none" w:sz="0" w:space="0" w:color="auto"/>
                        <w:left w:val="none" w:sz="0" w:space="0" w:color="auto"/>
                        <w:bottom w:val="none" w:sz="0" w:space="0" w:color="auto"/>
                        <w:right w:val="none" w:sz="0" w:space="0" w:color="auto"/>
                      </w:divBdr>
                    </w:div>
                  </w:divsChild>
                </w:div>
                <w:div w:id="745499834">
                  <w:marLeft w:val="0"/>
                  <w:marRight w:val="0"/>
                  <w:marTop w:val="0"/>
                  <w:marBottom w:val="0"/>
                  <w:divBdr>
                    <w:top w:val="none" w:sz="0" w:space="0" w:color="auto"/>
                    <w:left w:val="none" w:sz="0" w:space="0" w:color="auto"/>
                    <w:bottom w:val="none" w:sz="0" w:space="0" w:color="auto"/>
                    <w:right w:val="none" w:sz="0" w:space="0" w:color="auto"/>
                  </w:divBdr>
                  <w:divsChild>
                    <w:div w:id="677929622">
                      <w:marLeft w:val="0"/>
                      <w:marRight w:val="0"/>
                      <w:marTop w:val="0"/>
                      <w:marBottom w:val="0"/>
                      <w:divBdr>
                        <w:top w:val="none" w:sz="0" w:space="0" w:color="auto"/>
                        <w:left w:val="none" w:sz="0" w:space="0" w:color="auto"/>
                        <w:bottom w:val="none" w:sz="0" w:space="0" w:color="auto"/>
                        <w:right w:val="none" w:sz="0" w:space="0" w:color="auto"/>
                      </w:divBdr>
                    </w:div>
                  </w:divsChild>
                </w:div>
                <w:div w:id="751662592">
                  <w:marLeft w:val="0"/>
                  <w:marRight w:val="0"/>
                  <w:marTop w:val="0"/>
                  <w:marBottom w:val="0"/>
                  <w:divBdr>
                    <w:top w:val="none" w:sz="0" w:space="0" w:color="auto"/>
                    <w:left w:val="none" w:sz="0" w:space="0" w:color="auto"/>
                    <w:bottom w:val="none" w:sz="0" w:space="0" w:color="auto"/>
                    <w:right w:val="none" w:sz="0" w:space="0" w:color="auto"/>
                  </w:divBdr>
                  <w:divsChild>
                    <w:div w:id="1473214260">
                      <w:marLeft w:val="0"/>
                      <w:marRight w:val="0"/>
                      <w:marTop w:val="0"/>
                      <w:marBottom w:val="0"/>
                      <w:divBdr>
                        <w:top w:val="none" w:sz="0" w:space="0" w:color="auto"/>
                        <w:left w:val="none" w:sz="0" w:space="0" w:color="auto"/>
                        <w:bottom w:val="none" w:sz="0" w:space="0" w:color="auto"/>
                        <w:right w:val="none" w:sz="0" w:space="0" w:color="auto"/>
                      </w:divBdr>
                    </w:div>
                  </w:divsChild>
                </w:div>
                <w:div w:id="811170064">
                  <w:marLeft w:val="0"/>
                  <w:marRight w:val="0"/>
                  <w:marTop w:val="0"/>
                  <w:marBottom w:val="0"/>
                  <w:divBdr>
                    <w:top w:val="none" w:sz="0" w:space="0" w:color="auto"/>
                    <w:left w:val="none" w:sz="0" w:space="0" w:color="auto"/>
                    <w:bottom w:val="none" w:sz="0" w:space="0" w:color="auto"/>
                    <w:right w:val="none" w:sz="0" w:space="0" w:color="auto"/>
                  </w:divBdr>
                  <w:divsChild>
                    <w:div w:id="443420938">
                      <w:marLeft w:val="0"/>
                      <w:marRight w:val="0"/>
                      <w:marTop w:val="0"/>
                      <w:marBottom w:val="0"/>
                      <w:divBdr>
                        <w:top w:val="none" w:sz="0" w:space="0" w:color="auto"/>
                        <w:left w:val="none" w:sz="0" w:space="0" w:color="auto"/>
                        <w:bottom w:val="none" w:sz="0" w:space="0" w:color="auto"/>
                        <w:right w:val="none" w:sz="0" w:space="0" w:color="auto"/>
                      </w:divBdr>
                    </w:div>
                  </w:divsChild>
                </w:div>
                <w:div w:id="885606529">
                  <w:marLeft w:val="0"/>
                  <w:marRight w:val="0"/>
                  <w:marTop w:val="0"/>
                  <w:marBottom w:val="0"/>
                  <w:divBdr>
                    <w:top w:val="none" w:sz="0" w:space="0" w:color="auto"/>
                    <w:left w:val="none" w:sz="0" w:space="0" w:color="auto"/>
                    <w:bottom w:val="none" w:sz="0" w:space="0" w:color="auto"/>
                    <w:right w:val="none" w:sz="0" w:space="0" w:color="auto"/>
                  </w:divBdr>
                  <w:divsChild>
                    <w:div w:id="455955019">
                      <w:marLeft w:val="0"/>
                      <w:marRight w:val="0"/>
                      <w:marTop w:val="0"/>
                      <w:marBottom w:val="0"/>
                      <w:divBdr>
                        <w:top w:val="none" w:sz="0" w:space="0" w:color="auto"/>
                        <w:left w:val="none" w:sz="0" w:space="0" w:color="auto"/>
                        <w:bottom w:val="none" w:sz="0" w:space="0" w:color="auto"/>
                        <w:right w:val="none" w:sz="0" w:space="0" w:color="auto"/>
                      </w:divBdr>
                    </w:div>
                  </w:divsChild>
                </w:div>
                <w:div w:id="941374765">
                  <w:marLeft w:val="0"/>
                  <w:marRight w:val="0"/>
                  <w:marTop w:val="0"/>
                  <w:marBottom w:val="0"/>
                  <w:divBdr>
                    <w:top w:val="none" w:sz="0" w:space="0" w:color="auto"/>
                    <w:left w:val="none" w:sz="0" w:space="0" w:color="auto"/>
                    <w:bottom w:val="none" w:sz="0" w:space="0" w:color="auto"/>
                    <w:right w:val="none" w:sz="0" w:space="0" w:color="auto"/>
                  </w:divBdr>
                  <w:divsChild>
                    <w:div w:id="11500237">
                      <w:marLeft w:val="0"/>
                      <w:marRight w:val="0"/>
                      <w:marTop w:val="0"/>
                      <w:marBottom w:val="0"/>
                      <w:divBdr>
                        <w:top w:val="none" w:sz="0" w:space="0" w:color="auto"/>
                        <w:left w:val="none" w:sz="0" w:space="0" w:color="auto"/>
                        <w:bottom w:val="none" w:sz="0" w:space="0" w:color="auto"/>
                        <w:right w:val="none" w:sz="0" w:space="0" w:color="auto"/>
                      </w:divBdr>
                    </w:div>
                  </w:divsChild>
                </w:div>
                <w:div w:id="984551110">
                  <w:marLeft w:val="0"/>
                  <w:marRight w:val="0"/>
                  <w:marTop w:val="0"/>
                  <w:marBottom w:val="0"/>
                  <w:divBdr>
                    <w:top w:val="none" w:sz="0" w:space="0" w:color="auto"/>
                    <w:left w:val="none" w:sz="0" w:space="0" w:color="auto"/>
                    <w:bottom w:val="none" w:sz="0" w:space="0" w:color="auto"/>
                    <w:right w:val="none" w:sz="0" w:space="0" w:color="auto"/>
                  </w:divBdr>
                  <w:divsChild>
                    <w:div w:id="1071080783">
                      <w:marLeft w:val="0"/>
                      <w:marRight w:val="0"/>
                      <w:marTop w:val="0"/>
                      <w:marBottom w:val="0"/>
                      <w:divBdr>
                        <w:top w:val="none" w:sz="0" w:space="0" w:color="auto"/>
                        <w:left w:val="none" w:sz="0" w:space="0" w:color="auto"/>
                        <w:bottom w:val="none" w:sz="0" w:space="0" w:color="auto"/>
                        <w:right w:val="none" w:sz="0" w:space="0" w:color="auto"/>
                      </w:divBdr>
                    </w:div>
                  </w:divsChild>
                </w:div>
                <w:div w:id="1005985466">
                  <w:marLeft w:val="0"/>
                  <w:marRight w:val="0"/>
                  <w:marTop w:val="0"/>
                  <w:marBottom w:val="0"/>
                  <w:divBdr>
                    <w:top w:val="none" w:sz="0" w:space="0" w:color="auto"/>
                    <w:left w:val="none" w:sz="0" w:space="0" w:color="auto"/>
                    <w:bottom w:val="none" w:sz="0" w:space="0" w:color="auto"/>
                    <w:right w:val="none" w:sz="0" w:space="0" w:color="auto"/>
                  </w:divBdr>
                  <w:divsChild>
                    <w:div w:id="1763915488">
                      <w:marLeft w:val="0"/>
                      <w:marRight w:val="0"/>
                      <w:marTop w:val="0"/>
                      <w:marBottom w:val="0"/>
                      <w:divBdr>
                        <w:top w:val="none" w:sz="0" w:space="0" w:color="auto"/>
                        <w:left w:val="none" w:sz="0" w:space="0" w:color="auto"/>
                        <w:bottom w:val="none" w:sz="0" w:space="0" w:color="auto"/>
                        <w:right w:val="none" w:sz="0" w:space="0" w:color="auto"/>
                      </w:divBdr>
                    </w:div>
                  </w:divsChild>
                </w:div>
                <w:div w:id="1040130838">
                  <w:marLeft w:val="0"/>
                  <w:marRight w:val="0"/>
                  <w:marTop w:val="0"/>
                  <w:marBottom w:val="0"/>
                  <w:divBdr>
                    <w:top w:val="none" w:sz="0" w:space="0" w:color="auto"/>
                    <w:left w:val="none" w:sz="0" w:space="0" w:color="auto"/>
                    <w:bottom w:val="none" w:sz="0" w:space="0" w:color="auto"/>
                    <w:right w:val="none" w:sz="0" w:space="0" w:color="auto"/>
                  </w:divBdr>
                  <w:divsChild>
                    <w:div w:id="724766169">
                      <w:marLeft w:val="0"/>
                      <w:marRight w:val="0"/>
                      <w:marTop w:val="0"/>
                      <w:marBottom w:val="0"/>
                      <w:divBdr>
                        <w:top w:val="none" w:sz="0" w:space="0" w:color="auto"/>
                        <w:left w:val="none" w:sz="0" w:space="0" w:color="auto"/>
                        <w:bottom w:val="none" w:sz="0" w:space="0" w:color="auto"/>
                        <w:right w:val="none" w:sz="0" w:space="0" w:color="auto"/>
                      </w:divBdr>
                    </w:div>
                  </w:divsChild>
                </w:div>
                <w:div w:id="1099764295">
                  <w:marLeft w:val="0"/>
                  <w:marRight w:val="0"/>
                  <w:marTop w:val="0"/>
                  <w:marBottom w:val="0"/>
                  <w:divBdr>
                    <w:top w:val="none" w:sz="0" w:space="0" w:color="auto"/>
                    <w:left w:val="none" w:sz="0" w:space="0" w:color="auto"/>
                    <w:bottom w:val="none" w:sz="0" w:space="0" w:color="auto"/>
                    <w:right w:val="none" w:sz="0" w:space="0" w:color="auto"/>
                  </w:divBdr>
                  <w:divsChild>
                    <w:div w:id="1626237104">
                      <w:marLeft w:val="0"/>
                      <w:marRight w:val="0"/>
                      <w:marTop w:val="0"/>
                      <w:marBottom w:val="0"/>
                      <w:divBdr>
                        <w:top w:val="none" w:sz="0" w:space="0" w:color="auto"/>
                        <w:left w:val="none" w:sz="0" w:space="0" w:color="auto"/>
                        <w:bottom w:val="none" w:sz="0" w:space="0" w:color="auto"/>
                        <w:right w:val="none" w:sz="0" w:space="0" w:color="auto"/>
                      </w:divBdr>
                    </w:div>
                  </w:divsChild>
                </w:div>
                <w:div w:id="1165781468">
                  <w:marLeft w:val="0"/>
                  <w:marRight w:val="0"/>
                  <w:marTop w:val="0"/>
                  <w:marBottom w:val="0"/>
                  <w:divBdr>
                    <w:top w:val="none" w:sz="0" w:space="0" w:color="auto"/>
                    <w:left w:val="none" w:sz="0" w:space="0" w:color="auto"/>
                    <w:bottom w:val="none" w:sz="0" w:space="0" w:color="auto"/>
                    <w:right w:val="none" w:sz="0" w:space="0" w:color="auto"/>
                  </w:divBdr>
                  <w:divsChild>
                    <w:div w:id="619074477">
                      <w:marLeft w:val="0"/>
                      <w:marRight w:val="0"/>
                      <w:marTop w:val="0"/>
                      <w:marBottom w:val="0"/>
                      <w:divBdr>
                        <w:top w:val="none" w:sz="0" w:space="0" w:color="auto"/>
                        <w:left w:val="none" w:sz="0" w:space="0" w:color="auto"/>
                        <w:bottom w:val="none" w:sz="0" w:space="0" w:color="auto"/>
                        <w:right w:val="none" w:sz="0" w:space="0" w:color="auto"/>
                      </w:divBdr>
                    </w:div>
                  </w:divsChild>
                </w:div>
                <w:div w:id="1169902120">
                  <w:marLeft w:val="0"/>
                  <w:marRight w:val="0"/>
                  <w:marTop w:val="0"/>
                  <w:marBottom w:val="0"/>
                  <w:divBdr>
                    <w:top w:val="none" w:sz="0" w:space="0" w:color="auto"/>
                    <w:left w:val="none" w:sz="0" w:space="0" w:color="auto"/>
                    <w:bottom w:val="none" w:sz="0" w:space="0" w:color="auto"/>
                    <w:right w:val="none" w:sz="0" w:space="0" w:color="auto"/>
                  </w:divBdr>
                  <w:divsChild>
                    <w:div w:id="1778330388">
                      <w:marLeft w:val="0"/>
                      <w:marRight w:val="0"/>
                      <w:marTop w:val="0"/>
                      <w:marBottom w:val="0"/>
                      <w:divBdr>
                        <w:top w:val="none" w:sz="0" w:space="0" w:color="auto"/>
                        <w:left w:val="none" w:sz="0" w:space="0" w:color="auto"/>
                        <w:bottom w:val="none" w:sz="0" w:space="0" w:color="auto"/>
                        <w:right w:val="none" w:sz="0" w:space="0" w:color="auto"/>
                      </w:divBdr>
                    </w:div>
                  </w:divsChild>
                </w:div>
                <w:div w:id="1196238683">
                  <w:marLeft w:val="0"/>
                  <w:marRight w:val="0"/>
                  <w:marTop w:val="0"/>
                  <w:marBottom w:val="0"/>
                  <w:divBdr>
                    <w:top w:val="none" w:sz="0" w:space="0" w:color="auto"/>
                    <w:left w:val="none" w:sz="0" w:space="0" w:color="auto"/>
                    <w:bottom w:val="none" w:sz="0" w:space="0" w:color="auto"/>
                    <w:right w:val="none" w:sz="0" w:space="0" w:color="auto"/>
                  </w:divBdr>
                  <w:divsChild>
                    <w:div w:id="2135903312">
                      <w:marLeft w:val="0"/>
                      <w:marRight w:val="0"/>
                      <w:marTop w:val="0"/>
                      <w:marBottom w:val="0"/>
                      <w:divBdr>
                        <w:top w:val="none" w:sz="0" w:space="0" w:color="auto"/>
                        <w:left w:val="none" w:sz="0" w:space="0" w:color="auto"/>
                        <w:bottom w:val="none" w:sz="0" w:space="0" w:color="auto"/>
                        <w:right w:val="none" w:sz="0" w:space="0" w:color="auto"/>
                      </w:divBdr>
                    </w:div>
                  </w:divsChild>
                </w:div>
                <w:div w:id="1262571100">
                  <w:marLeft w:val="0"/>
                  <w:marRight w:val="0"/>
                  <w:marTop w:val="0"/>
                  <w:marBottom w:val="0"/>
                  <w:divBdr>
                    <w:top w:val="none" w:sz="0" w:space="0" w:color="auto"/>
                    <w:left w:val="none" w:sz="0" w:space="0" w:color="auto"/>
                    <w:bottom w:val="none" w:sz="0" w:space="0" w:color="auto"/>
                    <w:right w:val="none" w:sz="0" w:space="0" w:color="auto"/>
                  </w:divBdr>
                  <w:divsChild>
                    <w:div w:id="489562023">
                      <w:marLeft w:val="0"/>
                      <w:marRight w:val="0"/>
                      <w:marTop w:val="0"/>
                      <w:marBottom w:val="0"/>
                      <w:divBdr>
                        <w:top w:val="none" w:sz="0" w:space="0" w:color="auto"/>
                        <w:left w:val="none" w:sz="0" w:space="0" w:color="auto"/>
                        <w:bottom w:val="none" w:sz="0" w:space="0" w:color="auto"/>
                        <w:right w:val="none" w:sz="0" w:space="0" w:color="auto"/>
                      </w:divBdr>
                    </w:div>
                  </w:divsChild>
                </w:div>
                <w:div w:id="1278833451">
                  <w:marLeft w:val="0"/>
                  <w:marRight w:val="0"/>
                  <w:marTop w:val="0"/>
                  <w:marBottom w:val="0"/>
                  <w:divBdr>
                    <w:top w:val="none" w:sz="0" w:space="0" w:color="auto"/>
                    <w:left w:val="none" w:sz="0" w:space="0" w:color="auto"/>
                    <w:bottom w:val="none" w:sz="0" w:space="0" w:color="auto"/>
                    <w:right w:val="none" w:sz="0" w:space="0" w:color="auto"/>
                  </w:divBdr>
                  <w:divsChild>
                    <w:div w:id="974262962">
                      <w:marLeft w:val="0"/>
                      <w:marRight w:val="0"/>
                      <w:marTop w:val="0"/>
                      <w:marBottom w:val="0"/>
                      <w:divBdr>
                        <w:top w:val="none" w:sz="0" w:space="0" w:color="auto"/>
                        <w:left w:val="none" w:sz="0" w:space="0" w:color="auto"/>
                        <w:bottom w:val="none" w:sz="0" w:space="0" w:color="auto"/>
                        <w:right w:val="none" w:sz="0" w:space="0" w:color="auto"/>
                      </w:divBdr>
                    </w:div>
                  </w:divsChild>
                </w:div>
                <w:div w:id="1352032670">
                  <w:marLeft w:val="0"/>
                  <w:marRight w:val="0"/>
                  <w:marTop w:val="0"/>
                  <w:marBottom w:val="0"/>
                  <w:divBdr>
                    <w:top w:val="none" w:sz="0" w:space="0" w:color="auto"/>
                    <w:left w:val="none" w:sz="0" w:space="0" w:color="auto"/>
                    <w:bottom w:val="none" w:sz="0" w:space="0" w:color="auto"/>
                    <w:right w:val="none" w:sz="0" w:space="0" w:color="auto"/>
                  </w:divBdr>
                  <w:divsChild>
                    <w:div w:id="171842424">
                      <w:marLeft w:val="0"/>
                      <w:marRight w:val="0"/>
                      <w:marTop w:val="0"/>
                      <w:marBottom w:val="0"/>
                      <w:divBdr>
                        <w:top w:val="none" w:sz="0" w:space="0" w:color="auto"/>
                        <w:left w:val="none" w:sz="0" w:space="0" w:color="auto"/>
                        <w:bottom w:val="none" w:sz="0" w:space="0" w:color="auto"/>
                        <w:right w:val="none" w:sz="0" w:space="0" w:color="auto"/>
                      </w:divBdr>
                    </w:div>
                  </w:divsChild>
                </w:div>
                <w:div w:id="1389453157">
                  <w:marLeft w:val="0"/>
                  <w:marRight w:val="0"/>
                  <w:marTop w:val="0"/>
                  <w:marBottom w:val="0"/>
                  <w:divBdr>
                    <w:top w:val="none" w:sz="0" w:space="0" w:color="auto"/>
                    <w:left w:val="none" w:sz="0" w:space="0" w:color="auto"/>
                    <w:bottom w:val="none" w:sz="0" w:space="0" w:color="auto"/>
                    <w:right w:val="none" w:sz="0" w:space="0" w:color="auto"/>
                  </w:divBdr>
                  <w:divsChild>
                    <w:div w:id="975110546">
                      <w:marLeft w:val="0"/>
                      <w:marRight w:val="0"/>
                      <w:marTop w:val="0"/>
                      <w:marBottom w:val="0"/>
                      <w:divBdr>
                        <w:top w:val="none" w:sz="0" w:space="0" w:color="auto"/>
                        <w:left w:val="none" w:sz="0" w:space="0" w:color="auto"/>
                        <w:bottom w:val="none" w:sz="0" w:space="0" w:color="auto"/>
                        <w:right w:val="none" w:sz="0" w:space="0" w:color="auto"/>
                      </w:divBdr>
                    </w:div>
                  </w:divsChild>
                </w:div>
                <w:div w:id="1399938691">
                  <w:marLeft w:val="0"/>
                  <w:marRight w:val="0"/>
                  <w:marTop w:val="0"/>
                  <w:marBottom w:val="0"/>
                  <w:divBdr>
                    <w:top w:val="none" w:sz="0" w:space="0" w:color="auto"/>
                    <w:left w:val="none" w:sz="0" w:space="0" w:color="auto"/>
                    <w:bottom w:val="none" w:sz="0" w:space="0" w:color="auto"/>
                    <w:right w:val="none" w:sz="0" w:space="0" w:color="auto"/>
                  </w:divBdr>
                  <w:divsChild>
                    <w:div w:id="1082603316">
                      <w:marLeft w:val="0"/>
                      <w:marRight w:val="0"/>
                      <w:marTop w:val="0"/>
                      <w:marBottom w:val="0"/>
                      <w:divBdr>
                        <w:top w:val="none" w:sz="0" w:space="0" w:color="auto"/>
                        <w:left w:val="none" w:sz="0" w:space="0" w:color="auto"/>
                        <w:bottom w:val="none" w:sz="0" w:space="0" w:color="auto"/>
                        <w:right w:val="none" w:sz="0" w:space="0" w:color="auto"/>
                      </w:divBdr>
                    </w:div>
                  </w:divsChild>
                </w:div>
                <w:div w:id="1413896625">
                  <w:marLeft w:val="0"/>
                  <w:marRight w:val="0"/>
                  <w:marTop w:val="0"/>
                  <w:marBottom w:val="0"/>
                  <w:divBdr>
                    <w:top w:val="none" w:sz="0" w:space="0" w:color="auto"/>
                    <w:left w:val="none" w:sz="0" w:space="0" w:color="auto"/>
                    <w:bottom w:val="none" w:sz="0" w:space="0" w:color="auto"/>
                    <w:right w:val="none" w:sz="0" w:space="0" w:color="auto"/>
                  </w:divBdr>
                  <w:divsChild>
                    <w:div w:id="1450321304">
                      <w:marLeft w:val="0"/>
                      <w:marRight w:val="0"/>
                      <w:marTop w:val="0"/>
                      <w:marBottom w:val="0"/>
                      <w:divBdr>
                        <w:top w:val="none" w:sz="0" w:space="0" w:color="auto"/>
                        <w:left w:val="none" w:sz="0" w:space="0" w:color="auto"/>
                        <w:bottom w:val="none" w:sz="0" w:space="0" w:color="auto"/>
                        <w:right w:val="none" w:sz="0" w:space="0" w:color="auto"/>
                      </w:divBdr>
                    </w:div>
                  </w:divsChild>
                </w:div>
                <w:div w:id="1473059913">
                  <w:marLeft w:val="0"/>
                  <w:marRight w:val="0"/>
                  <w:marTop w:val="0"/>
                  <w:marBottom w:val="0"/>
                  <w:divBdr>
                    <w:top w:val="none" w:sz="0" w:space="0" w:color="auto"/>
                    <w:left w:val="none" w:sz="0" w:space="0" w:color="auto"/>
                    <w:bottom w:val="none" w:sz="0" w:space="0" w:color="auto"/>
                    <w:right w:val="none" w:sz="0" w:space="0" w:color="auto"/>
                  </w:divBdr>
                  <w:divsChild>
                    <w:div w:id="1864660462">
                      <w:marLeft w:val="0"/>
                      <w:marRight w:val="0"/>
                      <w:marTop w:val="0"/>
                      <w:marBottom w:val="0"/>
                      <w:divBdr>
                        <w:top w:val="none" w:sz="0" w:space="0" w:color="auto"/>
                        <w:left w:val="none" w:sz="0" w:space="0" w:color="auto"/>
                        <w:bottom w:val="none" w:sz="0" w:space="0" w:color="auto"/>
                        <w:right w:val="none" w:sz="0" w:space="0" w:color="auto"/>
                      </w:divBdr>
                    </w:div>
                  </w:divsChild>
                </w:div>
                <w:div w:id="1554003844">
                  <w:marLeft w:val="0"/>
                  <w:marRight w:val="0"/>
                  <w:marTop w:val="0"/>
                  <w:marBottom w:val="0"/>
                  <w:divBdr>
                    <w:top w:val="none" w:sz="0" w:space="0" w:color="auto"/>
                    <w:left w:val="none" w:sz="0" w:space="0" w:color="auto"/>
                    <w:bottom w:val="none" w:sz="0" w:space="0" w:color="auto"/>
                    <w:right w:val="none" w:sz="0" w:space="0" w:color="auto"/>
                  </w:divBdr>
                  <w:divsChild>
                    <w:div w:id="1974750125">
                      <w:marLeft w:val="0"/>
                      <w:marRight w:val="0"/>
                      <w:marTop w:val="0"/>
                      <w:marBottom w:val="0"/>
                      <w:divBdr>
                        <w:top w:val="none" w:sz="0" w:space="0" w:color="auto"/>
                        <w:left w:val="none" w:sz="0" w:space="0" w:color="auto"/>
                        <w:bottom w:val="none" w:sz="0" w:space="0" w:color="auto"/>
                        <w:right w:val="none" w:sz="0" w:space="0" w:color="auto"/>
                      </w:divBdr>
                    </w:div>
                  </w:divsChild>
                </w:div>
                <w:div w:id="1585601451">
                  <w:marLeft w:val="0"/>
                  <w:marRight w:val="0"/>
                  <w:marTop w:val="0"/>
                  <w:marBottom w:val="0"/>
                  <w:divBdr>
                    <w:top w:val="none" w:sz="0" w:space="0" w:color="auto"/>
                    <w:left w:val="none" w:sz="0" w:space="0" w:color="auto"/>
                    <w:bottom w:val="none" w:sz="0" w:space="0" w:color="auto"/>
                    <w:right w:val="none" w:sz="0" w:space="0" w:color="auto"/>
                  </w:divBdr>
                  <w:divsChild>
                    <w:div w:id="1328824570">
                      <w:marLeft w:val="0"/>
                      <w:marRight w:val="0"/>
                      <w:marTop w:val="0"/>
                      <w:marBottom w:val="0"/>
                      <w:divBdr>
                        <w:top w:val="none" w:sz="0" w:space="0" w:color="auto"/>
                        <w:left w:val="none" w:sz="0" w:space="0" w:color="auto"/>
                        <w:bottom w:val="none" w:sz="0" w:space="0" w:color="auto"/>
                        <w:right w:val="none" w:sz="0" w:space="0" w:color="auto"/>
                      </w:divBdr>
                    </w:div>
                  </w:divsChild>
                </w:div>
                <w:div w:id="1602950845">
                  <w:marLeft w:val="0"/>
                  <w:marRight w:val="0"/>
                  <w:marTop w:val="0"/>
                  <w:marBottom w:val="0"/>
                  <w:divBdr>
                    <w:top w:val="none" w:sz="0" w:space="0" w:color="auto"/>
                    <w:left w:val="none" w:sz="0" w:space="0" w:color="auto"/>
                    <w:bottom w:val="none" w:sz="0" w:space="0" w:color="auto"/>
                    <w:right w:val="none" w:sz="0" w:space="0" w:color="auto"/>
                  </w:divBdr>
                  <w:divsChild>
                    <w:div w:id="554003790">
                      <w:marLeft w:val="0"/>
                      <w:marRight w:val="0"/>
                      <w:marTop w:val="0"/>
                      <w:marBottom w:val="0"/>
                      <w:divBdr>
                        <w:top w:val="none" w:sz="0" w:space="0" w:color="auto"/>
                        <w:left w:val="none" w:sz="0" w:space="0" w:color="auto"/>
                        <w:bottom w:val="none" w:sz="0" w:space="0" w:color="auto"/>
                        <w:right w:val="none" w:sz="0" w:space="0" w:color="auto"/>
                      </w:divBdr>
                    </w:div>
                  </w:divsChild>
                </w:div>
                <w:div w:id="1620407230">
                  <w:marLeft w:val="0"/>
                  <w:marRight w:val="0"/>
                  <w:marTop w:val="0"/>
                  <w:marBottom w:val="0"/>
                  <w:divBdr>
                    <w:top w:val="none" w:sz="0" w:space="0" w:color="auto"/>
                    <w:left w:val="none" w:sz="0" w:space="0" w:color="auto"/>
                    <w:bottom w:val="none" w:sz="0" w:space="0" w:color="auto"/>
                    <w:right w:val="none" w:sz="0" w:space="0" w:color="auto"/>
                  </w:divBdr>
                  <w:divsChild>
                    <w:div w:id="1758288748">
                      <w:marLeft w:val="0"/>
                      <w:marRight w:val="0"/>
                      <w:marTop w:val="0"/>
                      <w:marBottom w:val="0"/>
                      <w:divBdr>
                        <w:top w:val="none" w:sz="0" w:space="0" w:color="auto"/>
                        <w:left w:val="none" w:sz="0" w:space="0" w:color="auto"/>
                        <w:bottom w:val="none" w:sz="0" w:space="0" w:color="auto"/>
                        <w:right w:val="none" w:sz="0" w:space="0" w:color="auto"/>
                      </w:divBdr>
                    </w:div>
                  </w:divsChild>
                </w:div>
                <w:div w:id="1630891364">
                  <w:marLeft w:val="0"/>
                  <w:marRight w:val="0"/>
                  <w:marTop w:val="0"/>
                  <w:marBottom w:val="0"/>
                  <w:divBdr>
                    <w:top w:val="none" w:sz="0" w:space="0" w:color="auto"/>
                    <w:left w:val="none" w:sz="0" w:space="0" w:color="auto"/>
                    <w:bottom w:val="none" w:sz="0" w:space="0" w:color="auto"/>
                    <w:right w:val="none" w:sz="0" w:space="0" w:color="auto"/>
                  </w:divBdr>
                  <w:divsChild>
                    <w:div w:id="587466868">
                      <w:marLeft w:val="0"/>
                      <w:marRight w:val="0"/>
                      <w:marTop w:val="0"/>
                      <w:marBottom w:val="0"/>
                      <w:divBdr>
                        <w:top w:val="none" w:sz="0" w:space="0" w:color="auto"/>
                        <w:left w:val="none" w:sz="0" w:space="0" w:color="auto"/>
                        <w:bottom w:val="none" w:sz="0" w:space="0" w:color="auto"/>
                        <w:right w:val="none" w:sz="0" w:space="0" w:color="auto"/>
                      </w:divBdr>
                    </w:div>
                  </w:divsChild>
                </w:div>
                <w:div w:id="1642690429">
                  <w:marLeft w:val="0"/>
                  <w:marRight w:val="0"/>
                  <w:marTop w:val="0"/>
                  <w:marBottom w:val="0"/>
                  <w:divBdr>
                    <w:top w:val="none" w:sz="0" w:space="0" w:color="auto"/>
                    <w:left w:val="none" w:sz="0" w:space="0" w:color="auto"/>
                    <w:bottom w:val="none" w:sz="0" w:space="0" w:color="auto"/>
                    <w:right w:val="none" w:sz="0" w:space="0" w:color="auto"/>
                  </w:divBdr>
                  <w:divsChild>
                    <w:div w:id="1558206509">
                      <w:marLeft w:val="0"/>
                      <w:marRight w:val="0"/>
                      <w:marTop w:val="0"/>
                      <w:marBottom w:val="0"/>
                      <w:divBdr>
                        <w:top w:val="none" w:sz="0" w:space="0" w:color="auto"/>
                        <w:left w:val="none" w:sz="0" w:space="0" w:color="auto"/>
                        <w:bottom w:val="none" w:sz="0" w:space="0" w:color="auto"/>
                        <w:right w:val="none" w:sz="0" w:space="0" w:color="auto"/>
                      </w:divBdr>
                    </w:div>
                  </w:divsChild>
                </w:div>
                <w:div w:id="1658609887">
                  <w:marLeft w:val="0"/>
                  <w:marRight w:val="0"/>
                  <w:marTop w:val="0"/>
                  <w:marBottom w:val="0"/>
                  <w:divBdr>
                    <w:top w:val="none" w:sz="0" w:space="0" w:color="auto"/>
                    <w:left w:val="none" w:sz="0" w:space="0" w:color="auto"/>
                    <w:bottom w:val="none" w:sz="0" w:space="0" w:color="auto"/>
                    <w:right w:val="none" w:sz="0" w:space="0" w:color="auto"/>
                  </w:divBdr>
                  <w:divsChild>
                    <w:div w:id="828785184">
                      <w:marLeft w:val="0"/>
                      <w:marRight w:val="0"/>
                      <w:marTop w:val="0"/>
                      <w:marBottom w:val="0"/>
                      <w:divBdr>
                        <w:top w:val="none" w:sz="0" w:space="0" w:color="auto"/>
                        <w:left w:val="none" w:sz="0" w:space="0" w:color="auto"/>
                        <w:bottom w:val="none" w:sz="0" w:space="0" w:color="auto"/>
                        <w:right w:val="none" w:sz="0" w:space="0" w:color="auto"/>
                      </w:divBdr>
                    </w:div>
                  </w:divsChild>
                </w:div>
                <w:div w:id="1690598886">
                  <w:marLeft w:val="0"/>
                  <w:marRight w:val="0"/>
                  <w:marTop w:val="0"/>
                  <w:marBottom w:val="0"/>
                  <w:divBdr>
                    <w:top w:val="none" w:sz="0" w:space="0" w:color="auto"/>
                    <w:left w:val="none" w:sz="0" w:space="0" w:color="auto"/>
                    <w:bottom w:val="none" w:sz="0" w:space="0" w:color="auto"/>
                    <w:right w:val="none" w:sz="0" w:space="0" w:color="auto"/>
                  </w:divBdr>
                  <w:divsChild>
                    <w:div w:id="1611431157">
                      <w:marLeft w:val="0"/>
                      <w:marRight w:val="0"/>
                      <w:marTop w:val="0"/>
                      <w:marBottom w:val="0"/>
                      <w:divBdr>
                        <w:top w:val="none" w:sz="0" w:space="0" w:color="auto"/>
                        <w:left w:val="none" w:sz="0" w:space="0" w:color="auto"/>
                        <w:bottom w:val="none" w:sz="0" w:space="0" w:color="auto"/>
                        <w:right w:val="none" w:sz="0" w:space="0" w:color="auto"/>
                      </w:divBdr>
                    </w:div>
                  </w:divsChild>
                </w:div>
                <w:div w:id="1713461161">
                  <w:marLeft w:val="0"/>
                  <w:marRight w:val="0"/>
                  <w:marTop w:val="0"/>
                  <w:marBottom w:val="0"/>
                  <w:divBdr>
                    <w:top w:val="none" w:sz="0" w:space="0" w:color="auto"/>
                    <w:left w:val="none" w:sz="0" w:space="0" w:color="auto"/>
                    <w:bottom w:val="none" w:sz="0" w:space="0" w:color="auto"/>
                    <w:right w:val="none" w:sz="0" w:space="0" w:color="auto"/>
                  </w:divBdr>
                  <w:divsChild>
                    <w:div w:id="605773666">
                      <w:marLeft w:val="0"/>
                      <w:marRight w:val="0"/>
                      <w:marTop w:val="0"/>
                      <w:marBottom w:val="0"/>
                      <w:divBdr>
                        <w:top w:val="none" w:sz="0" w:space="0" w:color="auto"/>
                        <w:left w:val="none" w:sz="0" w:space="0" w:color="auto"/>
                        <w:bottom w:val="none" w:sz="0" w:space="0" w:color="auto"/>
                        <w:right w:val="none" w:sz="0" w:space="0" w:color="auto"/>
                      </w:divBdr>
                    </w:div>
                  </w:divsChild>
                </w:div>
                <w:div w:id="1817339470">
                  <w:marLeft w:val="0"/>
                  <w:marRight w:val="0"/>
                  <w:marTop w:val="0"/>
                  <w:marBottom w:val="0"/>
                  <w:divBdr>
                    <w:top w:val="none" w:sz="0" w:space="0" w:color="auto"/>
                    <w:left w:val="none" w:sz="0" w:space="0" w:color="auto"/>
                    <w:bottom w:val="none" w:sz="0" w:space="0" w:color="auto"/>
                    <w:right w:val="none" w:sz="0" w:space="0" w:color="auto"/>
                  </w:divBdr>
                  <w:divsChild>
                    <w:div w:id="1624656784">
                      <w:marLeft w:val="0"/>
                      <w:marRight w:val="0"/>
                      <w:marTop w:val="0"/>
                      <w:marBottom w:val="0"/>
                      <w:divBdr>
                        <w:top w:val="none" w:sz="0" w:space="0" w:color="auto"/>
                        <w:left w:val="none" w:sz="0" w:space="0" w:color="auto"/>
                        <w:bottom w:val="none" w:sz="0" w:space="0" w:color="auto"/>
                        <w:right w:val="none" w:sz="0" w:space="0" w:color="auto"/>
                      </w:divBdr>
                    </w:div>
                  </w:divsChild>
                </w:div>
                <w:div w:id="1884978661">
                  <w:marLeft w:val="0"/>
                  <w:marRight w:val="0"/>
                  <w:marTop w:val="0"/>
                  <w:marBottom w:val="0"/>
                  <w:divBdr>
                    <w:top w:val="none" w:sz="0" w:space="0" w:color="auto"/>
                    <w:left w:val="none" w:sz="0" w:space="0" w:color="auto"/>
                    <w:bottom w:val="none" w:sz="0" w:space="0" w:color="auto"/>
                    <w:right w:val="none" w:sz="0" w:space="0" w:color="auto"/>
                  </w:divBdr>
                  <w:divsChild>
                    <w:div w:id="713968902">
                      <w:marLeft w:val="0"/>
                      <w:marRight w:val="0"/>
                      <w:marTop w:val="0"/>
                      <w:marBottom w:val="0"/>
                      <w:divBdr>
                        <w:top w:val="none" w:sz="0" w:space="0" w:color="auto"/>
                        <w:left w:val="none" w:sz="0" w:space="0" w:color="auto"/>
                        <w:bottom w:val="none" w:sz="0" w:space="0" w:color="auto"/>
                        <w:right w:val="none" w:sz="0" w:space="0" w:color="auto"/>
                      </w:divBdr>
                    </w:div>
                  </w:divsChild>
                </w:div>
                <w:div w:id="2046786683">
                  <w:marLeft w:val="0"/>
                  <w:marRight w:val="0"/>
                  <w:marTop w:val="0"/>
                  <w:marBottom w:val="0"/>
                  <w:divBdr>
                    <w:top w:val="none" w:sz="0" w:space="0" w:color="auto"/>
                    <w:left w:val="none" w:sz="0" w:space="0" w:color="auto"/>
                    <w:bottom w:val="none" w:sz="0" w:space="0" w:color="auto"/>
                    <w:right w:val="none" w:sz="0" w:space="0" w:color="auto"/>
                  </w:divBdr>
                  <w:divsChild>
                    <w:div w:id="1694265365">
                      <w:marLeft w:val="0"/>
                      <w:marRight w:val="0"/>
                      <w:marTop w:val="0"/>
                      <w:marBottom w:val="0"/>
                      <w:divBdr>
                        <w:top w:val="none" w:sz="0" w:space="0" w:color="auto"/>
                        <w:left w:val="none" w:sz="0" w:space="0" w:color="auto"/>
                        <w:bottom w:val="none" w:sz="0" w:space="0" w:color="auto"/>
                        <w:right w:val="none" w:sz="0" w:space="0" w:color="auto"/>
                      </w:divBdr>
                    </w:div>
                  </w:divsChild>
                </w:div>
                <w:div w:id="2135706703">
                  <w:marLeft w:val="0"/>
                  <w:marRight w:val="0"/>
                  <w:marTop w:val="0"/>
                  <w:marBottom w:val="0"/>
                  <w:divBdr>
                    <w:top w:val="none" w:sz="0" w:space="0" w:color="auto"/>
                    <w:left w:val="none" w:sz="0" w:space="0" w:color="auto"/>
                    <w:bottom w:val="none" w:sz="0" w:space="0" w:color="auto"/>
                    <w:right w:val="none" w:sz="0" w:space="0" w:color="auto"/>
                  </w:divBdr>
                  <w:divsChild>
                    <w:div w:id="155977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170238">
          <w:marLeft w:val="0"/>
          <w:marRight w:val="0"/>
          <w:marTop w:val="0"/>
          <w:marBottom w:val="0"/>
          <w:divBdr>
            <w:top w:val="none" w:sz="0" w:space="0" w:color="auto"/>
            <w:left w:val="none" w:sz="0" w:space="0" w:color="auto"/>
            <w:bottom w:val="none" w:sz="0" w:space="0" w:color="auto"/>
            <w:right w:val="none" w:sz="0" w:space="0" w:color="auto"/>
          </w:divBdr>
        </w:div>
        <w:div w:id="1830947291">
          <w:marLeft w:val="0"/>
          <w:marRight w:val="0"/>
          <w:marTop w:val="0"/>
          <w:marBottom w:val="0"/>
          <w:divBdr>
            <w:top w:val="none" w:sz="0" w:space="0" w:color="auto"/>
            <w:left w:val="none" w:sz="0" w:space="0" w:color="auto"/>
            <w:bottom w:val="none" w:sz="0" w:space="0" w:color="auto"/>
            <w:right w:val="none" w:sz="0" w:space="0" w:color="auto"/>
          </w:divBdr>
        </w:div>
        <w:div w:id="1854343026">
          <w:marLeft w:val="0"/>
          <w:marRight w:val="0"/>
          <w:marTop w:val="0"/>
          <w:marBottom w:val="0"/>
          <w:divBdr>
            <w:top w:val="none" w:sz="0" w:space="0" w:color="auto"/>
            <w:left w:val="none" w:sz="0" w:space="0" w:color="auto"/>
            <w:bottom w:val="none" w:sz="0" w:space="0" w:color="auto"/>
            <w:right w:val="none" w:sz="0" w:space="0" w:color="auto"/>
          </w:divBdr>
          <w:divsChild>
            <w:div w:id="4019803">
              <w:marLeft w:val="0"/>
              <w:marRight w:val="0"/>
              <w:marTop w:val="0"/>
              <w:marBottom w:val="0"/>
              <w:divBdr>
                <w:top w:val="none" w:sz="0" w:space="0" w:color="auto"/>
                <w:left w:val="none" w:sz="0" w:space="0" w:color="auto"/>
                <w:bottom w:val="none" w:sz="0" w:space="0" w:color="auto"/>
                <w:right w:val="none" w:sz="0" w:space="0" w:color="auto"/>
              </w:divBdr>
            </w:div>
            <w:div w:id="50423895">
              <w:marLeft w:val="0"/>
              <w:marRight w:val="0"/>
              <w:marTop w:val="0"/>
              <w:marBottom w:val="0"/>
              <w:divBdr>
                <w:top w:val="none" w:sz="0" w:space="0" w:color="auto"/>
                <w:left w:val="none" w:sz="0" w:space="0" w:color="auto"/>
                <w:bottom w:val="none" w:sz="0" w:space="0" w:color="auto"/>
                <w:right w:val="none" w:sz="0" w:space="0" w:color="auto"/>
              </w:divBdr>
            </w:div>
            <w:div w:id="162547428">
              <w:marLeft w:val="0"/>
              <w:marRight w:val="0"/>
              <w:marTop w:val="0"/>
              <w:marBottom w:val="0"/>
              <w:divBdr>
                <w:top w:val="none" w:sz="0" w:space="0" w:color="auto"/>
                <w:left w:val="none" w:sz="0" w:space="0" w:color="auto"/>
                <w:bottom w:val="none" w:sz="0" w:space="0" w:color="auto"/>
                <w:right w:val="none" w:sz="0" w:space="0" w:color="auto"/>
              </w:divBdr>
            </w:div>
            <w:div w:id="234901296">
              <w:marLeft w:val="0"/>
              <w:marRight w:val="0"/>
              <w:marTop w:val="0"/>
              <w:marBottom w:val="0"/>
              <w:divBdr>
                <w:top w:val="none" w:sz="0" w:space="0" w:color="auto"/>
                <w:left w:val="none" w:sz="0" w:space="0" w:color="auto"/>
                <w:bottom w:val="none" w:sz="0" w:space="0" w:color="auto"/>
                <w:right w:val="none" w:sz="0" w:space="0" w:color="auto"/>
              </w:divBdr>
            </w:div>
            <w:div w:id="307050503">
              <w:marLeft w:val="0"/>
              <w:marRight w:val="0"/>
              <w:marTop w:val="0"/>
              <w:marBottom w:val="0"/>
              <w:divBdr>
                <w:top w:val="none" w:sz="0" w:space="0" w:color="auto"/>
                <w:left w:val="none" w:sz="0" w:space="0" w:color="auto"/>
                <w:bottom w:val="none" w:sz="0" w:space="0" w:color="auto"/>
                <w:right w:val="none" w:sz="0" w:space="0" w:color="auto"/>
              </w:divBdr>
            </w:div>
            <w:div w:id="325281518">
              <w:marLeft w:val="0"/>
              <w:marRight w:val="0"/>
              <w:marTop w:val="0"/>
              <w:marBottom w:val="0"/>
              <w:divBdr>
                <w:top w:val="none" w:sz="0" w:space="0" w:color="auto"/>
                <w:left w:val="none" w:sz="0" w:space="0" w:color="auto"/>
                <w:bottom w:val="none" w:sz="0" w:space="0" w:color="auto"/>
                <w:right w:val="none" w:sz="0" w:space="0" w:color="auto"/>
              </w:divBdr>
            </w:div>
            <w:div w:id="535235964">
              <w:marLeft w:val="0"/>
              <w:marRight w:val="0"/>
              <w:marTop w:val="0"/>
              <w:marBottom w:val="0"/>
              <w:divBdr>
                <w:top w:val="none" w:sz="0" w:space="0" w:color="auto"/>
                <w:left w:val="none" w:sz="0" w:space="0" w:color="auto"/>
                <w:bottom w:val="none" w:sz="0" w:space="0" w:color="auto"/>
                <w:right w:val="none" w:sz="0" w:space="0" w:color="auto"/>
              </w:divBdr>
            </w:div>
            <w:div w:id="542523978">
              <w:marLeft w:val="0"/>
              <w:marRight w:val="0"/>
              <w:marTop w:val="0"/>
              <w:marBottom w:val="0"/>
              <w:divBdr>
                <w:top w:val="none" w:sz="0" w:space="0" w:color="auto"/>
                <w:left w:val="none" w:sz="0" w:space="0" w:color="auto"/>
                <w:bottom w:val="none" w:sz="0" w:space="0" w:color="auto"/>
                <w:right w:val="none" w:sz="0" w:space="0" w:color="auto"/>
              </w:divBdr>
            </w:div>
            <w:div w:id="571239986">
              <w:marLeft w:val="0"/>
              <w:marRight w:val="0"/>
              <w:marTop w:val="0"/>
              <w:marBottom w:val="0"/>
              <w:divBdr>
                <w:top w:val="none" w:sz="0" w:space="0" w:color="auto"/>
                <w:left w:val="none" w:sz="0" w:space="0" w:color="auto"/>
                <w:bottom w:val="none" w:sz="0" w:space="0" w:color="auto"/>
                <w:right w:val="none" w:sz="0" w:space="0" w:color="auto"/>
              </w:divBdr>
            </w:div>
            <w:div w:id="724261953">
              <w:marLeft w:val="0"/>
              <w:marRight w:val="0"/>
              <w:marTop w:val="0"/>
              <w:marBottom w:val="0"/>
              <w:divBdr>
                <w:top w:val="none" w:sz="0" w:space="0" w:color="auto"/>
                <w:left w:val="none" w:sz="0" w:space="0" w:color="auto"/>
                <w:bottom w:val="none" w:sz="0" w:space="0" w:color="auto"/>
                <w:right w:val="none" w:sz="0" w:space="0" w:color="auto"/>
              </w:divBdr>
            </w:div>
            <w:div w:id="962079764">
              <w:marLeft w:val="0"/>
              <w:marRight w:val="0"/>
              <w:marTop w:val="0"/>
              <w:marBottom w:val="0"/>
              <w:divBdr>
                <w:top w:val="none" w:sz="0" w:space="0" w:color="auto"/>
                <w:left w:val="none" w:sz="0" w:space="0" w:color="auto"/>
                <w:bottom w:val="none" w:sz="0" w:space="0" w:color="auto"/>
                <w:right w:val="none" w:sz="0" w:space="0" w:color="auto"/>
              </w:divBdr>
            </w:div>
            <w:div w:id="988438598">
              <w:marLeft w:val="0"/>
              <w:marRight w:val="0"/>
              <w:marTop w:val="0"/>
              <w:marBottom w:val="0"/>
              <w:divBdr>
                <w:top w:val="none" w:sz="0" w:space="0" w:color="auto"/>
                <w:left w:val="none" w:sz="0" w:space="0" w:color="auto"/>
                <w:bottom w:val="none" w:sz="0" w:space="0" w:color="auto"/>
                <w:right w:val="none" w:sz="0" w:space="0" w:color="auto"/>
              </w:divBdr>
            </w:div>
            <w:div w:id="997147241">
              <w:marLeft w:val="0"/>
              <w:marRight w:val="0"/>
              <w:marTop w:val="0"/>
              <w:marBottom w:val="0"/>
              <w:divBdr>
                <w:top w:val="none" w:sz="0" w:space="0" w:color="auto"/>
                <w:left w:val="none" w:sz="0" w:space="0" w:color="auto"/>
                <w:bottom w:val="none" w:sz="0" w:space="0" w:color="auto"/>
                <w:right w:val="none" w:sz="0" w:space="0" w:color="auto"/>
              </w:divBdr>
            </w:div>
            <w:div w:id="1098209182">
              <w:marLeft w:val="0"/>
              <w:marRight w:val="0"/>
              <w:marTop w:val="0"/>
              <w:marBottom w:val="0"/>
              <w:divBdr>
                <w:top w:val="none" w:sz="0" w:space="0" w:color="auto"/>
                <w:left w:val="none" w:sz="0" w:space="0" w:color="auto"/>
                <w:bottom w:val="none" w:sz="0" w:space="0" w:color="auto"/>
                <w:right w:val="none" w:sz="0" w:space="0" w:color="auto"/>
              </w:divBdr>
            </w:div>
            <w:div w:id="1292714178">
              <w:marLeft w:val="0"/>
              <w:marRight w:val="0"/>
              <w:marTop w:val="0"/>
              <w:marBottom w:val="0"/>
              <w:divBdr>
                <w:top w:val="none" w:sz="0" w:space="0" w:color="auto"/>
                <w:left w:val="none" w:sz="0" w:space="0" w:color="auto"/>
                <w:bottom w:val="none" w:sz="0" w:space="0" w:color="auto"/>
                <w:right w:val="none" w:sz="0" w:space="0" w:color="auto"/>
              </w:divBdr>
            </w:div>
            <w:div w:id="1713726707">
              <w:marLeft w:val="0"/>
              <w:marRight w:val="0"/>
              <w:marTop w:val="0"/>
              <w:marBottom w:val="0"/>
              <w:divBdr>
                <w:top w:val="none" w:sz="0" w:space="0" w:color="auto"/>
                <w:left w:val="none" w:sz="0" w:space="0" w:color="auto"/>
                <w:bottom w:val="none" w:sz="0" w:space="0" w:color="auto"/>
                <w:right w:val="none" w:sz="0" w:space="0" w:color="auto"/>
              </w:divBdr>
            </w:div>
            <w:div w:id="1741562018">
              <w:marLeft w:val="0"/>
              <w:marRight w:val="0"/>
              <w:marTop w:val="0"/>
              <w:marBottom w:val="0"/>
              <w:divBdr>
                <w:top w:val="none" w:sz="0" w:space="0" w:color="auto"/>
                <w:left w:val="none" w:sz="0" w:space="0" w:color="auto"/>
                <w:bottom w:val="none" w:sz="0" w:space="0" w:color="auto"/>
                <w:right w:val="none" w:sz="0" w:space="0" w:color="auto"/>
              </w:divBdr>
            </w:div>
            <w:div w:id="1765297588">
              <w:marLeft w:val="0"/>
              <w:marRight w:val="0"/>
              <w:marTop w:val="0"/>
              <w:marBottom w:val="0"/>
              <w:divBdr>
                <w:top w:val="none" w:sz="0" w:space="0" w:color="auto"/>
                <w:left w:val="none" w:sz="0" w:space="0" w:color="auto"/>
                <w:bottom w:val="none" w:sz="0" w:space="0" w:color="auto"/>
                <w:right w:val="none" w:sz="0" w:space="0" w:color="auto"/>
              </w:divBdr>
            </w:div>
          </w:divsChild>
        </w:div>
        <w:div w:id="1875726575">
          <w:marLeft w:val="0"/>
          <w:marRight w:val="0"/>
          <w:marTop w:val="0"/>
          <w:marBottom w:val="0"/>
          <w:divBdr>
            <w:top w:val="none" w:sz="0" w:space="0" w:color="auto"/>
            <w:left w:val="none" w:sz="0" w:space="0" w:color="auto"/>
            <w:bottom w:val="none" w:sz="0" w:space="0" w:color="auto"/>
            <w:right w:val="none" w:sz="0" w:space="0" w:color="auto"/>
          </w:divBdr>
        </w:div>
        <w:div w:id="1877695900">
          <w:marLeft w:val="0"/>
          <w:marRight w:val="0"/>
          <w:marTop w:val="0"/>
          <w:marBottom w:val="0"/>
          <w:divBdr>
            <w:top w:val="none" w:sz="0" w:space="0" w:color="auto"/>
            <w:left w:val="none" w:sz="0" w:space="0" w:color="auto"/>
            <w:bottom w:val="none" w:sz="0" w:space="0" w:color="auto"/>
            <w:right w:val="none" w:sz="0" w:space="0" w:color="auto"/>
          </w:divBdr>
        </w:div>
        <w:div w:id="1910142744">
          <w:marLeft w:val="0"/>
          <w:marRight w:val="0"/>
          <w:marTop w:val="0"/>
          <w:marBottom w:val="0"/>
          <w:divBdr>
            <w:top w:val="none" w:sz="0" w:space="0" w:color="auto"/>
            <w:left w:val="none" w:sz="0" w:space="0" w:color="auto"/>
            <w:bottom w:val="none" w:sz="0" w:space="0" w:color="auto"/>
            <w:right w:val="none" w:sz="0" w:space="0" w:color="auto"/>
          </w:divBdr>
        </w:div>
        <w:div w:id="1928272889">
          <w:marLeft w:val="0"/>
          <w:marRight w:val="0"/>
          <w:marTop w:val="0"/>
          <w:marBottom w:val="0"/>
          <w:divBdr>
            <w:top w:val="none" w:sz="0" w:space="0" w:color="auto"/>
            <w:left w:val="none" w:sz="0" w:space="0" w:color="auto"/>
            <w:bottom w:val="none" w:sz="0" w:space="0" w:color="auto"/>
            <w:right w:val="none" w:sz="0" w:space="0" w:color="auto"/>
          </w:divBdr>
        </w:div>
        <w:div w:id="1950425290">
          <w:marLeft w:val="0"/>
          <w:marRight w:val="0"/>
          <w:marTop w:val="0"/>
          <w:marBottom w:val="0"/>
          <w:divBdr>
            <w:top w:val="none" w:sz="0" w:space="0" w:color="auto"/>
            <w:left w:val="none" w:sz="0" w:space="0" w:color="auto"/>
            <w:bottom w:val="none" w:sz="0" w:space="0" w:color="auto"/>
            <w:right w:val="none" w:sz="0" w:space="0" w:color="auto"/>
          </w:divBdr>
        </w:div>
        <w:div w:id="1951693522">
          <w:marLeft w:val="0"/>
          <w:marRight w:val="0"/>
          <w:marTop w:val="0"/>
          <w:marBottom w:val="0"/>
          <w:divBdr>
            <w:top w:val="none" w:sz="0" w:space="0" w:color="auto"/>
            <w:left w:val="none" w:sz="0" w:space="0" w:color="auto"/>
            <w:bottom w:val="none" w:sz="0" w:space="0" w:color="auto"/>
            <w:right w:val="none" w:sz="0" w:space="0" w:color="auto"/>
          </w:divBdr>
        </w:div>
        <w:div w:id="1964538394">
          <w:marLeft w:val="0"/>
          <w:marRight w:val="0"/>
          <w:marTop w:val="0"/>
          <w:marBottom w:val="0"/>
          <w:divBdr>
            <w:top w:val="none" w:sz="0" w:space="0" w:color="auto"/>
            <w:left w:val="none" w:sz="0" w:space="0" w:color="auto"/>
            <w:bottom w:val="none" w:sz="0" w:space="0" w:color="auto"/>
            <w:right w:val="none" w:sz="0" w:space="0" w:color="auto"/>
          </w:divBdr>
        </w:div>
        <w:div w:id="1977056434">
          <w:marLeft w:val="0"/>
          <w:marRight w:val="0"/>
          <w:marTop w:val="0"/>
          <w:marBottom w:val="0"/>
          <w:divBdr>
            <w:top w:val="none" w:sz="0" w:space="0" w:color="auto"/>
            <w:left w:val="none" w:sz="0" w:space="0" w:color="auto"/>
            <w:bottom w:val="none" w:sz="0" w:space="0" w:color="auto"/>
            <w:right w:val="none" w:sz="0" w:space="0" w:color="auto"/>
          </w:divBdr>
          <w:divsChild>
            <w:div w:id="1467121452">
              <w:marLeft w:val="-75"/>
              <w:marRight w:val="0"/>
              <w:marTop w:val="30"/>
              <w:marBottom w:val="30"/>
              <w:divBdr>
                <w:top w:val="none" w:sz="0" w:space="0" w:color="auto"/>
                <w:left w:val="none" w:sz="0" w:space="0" w:color="auto"/>
                <w:bottom w:val="none" w:sz="0" w:space="0" w:color="auto"/>
                <w:right w:val="none" w:sz="0" w:space="0" w:color="auto"/>
              </w:divBdr>
              <w:divsChild>
                <w:div w:id="46417061">
                  <w:marLeft w:val="0"/>
                  <w:marRight w:val="0"/>
                  <w:marTop w:val="0"/>
                  <w:marBottom w:val="0"/>
                  <w:divBdr>
                    <w:top w:val="none" w:sz="0" w:space="0" w:color="auto"/>
                    <w:left w:val="none" w:sz="0" w:space="0" w:color="auto"/>
                    <w:bottom w:val="none" w:sz="0" w:space="0" w:color="auto"/>
                    <w:right w:val="none" w:sz="0" w:space="0" w:color="auto"/>
                  </w:divBdr>
                  <w:divsChild>
                    <w:div w:id="15543512">
                      <w:marLeft w:val="0"/>
                      <w:marRight w:val="0"/>
                      <w:marTop w:val="0"/>
                      <w:marBottom w:val="0"/>
                      <w:divBdr>
                        <w:top w:val="none" w:sz="0" w:space="0" w:color="auto"/>
                        <w:left w:val="none" w:sz="0" w:space="0" w:color="auto"/>
                        <w:bottom w:val="none" w:sz="0" w:space="0" w:color="auto"/>
                        <w:right w:val="none" w:sz="0" w:space="0" w:color="auto"/>
                      </w:divBdr>
                    </w:div>
                  </w:divsChild>
                </w:div>
                <w:div w:id="75057910">
                  <w:marLeft w:val="0"/>
                  <w:marRight w:val="0"/>
                  <w:marTop w:val="0"/>
                  <w:marBottom w:val="0"/>
                  <w:divBdr>
                    <w:top w:val="none" w:sz="0" w:space="0" w:color="auto"/>
                    <w:left w:val="none" w:sz="0" w:space="0" w:color="auto"/>
                    <w:bottom w:val="none" w:sz="0" w:space="0" w:color="auto"/>
                    <w:right w:val="none" w:sz="0" w:space="0" w:color="auto"/>
                  </w:divBdr>
                  <w:divsChild>
                    <w:div w:id="773788650">
                      <w:marLeft w:val="0"/>
                      <w:marRight w:val="0"/>
                      <w:marTop w:val="0"/>
                      <w:marBottom w:val="0"/>
                      <w:divBdr>
                        <w:top w:val="none" w:sz="0" w:space="0" w:color="auto"/>
                        <w:left w:val="none" w:sz="0" w:space="0" w:color="auto"/>
                        <w:bottom w:val="none" w:sz="0" w:space="0" w:color="auto"/>
                        <w:right w:val="none" w:sz="0" w:space="0" w:color="auto"/>
                      </w:divBdr>
                    </w:div>
                  </w:divsChild>
                </w:div>
                <w:div w:id="75397962">
                  <w:marLeft w:val="0"/>
                  <w:marRight w:val="0"/>
                  <w:marTop w:val="0"/>
                  <w:marBottom w:val="0"/>
                  <w:divBdr>
                    <w:top w:val="none" w:sz="0" w:space="0" w:color="auto"/>
                    <w:left w:val="none" w:sz="0" w:space="0" w:color="auto"/>
                    <w:bottom w:val="none" w:sz="0" w:space="0" w:color="auto"/>
                    <w:right w:val="none" w:sz="0" w:space="0" w:color="auto"/>
                  </w:divBdr>
                  <w:divsChild>
                    <w:div w:id="1990134798">
                      <w:marLeft w:val="0"/>
                      <w:marRight w:val="0"/>
                      <w:marTop w:val="0"/>
                      <w:marBottom w:val="0"/>
                      <w:divBdr>
                        <w:top w:val="none" w:sz="0" w:space="0" w:color="auto"/>
                        <w:left w:val="none" w:sz="0" w:space="0" w:color="auto"/>
                        <w:bottom w:val="none" w:sz="0" w:space="0" w:color="auto"/>
                        <w:right w:val="none" w:sz="0" w:space="0" w:color="auto"/>
                      </w:divBdr>
                    </w:div>
                  </w:divsChild>
                </w:div>
                <w:div w:id="150098748">
                  <w:marLeft w:val="0"/>
                  <w:marRight w:val="0"/>
                  <w:marTop w:val="0"/>
                  <w:marBottom w:val="0"/>
                  <w:divBdr>
                    <w:top w:val="none" w:sz="0" w:space="0" w:color="auto"/>
                    <w:left w:val="none" w:sz="0" w:space="0" w:color="auto"/>
                    <w:bottom w:val="none" w:sz="0" w:space="0" w:color="auto"/>
                    <w:right w:val="none" w:sz="0" w:space="0" w:color="auto"/>
                  </w:divBdr>
                  <w:divsChild>
                    <w:div w:id="1933509776">
                      <w:marLeft w:val="0"/>
                      <w:marRight w:val="0"/>
                      <w:marTop w:val="0"/>
                      <w:marBottom w:val="0"/>
                      <w:divBdr>
                        <w:top w:val="none" w:sz="0" w:space="0" w:color="auto"/>
                        <w:left w:val="none" w:sz="0" w:space="0" w:color="auto"/>
                        <w:bottom w:val="none" w:sz="0" w:space="0" w:color="auto"/>
                        <w:right w:val="none" w:sz="0" w:space="0" w:color="auto"/>
                      </w:divBdr>
                    </w:div>
                  </w:divsChild>
                </w:div>
                <w:div w:id="192620765">
                  <w:marLeft w:val="0"/>
                  <w:marRight w:val="0"/>
                  <w:marTop w:val="0"/>
                  <w:marBottom w:val="0"/>
                  <w:divBdr>
                    <w:top w:val="none" w:sz="0" w:space="0" w:color="auto"/>
                    <w:left w:val="none" w:sz="0" w:space="0" w:color="auto"/>
                    <w:bottom w:val="none" w:sz="0" w:space="0" w:color="auto"/>
                    <w:right w:val="none" w:sz="0" w:space="0" w:color="auto"/>
                  </w:divBdr>
                  <w:divsChild>
                    <w:div w:id="325746350">
                      <w:marLeft w:val="0"/>
                      <w:marRight w:val="0"/>
                      <w:marTop w:val="0"/>
                      <w:marBottom w:val="0"/>
                      <w:divBdr>
                        <w:top w:val="none" w:sz="0" w:space="0" w:color="auto"/>
                        <w:left w:val="none" w:sz="0" w:space="0" w:color="auto"/>
                        <w:bottom w:val="none" w:sz="0" w:space="0" w:color="auto"/>
                        <w:right w:val="none" w:sz="0" w:space="0" w:color="auto"/>
                      </w:divBdr>
                    </w:div>
                  </w:divsChild>
                </w:div>
                <w:div w:id="387921435">
                  <w:marLeft w:val="0"/>
                  <w:marRight w:val="0"/>
                  <w:marTop w:val="0"/>
                  <w:marBottom w:val="0"/>
                  <w:divBdr>
                    <w:top w:val="none" w:sz="0" w:space="0" w:color="auto"/>
                    <w:left w:val="none" w:sz="0" w:space="0" w:color="auto"/>
                    <w:bottom w:val="none" w:sz="0" w:space="0" w:color="auto"/>
                    <w:right w:val="none" w:sz="0" w:space="0" w:color="auto"/>
                  </w:divBdr>
                  <w:divsChild>
                    <w:div w:id="624427619">
                      <w:marLeft w:val="0"/>
                      <w:marRight w:val="0"/>
                      <w:marTop w:val="0"/>
                      <w:marBottom w:val="0"/>
                      <w:divBdr>
                        <w:top w:val="none" w:sz="0" w:space="0" w:color="auto"/>
                        <w:left w:val="none" w:sz="0" w:space="0" w:color="auto"/>
                        <w:bottom w:val="none" w:sz="0" w:space="0" w:color="auto"/>
                        <w:right w:val="none" w:sz="0" w:space="0" w:color="auto"/>
                      </w:divBdr>
                    </w:div>
                  </w:divsChild>
                </w:div>
                <w:div w:id="488450067">
                  <w:marLeft w:val="0"/>
                  <w:marRight w:val="0"/>
                  <w:marTop w:val="0"/>
                  <w:marBottom w:val="0"/>
                  <w:divBdr>
                    <w:top w:val="none" w:sz="0" w:space="0" w:color="auto"/>
                    <w:left w:val="none" w:sz="0" w:space="0" w:color="auto"/>
                    <w:bottom w:val="none" w:sz="0" w:space="0" w:color="auto"/>
                    <w:right w:val="none" w:sz="0" w:space="0" w:color="auto"/>
                  </w:divBdr>
                  <w:divsChild>
                    <w:div w:id="192545132">
                      <w:marLeft w:val="0"/>
                      <w:marRight w:val="0"/>
                      <w:marTop w:val="0"/>
                      <w:marBottom w:val="0"/>
                      <w:divBdr>
                        <w:top w:val="none" w:sz="0" w:space="0" w:color="auto"/>
                        <w:left w:val="none" w:sz="0" w:space="0" w:color="auto"/>
                        <w:bottom w:val="none" w:sz="0" w:space="0" w:color="auto"/>
                        <w:right w:val="none" w:sz="0" w:space="0" w:color="auto"/>
                      </w:divBdr>
                    </w:div>
                  </w:divsChild>
                </w:div>
                <w:div w:id="502357058">
                  <w:marLeft w:val="0"/>
                  <w:marRight w:val="0"/>
                  <w:marTop w:val="0"/>
                  <w:marBottom w:val="0"/>
                  <w:divBdr>
                    <w:top w:val="none" w:sz="0" w:space="0" w:color="auto"/>
                    <w:left w:val="none" w:sz="0" w:space="0" w:color="auto"/>
                    <w:bottom w:val="none" w:sz="0" w:space="0" w:color="auto"/>
                    <w:right w:val="none" w:sz="0" w:space="0" w:color="auto"/>
                  </w:divBdr>
                  <w:divsChild>
                    <w:div w:id="759447494">
                      <w:marLeft w:val="0"/>
                      <w:marRight w:val="0"/>
                      <w:marTop w:val="0"/>
                      <w:marBottom w:val="0"/>
                      <w:divBdr>
                        <w:top w:val="none" w:sz="0" w:space="0" w:color="auto"/>
                        <w:left w:val="none" w:sz="0" w:space="0" w:color="auto"/>
                        <w:bottom w:val="none" w:sz="0" w:space="0" w:color="auto"/>
                        <w:right w:val="none" w:sz="0" w:space="0" w:color="auto"/>
                      </w:divBdr>
                    </w:div>
                  </w:divsChild>
                </w:div>
                <w:div w:id="582224457">
                  <w:marLeft w:val="0"/>
                  <w:marRight w:val="0"/>
                  <w:marTop w:val="0"/>
                  <w:marBottom w:val="0"/>
                  <w:divBdr>
                    <w:top w:val="none" w:sz="0" w:space="0" w:color="auto"/>
                    <w:left w:val="none" w:sz="0" w:space="0" w:color="auto"/>
                    <w:bottom w:val="none" w:sz="0" w:space="0" w:color="auto"/>
                    <w:right w:val="none" w:sz="0" w:space="0" w:color="auto"/>
                  </w:divBdr>
                  <w:divsChild>
                    <w:div w:id="1271208756">
                      <w:marLeft w:val="0"/>
                      <w:marRight w:val="0"/>
                      <w:marTop w:val="0"/>
                      <w:marBottom w:val="0"/>
                      <w:divBdr>
                        <w:top w:val="none" w:sz="0" w:space="0" w:color="auto"/>
                        <w:left w:val="none" w:sz="0" w:space="0" w:color="auto"/>
                        <w:bottom w:val="none" w:sz="0" w:space="0" w:color="auto"/>
                        <w:right w:val="none" w:sz="0" w:space="0" w:color="auto"/>
                      </w:divBdr>
                    </w:div>
                    <w:div w:id="1991590922">
                      <w:marLeft w:val="0"/>
                      <w:marRight w:val="0"/>
                      <w:marTop w:val="0"/>
                      <w:marBottom w:val="0"/>
                      <w:divBdr>
                        <w:top w:val="none" w:sz="0" w:space="0" w:color="auto"/>
                        <w:left w:val="none" w:sz="0" w:space="0" w:color="auto"/>
                        <w:bottom w:val="none" w:sz="0" w:space="0" w:color="auto"/>
                        <w:right w:val="none" w:sz="0" w:space="0" w:color="auto"/>
                      </w:divBdr>
                    </w:div>
                  </w:divsChild>
                </w:div>
                <w:div w:id="765884935">
                  <w:marLeft w:val="0"/>
                  <w:marRight w:val="0"/>
                  <w:marTop w:val="0"/>
                  <w:marBottom w:val="0"/>
                  <w:divBdr>
                    <w:top w:val="none" w:sz="0" w:space="0" w:color="auto"/>
                    <w:left w:val="none" w:sz="0" w:space="0" w:color="auto"/>
                    <w:bottom w:val="none" w:sz="0" w:space="0" w:color="auto"/>
                    <w:right w:val="none" w:sz="0" w:space="0" w:color="auto"/>
                  </w:divBdr>
                  <w:divsChild>
                    <w:div w:id="1252810479">
                      <w:marLeft w:val="0"/>
                      <w:marRight w:val="0"/>
                      <w:marTop w:val="0"/>
                      <w:marBottom w:val="0"/>
                      <w:divBdr>
                        <w:top w:val="none" w:sz="0" w:space="0" w:color="auto"/>
                        <w:left w:val="none" w:sz="0" w:space="0" w:color="auto"/>
                        <w:bottom w:val="none" w:sz="0" w:space="0" w:color="auto"/>
                        <w:right w:val="none" w:sz="0" w:space="0" w:color="auto"/>
                      </w:divBdr>
                    </w:div>
                  </w:divsChild>
                </w:div>
                <w:div w:id="888297331">
                  <w:marLeft w:val="0"/>
                  <w:marRight w:val="0"/>
                  <w:marTop w:val="0"/>
                  <w:marBottom w:val="0"/>
                  <w:divBdr>
                    <w:top w:val="none" w:sz="0" w:space="0" w:color="auto"/>
                    <w:left w:val="none" w:sz="0" w:space="0" w:color="auto"/>
                    <w:bottom w:val="none" w:sz="0" w:space="0" w:color="auto"/>
                    <w:right w:val="none" w:sz="0" w:space="0" w:color="auto"/>
                  </w:divBdr>
                  <w:divsChild>
                    <w:div w:id="1670795234">
                      <w:marLeft w:val="0"/>
                      <w:marRight w:val="0"/>
                      <w:marTop w:val="0"/>
                      <w:marBottom w:val="0"/>
                      <w:divBdr>
                        <w:top w:val="none" w:sz="0" w:space="0" w:color="auto"/>
                        <w:left w:val="none" w:sz="0" w:space="0" w:color="auto"/>
                        <w:bottom w:val="none" w:sz="0" w:space="0" w:color="auto"/>
                        <w:right w:val="none" w:sz="0" w:space="0" w:color="auto"/>
                      </w:divBdr>
                    </w:div>
                  </w:divsChild>
                </w:div>
                <w:div w:id="1090347775">
                  <w:marLeft w:val="0"/>
                  <w:marRight w:val="0"/>
                  <w:marTop w:val="0"/>
                  <w:marBottom w:val="0"/>
                  <w:divBdr>
                    <w:top w:val="none" w:sz="0" w:space="0" w:color="auto"/>
                    <w:left w:val="none" w:sz="0" w:space="0" w:color="auto"/>
                    <w:bottom w:val="none" w:sz="0" w:space="0" w:color="auto"/>
                    <w:right w:val="none" w:sz="0" w:space="0" w:color="auto"/>
                  </w:divBdr>
                  <w:divsChild>
                    <w:div w:id="1173763277">
                      <w:marLeft w:val="0"/>
                      <w:marRight w:val="0"/>
                      <w:marTop w:val="0"/>
                      <w:marBottom w:val="0"/>
                      <w:divBdr>
                        <w:top w:val="none" w:sz="0" w:space="0" w:color="auto"/>
                        <w:left w:val="none" w:sz="0" w:space="0" w:color="auto"/>
                        <w:bottom w:val="none" w:sz="0" w:space="0" w:color="auto"/>
                        <w:right w:val="none" w:sz="0" w:space="0" w:color="auto"/>
                      </w:divBdr>
                    </w:div>
                  </w:divsChild>
                </w:div>
                <w:div w:id="1152259428">
                  <w:marLeft w:val="0"/>
                  <w:marRight w:val="0"/>
                  <w:marTop w:val="0"/>
                  <w:marBottom w:val="0"/>
                  <w:divBdr>
                    <w:top w:val="none" w:sz="0" w:space="0" w:color="auto"/>
                    <w:left w:val="none" w:sz="0" w:space="0" w:color="auto"/>
                    <w:bottom w:val="none" w:sz="0" w:space="0" w:color="auto"/>
                    <w:right w:val="none" w:sz="0" w:space="0" w:color="auto"/>
                  </w:divBdr>
                  <w:divsChild>
                    <w:div w:id="1565486696">
                      <w:marLeft w:val="0"/>
                      <w:marRight w:val="0"/>
                      <w:marTop w:val="0"/>
                      <w:marBottom w:val="0"/>
                      <w:divBdr>
                        <w:top w:val="none" w:sz="0" w:space="0" w:color="auto"/>
                        <w:left w:val="none" w:sz="0" w:space="0" w:color="auto"/>
                        <w:bottom w:val="none" w:sz="0" w:space="0" w:color="auto"/>
                        <w:right w:val="none" w:sz="0" w:space="0" w:color="auto"/>
                      </w:divBdr>
                    </w:div>
                  </w:divsChild>
                </w:div>
                <w:div w:id="1339112924">
                  <w:marLeft w:val="0"/>
                  <w:marRight w:val="0"/>
                  <w:marTop w:val="0"/>
                  <w:marBottom w:val="0"/>
                  <w:divBdr>
                    <w:top w:val="none" w:sz="0" w:space="0" w:color="auto"/>
                    <w:left w:val="none" w:sz="0" w:space="0" w:color="auto"/>
                    <w:bottom w:val="none" w:sz="0" w:space="0" w:color="auto"/>
                    <w:right w:val="none" w:sz="0" w:space="0" w:color="auto"/>
                  </w:divBdr>
                  <w:divsChild>
                    <w:div w:id="437407281">
                      <w:marLeft w:val="0"/>
                      <w:marRight w:val="0"/>
                      <w:marTop w:val="0"/>
                      <w:marBottom w:val="0"/>
                      <w:divBdr>
                        <w:top w:val="none" w:sz="0" w:space="0" w:color="auto"/>
                        <w:left w:val="none" w:sz="0" w:space="0" w:color="auto"/>
                        <w:bottom w:val="none" w:sz="0" w:space="0" w:color="auto"/>
                        <w:right w:val="none" w:sz="0" w:space="0" w:color="auto"/>
                      </w:divBdr>
                    </w:div>
                  </w:divsChild>
                </w:div>
                <w:div w:id="1359232814">
                  <w:marLeft w:val="0"/>
                  <w:marRight w:val="0"/>
                  <w:marTop w:val="0"/>
                  <w:marBottom w:val="0"/>
                  <w:divBdr>
                    <w:top w:val="none" w:sz="0" w:space="0" w:color="auto"/>
                    <w:left w:val="none" w:sz="0" w:space="0" w:color="auto"/>
                    <w:bottom w:val="none" w:sz="0" w:space="0" w:color="auto"/>
                    <w:right w:val="none" w:sz="0" w:space="0" w:color="auto"/>
                  </w:divBdr>
                  <w:divsChild>
                    <w:div w:id="1332682523">
                      <w:marLeft w:val="0"/>
                      <w:marRight w:val="0"/>
                      <w:marTop w:val="0"/>
                      <w:marBottom w:val="0"/>
                      <w:divBdr>
                        <w:top w:val="none" w:sz="0" w:space="0" w:color="auto"/>
                        <w:left w:val="none" w:sz="0" w:space="0" w:color="auto"/>
                        <w:bottom w:val="none" w:sz="0" w:space="0" w:color="auto"/>
                        <w:right w:val="none" w:sz="0" w:space="0" w:color="auto"/>
                      </w:divBdr>
                    </w:div>
                  </w:divsChild>
                </w:div>
                <w:div w:id="1572737806">
                  <w:marLeft w:val="0"/>
                  <w:marRight w:val="0"/>
                  <w:marTop w:val="0"/>
                  <w:marBottom w:val="0"/>
                  <w:divBdr>
                    <w:top w:val="none" w:sz="0" w:space="0" w:color="auto"/>
                    <w:left w:val="none" w:sz="0" w:space="0" w:color="auto"/>
                    <w:bottom w:val="none" w:sz="0" w:space="0" w:color="auto"/>
                    <w:right w:val="none" w:sz="0" w:space="0" w:color="auto"/>
                  </w:divBdr>
                  <w:divsChild>
                    <w:div w:id="1476216002">
                      <w:marLeft w:val="0"/>
                      <w:marRight w:val="0"/>
                      <w:marTop w:val="0"/>
                      <w:marBottom w:val="0"/>
                      <w:divBdr>
                        <w:top w:val="none" w:sz="0" w:space="0" w:color="auto"/>
                        <w:left w:val="none" w:sz="0" w:space="0" w:color="auto"/>
                        <w:bottom w:val="none" w:sz="0" w:space="0" w:color="auto"/>
                        <w:right w:val="none" w:sz="0" w:space="0" w:color="auto"/>
                      </w:divBdr>
                    </w:div>
                  </w:divsChild>
                </w:div>
                <w:div w:id="1729259613">
                  <w:marLeft w:val="0"/>
                  <w:marRight w:val="0"/>
                  <w:marTop w:val="0"/>
                  <w:marBottom w:val="0"/>
                  <w:divBdr>
                    <w:top w:val="none" w:sz="0" w:space="0" w:color="auto"/>
                    <w:left w:val="none" w:sz="0" w:space="0" w:color="auto"/>
                    <w:bottom w:val="none" w:sz="0" w:space="0" w:color="auto"/>
                    <w:right w:val="none" w:sz="0" w:space="0" w:color="auto"/>
                  </w:divBdr>
                  <w:divsChild>
                    <w:div w:id="1210916512">
                      <w:marLeft w:val="0"/>
                      <w:marRight w:val="0"/>
                      <w:marTop w:val="0"/>
                      <w:marBottom w:val="0"/>
                      <w:divBdr>
                        <w:top w:val="none" w:sz="0" w:space="0" w:color="auto"/>
                        <w:left w:val="none" w:sz="0" w:space="0" w:color="auto"/>
                        <w:bottom w:val="none" w:sz="0" w:space="0" w:color="auto"/>
                        <w:right w:val="none" w:sz="0" w:space="0" w:color="auto"/>
                      </w:divBdr>
                    </w:div>
                  </w:divsChild>
                </w:div>
                <w:div w:id="1741440602">
                  <w:marLeft w:val="0"/>
                  <w:marRight w:val="0"/>
                  <w:marTop w:val="0"/>
                  <w:marBottom w:val="0"/>
                  <w:divBdr>
                    <w:top w:val="none" w:sz="0" w:space="0" w:color="auto"/>
                    <w:left w:val="none" w:sz="0" w:space="0" w:color="auto"/>
                    <w:bottom w:val="none" w:sz="0" w:space="0" w:color="auto"/>
                    <w:right w:val="none" w:sz="0" w:space="0" w:color="auto"/>
                  </w:divBdr>
                  <w:divsChild>
                    <w:div w:id="1813671036">
                      <w:marLeft w:val="0"/>
                      <w:marRight w:val="0"/>
                      <w:marTop w:val="0"/>
                      <w:marBottom w:val="0"/>
                      <w:divBdr>
                        <w:top w:val="none" w:sz="0" w:space="0" w:color="auto"/>
                        <w:left w:val="none" w:sz="0" w:space="0" w:color="auto"/>
                        <w:bottom w:val="none" w:sz="0" w:space="0" w:color="auto"/>
                        <w:right w:val="none" w:sz="0" w:space="0" w:color="auto"/>
                      </w:divBdr>
                    </w:div>
                  </w:divsChild>
                </w:div>
                <w:div w:id="1803574181">
                  <w:marLeft w:val="0"/>
                  <w:marRight w:val="0"/>
                  <w:marTop w:val="0"/>
                  <w:marBottom w:val="0"/>
                  <w:divBdr>
                    <w:top w:val="none" w:sz="0" w:space="0" w:color="auto"/>
                    <w:left w:val="none" w:sz="0" w:space="0" w:color="auto"/>
                    <w:bottom w:val="none" w:sz="0" w:space="0" w:color="auto"/>
                    <w:right w:val="none" w:sz="0" w:space="0" w:color="auto"/>
                  </w:divBdr>
                  <w:divsChild>
                    <w:div w:id="1152139405">
                      <w:marLeft w:val="0"/>
                      <w:marRight w:val="0"/>
                      <w:marTop w:val="0"/>
                      <w:marBottom w:val="0"/>
                      <w:divBdr>
                        <w:top w:val="none" w:sz="0" w:space="0" w:color="auto"/>
                        <w:left w:val="none" w:sz="0" w:space="0" w:color="auto"/>
                        <w:bottom w:val="none" w:sz="0" w:space="0" w:color="auto"/>
                        <w:right w:val="none" w:sz="0" w:space="0" w:color="auto"/>
                      </w:divBdr>
                    </w:div>
                    <w:div w:id="1917934533">
                      <w:marLeft w:val="0"/>
                      <w:marRight w:val="0"/>
                      <w:marTop w:val="0"/>
                      <w:marBottom w:val="0"/>
                      <w:divBdr>
                        <w:top w:val="none" w:sz="0" w:space="0" w:color="auto"/>
                        <w:left w:val="none" w:sz="0" w:space="0" w:color="auto"/>
                        <w:bottom w:val="none" w:sz="0" w:space="0" w:color="auto"/>
                        <w:right w:val="none" w:sz="0" w:space="0" w:color="auto"/>
                      </w:divBdr>
                    </w:div>
                  </w:divsChild>
                </w:div>
                <w:div w:id="1854568648">
                  <w:marLeft w:val="0"/>
                  <w:marRight w:val="0"/>
                  <w:marTop w:val="0"/>
                  <w:marBottom w:val="0"/>
                  <w:divBdr>
                    <w:top w:val="none" w:sz="0" w:space="0" w:color="auto"/>
                    <w:left w:val="none" w:sz="0" w:space="0" w:color="auto"/>
                    <w:bottom w:val="none" w:sz="0" w:space="0" w:color="auto"/>
                    <w:right w:val="none" w:sz="0" w:space="0" w:color="auto"/>
                  </w:divBdr>
                  <w:divsChild>
                    <w:div w:id="809060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370846">
          <w:marLeft w:val="0"/>
          <w:marRight w:val="0"/>
          <w:marTop w:val="0"/>
          <w:marBottom w:val="0"/>
          <w:divBdr>
            <w:top w:val="none" w:sz="0" w:space="0" w:color="auto"/>
            <w:left w:val="none" w:sz="0" w:space="0" w:color="auto"/>
            <w:bottom w:val="none" w:sz="0" w:space="0" w:color="auto"/>
            <w:right w:val="none" w:sz="0" w:space="0" w:color="auto"/>
          </w:divBdr>
        </w:div>
        <w:div w:id="2093313077">
          <w:marLeft w:val="0"/>
          <w:marRight w:val="0"/>
          <w:marTop w:val="0"/>
          <w:marBottom w:val="0"/>
          <w:divBdr>
            <w:top w:val="none" w:sz="0" w:space="0" w:color="auto"/>
            <w:left w:val="none" w:sz="0" w:space="0" w:color="auto"/>
            <w:bottom w:val="none" w:sz="0" w:space="0" w:color="auto"/>
            <w:right w:val="none" w:sz="0" w:space="0" w:color="auto"/>
          </w:divBdr>
        </w:div>
        <w:div w:id="2107995891">
          <w:marLeft w:val="0"/>
          <w:marRight w:val="0"/>
          <w:marTop w:val="0"/>
          <w:marBottom w:val="0"/>
          <w:divBdr>
            <w:top w:val="none" w:sz="0" w:space="0" w:color="auto"/>
            <w:left w:val="none" w:sz="0" w:space="0" w:color="auto"/>
            <w:bottom w:val="none" w:sz="0" w:space="0" w:color="auto"/>
            <w:right w:val="none" w:sz="0" w:space="0" w:color="auto"/>
          </w:divBdr>
        </w:div>
      </w:divsChild>
    </w:div>
    <w:div w:id="906064583">
      <w:bodyDiv w:val="1"/>
      <w:marLeft w:val="0"/>
      <w:marRight w:val="0"/>
      <w:marTop w:val="0"/>
      <w:marBottom w:val="0"/>
      <w:divBdr>
        <w:top w:val="none" w:sz="0" w:space="0" w:color="auto"/>
        <w:left w:val="none" w:sz="0" w:space="0" w:color="auto"/>
        <w:bottom w:val="none" w:sz="0" w:space="0" w:color="auto"/>
        <w:right w:val="none" w:sz="0" w:space="0" w:color="auto"/>
      </w:divBdr>
      <w:divsChild>
        <w:div w:id="490485339">
          <w:marLeft w:val="0"/>
          <w:marRight w:val="0"/>
          <w:marTop w:val="0"/>
          <w:marBottom w:val="0"/>
          <w:divBdr>
            <w:top w:val="none" w:sz="0" w:space="0" w:color="auto"/>
            <w:left w:val="none" w:sz="0" w:space="0" w:color="auto"/>
            <w:bottom w:val="none" w:sz="0" w:space="0" w:color="auto"/>
            <w:right w:val="none" w:sz="0" w:space="0" w:color="auto"/>
          </w:divBdr>
        </w:div>
        <w:div w:id="590361411">
          <w:marLeft w:val="0"/>
          <w:marRight w:val="0"/>
          <w:marTop w:val="0"/>
          <w:marBottom w:val="0"/>
          <w:divBdr>
            <w:top w:val="none" w:sz="0" w:space="0" w:color="auto"/>
            <w:left w:val="none" w:sz="0" w:space="0" w:color="auto"/>
            <w:bottom w:val="none" w:sz="0" w:space="0" w:color="auto"/>
            <w:right w:val="none" w:sz="0" w:space="0" w:color="auto"/>
          </w:divBdr>
        </w:div>
        <w:div w:id="623923003">
          <w:marLeft w:val="0"/>
          <w:marRight w:val="0"/>
          <w:marTop w:val="0"/>
          <w:marBottom w:val="0"/>
          <w:divBdr>
            <w:top w:val="none" w:sz="0" w:space="0" w:color="auto"/>
            <w:left w:val="none" w:sz="0" w:space="0" w:color="auto"/>
            <w:bottom w:val="none" w:sz="0" w:space="0" w:color="auto"/>
            <w:right w:val="none" w:sz="0" w:space="0" w:color="auto"/>
          </w:divBdr>
        </w:div>
        <w:div w:id="727874630">
          <w:marLeft w:val="0"/>
          <w:marRight w:val="0"/>
          <w:marTop w:val="0"/>
          <w:marBottom w:val="0"/>
          <w:divBdr>
            <w:top w:val="none" w:sz="0" w:space="0" w:color="auto"/>
            <w:left w:val="none" w:sz="0" w:space="0" w:color="auto"/>
            <w:bottom w:val="none" w:sz="0" w:space="0" w:color="auto"/>
            <w:right w:val="none" w:sz="0" w:space="0" w:color="auto"/>
          </w:divBdr>
        </w:div>
        <w:div w:id="1335572068">
          <w:marLeft w:val="0"/>
          <w:marRight w:val="0"/>
          <w:marTop w:val="0"/>
          <w:marBottom w:val="0"/>
          <w:divBdr>
            <w:top w:val="none" w:sz="0" w:space="0" w:color="auto"/>
            <w:left w:val="none" w:sz="0" w:space="0" w:color="auto"/>
            <w:bottom w:val="none" w:sz="0" w:space="0" w:color="auto"/>
            <w:right w:val="none" w:sz="0" w:space="0" w:color="auto"/>
          </w:divBdr>
        </w:div>
        <w:div w:id="1605067857">
          <w:marLeft w:val="0"/>
          <w:marRight w:val="0"/>
          <w:marTop w:val="0"/>
          <w:marBottom w:val="0"/>
          <w:divBdr>
            <w:top w:val="none" w:sz="0" w:space="0" w:color="auto"/>
            <w:left w:val="none" w:sz="0" w:space="0" w:color="auto"/>
            <w:bottom w:val="none" w:sz="0" w:space="0" w:color="auto"/>
            <w:right w:val="none" w:sz="0" w:space="0" w:color="auto"/>
          </w:divBdr>
        </w:div>
      </w:divsChild>
    </w:div>
    <w:div w:id="908424735">
      <w:bodyDiv w:val="1"/>
      <w:marLeft w:val="0"/>
      <w:marRight w:val="0"/>
      <w:marTop w:val="0"/>
      <w:marBottom w:val="0"/>
      <w:divBdr>
        <w:top w:val="none" w:sz="0" w:space="0" w:color="auto"/>
        <w:left w:val="none" w:sz="0" w:space="0" w:color="auto"/>
        <w:bottom w:val="none" w:sz="0" w:space="0" w:color="auto"/>
        <w:right w:val="none" w:sz="0" w:space="0" w:color="auto"/>
      </w:divBdr>
      <w:divsChild>
        <w:div w:id="11689111">
          <w:marLeft w:val="0"/>
          <w:marRight w:val="0"/>
          <w:marTop w:val="0"/>
          <w:marBottom w:val="0"/>
          <w:divBdr>
            <w:top w:val="none" w:sz="0" w:space="0" w:color="auto"/>
            <w:left w:val="none" w:sz="0" w:space="0" w:color="auto"/>
            <w:bottom w:val="none" w:sz="0" w:space="0" w:color="auto"/>
            <w:right w:val="none" w:sz="0" w:space="0" w:color="auto"/>
          </w:divBdr>
          <w:divsChild>
            <w:div w:id="1203634730">
              <w:marLeft w:val="0"/>
              <w:marRight w:val="0"/>
              <w:marTop w:val="0"/>
              <w:marBottom w:val="0"/>
              <w:divBdr>
                <w:top w:val="none" w:sz="0" w:space="0" w:color="auto"/>
                <w:left w:val="none" w:sz="0" w:space="0" w:color="auto"/>
                <w:bottom w:val="none" w:sz="0" w:space="0" w:color="auto"/>
                <w:right w:val="none" w:sz="0" w:space="0" w:color="auto"/>
              </w:divBdr>
            </w:div>
          </w:divsChild>
        </w:div>
        <w:div w:id="20784526">
          <w:marLeft w:val="0"/>
          <w:marRight w:val="0"/>
          <w:marTop w:val="0"/>
          <w:marBottom w:val="0"/>
          <w:divBdr>
            <w:top w:val="none" w:sz="0" w:space="0" w:color="auto"/>
            <w:left w:val="none" w:sz="0" w:space="0" w:color="auto"/>
            <w:bottom w:val="none" w:sz="0" w:space="0" w:color="auto"/>
            <w:right w:val="none" w:sz="0" w:space="0" w:color="auto"/>
          </w:divBdr>
          <w:divsChild>
            <w:div w:id="1592617171">
              <w:marLeft w:val="0"/>
              <w:marRight w:val="0"/>
              <w:marTop w:val="0"/>
              <w:marBottom w:val="0"/>
              <w:divBdr>
                <w:top w:val="none" w:sz="0" w:space="0" w:color="auto"/>
                <w:left w:val="none" w:sz="0" w:space="0" w:color="auto"/>
                <w:bottom w:val="none" w:sz="0" w:space="0" w:color="auto"/>
                <w:right w:val="none" w:sz="0" w:space="0" w:color="auto"/>
              </w:divBdr>
            </w:div>
          </w:divsChild>
        </w:div>
        <w:div w:id="78448684">
          <w:marLeft w:val="0"/>
          <w:marRight w:val="0"/>
          <w:marTop w:val="0"/>
          <w:marBottom w:val="0"/>
          <w:divBdr>
            <w:top w:val="none" w:sz="0" w:space="0" w:color="auto"/>
            <w:left w:val="none" w:sz="0" w:space="0" w:color="auto"/>
            <w:bottom w:val="none" w:sz="0" w:space="0" w:color="auto"/>
            <w:right w:val="none" w:sz="0" w:space="0" w:color="auto"/>
          </w:divBdr>
          <w:divsChild>
            <w:div w:id="1118719845">
              <w:marLeft w:val="0"/>
              <w:marRight w:val="0"/>
              <w:marTop w:val="0"/>
              <w:marBottom w:val="0"/>
              <w:divBdr>
                <w:top w:val="none" w:sz="0" w:space="0" w:color="auto"/>
                <w:left w:val="none" w:sz="0" w:space="0" w:color="auto"/>
                <w:bottom w:val="none" w:sz="0" w:space="0" w:color="auto"/>
                <w:right w:val="none" w:sz="0" w:space="0" w:color="auto"/>
              </w:divBdr>
            </w:div>
          </w:divsChild>
        </w:div>
        <w:div w:id="93088547">
          <w:marLeft w:val="0"/>
          <w:marRight w:val="0"/>
          <w:marTop w:val="0"/>
          <w:marBottom w:val="0"/>
          <w:divBdr>
            <w:top w:val="none" w:sz="0" w:space="0" w:color="auto"/>
            <w:left w:val="none" w:sz="0" w:space="0" w:color="auto"/>
            <w:bottom w:val="none" w:sz="0" w:space="0" w:color="auto"/>
            <w:right w:val="none" w:sz="0" w:space="0" w:color="auto"/>
          </w:divBdr>
          <w:divsChild>
            <w:div w:id="527766639">
              <w:marLeft w:val="0"/>
              <w:marRight w:val="0"/>
              <w:marTop w:val="0"/>
              <w:marBottom w:val="0"/>
              <w:divBdr>
                <w:top w:val="none" w:sz="0" w:space="0" w:color="auto"/>
                <w:left w:val="none" w:sz="0" w:space="0" w:color="auto"/>
                <w:bottom w:val="none" w:sz="0" w:space="0" w:color="auto"/>
                <w:right w:val="none" w:sz="0" w:space="0" w:color="auto"/>
              </w:divBdr>
            </w:div>
          </w:divsChild>
        </w:div>
        <w:div w:id="112944598">
          <w:marLeft w:val="0"/>
          <w:marRight w:val="0"/>
          <w:marTop w:val="0"/>
          <w:marBottom w:val="0"/>
          <w:divBdr>
            <w:top w:val="none" w:sz="0" w:space="0" w:color="auto"/>
            <w:left w:val="none" w:sz="0" w:space="0" w:color="auto"/>
            <w:bottom w:val="none" w:sz="0" w:space="0" w:color="auto"/>
            <w:right w:val="none" w:sz="0" w:space="0" w:color="auto"/>
          </w:divBdr>
          <w:divsChild>
            <w:div w:id="971446551">
              <w:marLeft w:val="0"/>
              <w:marRight w:val="0"/>
              <w:marTop w:val="0"/>
              <w:marBottom w:val="0"/>
              <w:divBdr>
                <w:top w:val="none" w:sz="0" w:space="0" w:color="auto"/>
                <w:left w:val="none" w:sz="0" w:space="0" w:color="auto"/>
                <w:bottom w:val="none" w:sz="0" w:space="0" w:color="auto"/>
                <w:right w:val="none" w:sz="0" w:space="0" w:color="auto"/>
              </w:divBdr>
            </w:div>
          </w:divsChild>
        </w:div>
        <w:div w:id="181170812">
          <w:marLeft w:val="0"/>
          <w:marRight w:val="0"/>
          <w:marTop w:val="0"/>
          <w:marBottom w:val="0"/>
          <w:divBdr>
            <w:top w:val="none" w:sz="0" w:space="0" w:color="auto"/>
            <w:left w:val="none" w:sz="0" w:space="0" w:color="auto"/>
            <w:bottom w:val="none" w:sz="0" w:space="0" w:color="auto"/>
            <w:right w:val="none" w:sz="0" w:space="0" w:color="auto"/>
          </w:divBdr>
          <w:divsChild>
            <w:div w:id="1482386823">
              <w:marLeft w:val="0"/>
              <w:marRight w:val="0"/>
              <w:marTop w:val="0"/>
              <w:marBottom w:val="0"/>
              <w:divBdr>
                <w:top w:val="none" w:sz="0" w:space="0" w:color="auto"/>
                <w:left w:val="none" w:sz="0" w:space="0" w:color="auto"/>
                <w:bottom w:val="none" w:sz="0" w:space="0" w:color="auto"/>
                <w:right w:val="none" w:sz="0" w:space="0" w:color="auto"/>
              </w:divBdr>
            </w:div>
          </w:divsChild>
        </w:div>
        <w:div w:id="223874318">
          <w:marLeft w:val="0"/>
          <w:marRight w:val="0"/>
          <w:marTop w:val="0"/>
          <w:marBottom w:val="0"/>
          <w:divBdr>
            <w:top w:val="none" w:sz="0" w:space="0" w:color="auto"/>
            <w:left w:val="none" w:sz="0" w:space="0" w:color="auto"/>
            <w:bottom w:val="none" w:sz="0" w:space="0" w:color="auto"/>
            <w:right w:val="none" w:sz="0" w:space="0" w:color="auto"/>
          </w:divBdr>
          <w:divsChild>
            <w:div w:id="82842148">
              <w:marLeft w:val="0"/>
              <w:marRight w:val="0"/>
              <w:marTop w:val="0"/>
              <w:marBottom w:val="0"/>
              <w:divBdr>
                <w:top w:val="none" w:sz="0" w:space="0" w:color="auto"/>
                <w:left w:val="none" w:sz="0" w:space="0" w:color="auto"/>
                <w:bottom w:val="none" w:sz="0" w:space="0" w:color="auto"/>
                <w:right w:val="none" w:sz="0" w:space="0" w:color="auto"/>
              </w:divBdr>
            </w:div>
          </w:divsChild>
        </w:div>
        <w:div w:id="314996211">
          <w:marLeft w:val="0"/>
          <w:marRight w:val="0"/>
          <w:marTop w:val="0"/>
          <w:marBottom w:val="0"/>
          <w:divBdr>
            <w:top w:val="none" w:sz="0" w:space="0" w:color="auto"/>
            <w:left w:val="none" w:sz="0" w:space="0" w:color="auto"/>
            <w:bottom w:val="none" w:sz="0" w:space="0" w:color="auto"/>
            <w:right w:val="none" w:sz="0" w:space="0" w:color="auto"/>
          </w:divBdr>
          <w:divsChild>
            <w:div w:id="214853089">
              <w:marLeft w:val="0"/>
              <w:marRight w:val="0"/>
              <w:marTop w:val="0"/>
              <w:marBottom w:val="0"/>
              <w:divBdr>
                <w:top w:val="none" w:sz="0" w:space="0" w:color="auto"/>
                <w:left w:val="none" w:sz="0" w:space="0" w:color="auto"/>
                <w:bottom w:val="none" w:sz="0" w:space="0" w:color="auto"/>
                <w:right w:val="none" w:sz="0" w:space="0" w:color="auto"/>
              </w:divBdr>
            </w:div>
          </w:divsChild>
        </w:div>
        <w:div w:id="315569528">
          <w:marLeft w:val="0"/>
          <w:marRight w:val="0"/>
          <w:marTop w:val="0"/>
          <w:marBottom w:val="0"/>
          <w:divBdr>
            <w:top w:val="none" w:sz="0" w:space="0" w:color="auto"/>
            <w:left w:val="none" w:sz="0" w:space="0" w:color="auto"/>
            <w:bottom w:val="none" w:sz="0" w:space="0" w:color="auto"/>
            <w:right w:val="none" w:sz="0" w:space="0" w:color="auto"/>
          </w:divBdr>
          <w:divsChild>
            <w:div w:id="931543962">
              <w:marLeft w:val="0"/>
              <w:marRight w:val="0"/>
              <w:marTop w:val="0"/>
              <w:marBottom w:val="0"/>
              <w:divBdr>
                <w:top w:val="none" w:sz="0" w:space="0" w:color="auto"/>
                <w:left w:val="none" w:sz="0" w:space="0" w:color="auto"/>
                <w:bottom w:val="none" w:sz="0" w:space="0" w:color="auto"/>
                <w:right w:val="none" w:sz="0" w:space="0" w:color="auto"/>
              </w:divBdr>
            </w:div>
          </w:divsChild>
        </w:div>
        <w:div w:id="322393753">
          <w:marLeft w:val="0"/>
          <w:marRight w:val="0"/>
          <w:marTop w:val="0"/>
          <w:marBottom w:val="0"/>
          <w:divBdr>
            <w:top w:val="none" w:sz="0" w:space="0" w:color="auto"/>
            <w:left w:val="none" w:sz="0" w:space="0" w:color="auto"/>
            <w:bottom w:val="none" w:sz="0" w:space="0" w:color="auto"/>
            <w:right w:val="none" w:sz="0" w:space="0" w:color="auto"/>
          </w:divBdr>
          <w:divsChild>
            <w:div w:id="647133640">
              <w:marLeft w:val="0"/>
              <w:marRight w:val="0"/>
              <w:marTop w:val="0"/>
              <w:marBottom w:val="0"/>
              <w:divBdr>
                <w:top w:val="none" w:sz="0" w:space="0" w:color="auto"/>
                <w:left w:val="none" w:sz="0" w:space="0" w:color="auto"/>
                <w:bottom w:val="none" w:sz="0" w:space="0" w:color="auto"/>
                <w:right w:val="none" w:sz="0" w:space="0" w:color="auto"/>
              </w:divBdr>
            </w:div>
          </w:divsChild>
        </w:div>
        <w:div w:id="388312572">
          <w:marLeft w:val="0"/>
          <w:marRight w:val="0"/>
          <w:marTop w:val="0"/>
          <w:marBottom w:val="0"/>
          <w:divBdr>
            <w:top w:val="none" w:sz="0" w:space="0" w:color="auto"/>
            <w:left w:val="none" w:sz="0" w:space="0" w:color="auto"/>
            <w:bottom w:val="none" w:sz="0" w:space="0" w:color="auto"/>
            <w:right w:val="none" w:sz="0" w:space="0" w:color="auto"/>
          </w:divBdr>
          <w:divsChild>
            <w:div w:id="1047803328">
              <w:marLeft w:val="0"/>
              <w:marRight w:val="0"/>
              <w:marTop w:val="0"/>
              <w:marBottom w:val="0"/>
              <w:divBdr>
                <w:top w:val="none" w:sz="0" w:space="0" w:color="auto"/>
                <w:left w:val="none" w:sz="0" w:space="0" w:color="auto"/>
                <w:bottom w:val="none" w:sz="0" w:space="0" w:color="auto"/>
                <w:right w:val="none" w:sz="0" w:space="0" w:color="auto"/>
              </w:divBdr>
            </w:div>
          </w:divsChild>
        </w:div>
        <w:div w:id="400449052">
          <w:marLeft w:val="0"/>
          <w:marRight w:val="0"/>
          <w:marTop w:val="0"/>
          <w:marBottom w:val="0"/>
          <w:divBdr>
            <w:top w:val="none" w:sz="0" w:space="0" w:color="auto"/>
            <w:left w:val="none" w:sz="0" w:space="0" w:color="auto"/>
            <w:bottom w:val="none" w:sz="0" w:space="0" w:color="auto"/>
            <w:right w:val="none" w:sz="0" w:space="0" w:color="auto"/>
          </w:divBdr>
          <w:divsChild>
            <w:div w:id="1298998202">
              <w:marLeft w:val="0"/>
              <w:marRight w:val="0"/>
              <w:marTop w:val="0"/>
              <w:marBottom w:val="0"/>
              <w:divBdr>
                <w:top w:val="none" w:sz="0" w:space="0" w:color="auto"/>
                <w:left w:val="none" w:sz="0" w:space="0" w:color="auto"/>
                <w:bottom w:val="none" w:sz="0" w:space="0" w:color="auto"/>
                <w:right w:val="none" w:sz="0" w:space="0" w:color="auto"/>
              </w:divBdr>
            </w:div>
          </w:divsChild>
        </w:div>
        <w:div w:id="421535024">
          <w:marLeft w:val="0"/>
          <w:marRight w:val="0"/>
          <w:marTop w:val="0"/>
          <w:marBottom w:val="0"/>
          <w:divBdr>
            <w:top w:val="none" w:sz="0" w:space="0" w:color="auto"/>
            <w:left w:val="none" w:sz="0" w:space="0" w:color="auto"/>
            <w:bottom w:val="none" w:sz="0" w:space="0" w:color="auto"/>
            <w:right w:val="none" w:sz="0" w:space="0" w:color="auto"/>
          </w:divBdr>
          <w:divsChild>
            <w:div w:id="954097161">
              <w:marLeft w:val="0"/>
              <w:marRight w:val="0"/>
              <w:marTop w:val="0"/>
              <w:marBottom w:val="0"/>
              <w:divBdr>
                <w:top w:val="none" w:sz="0" w:space="0" w:color="auto"/>
                <w:left w:val="none" w:sz="0" w:space="0" w:color="auto"/>
                <w:bottom w:val="none" w:sz="0" w:space="0" w:color="auto"/>
                <w:right w:val="none" w:sz="0" w:space="0" w:color="auto"/>
              </w:divBdr>
            </w:div>
          </w:divsChild>
        </w:div>
        <w:div w:id="447744617">
          <w:marLeft w:val="0"/>
          <w:marRight w:val="0"/>
          <w:marTop w:val="0"/>
          <w:marBottom w:val="0"/>
          <w:divBdr>
            <w:top w:val="none" w:sz="0" w:space="0" w:color="auto"/>
            <w:left w:val="none" w:sz="0" w:space="0" w:color="auto"/>
            <w:bottom w:val="none" w:sz="0" w:space="0" w:color="auto"/>
            <w:right w:val="none" w:sz="0" w:space="0" w:color="auto"/>
          </w:divBdr>
          <w:divsChild>
            <w:div w:id="489950753">
              <w:marLeft w:val="0"/>
              <w:marRight w:val="0"/>
              <w:marTop w:val="0"/>
              <w:marBottom w:val="0"/>
              <w:divBdr>
                <w:top w:val="none" w:sz="0" w:space="0" w:color="auto"/>
                <w:left w:val="none" w:sz="0" w:space="0" w:color="auto"/>
                <w:bottom w:val="none" w:sz="0" w:space="0" w:color="auto"/>
                <w:right w:val="none" w:sz="0" w:space="0" w:color="auto"/>
              </w:divBdr>
            </w:div>
          </w:divsChild>
        </w:div>
        <w:div w:id="451362551">
          <w:marLeft w:val="0"/>
          <w:marRight w:val="0"/>
          <w:marTop w:val="0"/>
          <w:marBottom w:val="0"/>
          <w:divBdr>
            <w:top w:val="none" w:sz="0" w:space="0" w:color="auto"/>
            <w:left w:val="none" w:sz="0" w:space="0" w:color="auto"/>
            <w:bottom w:val="none" w:sz="0" w:space="0" w:color="auto"/>
            <w:right w:val="none" w:sz="0" w:space="0" w:color="auto"/>
          </w:divBdr>
          <w:divsChild>
            <w:div w:id="853154562">
              <w:marLeft w:val="0"/>
              <w:marRight w:val="0"/>
              <w:marTop w:val="0"/>
              <w:marBottom w:val="0"/>
              <w:divBdr>
                <w:top w:val="none" w:sz="0" w:space="0" w:color="auto"/>
                <w:left w:val="none" w:sz="0" w:space="0" w:color="auto"/>
                <w:bottom w:val="none" w:sz="0" w:space="0" w:color="auto"/>
                <w:right w:val="none" w:sz="0" w:space="0" w:color="auto"/>
              </w:divBdr>
            </w:div>
          </w:divsChild>
        </w:div>
        <w:div w:id="489365616">
          <w:marLeft w:val="0"/>
          <w:marRight w:val="0"/>
          <w:marTop w:val="0"/>
          <w:marBottom w:val="0"/>
          <w:divBdr>
            <w:top w:val="none" w:sz="0" w:space="0" w:color="auto"/>
            <w:left w:val="none" w:sz="0" w:space="0" w:color="auto"/>
            <w:bottom w:val="none" w:sz="0" w:space="0" w:color="auto"/>
            <w:right w:val="none" w:sz="0" w:space="0" w:color="auto"/>
          </w:divBdr>
          <w:divsChild>
            <w:div w:id="1818378439">
              <w:marLeft w:val="0"/>
              <w:marRight w:val="0"/>
              <w:marTop w:val="0"/>
              <w:marBottom w:val="0"/>
              <w:divBdr>
                <w:top w:val="none" w:sz="0" w:space="0" w:color="auto"/>
                <w:left w:val="none" w:sz="0" w:space="0" w:color="auto"/>
                <w:bottom w:val="none" w:sz="0" w:space="0" w:color="auto"/>
                <w:right w:val="none" w:sz="0" w:space="0" w:color="auto"/>
              </w:divBdr>
            </w:div>
          </w:divsChild>
        </w:div>
        <w:div w:id="508329268">
          <w:marLeft w:val="0"/>
          <w:marRight w:val="0"/>
          <w:marTop w:val="0"/>
          <w:marBottom w:val="0"/>
          <w:divBdr>
            <w:top w:val="none" w:sz="0" w:space="0" w:color="auto"/>
            <w:left w:val="none" w:sz="0" w:space="0" w:color="auto"/>
            <w:bottom w:val="none" w:sz="0" w:space="0" w:color="auto"/>
            <w:right w:val="none" w:sz="0" w:space="0" w:color="auto"/>
          </w:divBdr>
          <w:divsChild>
            <w:div w:id="1133794941">
              <w:marLeft w:val="0"/>
              <w:marRight w:val="0"/>
              <w:marTop w:val="0"/>
              <w:marBottom w:val="0"/>
              <w:divBdr>
                <w:top w:val="none" w:sz="0" w:space="0" w:color="auto"/>
                <w:left w:val="none" w:sz="0" w:space="0" w:color="auto"/>
                <w:bottom w:val="none" w:sz="0" w:space="0" w:color="auto"/>
                <w:right w:val="none" w:sz="0" w:space="0" w:color="auto"/>
              </w:divBdr>
            </w:div>
          </w:divsChild>
        </w:div>
        <w:div w:id="509948491">
          <w:marLeft w:val="0"/>
          <w:marRight w:val="0"/>
          <w:marTop w:val="0"/>
          <w:marBottom w:val="0"/>
          <w:divBdr>
            <w:top w:val="none" w:sz="0" w:space="0" w:color="auto"/>
            <w:left w:val="none" w:sz="0" w:space="0" w:color="auto"/>
            <w:bottom w:val="none" w:sz="0" w:space="0" w:color="auto"/>
            <w:right w:val="none" w:sz="0" w:space="0" w:color="auto"/>
          </w:divBdr>
          <w:divsChild>
            <w:div w:id="893732943">
              <w:marLeft w:val="0"/>
              <w:marRight w:val="0"/>
              <w:marTop w:val="0"/>
              <w:marBottom w:val="0"/>
              <w:divBdr>
                <w:top w:val="none" w:sz="0" w:space="0" w:color="auto"/>
                <w:left w:val="none" w:sz="0" w:space="0" w:color="auto"/>
                <w:bottom w:val="none" w:sz="0" w:space="0" w:color="auto"/>
                <w:right w:val="none" w:sz="0" w:space="0" w:color="auto"/>
              </w:divBdr>
            </w:div>
          </w:divsChild>
        </w:div>
        <w:div w:id="534926477">
          <w:marLeft w:val="0"/>
          <w:marRight w:val="0"/>
          <w:marTop w:val="0"/>
          <w:marBottom w:val="0"/>
          <w:divBdr>
            <w:top w:val="none" w:sz="0" w:space="0" w:color="auto"/>
            <w:left w:val="none" w:sz="0" w:space="0" w:color="auto"/>
            <w:bottom w:val="none" w:sz="0" w:space="0" w:color="auto"/>
            <w:right w:val="none" w:sz="0" w:space="0" w:color="auto"/>
          </w:divBdr>
          <w:divsChild>
            <w:div w:id="1170294129">
              <w:marLeft w:val="0"/>
              <w:marRight w:val="0"/>
              <w:marTop w:val="0"/>
              <w:marBottom w:val="0"/>
              <w:divBdr>
                <w:top w:val="none" w:sz="0" w:space="0" w:color="auto"/>
                <w:left w:val="none" w:sz="0" w:space="0" w:color="auto"/>
                <w:bottom w:val="none" w:sz="0" w:space="0" w:color="auto"/>
                <w:right w:val="none" w:sz="0" w:space="0" w:color="auto"/>
              </w:divBdr>
            </w:div>
          </w:divsChild>
        </w:div>
        <w:div w:id="546257221">
          <w:marLeft w:val="0"/>
          <w:marRight w:val="0"/>
          <w:marTop w:val="0"/>
          <w:marBottom w:val="0"/>
          <w:divBdr>
            <w:top w:val="none" w:sz="0" w:space="0" w:color="auto"/>
            <w:left w:val="none" w:sz="0" w:space="0" w:color="auto"/>
            <w:bottom w:val="none" w:sz="0" w:space="0" w:color="auto"/>
            <w:right w:val="none" w:sz="0" w:space="0" w:color="auto"/>
          </w:divBdr>
          <w:divsChild>
            <w:div w:id="1836187675">
              <w:marLeft w:val="0"/>
              <w:marRight w:val="0"/>
              <w:marTop w:val="0"/>
              <w:marBottom w:val="0"/>
              <w:divBdr>
                <w:top w:val="none" w:sz="0" w:space="0" w:color="auto"/>
                <w:left w:val="none" w:sz="0" w:space="0" w:color="auto"/>
                <w:bottom w:val="none" w:sz="0" w:space="0" w:color="auto"/>
                <w:right w:val="none" w:sz="0" w:space="0" w:color="auto"/>
              </w:divBdr>
            </w:div>
          </w:divsChild>
        </w:div>
        <w:div w:id="556088984">
          <w:marLeft w:val="0"/>
          <w:marRight w:val="0"/>
          <w:marTop w:val="0"/>
          <w:marBottom w:val="0"/>
          <w:divBdr>
            <w:top w:val="none" w:sz="0" w:space="0" w:color="auto"/>
            <w:left w:val="none" w:sz="0" w:space="0" w:color="auto"/>
            <w:bottom w:val="none" w:sz="0" w:space="0" w:color="auto"/>
            <w:right w:val="none" w:sz="0" w:space="0" w:color="auto"/>
          </w:divBdr>
          <w:divsChild>
            <w:div w:id="230846936">
              <w:marLeft w:val="0"/>
              <w:marRight w:val="0"/>
              <w:marTop w:val="0"/>
              <w:marBottom w:val="0"/>
              <w:divBdr>
                <w:top w:val="none" w:sz="0" w:space="0" w:color="auto"/>
                <w:left w:val="none" w:sz="0" w:space="0" w:color="auto"/>
                <w:bottom w:val="none" w:sz="0" w:space="0" w:color="auto"/>
                <w:right w:val="none" w:sz="0" w:space="0" w:color="auto"/>
              </w:divBdr>
            </w:div>
          </w:divsChild>
        </w:div>
        <w:div w:id="594940694">
          <w:marLeft w:val="0"/>
          <w:marRight w:val="0"/>
          <w:marTop w:val="0"/>
          <w:marBottom w:val="0"/>
          <w:divBdr>
            <w:top w:val="none" w:sz="0" w:space="0" w:color="auto"/>
            <w:left w:val="none" w:sz="0" w:space="0" w:color="auto"/>
            <w:bottom w:val="none" w:sz="0" w:space="0" w:color="auto"/>
            <w:right w:val="none" w:sz="0" w:space="0" w:color="auto"/>
          </w:divBdr>
          <w:divsChild>
            <w:div w:id="43529814">
              <w:marLeft w:val="0"/>
              <w:marRight w:val="0"/>
              <w:marTop w:val="0"/>
              <w:marBottom w:val="0"/>
              <w:divBdr>
                <w:top w:val="none" w:sz="0" w:space="0" w:color="auto"/>
                <w:left w:val="none" w:sz="0" w:space="0" w:color="auto"/>
                <w:bottom w:val="none" w:sz="0" w:space="0" w:color="auto"/>
                <w:right w:val="none" w:sz="0" w:space="0" w:color="auto"/>
              </w:divBdr>
            </w:div>
          </w:divsChild>
        </w:div>
        <w:div w:id="599290232">
          <w:marLeft w:val="0"/>
          <w:marRight w:val="0"/>
          <w:marTop w:val="0"/>
          <w:marBottom w:val="0"/>
          <w:divBdr>
            <w:top w:val="none" w:sz="0" w:space="0" w:color="auto"/>
            <w:left w:val="none" w:sz="0" w:space="0" w:color="auto"/>
            <w:bottom w:val="none" w:sz="0" w:space="0" w:color="auto"/>
            <w:right w:val="none" w:sz="0" w:space="0" w:color="auto"/>
          </w:divBdr>
          <w:divsChild>
            <w:div w:id="2084599967">
              <w:marLeft w:val="0"/>
              <w:marRight w:val="0"/>
              <w:marTop w:val="0"/>
              <w:marBottom w:val="0"/>
              <w:divBdr>
                <w:top w:val="none" w:sz="0" w:space="0" w:color="auto"/>
                <w:left w:val="none" w:sz="0" w:space="0" w:color="auto"/>
                <w:bottom w:val="none" w:sz="0" w:space="0" w:color="auto"/>
                <w:right w:val="none" w:sz="0" w:space="0" w:color="auto"/>
              </w:divBdr>
            </w:div>
          </w:divsChild>
        </w:div>
        <w:div w:id="621692362">
          <w:marLeft w:val="0"/>
          <w:marRight w:val="0"/>
          <w:marTop w:val="0"/>
          <w:marBottom w:val="0"/>
          <w:divBdr>
            <w:top w:val="none" w:sz="0" w:space="0" w:color="auto"/>
            <w:left w:val="none" w:sz="0" w:space="0" w:color="auto"/>
            <w:bottom w:val="none" w:sz="0" w:space="0" w:color="auto"/>
            <w:right w:val="none" w:sz="0" w:space="0" w:color="auto"/>
          </w:divBdr>
          <w:divsChild>
            <w:div w:id="867179950">
              <w:marLeft w:val="0"/>
              <w:marRight w:val="0"/>
              <w:marTop w:val="0"/>
              <w:marBottom w:val="0"/>
              <w:divBdr>
                <w:top w:val="none" w:sz="0" w:space="0" w:color="auto"/>
                <w:left w:val="none" w:sz="0" w:space="0" w:color="auto"/>
                <w:bottom w:val="none" w:sz="0" w:space="0" w:color="auto"/>
                <w:right w:val="none" w:sz="0" w:space="0" w:color="auto"/>
              </w:divBdr>
            </w:div>
          </w:divsChild>
        </w:div>
        <w:div w:id="622154270">
          <w:marLeft w:val="0"/>
          <w:marRight w:val="0"/>
          <w:marTop w:val="0"/>
          <w:marBottom w:val="0"/>
          <w:divBdr>
            <w:top w:val="none" w:sz="0" w:space="0" w:color="auto"/>
            <w:left w:val="none" w:sz="0" w:space="0" w:color="auto"/>
            <w:bottom w:val="none" w:sz="0" w:space="0" w:color="auto"/>
            <w:right w:val="none" w:sz="0" w:space="0" w:color="auto"/>
          </w:divBdr>
          <w:divsChild>
            <w:div w:id="1236664438">
              <w:marLeft w:val="0"/>
              <w:marRight w:val="0"/>
              <w:marTop w:val="0"/>
              <w:marBottom w:val="0"/>
              <w:divBdr>
                <w:top w:val="none" w:sz="0" w:space="0" w:color="auto"/>
                <w:left w:val="none" w:sz="0" w:space="0" w:color="auto"/>
                <w:bottom w:val="none" w:sz="0" w:space="0" w:color="auto"/>
                <w:right w:val="none" w:sz="0" w:space="0" w:color="auto"/>
              </w:divBdr>
            </w:div>
          </w:divsChild>
        </w:div>
        <w:div w:id="666596153">
          <w:marLeft w:val="0"/>
          <w:marRight w:val="0"/>
          <w:marTop w:val="0"/>
          <w:marBottom w:val="0"/>
          <w:divBdr>
            <w:top w:val="none" w:sz="0" w:space="0" w:color="auto"/>
            <w:left w:val="none" w:sz="0" w:space="0" w:color="auto"/>
            <w:bottom w:val="none" w:sz="0" w:space="0" w:color="auto"/>
            <w:right w:val="none" w:sz="0" w:space="0" w:color="auto"/>
          </w:divBdr>
          <w:divsChild>
            <w:div w:id="889074506">
              <w:marLeft w:val="0"/>
              <w:marRight w:val="0"/>
              <w:marTop w:val="0"/>
              <w:marBottom w:val="0"/>
              <w:divBdr>
                <w:top w:val="none" w:sz="0" w:space="0" w:color="auto"/>
                <w:left w:val="none" w:sz="0" w:space="0" w:color="auto"/>
                <w:bottom w:val="none" w:sz="0" w:space="0" w:color="auto"/>
                <w:right w:val="none" w:sz="0" w:space="0" w:color="auto"/>
              </w:divBdr>
            </w:div>
          </w:divsChild>
        </w:div>
        <w:div w:id="677464291">
          <w:marLeft w:val="0"/>
          <w:marRight w:val="0"/>
          <w:marTop w:val="0"/>
          <w:marBottom w:val="0"/>
          <w:divBdr>
            <w:top w:val="none" w:sz="0" w:space="0" w:color="auto"/>
            <w:left w:val="none" w:sz="0" w:space="0" w:color="auto"/>
            <w:bottom w:val="none" w:sz="0" w:space="0" w:color="auto"/>
            <w:right w:val="none" w:sz="0" w:space="0" w:color="auto"/>
          </w:divBdr>
          <w:divsChild>
            <w:div w:id="772630479">
              <w:marLeft w:val="0"/>
              <w:marRight w:val="0"/>
              <w:marTop w:val="0"/>
              <w:marBottom w:val="0"/>
              <w:divBdr>
                <w:top w:val="none" w:sz="0" w:space="0" w:color="auto"/>
                <w:left w:val="none" w:sz="0" w:space="0" w:color="auto"/>
                <w:bottom w:val="none" w:sz="0" w:space="0" w:color="auto"/>
                <w:right w:val="none" w:sz="0" w:space="0" w:color="auto"/>
              </w:divBdr>
            </w:div>
          </w:divsChild>
        </w:div>
        <w:div w:id="747195048">
          <w:marLeft w:val="0"/>
          <w:marRight w:val="0"/>
          <w:marTop w:val="0"/>
          <w:marBottom w:val="0"/>
          <w:divBdr>
            <w:top w:val="none" w:sz="0" w:space="0" w:color="auto"/>
            <w:left w:val="none" w:sz="0" w:space="0" w:color="auto"/>
            <w:bottom w:val="none" w:sz="0" w:space="0" w:color="auto"/>
            <w:right w:val="none" w:sz="0" w:space="0" w:color="auto"/>
          </w:divBdr>
          <w:divsChild>
            <w:div w:id="1268390908">
              <w:marLeft w:val="0"/>
              <w:marRight w:val="0"/>
              <w:marTop w:val="0"/>
              <w:marBottom w:val="0"/>
              <w:divBdr>
                <w:top w:val="none" w:sz="0" w:space="0" w:color="auto"/>
                <w:left w:val="none" w:sz="0" w:space="0" w:color="auto"/>
                <w:bottom w:val="none" w:sz="0" w:space="0" w:color="auto"/>
                <w:right w:val="none" w:sz="0" w:space="0" w:color="auto"/>
              </w:divBdr>
            </w:div>
          </w:divsChild>
        </w:div>
        <w:div w:id="750201683">
          <w:marLeft w:val="0"/>
          <w:marRight w:val="0"/>
          <w:marTop w:val="0"/>
          <w:marBottom w:val="0"/>
          <w:divBdr>
            <w:top w:val="none" w:sz="0" w:space="0" w:color="auto"/>
            <w:left w:val="none" w:sz="0" w:space="0" w:color="auto"/>
            <w:bottom w:val="none" w:sz="0" w:space="0" w:color="auto"/>
            <w:right w:val="none" w:sz="0" w:space="0" w:color="auto"/>
          </w:divBdr>
          <w:divsChild>
            <w:div w:id="303971123">
              <w:marLeft w:val="0"/>
              <w:marRight w:val="0"/>
              <w:marTop w:val="0"/>
              <w:marBottom w:val="0"/>
              <w:divBdr>
                <w:top w:val="none" w:sz="0" w:space="0" w:color="auto"/>
                <w:left w:val="none" w:sz="0" w:space="0" w:color="auto"/>
                <w:bottom w:val="none" w:sz="0" w:space="0" w:color="auto"/>
                <w:right w:val="none" w:sz="0" w:space="0" w:color="auto"/>
              </w:divBdr>
            </w:div>
          </w:divsChild>
        </w:div>
        <w:div w:id="776172587">
          <w:marLeft w:val="0"/>
          <w:marRight w:val="0"/>
          <w:marTop w:val="0"/>
          <w:marBottom w:val="0"/>
          <w:divBdr>
            <w:top w:val="none" w:sz="0" w:space="0" w:color="auto"/>
            <w:left w:val="none" w:sz="0" w:space="0" w:color="auto"/>
            <w:bottom w:val="none" w:sz="0" w:space="0" w:color="auto"/>
            <w:right w:val="none" w:sz="0" w:space="0" w:color="auto"/>
          </w:divBdr>
          <w:divsChild>
            <w:div w:id="1782534017">
              <w:marLeft w:val="0"/>
              <w:marRight w:val="0"/>
              <w:marTop w:val="0"/>
              <w:marBottom w:val="0"/>
              <w:divBdr>
                <w:top w:val="none" w:sz="0" w:space="0" w:color="auto"/>
                <w:left w:val="none" w:sz="0" w:space="0" w:color="auto"/>
                <w:bottom w:val="none" w:sz="0" w:space="0" w:color="auto"/>
                <w:right w:val="none" w:sz="0" w:space="0" w:color="auto"/>
              </w:divBdr>
            </w:div>
          </w:divsChild>
        </w:div>
        <w:div w:id="788015421">
          <w:marLeft w:val="0"/>
          <w:marRight w:val="0"/>
          <w:marTop w:val="0"/>
          <w:marBottom w:val="0"/>
          <w:divBdr>
            <w:top w:val="none" w:sz="0" w:space="0" w:color="auto"/>
            <w:left w:val="none" w:sz="0" w:space="0" w:color="auto"/>
            <w:bottom w:val="none" w:sz="0" w:space="0" w:color="auto"/>
            <w:right w:val="none" w:sz="0" w:space="0" w:color="auto"/>
          </w:divBdr>
          <w:divsChild>
            <w:div w:id="1908803909">
              <w:marLeft w:val="0"/>
              <w:marRight w:val="0"/>
              <w:marTop w:val="0"/>
              <w:marBottom w:val="0"/>
              <w:divBdr>
                <w:top w:val="none" w:sz="0" w:space="0" w:color="auto"/>
                <w:left w:val="none" w:sz="0" w:space="0" w:color="auto"/>
                <w:bottom w:val="none" w:sz="0" w:space="0" w:color="auto"/>
                <w:right w:val="none" w:sz="0" w:space="0" w:color="auto"/>
              </w:divBdr>
            </w:div>
          </w:divsChild>
        </w:div>
        <w:div w:id="821434646">
          <w:marLeft w:val="0"/>
          <w:marRight w:val="0"/>
          <w:marTop w:val="0"/>
          <w:marBottom w:val="0"/>
          <w:divBdr>
            <w:top w:val="none" w:sz="0" w:space="0" w:color="auto"/>
            <w:left w:val="none" w:sz="0" w:space="0" w:color="auto"/>
            <w:bottom w:val="none" w:sz="0" w:space="0" w:color="auto"/>
            <w:right w:val="none" w:sz="0" w:space="0" w:color="auto"/>
          </w:divBdr>
          <w:divsChild>
            <w:div w:id="1036928920">
              <w:marLeft w:val="0"/>
              <w:marRight w:val="0"/>
              <w:marTop w:val="0"/>
              <w:marBottom w:val="0"/>
              <w:divBdr>
                <w:top w:val="none" w:sz="0" w:space="0" w:color="auto"/>
                <w:left w:val="none" w:sz="0" w:space="0" w:color="auto"/>
                <w:bottom w:val="none" w:sz="0" w:space="0" w:color="auto"/>
                <w:right w:val="none" w:sz="0" w:space="0" w:color="auto"/>
              </w:divBdr>
            </w:div>
          </w:divsChild>
        </w:div>
        <w:div w:id="826360706">
          <w:marLeft w:val="0"/>
          <w:marRight w:val="0"/>
          <w:marTop w:val="0"/>
          <w:marBottom w:val="0"/>
          <w:divBdr>
            <w:top w:val="none" w:sz="0" w:space="0" w:color="auto"/>
            <w:left w:val="none" w:sz="0" w:space="0" w:color="auto"/>
            <w:bottom w:val="none" w:sz="0" w:space="0" w:color="auto"/>
            <w:right w:val="none" w:sz="0" w:space="0" w:color="auto"/>
          </w:divBdr>
          <w:divsChild>
            <w:div w:id="1071196648">
              <w:marLeft w:val="0"/>
              <w:marRight w:val="0"/>
              <w:marTop w:val="0"/>
              <w:marBottom w:val="0"/>
              <w:divBdr>
                <w:top w:val="none" w:sz="0" w:space="0" w:color="auto"/>
                <w:left w:val="none" w:sz="0" w:space="0" w:color="auto"/>
                <w:bottom w:val="none" w:sz="0" w:space="0" w:color="auto"/>
                <w:right w:val="none" w:sz="0" w:space="0" w:color="auto"/>
              </w:divBdr>
            </w:div>
          </w:divsChild>
        </w:div>
        <w:div w:id="850069601">
          <w:marLeft w:val="0"/>
          <w:marRight w:val="0"/>
          <w:marTop w:val="0"/>
          <w:marBottom w:val="0"/>
          <w:divBdr>
            <w:top w:val="none" w:sz="0" w:space="0" w:color="auto"/>
            <w:left w:val="none" w:sz="0" w:space="0" w:color="auto"/>
            <w:bottom w:val="none" w:sz="0" w:space="0" w:color="auto"/>
            <w:right w:val="none" w:sz="0" w:space="0" w:color="auto"/>
          </w:divBdr>
          <w:divsChild>
            <w:div w:id="804812316">
              <w:marLeft w:val="0"/>
              <w:marRight w:val="0"/>
              <w:marTop w:val="0"/>
              <w:marBottom w:val="0"/>
              <w:divBdr>
                <w:top w:val="none" w:sz="0" w:space="0" w:color="auto"/>
                <w:left w:val="none" w:sz="0" w:space="0" w:color="auto"/>
                <w:bottom w:val="none" w:sz="0" w:space="0" w:color="auto"/>
                <w:right w:val="none" w:sz="0" w:space="0" w:color="auto"/>
              </w:divBdr>
            </w:div>
          </w:divsChild>
        </w:div>
        <w:div w:id="917902037">
          <w:marLeft w:val="0"/>
          <w:marRight w:val="0"/>
          <w:marTop w:val="0"/>
          <w:marBottom w:val="0"/>
          <w:divBdr>
            <w:top w:val="none" w:sz="0" w:space="0" w:color="auto"/>
            <w:left w:val="none" w:sz="0" w:space="0" w:color="auto"/>
            <w:bottom w:val="none" w:sz="0" w:space="0" w:color="auto"/>
            <w:right w:val="none" w:sz="0" w:space="0" w:color="auto"/>
          </w:divBdr>
          <w:divsChild>
            <w:div w:id="1376808809">
              <w:marLeft w:val="0"/>
              <w:marRight w:val="0"/>
              <w:marTop w:val="0"/>
              <w:marBottom w:val="0"/>
              <w:divBdr>
                <w:top w:val="none" w:sz="0" w:space="0" w:color="auto"/>
                <w:left w:val="none" w:sz="0" w:space="0" w:color="auto"/>
                <w:bottom w:val="none" w:sz="0" w:space="0" w:color="auto"/>
                <w:right w:val="none" w:sz="0" w:space="0" w:color="auto"/>
              </w:divBdr>
            </w:div>
          </w:divsChild>
        </w:div>
        <w:div w:id="938216387">
          <w:marLeft w:val="0"/>
          <w:marRight w:val="0"/>
          <w:marTop w:val="0"/>
          <w:marBottom w:val="0"/>
          <w:divBdr>
            <w:top w:val="none" w:sz="0" w:space="0" w:color="auto"/>
            <w:left w:val="none" w:sz="0" w:space="0" w:color="auto"/>
            <w:bottom w:val="none" w:sz="0" w:space="0" w:color="auto"/>
            <w:right w:val="none" w:sz="0" w:space="0" w:color="auto"/>
          </w:divBdr>
          <w:divsChild>
            <w:div w:id="929316596">
              <w:marLeft w:val="0"/>
              <w:marRight w:val="0"/>
              <w:marTop w:val="0"/>
              <w:marBottom w:val="0"/>
              <w:divBdr>
                <w:top w:val="none" w:sz="0" w:space="0" w:color="auto"/>
                <w:left w:val="none" w:sz="0" w:space="0" w:color="auto"/>
                <w:bottom w:val="none" w:sz="0" w:space="0" w:color="auto"/>
                <w:right w:val="none" w:sz="0" w:space="0" w:color="auto"/>
              </w:divBdr>
            </w:div>
          </w:divsChild>
        </w:div>
        <w:div w:id="958296510">
          <w:marLeft w:val="0"/>
          <w:marRight w:val="0"/>
          <w:marTop w:val="0"/>
          <w:marBottom w:val="0"/>
          <w:divBdr>
            <w:top w:val="none" w:sz="0" w:space="0" w:color="auto"/>
            <w:left w:val="none" w:sz="0" w:space="0" w:color="auto"/>
            <w:bottom w:val="none" w:sz="0" w:space="0" w:color="auto"/>
            <w:right w:val="none" w:sz="0" w:space="0" w:color="auto"/>
          </w:divBdr>
          <w:divsChild>
            <w:div w:id="215245078">
              <w:marLeft w:val="0"/>
              <w:marRight w:val="0"/>
              <w:marTop w:val="0"/>
              <w:marBottom w:val="0"/>
              <w:divBdr>
                <w:top w:val="none" w:sz="0" w:space="0" w:color="auto"/>
                <w:left w:val="none" w:sz="0" w:space="0" w:color="auto"/>
                <w:bottom w:val="none" w:sz="0" w:space="0" w:color="auto"/>
                <w:right w:val="none" w:sz="0" w:space="0" w:color="auto"/>
              </w:divBdr>
            </w:div>
          </w:divsChild>
        </w:div>
        <w:div w:id="969626348">
          <w:marLeft w:val="0"/>
          <w:marRight w:val="0"/>
          <w:marTop w:val="0"/>
          <w:marBottom w:val="0"/>
          <w:divBdr>
            <w:top w:val="none" w:sz="0" w:space="0" w:color="auto"/>
            <w:left w:val="none" w:sz="0" w:space="0" w:color="auto"/>
            <w:bottom w:val="none" w:sz="0" w:space="0" w:color="auto"/>
            <w:right w:val="none" w:sz="0" w:space="0" w:color="auto"/>
          </w:divBdr>
          <w:divsChild>
            <w:div w:id="424305435">
              <w:marLeft w:val="0"/>
              <w:marRight w:val="0"/>
              <w:marTop w:val="0"/>
              <w:marBottom w:val="0"/>
              <w:divBdr>
                <w:top w:val="none" w:sz="0" w:space="0" w:color="auto"/>
                <w:left w:val="none" w:sz="0" w:space="0" w:color="auto"/>
                <w:bottom w:val="none" w:sz="0" w:space="0" w:color="auto"/>
                <w:right w:val="none" w:sz="0" w:space="0" w:color="auto"/>
              </w:divBdr>
            </w:div>
          </w:divsChild>
        </w:div>
        <w:div w:id="969823358">
          <w:marLeft w:val="0"/>
          <w:marRight w:val="0"/>
          <w:marTop w:val="0"/>
          <w:marBottom w:val="0"/>
          <w:divBdr>
            <w:top w:val="none" w:sz="0" w:space="0" w:color="auto"/>
            <w:left w:val="none" w:sz="0" w:space="0" w:color="auto"/>
            <w:bottom w:val="none" w:sz="0" w:space="0" w:color="auto"/>
            <w:right w:val="none" w:sz="0" w:space="0" w:color="auto"/>
          </w:divBdr>
          <w:divsChild>
            <w:div w:id="830173437">
              <w:marLeft w:val="0"/>
              <w:marRight w:val="0"/>
              <w:marTop w:val="0"/>
              <w:marBottom w:val="0"/>
              <w:divBdr>
                <w:top w:val="none" w:sz="0" w:space="0" w:color="auto"/>
                <w:left w:val="none" w:sz="0" w:space="0" w:color="auto"/>
                <w:bottom w:val="none" w:sz="0" w:space="0" w:color="auto"/>
                <w:right w:val="none" w:sz="0" w:space="0" w:color="auto"/>
              </w:divBdr>
            </w:div>
          </w:divsChild>
        </w:div>
        <w:div w:id="972250908">
          <w:marLeft w:val="0"/>
          <w:marRight w:val="0"/>
          <w:marTop w:val="0"/>
          <w:marBottom w:val="0"/>
          <w:divBdr>
            <w:top w:val="none" w:sz="0" w:space="0" w:color="auto"/>
            <w:left w:val="none" w:sz="0" w:space="0" w:color="auto"/>
            <w:bottom w:val="none" w:sz="0" w:space="0" w:color="auto"/>
            <w:right w:val="none" w:sz="0" w:space="0" w:color="auto"/>
          </w:divBdr>
          <w:divsChild>
            <w:div w:id="1973289288">
              <w:marLeft w:val="0"/>
              <w:marRight w:val="0"/>
              <w:marTop w:val="0"/>
              <w:marBottom w:val="0"/>
              <w:divBdr>
                <w:top w:val="none" w:sz="0" w:space="0" w:color="auto"/>
                <w:left w:val="none" w:sz="0" w:space="0" w:color="auto"/>
                <w:bottom w:val="none" w:sz="0" w:space="0" w:color="auto"/>
                <w:right w:val="none" w:sz="0" w:space="0" w:color="auto"/>
              </w:divBdr>
            </w:div>
          </w:divsChild>
        </w:div>
        <w:div w:id="972783365">
          <w:marLeft w:val="0"/>
          <w:marRight w:val="0"/>
          <w:marTop w:val="0"/>
          <w:marBottom w:val="0"/>
          <w:divBdr>
            <w:top w:val="none" w:sz="0" w:space="0" w:color="auto"/>
            <w:left w:val="none" w:sz="0" w:space="0" w:color="auto"/>
            <w:bottom w:val="none" w:sz="0" w:space="0" w:color="auto"/>
            <w:right w:val="none" w:sz="0" w:space="0" w:color="auto"/>
          </w:divBdr>
          <w:divsChild>
            <w:div w:id="1612128580">
              <w:marLeft w:val="0"/>
              <w:marRight w:val="0"/>
              <w:marTop w:val="0"/>
              <w:marBottom w:val="0"/>
              <w:divBdr>
                <w:top w:val="none" w:sz="0" w:space="0" w:color="auto"/>
                <w:left w:val="none" w:sz="0" w:space="0" w:color="auto"/>
                <w:bottom w:val="none" w:sz="0" w:space="0" w:color="auto"/>
                <w:right w:val="none" w:sz="0" w:space="0" w:color="auto"/>
              </w:divBdr>
            </w:div>
          </w:divsChild>
        </w:div>
        <w:div w:id="1024746863">
          <w:marLeft w:val="0"/>
          <w:marRight w:val="0"/>
          <w:marTop w:val="0"/>
          <w:marBottom w:val="0"/>
          <w:divBdr>
            <w:top w:val="none" w:sz="0" w:space="0" w:color="auto"/>
            <w:left w:val="none" w:sz="0" w:space="0" w:color="auto"/>
            <w:bottom w:val="none" w:sz="0" w:space="0" w:color="auto"/>
            <w:right w:val="none" w:sz="0" w:space="0" w:color="auto"/>
          </w:divBdr>
          <w:divsChild>
            <w:div w:id="1713454282">
              <w:marLeft w:val="0"/>
              <w:marRight w:val="0"/>
              <w:marTop w:val="0"/>
              <w:marBottom w:val="0"/>
              <w:divBdr>
                <w:top w:val="none" w:sz="0" w:space="0" w:color="auto"/>
                <w:left w:val="none" w:sz="0" w:space="0" w:color="auto"/>
                <w:bottom w:val="none" w:sz="0" w:space="0" w:color="auto"/>
                <w:right w:val="none" w:sz="0" w:space="0" w:color="auto"/>
              </w:divBdr>
            </w:div>
          </w:divsChild>
        </w:div>
        <w:div w:id="1028025256">
          <w:marLeft w:val="0"/>
          <w:marRight w:val="0"/>
          <w:marTop w:val="0"/>
          <w:marBottom w:val="0"/>
          <w:divBdr>
            <w:top w:val="none" w:sz="0" w:space="0" w:color="auto"/>
            <w:left w:val="none" w:sz="0" w:space="0" w:color="auto"/>
            <w:bottom w:val="none" w:sz="0" w:space="0" w:color="auto"/>
            <w:right w:val="none" w:sz="0" w:space="0" w:color="auto"/>
          </w:divBdr>
          <w:divsChild>
            <w:div w:id="760100706">
              <w:marLeft w:val="0"/>
              <w:marRight w:val="0"/>
              <w:marTop w:val="0"/>
              <w:marBottom w:val="0"/>
              <w:divBdr>
                <w:top w:val="none" w:sz="0" w:space="0" w:color="auto"/>
                <w:left w:val="none" w:sz="0" w:space="0" w:color="auto"/>
                <w:bottom w:val="none" w:sz="0" w:space="0" w:color="auto"/>
                <w:right w:val="none" w:sz="0" w:space="0" w:color="auto"/>
              </w:divBdr>
            </w:div>
          </w:divsChild>
        </w:div>
        <w:div w:id="1036731577">
          <w:marLeft w:val="0"/>
          <w:marRight w:val="0"/>
          <w:marTop w:val="0"/>
          <w:marBottom w:val="0"/>
          <w:divBdr>
            <w:top w:val="none" w:sz="0" w:space="0" w:color="auto"/>
            <w:left w:val="none" w:sz="0" w:space="0" w:color="auto"/>
            <w:bottom w:val="none" w:sz="0" w:space="0" w:color="auto"/>
            <w:right w:val="none" w:sz="0" w:space="0" w:color="auto"/>
          </w:divBdr>
          <w:divsChild>
            <w:div w:id="524907713">
              <w:marLeft w:val="0"/>
              <w:marRight w:val="0"/>
              <w:marTop w:val="0"/>
              <w:marBottom w:val="0"/>
              <w:divBdr>
                <w:top w:val="none" w:sz="0" w:space="0" w:color="auto"/>
                <w:left w:val="none" w:sz="0" w:space="0" w:color="auto"/>
                <w:bottom w:val="none" w:sz="0" w:space="0" w:color="auto"/>
                <w:right w:val="none" w:sz="0" w:space="0" w:color="auto"/>
              </w:divBdr>
            </w:div>
          </w:divsChild>
        </w:div>
        <w:div w:id="1057436391">
          <w:marLeft w:val="0"/>
          <w:marRight w:val="0"/>
          <w:marTop w:val="0"/>
          <w:marBottom w:val="0"/>
          <w:divBdr>
            <w:top w:val="none" w:sz="0" w:space="0" w:color="auto"/>
            <w:left w:val="none" w:sz="0" w:space="0" w:color="auto"/>
            <w:bottom w:val="none" w:sz="0" w:space="0" w:color="auto"/>
            <w:right w:val="none" w:sz="0" w:space="0" w:color="auto"/>
          </w:divBdr>
          <w:divsChild>
            <w:div w:id="2033259209">
              <w:marLeft w:val="0"/>
              <w:marRight w:val="0"/>
              <w:marTop w:val="0"/>
              <w:marBottom w:val="0"/>
              <w:divBdr>
                <w:top w:val="none" w:sz="0" w:space="0" w:color="auto"/>
                <w:left w:val="none" w:sz="0" w:space="0" w:color="auto"/>
                <w:bottom w:val="none" w:sz="0" w:space="0" w:color="auto"/>
                <w:right w:val="none" w:sz="0" w:space="0" w:color="auto"/>
              </w:divBdr>
            </w:div>
          </w:divsChild>
        </w:div>
        <w:div w:id="1071733658">
          <w:marLeft w:val="0"/>
          <w:marRight w:val="0"/>
          <w:marTop w:val="0"/>
          <w:marBottom w:val="0"/>
          <w:divBdr>
            <w:top w:val="none" w:sz="0" w:space="0" w:color="auto"/>
            <w:left w:val="none" w:sz="0" w:space="0" w:color="auto"/>
            <w:bottom w:val="none" w:sz="0" w:space="0" w:color="auto"/>
            <w:right w:val="none" w:sz="0" w:space="0" w:color="auto"/>
          </w:divBdr>
          <w:divsChild>
            <w:div w:id="566231989">
              <w:marLeft w:val="0"/>
              <w:marRight w:val="0"/>
              <w:marTop w:val="0"/>
              <w:marBottom w:val="0"/>
              <w:divBdr>
                <w:top w:val="none" w:sz="0" w:space="0" w:color="auto"/>
                <w:left w:val="none" w:sz="0" w:space="0" w:color="auto"/>
                <w:bottom w:val="none" w:sz="0" w:space="0" w:color="auto"/>
                <w:right w:val="none" w:sz="0" w:space="0" w:color="auto"/>
              </w:divBdr>
            </w:div>
          </w:divsChild>
        </w:div>
        <w:div w:id="1105997155">
          <w:marLeft w:val="0"/>
          <w:marRight w:val="0"/>
          <w:marTop w:val="0"/>
          <w:marBottom w:val="0"/>
          <w:divBdr>
            <w:top w:val="none" w:sz="0" w:space="0" w:color="auto"/>
            <w:left w:val="none" w:sz="0" w:space="0" w:color="auto"/>
            <w:bottom w:val="none" w:sz="0" w:space="0" w:color="auto"/>
            <w:right w:val="none" w:sz="0" w:space="0" w:color="auto"/>
          </w:divBdr>
          <w:divsChild>
            <w:div w:id="1666860162">
              <w:marLeft w:val="0"/>
              <w:marRight w:val="0"/>
              <w:marTop w:val="0"/>
              <w:marBottom w:val="0"/>
              <w:divBdr>
                <w:top w:val="none" w:sz="0" w:space="0" w:color="auto"/>
                <w:left w:val="none" w:sz="0" w:space="0" w:color="auto"/>
                <w:bottom w:val="none" w:sz="0" w:space="0" w:color="auto"/>
                <w:right w:val="none" w:sz="0" w:space="0" w:color="auto"/>
              </w:divBdr>
            </w:div>
          </w:divsChild>
        </w:div>
        <w:div w:id="1139151786">
          <w:marLeft w:val="0"/>
          <w:marRight w:val="0"/>
          <w:marTop w:val="0"/>
          <w:marBottom w:val="0"/>
          <w:divBdr>
            <w:top w:val="none" w:sz="0" w:space="0" w:color="auto"/>
            <w:left w:val="none" w:sz="0" w:space="0" w:color="auto"/>
            <w:bottom w:val="none" w:sz="0" w:space="0" w:color="auto"/>
            <w:right w:val="none" w:sz="0" w:space="0" w:color="auto"/>
          </w:divBdr>
          <w:divsChild>
            <w:div w:id="1500541375">
              <w:marLeft w:val="0"/>
              <w:marRight w:val="0"/>
              <w:marTop w:val="0"/>
              <w:marBottom w:val="0"/>
              <w:divBdr>
                <w:top w:val="none" w:sz="0" w:space="0" w:color="auto"/>
                <w:left w:val="none" w:sz="0" w:space="0" w:color="auto"/>
                <w:bottom w:val="none" w:sz="0" w:space="0" w:color="auto"/>
                <w:right w:val="none" w:sz="0" w:space="0" w:color="auto"/>
              </w:divBdr>
            </w:div>
          </w:divsChild>
        </w:div>
        <w:div w:id="1325743868">
          <w:marLeft w:val="0"/>
          <w:marRight w:val="0"/>
          <w:marTop w:val="0"/>
          <w:marBottom w:val="0"/>
          <w:divBdr>
            <w:top w:val="none" w:sz="0" w:space="0" w:color="auto"/>
            <w:left w:val="none" w:sz="0" w:space="0" w:color="auto"/>
            <w:bottom w:val="none" w:sz="0" w:space="0" w:color="auto"/>
            <w:right w:val="none" w:sz="0" w:space="0" w:color="auto"/>
          </w:divBdr>
          <w:divsChild>
            <w:div w:id="1998148422">
              <w:marLeft w:val="0"/>
              <w:marRight w:val="0"/>
              <w:marTop w:val="0"/>
              <w:marBottom w:val="0"/>
              <w:divBdr>
                <w:top w:val="none" w:sz="0" w:space="0" w:color="auto"/>
                <w:left w:val="none" w:sz="0" w:space="0" w:color="auto"/>
                <w:bottom w:val="none" w:sz="0" w:space="0" w:color="auto"/>
                <w:right w:val="none" w:sz="0" w:space="0" w:color="auto"/>
              </w:divBdr>
            </w:div>
          </w:divsChild>
        </w:div>
        <w:div w:id="1413240948">
          <w:marLeft w:val="0"/>
          <w:marRight w:val="0"/>
          <w:marTop w:val="0"/>
          <w:marBottom w:val="0"/>
          <w:divBdr>
            <w:top w:val="none" w:sz="0" w:space="0" w:color="auto"/>
            <w:left w:val="none" w:sz="0" w:space="0" w:color="auto"/>
            <w:bottom w:val="none" w:sz="0" w:space="0" w:color="auto"/>
            <w:right w:val="none" w:sz="0" w:space="0" w:color="auto"/>
          </w:divBdr>
          <w:divsChild>
            <w:div w:id="383792437">
              <w:marLeft w:val="0"/>
              <w:marRight w:val="0"/>
              <w:marTop w:val="0"/>
              <w:marBottom w:val="0"/>
              <w:divBdr>
                <w:top w:val="none" w:sz="0" w:space="0" w:color="auto"/>
                <w:left w:val="none" w:sz="0" w:space="0" w:color="auto"/>
                <w:bottom w:val="none" w:sz="0" w:space="0" w:color="auto"/>
                <w:right w:val="none" w:sz="0" w:space="0" w:color="auto"/>
              </w:divBdr>
            </w:div>
          </w:divsChild>
        </w:div>
        <w:div w:id="1424496408">
          <w:marLeft w:val="0"/>
          <w:marRight w:val="0"/>
          <w:marTop w:val="0"/>
          <w:marBottom w:val="0"/>
          <w:divBdr>
            <w:top w:val="none" w:sz="0" w:space="0" w:color="auto"/>
            <w:left w:val="none" w:sz="0" w:space="0" w:color="auto"/>
            <w:bottom w:val="none" w:sz="0" w:space="0" w:color="auto"/>
            <w:right w:val="none" w:sz="0" w:space="0" w:color="auto"/>
          </w:divBdr>
          <w:divsChild>
            <w:div w:id="616764002">
              <w:marLeft w:val="0"/>
              <w:marRight w:val="0"/>
              <w:marTop w:val="0"/>
              <w:marBottom w:val="0"/>
              <w:divBdr>
                <w:top w:val="none" w:sz="0" w:space="0" w:color="auto"/>
                <w:left w:val="none" w:sz="0" w:space="0" w:color="auto"/>
                <w:bottom w:val="none" w:sz="0" w:space="0" w:color="auto"/>
                <w:right w:val="none" w:sz="0" w:space="0" w:color="auto"/>
              </w:divBdr>
            </w:div>
          </w:divsChild>
        </w:div>
        <w:div w:id="1430004289">
          <w:marLeft w:val="0"/>
          <w:marRight w:val="0"/>
          <w:marTop w:val="0"/>
          <w:marBottom w:val="0"/>
          <w:divBdr>
            <w:top w:val="none" w:sz="0" w:space="0" w:color="auto"/>
            <w:left w:val="none" w:sz="0" w:space="0" w:color="auto"/>
            <w:bottom w:val="none" w:sz="0" w:space="0" w:color="auto"/>
            <w:right w:val="none" w:sz="0" w:space="0" w:color="auto"/>
          </w:divBdr>
          <w:divsChild>
            <w:div w:id="1851219690">
              <w:marLeft w:val="0"/>
              <w:marRight w:val="0"/>
              <w:marTop w:val="0"/>
              <w:marBottom w:val="0"/>
              <w:divBdr>
                <w:top w:val="none" w:sz="0" w:space="0" w:color="auto"/>
                <w:left w:val="none" w:sz="0" w:space="0" w:color="auto"/>
                <w:bottom w:val="none" w:sz="0" w:space="0" w:color="auto"/>
                <w:right w:val="none" w:sz="0" w:space="0" w:color="auto"/>
              </w:divBdr>
            </w:div>
          </w:divsChild>
        </w:div>
        <w:div w:id="1487938145">
          <w:marLeft w:val="0"/>
          <w:marRight w:val="0"/>
          <w:marTop w:val="0"/>
          <w:marBottom w:val="0"/>
          <w:divBdr>
            <w:top w:val="none" w:sz="0" w:space="0" w:color="auto"/>
            <w:left w:val="none" w:sz="0" w:space="0" w:color="auto"/>
            <w:bottom w:val="none" w:sz="0" w:space="0" w:color="auto"/>
            <w:right w:val="none" w:sz="0" w:space="0" w:color="auto"/>
          </w:divBdr>
          <w:divsChild>
            <w:div w:id="2069912478">
              <w:marLeft w:val="0"/>
              <w:marRight w:val="0"/>
              <w:marTop w:val="0"/>
              <w:marBottom w:val="0"/>
              <w:divBdr>
                <w:top w:val="none" w:sz="0" w:space="0" w:color="auto"/>
                <w:left w:val="none" w:sz="0" w:space="0" w:color="auto"/>
                <w:bottom w:val="none" w:sz="0" w:space="0" w:color="auto"/>
                <w:right w:val="none" w:sz="0" w:space="0" w:color="auto"/>
              </w:divBdr>
            </w:div>
          </w:divsChild>
        </w:div>
        <w:div w:id="1575235958">
          <w:marLeft w:val="0"/>
          <w:marRight w:val="0"/>
          <w:marTop w:val="0"/>
          <w:marBottom w:val="0"/>
          <w:divBdr>
            <w:top w:val="none" w:sz="0" w:space="0" w:color="auto"/>
            <w:left w:val="none" w:sz="0" w:space="0" w:color="auto"/>
            <w:bottom w:val="none" w:sz="0" w:space="0" w:color="auto"/>
            <w:right w:val="none" w:sz="0" w:space="0" w:color="auto"/>
          </w:divBdr>
          <w:divsChild>
            <w:div w:id="1694114637">
              <w:marLeft w:val="0"/>
              <w:marRight w:val="0"/>
              <w:marTop w:val="0"/>
              <w:marBottom w:val="0"/>
              <w:divBdr>
                <w:top w:val="none" w:sz="0" w:space="0" w:color="auto"/>
                <w:left w:val="none" w:sz="0" w:space="0" w:color="auto"/>
                <w:bottom w:val="none" w:sz="0" w:space="0" w:color="auto"/>
                <w:right w:val="none" w:sz="0" w:space="0" w:color="auto"/>
              </w:divBdr>
            </w:div>
          </w:divsChild>
        </w:div>
        <w:div w:id="1609579081">
          <w:marLeft w:val="0"/>
          <w:marRight w:val="0"/>
          <w:marTop w:val="0"/>
          <w:marBottom w:val="0"/>
          <w:divBdr>
            <w:top w:val="none" w:sz="0" w:space="0" w:color="auto"/>
            <w:left w:val="none" w:sz="0" w:space="0" w:color="auto"/>
            <w:bottom w:val="none" w:sz="0" w:space="0" w:color="auto"/>
            <w:right w:val="none" w:sz="0" w:space="0" w:color="auto"/>
          </w:divBdr>
          <w:divsChild>
            <w:div w:id="99762967">
              <w:marLeft w:val="0"/>
              <w:marRight w:val="0"/>
              <w:marTop w:val="0"/>
              <w:marBottom w:val="0"/>
              <w:divBdr>
                <w:top w:val="none" w:sz="0" w:space="0" w:color="auto"/>
                <w:left w:val="none" w:sz="0" w:space="0" w:color="auto"/>
                <w:bottom w:val="none" w:sz="0" w:space="0" w:color="auto"/>
                <w:right w:val="none" w:sz="0" w:space="0" w:color="auto"/>
              </w:divBdr>
            </w:div>
          </w:divsChild>
        </w:div>
        <w:div w:id="1667048497">
          <w:marLeft w:val="0"/>
          <w:marRight w:val="0"/>
          <w:marTop w:val="0"/>
          <w:marBottom w:val="0"/>
          <w:divBdr>
            <w:top w:val="none" w:sz="0" w:space="0" w:color="auto"/>
            <w:left w:val="none" w:sz="0" w:space="0" w:color="auto"/>
            <w:bottom w:val="none" w:sz="0" w:space="0" w:color="auto"/>
            <w:right w:val="none" w:sz="0" w:space="0" w:color="auto"/>
          </w:divBdr>
          <w:divsChild>
            <w:div w:id="133302825">
              <w:marLeft w:val="0"/>
              <w:marRight w:val="0"/>
              <w:marTop w:val="0"/>
              <w:marBottom w:val="0"/>
              <w:divBdr>
                <w:top w:val="none" w:sz="0" w:space="0" w:color="auto"/>
                <w:left w:val="none" w:sz="0" w:space="0" w:color="auto"/>
                <w:bottom w:val="none" w:sz="0" w:space="0" w:color="auto"/>
                <w:right w:val="none" w:sz="0" w:space="0" w:color="auto"/>
              </w:divBdr>
            </w:div>
          </w:divsChild>
        </w:div>
        <w:div w:id="1675571345">
          <w:marLeft w:val="0"/>
          <w:marRight w:val="0"/>
          <w:marTop w:val="0"/>
          <w:marBottom w:val="0"/>
          <w:divBdr>
            <w:top w:val="none" w:sz="0" w:space="0" w:color="auto"/>
            <w:left w:val="none" w:sz="0" w:space="0" w:color="auto"/>
            <w:bottom w:val="none" w:sz="0" w:space="0" w:color="auto"/>
            <w:right w:val="none" w:sz="0" w:space="0" w:color="auto"/>
          </w:divBdr>
          <w:divsChild>
            <w:div w:id="43674587">
              <w:marLeft w:val="0"/>
              <w:marRight w:val="0"/>
              <w:marTop w:val="0"/>
              <w:marBottom w:val="0"/>
              <w:divBdr>
                <w:top w:val="none" w:sz="0" w:space="0" w:color="auto"/>
                <w:left w:val="none" w:sz="0" w:space="0" w:color="auto"/>
                <w:bottom w:val="none" w:sz="0" w:space="0" w:color="auto"/>
                <w:right w:val="none" w:sz="0" w:space="0" w:color="auto"/>
              </w:divBdr>
            </w:div>
          </w:divsChild>
        </w:div>
        <w:div w:id="1681397555">
          <w:marLeft w:val="0"/>
          <w:marRight w:val="0"/>
          <w:marTop w:val="0"/>
          <w:marBottom w:val="0"/>
          <w:divBdr>
            <w:top w:val="none" w:sz="0" w:space="0" w:color="auto"/>
            <w:left w:val="none" w:sz="0" w:space="0" w:color="auto"/>
            <w:bottom w:val="none" w:sz="0" w:space="0" w:color="auto"/>
            <w:right w:val="none" w:sz="0" w:space="0" w:color="auto"/>
          </w:divBdr>
          <w:divsChild>
            <w:div w:id="2105344630">
              <w:marLeft w:val="0"/>
              <w:marRight w:val="0"/>
              <w:marTop w:val="0"/>
              <w:marBottom w:val="0"/>
              <w:divBdr>
                <w:top w:val="none" w:sz="0" w:space="0" w:color="auto"/>
                <w:left w:val="none" w:sz="0" w:space="0" w:color="auto"/>
                <w:bottom w:val="none" w:sz="0" w:space="0" w:color="auto"/>
                <w:right w:val="none" w:sz="0" w:space="0" w:color="auto"/>
              </w:divBdr>
            </w:div>
          </w:divsChild>
        </w:div>
        <w:div w:id="1768233760">
          <w:marLeft w:val="0"/>
          <w:marRight w:val="0"/>
          <w:marTop w:val="0"/>
          <w:marBottom w:val="0"/>
          <w:divBdr>
            <w:top w:val="none" w:sz="0" w:space="0" w:color="auto"/>
            <w:left w:val="none" w:sz="0" w:space="0" w:color="auto"/>
            <w:bottom w:val="none" w:sz="0" w:space="0" w:color="auto"/>
            <w:right w:val="none" w:sz="0" w:space="0" w:color="auto"/>
          </w:divBdr>
          <w:divsChild>
            <w:div w:id="689532485">
              <w:marLeft w:val="0"/>
              <w:marRight w:val="0"/>
              <w:marTop w:val="0"/>
              <w:marBottom w:val="0"/>
              <w:divBdr>
                <w:top w:val="none" w:sz="0" w:space="0" w:color="auto"/>
                <w:left w:val="none" w:sz="0" w:space="0" w:color="auto"/>
                <w:bottom w:val="none" w:sz="0" w:space="0" w:color="auto"/>
                <w:right w:val="none" w:sz="0" w:space="0" w:color="auto"/>
              </w:divBdr>
            </w:div>
          </w:divsChild>
        </w:div>
        <w:div w:id="1865051570">
          <w:marLeft w:val="0"/>
          <w:marRight w:val="0"/>
          <w:marTop w:val="0"/>
          <w:marBottom w:val="0"/>
          <w:divBdr>
            <w:top w:val="none" w:sz="0" w:space="0" w:color="auto"/>
            <w:left w:val="none" w:sz="0" w:space="0" w:color="auto"/>
            <w:bottom w:val="none" w:sz="0" w:space="0" w:color="auto"/>
            <w:right w:val="none" w:sz="0" w:space="0" w:color="auto"/>
          </w:divBdr>
          <w:divsChild>
            <w:div w:id="1940992253">
              <w:marLeft w:val="0"/>
              <w:marRight w:val="0"/>
              <w:marTop w:val="0"/>
              <w:marBottom w:val="0"/>
              <w:divBdr>
                <w:top w:val="none" w:sz="0" w:space="0" w:color="auto"/>
                <w:left w:val="none" w:sz="0" w:space="0" w:color="auto"/>
                <w:bottom w:val="none" w:sz="0" w:space="0" w:color="auto"/>
                <w:right w:val="none" w:sz="0" w:space="0" w:color="auto"/>
              </w:divBdr>
            </w:div>
          </w:divsChild>
        </w:div>
        <w:div w:id="1913617457">
          <w:marLeft w:val="0"/>
          <w:marRight w:val="0"/>
          <w:marTop w:val="0"/>
          <w:marBottom w:val="0"/>
          <w:divBdr>
            <w:top w:val="none" w:sz="0" w:space="0" w:color="auto"/>
            <w:left w:val="none" w:sz="0" w:space="0" w:color="auto"/>
            <w:bottom w:val="none" w:sz="0" w:space="0" w:color="auto"/>
            <w:right w:val="none" w:sz="0" w:space="0" w:color="auto"/>
          </w:divBdr>
          <w:divsChild>
            <w:div w:id="1122384202">
              <w:marLeft w:val="0"/>
              <w:marRight w:val="0"/>
              <w:marTop w:val="0"/>
              <w:marBottom w:val="0"/>
              <w:divBdr>
                <w:top w:val="none" w:sz="0" w:space="0" w:color="auto"/>
                <w:left w:val="none" w:sz="0" w:space="0" w:color="auto"/>
                <w:bottom w:val="none" w:sz="0" w:space="0" w:color="auto"/>
                <w:right w:val="none" w:sz="0" w:space="0" w:color="auto"/>
              </w:divBdr>
            </w:div>
          </w:divsChild>
        </w:div>
        <w:div w:id="1929734066">
          <w:marLeft w:val="0"/>
          <w:marRight w:val="0"/>
          <w:marTop w:val="0"/>
          <w:marBottom w:val="0"/>
          <w:divBdr>
            <w:top w:val="none" w:sz="0" w:space="0" w:color="auto"/>
            <w:left w:val="none" w:sz="0" w:space="0" w:color="auto"/>
            <w:bottom w:val="none" w:sz="0" w:space="0" w:color="auto"/>
            <w:right w:val="none" w:sz="0" w:space="0" w:color="auto"/>
          </w:divBdr>
          <w:divsChild>
            <w:div w:id="1645741977">
              <w:marLeft w:val="0"/>
              <w:marRight w:val="0"/>
              <w:marTop w:val="0"/>
              <w:marBottom w:val="0"/>
              <w:divBdr>
                <w:top w:val="none" w:sz="0" w:space="0" w:color="auto"/>
                <w:left w:val="none" w:sz="0" w:space="0" w:color="auto"/>
                <w:bottom w:val="none" w:sz="0" w:space="0" w:color="auto"/>
                <w:right w:val="none" w:sz="0" w:space="0" w:color="auto"/>
              </w:divBdr>
            </w:div>
          </w:divsChild>
        </w:div>
        <w:div w:id="1951887611">
          <w:marLeft w:val="0"/>
          <w:marRight w:val="0"/>
          <w:marTop w:val="0"/>
          <w:marBottom w:val="0"/>
          <w:divBdr>
            <w:top w:val="none" w:sz="0" w:space="0" w:color="auto"/>
            <w:left w:val="none" w:sz="0" w:space="0" w:color="auto"/>
            <w:bottom w:val="none" w:sz="0" w:space="0" w:color="auto"/>
            <w:right w:val="none" w:sz="0" w:space="0" w:color="auto"/>
          </w:divBdr>
          <w:divsChild>
            <w:div w:id="31349666">
              <w:marLeft w:val="0"/>
              <w:marRight w:val="0"/>
              <w:marTop w:val="0"/>
              <w:marBottom w:val="0"/>
              <w:divBdr>
                <w:top w:val="none" w:sz="0" w:space="0" w:color="auto"/>
                <w:left w:val="none" w:sz="0" w:space="0" w:color="auto"/>
                <w:bottom w:val="none" w:sz="0" w:space="0" w:color="auto"/>
                <w:right w:val="none" w:sz="0" w:space="0" w:color="auto"/>
              </w:divBdr>
            </w:div>
          </w:divsChild>
        </w:div>
        <w:div w:id="1978949986">
          <w:marLeft w:val="0"/>
          <w:marRight w:val="0"/>
          <w:marTop w:val="0"/>
          <w:marBottom w:val="0"/>
          <w:divBdr>
            <w:top w:val="none" w:sz="0" w:space="0" w:color="auto"/>
            <w:left w:val="none" w:sz="0" w:space="0" w:color="auto"/>
            <w:bottom w:val="none" w:sz="0" w:space="0" w:color="auto"/>
            <w:right w:val="none" w:sz="0" w:space="0" w:color="auto"/>
          </w:divBdr>
          <w:divsChild>
            <w:div w:id="1111054398">
              <w:marLeft w:val="0"/>
              <w:marRight w:val="0"/>
              <w:marTop w:val="0"/>
              <w:marBottom w:val="0"/>
              <w:divBdr>
                <w:top w:val="none" w:sz="0" w:space="0" w:color="auto"/>
                <w:left w:val="none" w:sz="0" w:space="0" w:color="auto"/>
                <w:bottom w:val="none" w:sz="0" w:space="0" w:color="auto"/>
                <w:right w:val="none" w:sz="0" w:space="0" w:color="auto"/>
              </w:divBdr>
            </w:div>
          </w:divsChild>
        </w:div>
        <w:div w:id="1995914272">
          <w:marLeft w:val="0"/>
          <w:marRight w:val="0"/>
          <w:marTop w:val="0"/>
          <w:marBottom w:val="0"/>
          <w:divBdr>
            <w:top w:val="none" w:sz="0" w:space="0" w:color="auto"/>
            <w:left w:val="none" w:sz="0" w:space="0" w:color="auto"/>
            <w:bottom w:val="none" w:sz="0" w:space="0" w:color="auto"/>
            <w:right w:val="none" w:sz="0" w:space="0" w:color="auto"/>
          </w:divBdr>
          <w:divsChild>
            <w:div w:id="1708139802">
              <w:marLeft w:val="0"/>
              <w:marRight w:val="0"/>
              <w:marTop w:val="0"/>
              <w:marBottom w:val="0"/>
              <w:divBdr>
                <w:top w:val="none" w:sz="0" w:space="0" w:color="auto"/>
                <w:left w:val="none" w:sz="0" w:space="0" w:color="auto"/>
                <w:bottom w:val="none" w:sz="0" w:space="0" w:color="auto"/>
                <w:right w:val="none" w:sz="0" w:space="0" w:color="auto"/>
              </w:divBdr>
            </w:div>
          </w:divsChild>
        </w:div>
        <w:div w:id="2033917856">
          <w:marLeft w:val="0"/>
          <w:marRight w:val="0"/>
          <w:marTop w:val="0"/>
          <w:marBottom w:val="0"/>
          <w:divBdr>
            <w:top w:val="none" w:sz="0" w:space="0" w:color="auto"/>
            <w:left w:val="none" w:sz="0" w:space="0" w:color="auto"/>
            <w:bottom w:val="none" w:sz="0" w:space="0" w:color="auto"/>
            <w:right w:val="none" w:sz="0" w:space="0" w:color="auto"/>
          </w:divBdr>
          <w:divsChild>
            <w:div w:id="1347247260">
              <w:marLeft w:val="0"/>
              <w:marRight w:val="0"/>
              <w:marTop w:val="0"/>
              <w:marBottom w:val="0"/>
              <w:divBdr>
                <w:top w:val="none" w:sz="0" w:space="0" w:color="auto"/>
                <w:left w:val="none" w:sz="0" w:space="0" w:color="auto"/>
                <w:bottom w:val="none" w:sz="0" w:space="0" w:color="auto"/>
                <w:right w:val="none" w:sz="0" w:space="0" w:color="auto"/>
              </w:divBdr>
            </w:div>
          </w:divsChild>
        </w:div>
        <w:div w:id="2045864206">
          <w:marLeft w:val="0"/>
          <w:marRight w:val="0"/>
          <w:marTop w:val="0"/>
          <w:marBottom w:val="0"/>
          <w:divBdr>
            <w:top w:val="none" w:sz="0" w:space="0" w:color="auto"/>
            <w:left w:val="none" w:sz="0" w:space="0" w:color="auto"/>
            <w:bottom w:val="none" w:sz="0" w:space="0" w:color="auto"/>
            <w:right w:val="none" w:sz="0" w:space="0" w:color="auto"/>
          </w:divBdr>
          <w:divsChild>
            <w:div w:id="1297566545">
              <w:marLeft w:val="0"/>
              <w:marRight w:val="0"/>
              <w:marTop w:val="0"/>
              <w:marBottom w:val="0"/>
              <w:divBdr>
                <w:top w:val="none" w:sz="0" w:space="0" w:color="auto"/>
                <w:left w:val="none" w:sz="0" w:space="0" w:color="auto"/>
                <w:bottom w:val="none" w:sz="0" w:space="0" w:color="auto"/>
                <w:right w:val="none" w:sz="0" w:space="0" w:color="auto"/>
              </w:divBdr>
            </w:div>
          </w:divsChild>
        </w:div>
        <w:div w:id="2078278073">
          <w:marLeft w:val="0"/>
          <w:marRight w:val="0"/>
          <w:marTop w:val="0"/>
          <w:marBottom w:val="0"/>
          <w:divBdr>
            <w:top w:val="none" w:sz="0" w:space="0" w:color="auto"/>
            <w:left w:val="none" w:sz="0" w:space="0" w:color="auto"/>
            <w:bottom w:val="none" w:sz="0" w:space="0" w:color="auto"/>
            <w:right w:val="none" w:sz="0" w:space="0" w:color="auto"/>
          </w:divBdr>
          <w:divsChild>
            <w:div w:id="402026000">
              <w:marLeft w:val="0"/>
              <w:marRight w:val="0"/>
              <w:marTop w:val="0"/>
              <w:marBottom w:val="0"/>
              <w:divBdr>
                <w:top w:val="none" w:sz="0" w:space="0" w:color="auto"/>
                <w:left w:val="none" w:sz="0" w:space="0" w:color="auto"/>
                <w:bottom w:val="none" w:sz="0" w:space="0" w:color="auto"/>
                <w:right w:val="none" w:sz="0" w:space="0" w:color="auto"/>
              </w:divBdr>
            </w:div>
          </w:divsChild>
        </w:div>
        <w:div w:id="2127846153">
          <w:marLeft w:val="0"/>
          <w:marRight w:val="0"/>
          <w:marTop w:val="0"/>
          <w:marBottom w:val="0"/>
          <w:divBdr>
            <w:top w:val="none" w:sz="0" w:space="0" w:color="auto"/>
            <w:left w:val="none" w:sz="0" w:space="0" w:color="auto"/>
            <w:bottom w:val="none" w:sz="0" w:space="0" w:color="auto"/>
            <w:right w:val="none" w:sz="0" w:space="0" w:color="auto"/>
          </w:divBdr>
          <w:divsChild>
            <w:div w:id="74208869">
              <w:marLeft w:val="0"/>
              <w:marRight w:val="0"/>
              <w:marTop w:val="0"/>
              <w:marBottom w:val="0"/>
              <w:divBdr>
                <w:top w:val="none" w:sz="0" w:space="0" w:color="auto"/>
                <w:left w:val="none" w:sz="0" w:space="0" w:color="auto"/>
                <w:bottom w:val="none" w:sz="0" w:space="0" w:color="auto"/>
                <w:right w:val="none" w:sz="0" w:space="0" w:color="auto"/>
              </w:divBdr>
            </w:div>
          </w:divsChild>
        </w:div>
        <w:div w:id="2140302035">
          <w:marLeft w:val="0"/>
          <w:marRight w:val="0"/>
          <w:marTop w:val="0"/>
          <w:marBottom w:val="0"/>
          <w:divBdr>
            <w:top w:val="none" w:sz="0" w:space="0" w:color="auto"/>
            <w:left w:val="none" w:sz="0" w:space="0" w:color="auto"/>
            <w:bottom w:val="none" w:sz="0" w:space="0" w:color="auto"/>
            <w:right w:val="none" w:sz="0" w:space="0" w:color="auto"/>
          </w:divBdr>
          <w:divsChild>
            <w:div w:id="169596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490318">
      <w:bodyDiv w:val="1"/>
      <w:marLeft w:val="0"/>
      <w:marRight w:val="0"/>
      <w:marTop w:val="0"/>
      <w:marBottom w:val="0"/>
      <w:divBdr>
        <w:top w:val="none" w:sz="0" w:space="0" w:color="auto"/>
        <w:left w:val="none" w:sz="0" w:space="0" w:color="auto"/>
        <w:bottom w:val="none" w:sz="0" w:space="0" w:color="auto"/>
        <w:right w:val="none" w:sz="0" w:space="0" w:color="auto"/>
      </w:divBdr>
    </w:div>
    <w:div w:id="997659779">
      <w:bodyDiv w:val="1"/>
      <w:marLeft w:val="0"/>
      <w:marRight w:val="0"/>
      <w:marTop w:val="0"/>
      <w:marBottom w:val="0"/>
      <w:divBdr>
        <w:top w:val="none" w:sz="0" w:space="0" w:color="auto"/>
        <w:left w:val="none" w:sz="0" w:space="0" w:color="auto"/>
        <w:bottom w:val="none" w:sz="0" w:space="0" w:color="auto"/>
        <w:right w:val="none" w:sz="0" w:space="0" w:color="auto"/>
      </w:divBdr>
      <w:divsChild>
        <w:div w:id="994720650">
          <w:marLeft w:val="0"/>
          <w:marRight w:val="0"/>
          <w:marTop w:val="0"/>
          <w:marBottom w:val="0"/>
          <w:divBdr>
            <w:top w:val="none" w:sz="0" w:space="0" w:color="auto"/>
            <w:left w:val="none" w:sz="0" w:space="0" w:color="auto"/>
            <w:bottom w:val="none" w:sz="0" w:space="0" w:color="auto"/>
            <w:right w:val="none" w:sz="0" w:space="0" w:color="auto"/>
          </w:divBdr>
        </w:div>
        <w:div w:id="1212233169">
          <w:marLeft w:val="0"/>
          <w:marRight w:val="0"/>
          <w:marTop w:val="0"/>
          <w:marBottom w:val="0"/>
          <w:divBdr>
            <w:top w:val="none" w:sz="0" w:space="0" w:color="auto"/>
            <w:left w:val="none" w:sz="0" w:space="0" w:color="auto"/>
            <w:bottom w:val="none" w:sz="0" w:space="0" w:color="auto"/>
            <w:right w:val="none" w:sz="0" w:space="0" w:color="auto"/>
          </w:divBdr>
        </w:div>
      </w:divsChild>
    </w:div>
    <w:div w:id="1008292103">
      <w:bodyDiv w:val="1"/>
      <w:marLeft w:val="0"/>
      <w:marRight w:val="0"/>
      <w:marTop w:val="0"/>
      <w:marBottom w:val="0"/>
      <w:divBdr>
        <w:top w:val="none" w:sz="0" w:space="0" w:color="auto"/>
        <w:left w:val="none" w:sz="0" w:space="0" w:color="auto"/>
        <w:bottom w:val="none" w:sz="0" w:space="0" w:color="auto"/>
        <w:right w:val="none" w:sz="0" w:space="0" w:color="auto"/>
      </w:divBdr>
    </w:div>
    <w:div w:id="1022320723">
      <w:bodyDiv w:val="1"/>
      <w:marLeft w:val="0"/>
      <w:marRight w:val="0"/>
      <w:marTop w:val="0"/>
      <w:marBottom w:val="0"/>
      <w:divBdr>
        <w:top w:val="none" w:sz="0" w:space="0" w:color="auto"/>
        <w:left w:val="none" w:sz="0" w:space="0" w:color="auto"/>
        <w:bottom w:val="none" w:sz="0" w:space="0" w:color="auto"/>
        <w:right w:val="none" w:sz="0" w:space="0" w:color="auto"/>
      </w:divBdr>
      <w:divsChild>
        <w:div w:id="25254619">
          <w:marLeft w:val="0"/>
          <w:marRight w:val="0"/>
          <w:marTop w:val="0"/>
          <w:marBottom w:val="0"/>
          <w:divBdr>
            <w:top w:val="none" w:sz="0" w:space="0" w:color="auto"/>
            <w:left w:val="none" w:sz="0" w:space="0" w:color="auto"/>
            <w:bottom w:val="none" w:sz="0" w:space="0" w:color="auto"/>
            <w:right w:val="none" w:sz="0" w:space="0" w:color="auto"/>
          </w:divBdr>
        </w:div>
        <w:div w:id="60753985">
          <w:marLeft w:val="0"/>
          <w:marRight w:val="0"/>
          <w:marTop w:val="0"/>
          <w:marBottom w:val="0"/>
          <w:divBdr>
            <w:top w:val="none" w:sz="0" w:space="0" w:color="auto"/>
            <w:left w:val="none" w:sz="0" w:space="0" w:color="auto"/>
            <w:bottom w:val="none" w:sz="0" w:space="0" w:color="auto"/>
            <w:right w:val="none" w:sz="0" w:space="0" w:color="auto"/>
          </w:divBdr>
        </w:div>
        <w:div w:id="96684419">
          <w:marLeft w:val="0"/>
          <w:marRight w:val="0"/>
          <w:marTop w:val="0"/>
          <w:marBottom w:val="0"/>
          <w:divBdr>
            <w:top w:val="none" w:sz="0" w:space="0" w:color="auto"/>
            <w:left w:val="none" w:sz="0" w:space="0" w:color="auto"/>
            <w:bottom w:val="none" w:sz="0" w:space="0" w:color="auto"/>
            <w:right w:val="none" w:sz="0" w:space="0" w:color="auto"/>
          </w:divBdr>
        </w:div>
        <w:div w:id="159203812">
          <w:marLeft w:val="0"/>
          <w:marRight w:val="0"/>
          <w:marTop w:val="0"/>
          <w:marBottom w:val="0"/>
          <w:divBdr>
            <w:top w:val="none" w:sz="0" w:space="0" w:color="auto"/>
            <w:left w:val="none" w:sz="0" w:space="0" w:color="auto"/>
            <w:bottom w:val="none" w:sz="0" w:space="0" w:color="auto"/>
            <w:right w:val="none" w:sz="0" w:space="0" w:color="auto"/>
          </w:divBdr>
        </w:div>
        <w:div w:id="278026804">
          <w:marLeft w:val="0"/>
          <w:marRight w:val="0"/>
          <w:marTop w:val="0"/>
          <w:marBottom w:val="0"/>
          <w:divBdr>
            <w:top w:val="none" w:sz="0" w:space="0" w:color="auto"/>
            <w:left w:val="none" w:sz="0" w:space="0" w:color="auto"/>
            <w:bottom w:val="none" w:sz="0" w:space="0" w:color="auto"/>
            <w:right w:val="none" w:sz="0" w:space="0" w:color="auto"/>
          </w:divBdr>
        </w:div>
        <w:div w:id="288584229">
          <w:marLeft w:val="0"/>
          <w:marRight w:val="0"/>
          <w:marTop w:val="0"/>
          <w:marBottom w:val="0"/>
          <w:divBdr>
            <w:top w:val="none" w:sz="0" w:space="0" w:color="auto"/>
            <w:left w:val="none" w:sz="0" w:space="0" w:color="auto"/>
            <w:bottom w:val="none" w:sz="0" w:space="0" w:color="auto"/>
            <w:right w:val="none" w:sz="0" w:space="0" w:color="auto"/>
          </w:divBdr>
        </w:div>
        <w:div w:id="381366475">
          <w:marLeft w:val="0"/>
          <w:marRight w:val="0"/>
          <w:marTop w:val="0"/>
          <w:marBottom w:val="0"/>
          <w:divBdr>
            <w:top w:val="none" w:sz="0" w:space="0" w:color="auto"/>
            <w:left w:val="none" w:sz="0" w:space="0" w:color="auto"/>
            <w:bottom w:val="none" w:sz="0" w:space="0" w:color="auto"/>
            <w:right w:val="none" w:sz="0" w:space="0" w:color="auto"/>
          </w:divBdr>
        </w:div>
        <w:div w:id="431783912">
          <w:marLeft w:val="0"/>
          <w:marRight w:val="0"/>
          <w:marTop w:val="0"/>
          <w:marBottom w:val="0"/>
          <w:divBdr>
            <w:top w:val="none" w:sz="0" w:space="0" w:color="auto"/>
            <w:left w:val="none" w:sz="0" w:space="0" w:color="auto"/>
            <w:bottom w:val="none" w:sz="0" w:space="0" w:color="auto"/>
            <w:right w:val="none" w:sz="0" w:space="0" w:color="auto"/>
          </w:divBdr>
        </w:div>
        <w:div w:id="473179842">
          <w:marLeft w:val="0"/>
          <w:marRight w:val="0"/>
          <w:marTop w:val="0"/>
          <w:marBottom w:val="0"/>
          <w:divBdr>
            <w:top w:val="none" w:sz="0" w:space="0" w:color="auto"/>
            <w:left w:val="none" w:sz="0" w:space="0" w:color="auto"/>
            <w:bottom w:val="none" w:sz="0" w:space="0" w:color="auto"/>
            <w:right w:val="none" w:sz="0" w:space="0" w:color="auto"/>
          </w:divBdr>
        </w:div>
        <w:div w:id="476073623">
          <w:marLeft w:val="0"/>
          <w:marRight w:val="0"/>
          <w:marTop w:val="0"/>
          <w:marBottom w:val="0"/>
          <w:divBdr>
            <w:top w:val="none" w:sz="0" w:space="0" w:color="auto"/>
            <w:left w:val="none" w:sz="0" w:space="0" w:color="auto"/>
            <w:bottom w:val="none" w:sz="0" w:space="0" w:color="auto"/>
            <w:right w:val="none" w:sz="0" w:space="0" w:color="auto"/>
          </w:divBdr>
        </w:div>
        <w:div w:id="494222309">
          <w:marLeft w:val="0"/>
          <w:marRight w:val="0"/>
          <w:marTop w:val="0"/>
          <w:marBottom w:val="0"/>
          <w:divBdr>
            <w:top w:val="none" w:sz="0" w:space="0" w:color="auto"/>
            <w:left w:val="none" w:sz="0" w:space="0" w:color="auto"/>
            <w:bottom w:val="none" w:sz="0" w:space="0" w:color="auto"/>
            <w:right w:val="none" w:sz="0" w:space="0" w:color="auto"/>
          </w:divBdr>
        </w:div>
        <w:div w:id="501093891">
          <w:marLeft w:val="0"/>
          <w:marRight w:val="0"/>
          <w:marTop w:val="0"/>
          <w:marBottom w:val="0"/>
          <w:divBdr>
            <w:top w:val="none" w:sz="0" w:space="0" w:color="auto"/>
            <w:left w:val="none" w:sz="0" w:space="0" w:color="auto"/>
            <w:bottom w:val="none" w:sz="0" w:space="0" w:color="auto"/>
            <w:right w:val="none" w:sz="0" w:space="0" w:color="auto"/>
          </w:divBdr>
        </w:div>
        <w:div w:id="517549783">
          <w:marLeft w:val="0"/>
          <w:marRight w:val="0"/>
          <w:marTop w:val="0"/>
          <w:marBottom w:val="0"/>
          <w:divBdr>
            <w:top w:val="none" w:sz="0" w:space="0" w:color="auto"/>
            <w:left w:val="none" w:sz="0" w:space="0" w:color="auto"/>
            <w:bottom w:val="none" w:sz="0" w:space="0" w:color="auto"/>
            <w:right w:val="none" w:sz="0" w:space="0" w:color="auto"/>
          </w:divBdr>
        </w:div>
        <w:div w:id="534007600">
          <w:marLeft w:val="0"/>
          <w:marRight w:val="0"/>
          <w:marTop w:val="0"/>
          <w:marBottom w:val="0"/>
          <w:divBdr>
            <w:top w:val="none" w:sz="0" w:space="0" w:color="auto"/>
            <w:left w:val="none" w:sz="0" w:space="0" w:color="auto"/>
            <w:bottom w:val="none" w:sz="0" w:space="0" w:color="auto"/>
            <w:right w:val="none" w:sz="0" w:space="0" w:color="auto"/>
          </w:divBdr>
        </w:div>
        <w:div w:id="540292321">
          <w:marLeft w:val="0"/>
          <w:marRight w:val="0"/>
          <w:marTop w:val="0"/>
          <w:marBottom w:val="0"/>
          <w:divBdr>
            <w:top w:val="none" w:sz="0" w:space="0" w:color="auto"/>
            <w:left w:val="none" w:sz="0" w:space="0" w:color="auto"/>
            <w:bottom w:val="none" w:sz="0" w:space="0" w:color="auto"/>
            <w:right w:val="none" w:sz="0" w:space="0" w:color="auto"/>
          </w:divBdr>
        </w:div>
        <w:div w:id="547226010">
          <w:marLeft w:val="0"/>
          <w:marRight w:val="0"/>
          <w:marTop w:val="0"/>
          <w:marBottom w:val="0"/>
          <w:divBdr>
            <w:top w:val="none" w:sz="0" w:space="0" w:color="auto"/>
            <w:left w:val="none" w:sz="0" w:space="0" w:color="auto"/>
            <w:bottom w:val="none" w:sz="0" w:space="0" w:color="auto"/>
            <w:right w:val="none" w:sz="0" w:space="0" w:color="auto"/>
          </w:divBdr>
          <w:divsChild>
            <w:div w:id="22169736">
              <w:marLeft w:val="-75"/>
              <w:marRight w:val="0"/>
              <w:marTop w:val="30"/>
              <w:marBottom w:val="30"/>
              <w:divBdr>
                <w:top w:val="none" w:sz="0" w:space="0" w:color="auto"/>
                <w:left w:val="none" w:sz="0" w:space="0" w:color="auto"/>
                <w:bottom w:val="none" w:sz="0" w:space="0" w:color="auto"/>
                <w:right w:val="none" w:sz="0" w:space="0" w:color="auto"/>
              </w:divBdr>
              <w:divsChild>
                <w:div w:id="522287118">
                  <w:marLeft w:val="0"/>
                  <w:marRight w:val="0"/>
                  <w:marTop w:val="0"/>
                  <w:marBottom w:val="0"/>
                  <w:divBdr>
                    <w:top w:val="none" w:sz="0" w:space="0" w:color="auto"/>
                    <w:left w:val="none" w:sz="0" w:space="0" w:color="auto"/>
                    <w:bottom w:val="none" w:sz="0" w:space="0" w:color="auto"/>
                    <w:right w:val="none" w:sz="0" w:space="0" w:color="auto"/>
                  </w:divBdr>
                  <w:divsChild>
                    <w:div w:id="125398114">
                      <w:marLeft w:val="0"/>
                      <w:marRight w:val="0"/>
                      <w:marTop w:val="0"/>
                      <w:marBottom w:val="0"/>
                      <w:divBdr>
                        <w:top w:val="none" w:sz="0" w:space="0" w:color="auto"/>
                        <w:left w:val="none" w:sz="0" w:space="0" w:color="auto"/>
                        <w:bottom w:val="none" w:sz="0" w:space="0" w:color="auto"/>
                        <w:right w:val="none" w:sz="0" w:space="0" w:color="auto"/>
                      </w:divBdr>
                    </w:div>
                  </w:divsChild>
                </w:div>
                <w:div w:id="737169459">
                  <w:marLeft w:val="0"/>
                  <w:marRight w:val="0"/>
                  <w:marTop w:val="0"/>
                  <w:marBottom w:val="0"/>
                  <w:divBdr>
                    <w:top w:val="none" w:sz="0" w:space="0" w:color="auto"/>
                    <w:left w:val="none" w:sz="0" w:space="0" w:color="auto"/>
                    <w:bottom w:val="none" w:sz="0" w:space="0" w:color="auto"/>
                    <w:right w:val="none" w:sz="0" w:space="0" w:color="auto"/>
                  </w:divBdr>
                  <w:divsChild>
                    <w:div w:id="359668442">
                      <w:marLeft w:val="0"/>
                      <w:marRight w:val="0"/>
                      <w:marTop w:val="0"/>
                      <w:marBottom w:val="0"/>
                      <w:divBdr>
                        <w:top w:val="none" w:sz="0" w:space="0" w:color="auto"/>
                        <w:left w:val="none" w:sz="0" w:space="0" w:color="auto"/>
                        <w:bottom w:val="none" w:sz="0" w:space="0" w:color="auto"/>
                        <w:right w:val="none" w:sz="0" w:space="0" w:color="auto"/>
                      </w:divBdr>
                    </w:div>
                  </w:divsChild>
                </w:div>
                <w:div w:id="1028288097">
                  <w:marLeft w:val="0"/>
                  <w:marRight w:val="0"/>
                  <w:marTop w:val="0"/>
                  <w:marBottom w:val="0"/>
                  <w:divBdr>
                    <w:top w:val="none" w:sz="0" w:space="0" w:color="auto"/>
                    <w:left w:val="none" w:sz="0" w:space="0" w:color="auto"/>
                    <w:bottom w:val="none" w:sz="0" w:space="0" w:color="auto"/>
                    <w:right w:val="none" w:sz="0" w:space="0" w:color="auto"/>
                  </w:divBdr>
                  <w:divsChild>
                    <w:div w:id="1503472945">
                      <w:marLeft w:val="0"/>
                      <w:marRight w:val="0"/>
                      <w:marTop w:val="0"/>
                      <w:marBottom w:val="0"/>
                      <w:divBdr>
                        <w:top w:val="none" w:sz="0" w:space="0" w:color="auto"/>
                        <w:left w:val="none" w:sz="0" w:space="0" w:color="auto"/>
                        <w:bottom w:val="none" w:sz="0" w:space="0" w:color="auto"/>
                        <w:right w:val="none" w:sz="0" w:space="0" w:color="auto"/>
                      </w:divBdr>
                    </w:div>
                  </w:divsChild>
                </w:div>
                <w:div w:id="1181507285">
                  <w:marLeft w:val="0"/>
                  <w:marRight w:val="0"/>
                  <w:marTop w:val="0"/>
                  <w:marBottom w:val="0"/>
                  <w:divBdr>
                    <w:top w:val="none" w:sz="0" w:space="0" w:color="auto"/>
                    <w:left w:val="none" w:sz="0" w:space="0" w:color="auto"/>
                    <w:bottom w:val="none" w:sz="0" w:space="0" w:color="auto"/>
                    <w:right w:val="none" w:sz="0" w:space="0" w:color="auto"/>
                  </w:divBdr>
                  <w:divsChild>
                    <w:div w:id="878277745">
                      <w:marLeft w:val="0"/>
                      <w:marRight w:val="0"/>
                      <w:marTop w:val="0"/>
                      <w:marBottom w:val="0"/>
                      <w:divBdr>
                        <w:top w:val="none" w:sz="0" w:space="0" w:color="auto"/>
                        <w:left w:val="none" w:sz="0" w:space="0" w:color="auto"/>
                        <w:bottom w:val="none" w:sz="0" w:space="0" w:color="auto"/>
                        <w:right w:val="none" w:sz="0" w:space="0" w:color="auto"/>
                      </w:divBdr>
                    </w:div>
                  </w:divsChild>
                </w:div>
                <w:div w:id="1203710738">
                  <w:marLeft w:val="0"/>
                  <w:marRight w:val="0"/>
                  <w:marTop w:val="0"/>
                  <w:marBottom w:val="0"/>
                  <w:divBdr>
                    <w:top w:val="none" w:sz="0" w:space="0" w:color="auto"/>
                    <w:left w:val="none" w:sz="0" w:space="0" w:color="auto"/>
                    <w:bottom w:val="none" w:sz="0" w:space="0" w:color="auto"/>
                    <w:right w:val="none" w:sz="0" w:space="0" w:color="auto"/>
                  </w:divBdr>
                  <w:divsChild>
                    <w:div w:id="1306853398">
                      <w:marLeft w:val="0"/>
                      <w:marRight w:val="0"/>
                      <w:marTop w:val="0"/>
                      <w:marBottom w:val="0"/>
                      <w:divBdr>
                        <w:top w:val="none" w:sz="0" w:space="0" w:color="auto"/>
                        <w:left w:val="none" w:sz="0" w:space="0" w:color="auto"/>
                        <w:bottom w:val="none" w:sz="0" w:space="0" w:color="auto"/>
                        <w:right w:val="none" w:sz="0" w:space="0" w:color="auto"/>
                      </w:divBdr>
                    </w:div>
                  </w:divsChild>
                </w:div>
                <w:div w:id="1444884642">
                  <w:marLeft w:val="0"/>
                  <w:marRight w:val="0"/>
                  <w:marTop w:val="0"/>
                  <w:marBottom w:val="0"/>
                  <w:divBdr>
                    <w:top w:val="none" w:sz="0" w:space="0" w:color="auto"/>
                    <w:left w:val="none" w:sz="0" w:space="0" w:color="auto"/>
                    <w:bottom w:val="none" w:sz="0" w:space="0" w:color="auto"/>
                    <w:right w:val="none" w:sz="0" w:space="0" w:color="auto"/>
                  </w:divBdr>
                  <w:divsChild>
                    <w:div w:id="1962808407">
                      <w:marLeft w:val="0"/>
                      <w:marRight w:val="0"/>
                      <w:marTop w:val="0"/>
                      <w:marBottom w:val="0"/>
                      <w:divBdr>
                        <w:top w:val="none" w:sz="0" w:space="0" w:color="auto"/>
                        <w:left w:val="none" w:sz="0" w:space="0" w:color="auto"/>
                        <w:bottom w:val="none" w:sz="0" w:space="0" w:color="auto"/>
                        <w:right w:val="none" w:sz="0" w:space="0" w:color="auto"/>
                      </w:divBdr>
                    </w:div>
                  </w:divsChild>
                </w:div>
                <w:div w:id="1466923200">
                  <w:marLeft w:val="0"/>
                  <w:marRight w:val="0"/>
                  <w:marTop w:val="0"/>
                  <w:marBottom w:val="0"/>
                  <w:divBdr>
                    <w:top w:val="none" w:sz="0" w:space="0" w:color="auto"/>
                    <w:left w:val="none" w:sz="0" w:space="0" w:color="auto"/>
                    <w:bottom w:val="none" w:sz="0" w:space="0" w:color="auto"/>
                    <w:right w:val="none" w:sz="0" w:space="0" w:color="auto"/>
                  </w:divBdr>
                  <w:divsChild>
                    <w:div w:id="63727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497073">
          <w:marLeft w:val="0"/>
          <w:marRight w:val="0"/>
          <w:marTop w:val="0"/>
          <w:marBottom w:val="0"/>
          <w:divBdr>
            <w:top w:val="none" w:sz="0" w:space="0" w:color="auto"/>
            <w:left w:val="none" w:sz="0" w:space="0" w:color="auto"/>
            <w:bottom w:val="none" w:sz="0" w:space="0" w:color="auto"/>
            <w:right w:val="none" w:sz="0" w:space="0" w:color="auto"/>
          </w:divBdr>
        </w:div>
        <w:div w:id="628046343">
          <w:marLeft w:val="0"/>
          <w:marRight w:val="0"/>
          <w:marTop w:val="0"/>
          <w:marBottom w:val="0"/>
          <w:divBdr>
            <w:top w:val="none" w:sz="0" w:space="0" w:color="auto"/>
            <w:left w:val="none" w:sz="0" w:space="0" w:color="auto"/>
            <w:bottom w:val="none" w:sz="0" w:space="0" w:color="auto"/>
            <w:right w:val="none" w:sz="0" w:space="0" w:color="auto"/>
          </w:divBdr>
        </w:div>
        <w:div w:id="665788799">
          <w:marLeft w:val="0"/>
          <w:marRight w:val="0"/>
          <w:marTop w:val="0"/>
          <w:marBottom w:val="0"/>
          <w:divBdr>
            <w:top w:val="none" w:sz="0" w:space="0" w:color="auto"/>
            <w:left w:val="none" w:sz="0" w:space="0" w:color="auto"/>
            <w:bottom w:val="none" w:sz="0" w:space="0" w:color="auto"/>
            <w:right w:val="none" w:sz="0" w:space="0" w:color="auto"/>
          </w:divBdr>
        </w:div>
        <w:div w:id="678309406">
          <w:marLeft w:val="0"/>
          <w:marRight w:val="0"/>
          <w:marTop w:val="0"/>
          <w:marBottom w:val="0"/>
          <w:divBdr>
            <w:top w:val="none" w:sz="0" w:space="0" w:color="auto"/>
            <w:left w:val="none" w:sz="0" w:space="0" w:color="auto"/>
            <w:bottom w:val="none" w:sz="0" w:space="0" w:color="auto"/>
            <w:right w:val="none" w:sz="0" w:space="0" w:color="auto"/>
          </w:divBdr>
        </w:div>
        <w:div w:id="682125487">
          <w:marLeft w:val="0"/>
          <w:marRight w:val="0"/>
          <w:marTop w:val="0"/>
          <w:marBottom w:val="0"/>
          <w:divBdr>
            <w:top w:val="none" w:sz="0" w:space="0" w:color="auto"/>
            <w:left w:val="none" w:sz="0" w:space="0" w:color="auto"/>
            <w:bottom w:val="none" w:sz="0" w:space="0" w:color="auto"/>
            <w:right w:val="none" w:sz="0" w:space="0" w:color="auto"/>
          </w:divBdr>
        </w:div>
        <w:div w:id="714354133">
          <w:marLeft w:val="0"/>
          <w:marRight w:val="0"/>
          <w:marTop w:val="0"/>
          <w:marBottom w:val="0"/>
          <w:divBdr>
            <w:top w:val="none" w:sz="0" w:space="0" w:color="auto"/>
            <w:left w:val="none" w:sz="0" w:space="0" w:color="auto"/>
            <w:bottom w:val="none" w:sz="0" w:space="0" w:color="auto"/>
            <w:right w:val="none" w:sz="0" w:space="0" w:color="auto"/>
          </w:divBdr>
        </w:div>
        <w:div w:id="728189276">
          <w:marLeft w:val="0"/>
          <w:marRight w:val="0"/>
          <w:marTop w:val="0"/>
          <w:marBottom w:val="0"/>
          <w:divBdr>
            <w:top w:val="none" w:sz="0" w:space="0" w:color="auto"/>
            <w:left w:val="none" w:sz="0" w:space="0" w:color="auto"/>
            <w:bottom w:val="none" w:sz="0" w:space="0" w:color="auto"/>
            <w:right w:val="none" w:sz="0" w:space="0" w:color="auto"/>
          </w:divBdr>
          <w:divsChild>
            <w:div w:id="138615828">
              <w:marLeft w:val="-75"/>
              <w:marRight w:val="0"/>
              <w:marTop w:val="30"/>
              <w:marBottom w:val="30"/>
              <w:divBdr>
                <w:top w:val="none" w:sz="0" w:space="0" w:color="auto"/>
                <w:left w:val="none" w:sz="0" w:space="0" w:color="auto"/>
                <w:bottom w:val="none" w:sz="0" w:space="0" w:color="auto"/>
                <w:right w:val="none" w:sz="0" w:space="0" w:color="auto"/>
              </w:divBdr>
              <w:divsChild>
                <w:div w:id="215969806">
                  <w:marLeft w:val="0"/>
                  <w:marRight w:val="0"/>
                  <w:marTop w:val="0"/>
                  <w:marBottom w:val="0"/>
                  <w:divBdr>
                    <w:top w:val="none" w:sz="0" w:space="0" w:color="auto"/>
                    <w:left w:val="none" w:sz="0" w:space="0" w:color="auto"/>
                    <w:bottom w:val="none" w:sz="0" w:space="0" w:color="auto"/>
                    <w:right w:val="none" w:sz="0" w:space="0" w:color="auto"/>
                  </w:divBdr>
                  <w:divsChild>
                    <w:div w:id="1766726561">
                      <w:marLeft w:val="0"/>
                      <w:marRight w:val="0"/>
                      <w:marTop w:val="0"/>
                      <w:marBottom w:val="0"/>
                      <w:divBdr>
                        <w:top w:val="none" w:sz="0" w:space="0" w:color="auto"/>
                        <w:left w:val="none" w:sz="0" w:space="0" w:color="auto"/>
                        <w:bottom w:val="none" w:sz="0" w:space="0" w:color="auto"/>
                        <w:right w:val="none" w:sz="0" w:space="0" w:color="auto"/>
                      </w:divBdr>
                    </w:div>
                  </w:divsChild>
                </w:div>
                <w:div w:id="354814499">
                  <w:marLeft w:val="0"/>
                  <w:marRight w:val="0"/>
                  <w:marTop w:val="0"/>
                  <w:marBottom w:val="0"/>
                  <w:divBdr>
                    <w:top w:val="none" w:sz="0" w:space="0" w:color="auto"/>
                    <w:left w:val="none" w:sz="0" w:space="0" w:color="auto"/>
                    <w:bottom w:val="none" w:sz="0" w:space="0" w:color="auto"/>
                    <w:right w:val="none" w:sz="0" w:space="0" w:color="auto"/>
                  </w:divBdr>
                  <w:divsChild>
                    <w:div w:id="1595505093">
                      <w:marLeft w:val="0"/>
                      <w:marRight w:val="0"/>
                      <w:marTop w:val="0"/>
                      <w:marBottom w:val="0"/>
                      <w:divBdr>
                        <w:top w:val="none" w:sz="0" w:space="0" w:color="auto"/>
                        <w:left w:val="none" w:sz="0" w:space="0" w:color="auto"/>
                        <w:bottom w:val="none" w:sz="0" w:space="0" w:color="auto"/>
                        <w:right w:val="none" w:sz="0" w:space="0" w:color="auto"/>
                      </w:divBdr>
                    </w:div>
                  </w:divsChild>
                </w:div>
                <w:div w:id="371157312">
                  <w:marLeft w:val="0"/>
                  <w:marRight w:val="0"/>
                  <w:marTop w:val="0"/>
                  <w:marBottom w:val="0"/>
                  <w:divBdr>
                    <w:top w:val="none" w:sz="0" w:space="0" w:color="auto"/>
                    <w:left w:val="none" w:sz="0" w:space="0" w:color="auto"/>
                    <w:bottom w:val="none" w:sz="0" w:space="0" w:color="auto"/>
                    <w:right w:val="none" w:sz="0" w:space="0" w:color="auto"/>
                  </w:divBdr>
                  <w:divsChild>
                    <w:div w:id="519053642">
                      <w:marLeft w:val="0"/>
                      <w:marRight w:val="0"/>
                      <w:marTop w:val="0"/>
                      <w:marBottom w:val="0"/>
                      <w:divBdr>
                        <w:top w:val="none" w:sz="0" w:space="0" w:color="auto"/>
                        <w:left w:val="none" w:sz="0" w:space="0" w:color="auto"/>
                        <w:bottom w:val="none" w:sz="0" w:space="0" w:color="auto"/>
                        <w:right w:val="none" w:sz="0" w:space="0" w:color="auto"/>
                      </w:divBdr>
                    </w:div>
                  </w:divsChild>
                </w:div>
                <w:div w:id="413160717">
                  <w:marLeft w:val="0"/>
                  <w:marRight w:val="0"/>
                  <w:marTop w:val="0"/>
                  <w:marBottom w:val="0"/>
                  <w:divBdr>
                    <w:top w:val="none" w:sz="0" w:space="0" w:color="auto"/>
                    <w:left w:val="none" w:sz="0" w:space="0" w:color="auto"/>
                    <w:bottom w:val="none" w:sz="0" w:space="0" w:color="auto"/>
                    <w:right w:val="none" w:sz="0" w:space="0" w:color="auto"/>
                  </w:divBdr>
                  <w:divsChild>
                    <w:div w:id="2050761588">
                      <w:marLeft w:val="0"/>
                      <w:marRight w:val="0"/>
                      <w:marTop w:val="0"/>
                      <w:marBottom w:val="0"/>
                      <w:divBdr>
                        <w:top w:val="none" w:sz="0" w:space="0" w:color="auto"/>
                        <w:left w:val="none" w:sz="0" w:space="0" w:color="auto"/>
                        <w:bottom w:val="none" w:sz="0" w:space="0" w:color="auto"/>
                        <w:right w:val="none" w:sz="0" w:space="0" w:color="auto"/>
                      </w:divBdr>
                    </w:div>
                  </w:divsChild>
                </w:div>
                <w:div w:id="485898532">
                  <w:marLeft w:val="0"/>
                  <w:marRight w:val="0"/>
                  <w:marTop w:val="0"/>
                  <w:marBottom w:val="0"/>
                  <w:divBdr>
                    <w:top w:val="none" w:sz="0" w:space="0" w:color="auto"/>
                    <w:left w:val="none" w:sz="0" w:space="0" w:color="auto"/>
                    <w:bottom w:val="none" w:sz="0" w:space="0" w:color="auto"/>
                    <w:right w:val="none" w:sz="0" w:space="0" w:color="auto"/>
                  </w:divBdr>
                  <w:divsChild>
                    <w:div w:id="1882159570">
                      <w:marLeft w:val="0"/>
                      <w:marRight w:val="0"/>
                      <w:marTop w:val="0"/>
                      <w:marBottom w:val="0"/>
                      <w:divBdr>
                        <w:top w:val="none" w:sz="0" w:space="0" w:color="auto"/>
                        <w:left w:val="none" w:sz="0" w:space="0" w:color="auto"/>
                        <w:bottom w:val="none" w:sz="0" w:space="0" w:color="auto"/>
                        <w:right w:val="none" w:sz="0" w:space="0" w:color="auto"/>
                      </w:divBdr>
                    </w:div>
                  </w:divsChild>
                </w:div>
                <w:div w:id="800656693">
                  <w:marLeft w:val="0"/>
                  <w:marRight w:val="0"/>
                  <w:marTop w:val="0"/>
                  <w:marBottom w:val="0"/>
                  <w:divBdr>
                    <w:top w:val="none" w:sz="0" w:space="0" w:color="auto"/>
                    <w:left w:val="none" w:sz="0" w:space="0" w:color="auto"/>
                    <w:bottom w:val="none" w:sz="0" w:space="0" w:color="auto"/>
                    <w:right w:val="none" w:sz="0" w:space="0" w:color="auto"/>
                  </w:divBdr>
                  <w:divsChild>
                    <w:div w:id="667098605">
                      <w:marLeft w:val="0"/>
                      <w:marRight w:val="0"/>
                      <w:marTop w:val="0"/>
                      <w:marBottom w:val="0"/>
                      <w:divBdr>
                        <w:top w:val="none" w:sz="0" w:space="0" w:color="auto"/>
                        <w:left w:val="none" w:sz="0" w:space="0" w:color="auto"/>
                        <w:bottom w:val="none" w:sz="0" w:space="0" w:color="auto"/>
                        <w:right w:val="none" w:sz="0" w:space="0" w:color="auto"/>
                      </w:divBdr>
                    </w:div>
                  </w:divsChild>
                </w:div>
                <w:div w:id="960840584">
                  <w:marLeft w:val="0"/>
                  <w:marRight w:val="0"/>
                  <w:marTop w:val="0"/>
                  <w:marBottom w:val="0"/>
                  <w:divBdr>
                    <w:top w:val="none" w:sz="0" w:space="0" w:color="auto"/>
                    <w:left w:val="none" w:sz="0" w:space="0" w:color="auto"/>
                    <w:bottom w:val="none" w:sz="0" w:space="0" w:color="auto"/>
                    <w:right w:val="none" w:sz="0" w:space="0" w:color="auto"/>
                  </w:divBdr>
                  <w:divsChild>
                    <w:div w:id="292978338">
                      <w:marLeft w:val="0"/>
                      <w:marRight w:val="0"/>
                      <w:marTop w:val="0"/>
                      <w:marBottom w:val="0"/>
                      <w:divBdr>
                        <w:top w:val="none" w:sz="0" w:space="0" w:color="auto"/>
                        <w:left w:val="none" w:sz="0" w:space="0" w:color="auto"/>
                        <w:bottom w:val="none" w:sz="0" w:space="0" w:color="auto"/>
                        <w:right w:val="none" w:sz="0" w:space="0" w:color="auto"/>
                      </w:divBdr>
                    </w:div>
                  </w:divsChild>
                </w:div>
                <w:div w:id="1241913047">
                  <w:marLeft w:val="0"/>
                  <w:marRight w:val="0"/>
                  <w:marTop w:val="0"/>
                  <w:marBottom w:val="0"/>
                  <w:divBdr>
                    <w:top w:val="none" w:sz="0" w:space="0" w:color="auto"/>
                    <w:left w:val="none" w:sz="0" w:space="0" w:color="auto"/>
                    <w:bottom w:val="none" w:sz="0" w:space="0" w:color="auto"/>
                    <w:right w:val="none" w:sz="0" w:space="0" w:color="auto"/>
                  </w:divBdr>
                  <w:divsChild>
                    <w:div w:id="1804274474">
                      <w:marLeft w:val="0"/>
                      <w:marRight w:val="0"/>
                      <w:marTop w:val="0"/>
                      <w:marBottom w:val="0"/>
                      <w:divBdr>
                        <w:top w:val="none" w:sz="0" w:space="0" w:color="auto"/>
                        <w:left w:val="none" w:sz="0" w:space="0" w:color="auto"/>
                        <w:bottom w:val="none" w:sz="0" w:space="0" w:color="auto"/>
                        <w:right w:val="none" w:sz="0" w:space="0" w:color="auto"/>
                      </w:divBdr>
                    </w:div>
                  </w:divsChild>
                </w:div>
                <w:div w:id="1322347902">
                  <w:marLeft w:val="0"/>
                  <w:marRight w:val="0"/>
                  <w:marTop w:val="0"/>
                  <w:marBottom w:val="0"/>
                  <w:divBdr>
                    <w:top w:val="none" w:sz="0" w:space="0" w:color="auto"/>
                    <w:left w:val="none" w:sz="0" w:space="0" w:color="auto"/>
                    <w:bottom w:val="none" w:sz="0" w:space="0" w:color="auto"/>
                    <w:right w:val="none" w:sz="0" w:space="0" w:color="auto"/>
                  </w:divBdr>
                  <w:divsChild>
                    <w:div w:id="955015967">
                      <w:marLeft w:val="0"/>
                      <w:marRight w:val="0"/>
                      <w:marTop w:val="0"/>
                      <w:marBottom w:val="0"/>
                      <w:divBdr>
                        <w:top w:val="none" w:sz="0" w:space="0" w:color="auto"/>
                        <w:left w:val="none" w:sz="0" w:space="0" w:color="auto"/>
                        <w:bottom w:val="none" w:sz="0" w:space="0" w:color="auto"/>
                        <w:right w:val="none" w:sz="0" w:space="0" w:color="auto"/>
                      </w:divBdr>
                    </w:div>
                  </w:divsChild>
                </w:div>
                <w:div w:id="1895771211">
                  <w:marLeft w:val="0"/>
                  <w:marRight w:val="0"/>
                  <w:marTop w:val="0"/>
                  <w:marBottom w:val="0"/>
                  <w:divBdr>
                    <w:top w:val="none" w:sz="0" w:space="0" w:color="auto"/>
                    <w:left w:val="none" w:sz="0" w:space="0" w:color="auto"/>
                    <w:bottom w:val="none" w:sz="0" w:space="0" w:color="auto"/>
                    <w:right w:val="none" w:sz="0" w:space="0" w:color="auto"/>
                  </w:divBdr>
                  <w:divsChild>
                    <w:div w:id="889610483">
                      <w:marLeft w:val="0"/>
                      <w:marRight w:val="0"/>
                      <w:marTop w:val="0"/>
                      <w:marBottom w:val="0"/>
                      <w:divBdr>
                        <w:top w:val="none" w:sz="0" w:space="0" w:color="auto"/>
                        <w:left w:val="none" w:sz="0" w:space="0" w:color="auto"/>
                        <w:bottom w:val="none" w:sz="0" w:space="0" w:color="auto"/>
                        <w:right w:val="none" w:sz="0" w:space="0" w:color="auto"/>
                      </w:divBdr>
                    </w:div>
                  </w:divsChild>
                </w:div>
                <w:div w:id="1962296582">
                  <w:marLeft w:val="0"/>
                  <w:marRight w:val="0"/>
                  <w:marTop w:val="0"/>
                  <w:marBottom w:val="0"/>
                  <w:divBdr>
                    <w:top w:val="none" w:sz="0" w:space="0" w:color="auto"/>
                    <w:left w:val="none" w:sz="0" w:space="0" w:color="auto"/>
                    <w:bottom w:val="none" w:sz="0" w:space="0" w:color="auto"/>
                    <w:right w:val="none" w:sz="0" w:space="0" w:color="auto"/>
                  </w:divBdr>
                  <w:divsChild>
                    <w:div w:id="1206677114">
                      <w:marLeft w:val="0"/>
                      <w:marRight w:val="0"/>
                      <w:marTop w:val="0"/>
                      <w:marBottom w:val="0"/>
                      <w:divBdr>
                        <w:top w:val="none" w:sz="0" w:space="0" w:color="auto"/>
                        <w:left w:val="none" w:sz="0" w:space="0" w:color="auto"/>
                        <w:bottom w:val="none" w:sz="0" w:space="0" w:color="auto"/>
                        <w:right w:val="none" w:sz="0" w:space="0" w:color="auto"/>
                      </w:divBdr>
                    </w:div>
                  </w:divsChild>
                </w:div>
                <w:div w:id="2021620874">
                  <w:marLeft w:val="0"/>
                  <w:marRight w:val="0"/>
                  <w:marTop w:val="0"/>
                  <w:marBottom w:val="0"/>
                  <w:divBdr>
                    <w:top w:val="none" w:sz="0" w:space="0" w:color="auto"/>
                    <w:left w:val="none" w:sz="0" w:space="0" w:color="auto"/>
                    <w:bottom w:val="none" w:sz="0" w:space="0" w:color="auto"/>
                    <w:right w:val="none" w:sz="0" w:space="0" w:color="auto"/>
                  </w:divBdr>
                  <w:divsChild>
                    <w:div w:id="1429038650">
                      <w:marLeft w:val="0"/>
                      <w:marRight w:val="0"/>
                      <w:marTop w:val="0"/>
                      <w:marBottom w:val="0"/>
                      <w:divBdr>
                        <w:top w:val="none" w:sz="0" w:space="0" w:color="auto"/>
                        <w:left w:val="none" w:sz="0" w:space="0" w:color="auto"/>
                        <w:bottom w:val="none" w:sz="0" w:space="0" w:color="auto"/>
                        <w:right w:val="none" w:sz="0" w:space="0" w:color="auto"/>
                      </w:divBdr>
                    </w:div>
                  </w:divsChild>
                </w:div>
                <w:div w:id="2097902258">
                  <w:marLeft w:val="0"/>
                  <w:marRight w:val="0"/>
                  <w:marTop w:val="0"/>
                  <w:marBottom w:val="0"/>
                  <w:divBdr>
                    <w:top w:val="none" w:sz="0" w:space="0" w:color="auto"/>
                    <w:left w:val="none" w:sz="0" w:space="0" w:color="auto"/>
                    <w:bottom w:val="none" w:sz="0" w:space="0" w:color="auto"/>
                    <w:right w:val="none" w:sz="0" w:space="0" w:color="auto"/>
                  </w:divBdr>
                  <w:divsChild>
                    <w:div w:id="135785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121452">
          <w:marLeft w:val="0"/>
          <w:marRight w:val="0"/>
          <w:marTop w:val="0"/>
          <w:marBottom w:val="0"/>
          <w:divBdr>
            <w:top w:val="none" w:sz="0" w:space="0" w:color="auto"/>
            <w:left w:val="none" w:sz="0" w:space="0" w:color="auto"/>
            <w:bottom w:val="none" w:sz="0" w:space="0" w:color="auto"/>
            <w:right w:val="none" w:sz="0" w:space="0" w:color="auto"/>
          </w:divBdr>
        </w:div>
        <w:div w:id="786655472">
          <w:marLeft w:val="0"/>
          <w:marRight w:val="0"/>
          <w:marTop w:val="0"/>
          <w:marBottom w:val="0"/>
          <w:divBdr>
            <w:top w:val="none" w:sz="0" w:space="0" w:color="auto"/>
            <w:left w:val="none" w:sz="0" w:space="0" w:color="auto"/>
            <w:bottom w:val="none" w:sz="0" w:space="0" w:color="auto"/>
            <w:right w:val="none" w:sz="0" w:space="0" w:color="auto"/>
          </w:divBdr>
        </w:div>
        <w:div w:id="797065375">
          <w:marLeft w:val="0"/>
          <w:marRight w:val="0"/>
          <w:marTop w:val="0"/>
          <w:marBottom w:val="0"/>
          <w:divBdr>
            <w:top w:val="none" w:sz="0" w:space="0" w:color="auto"/>
            <w:left w:val="none" w:sz="0" w:space="0" w:color="auto"/>
            <w:bottom w:val="none" w:sz="0" w:space="0" w:color="auto"/>
            <w:right w:val="none" w:sz="0" w:space="0" w:color="auto"/>
          </w:divBdr>
        </w:div>
        <w:div w:id="821510761">
          <w:marLeft w:val="0"/>
          <w:marRight w:val="0"/>
          <w:marTop w:val="0"/>
          <w:marBottom w:val="0"/>
          <w:divBdr>
            <w:top w:val="none" w:sz="0" w:space="0" w:color="auto"/>
            <w:left w:val="none" w:sz="0" w:space="0" w:color="auto"/>
            <w:bottom w:val="none" w:sz="0" w:space="0" w:color="auto"/>
            <w:right w:val="none" w:sz="0" w:space="0" w:color="auto"/>
          </w:divBdr>
          <w:divsChild>
            <w:div w:id="1170944018">
              <w:marLeft w:val="-75"/>
              <w:marRight w:val="0"/>
              <w:marTop w:val="30"/>
              <w:marBottom w:val="30"/>
              <w:divBdr>
                <w:top w:val="none" w:sz="0" w:space="0" w:color="auto"/>
                <w:left w:val="none" w:sz="0" w:space="0" w:color="auto"/>
                <w:bottom w:val="none" w:sz="0" w:space="0" w:color="auto"/>
                <w:right w:val="none" w:sz="0" w:space="0" w:color="auto"/>
              </w:divBdr>
              <w:divsChild>
                <w:div w:id="230316732">
                  <w:marLeft w:val="0"/>
                  <w:marRight w:val="0"/>
                  <w:marTop w:val="0"/>
                  <w:marBottom w:val="0"/>
                  <w:divBdr>
                    <w:top w:val="none" w:sz="0" w:space="0" w:color="auto"/>
                    <w:left w:val="none" w:sz="0" w:space="0" w:color="auto"/>
                    <w:bottom w:val="none" w:sz="0" w:space="0" w:color="auto"/>
                    <w:right w:val="none" w:sz="0" w:space="0" w:color="auto"/>
                  </w:divBdr>
                  <w:divsChild>
                    <w:div w:id="1423070544">
                      <w:marLeft w:val="0"/>
                      <w:marRight w:val="0"/>
                      <w:marTop w:val="0"/>
                      <w:marBottom w:val="0"/>
                      <w:divBdr>
                        <w:top w:val="none" w:sz="0" w:space="0" w:color="auto"/>
                        <w:left w:val="none" w:sz="0" w:space="0" w:color="auto"/>
                        <w:bottom w:val="none" w:sz="0" w:space="0" w:color="auto"/>
                        <w:right w:val="none" w:sz="0" w:space="0" w:color="auto"/>
                      </w:divBdr>
                    </w:div>
                  </w:divsChild>
                </w:div>
                <w:div w:id="522977931">
                  <w:marLeft w:val="0"/>
                  <w:marRight w:val="0"/>
                  <w:marTop w:val="0"/>
                  <w:marBottom w:val="0"/>
                  <w:divBdr>
                    <w:top w:val="none" w:sz="0" w:space="0" w:color="auto"/>
                    <w:left w:val="none" w:sz="0" w:space="0" w:color="auto"/>
                    <w:bottom w:val="none" w:sz="0" w:space="0" w:color="auto"/>
                    <w:right w:val="none" w:sz="0" w:space="0" w:color="auto"/>
                  </w:divBdr>
                  <w:divsChild>
                    <w:div w:id="1703434590">
                      <w:marLeft w:val="0"/>
                      <w:marRight w:val="0"/>
                      <w:marTop w:val="0"/>
                      <w:marBottom w:val="0"/>
                      <w:divBdr>
                        <w:top w:val="none" w:sz="0" w:space="0" w:color="auto"/>
                        <w:left w:val="none" w:sz="0" w:space="0" w:color="auto"/>
                        <w:bottom w:val="none" w:sz="0" w:space="0" w:color="auto"/>
                        <w:right w:val="none" w:sz="0" w:space="0" w:color="auto"/>
                      </w:divBdr>
                    </w:div>
                  </w:divsChild>
                </w:div>
                <w:div w:id="526214615">
                  <w:marLeft w:val="0"/>
                  <w:marRight w:val="0"/>
                  <w:marTop w:val="0"/>
                  <w:marBottom w:val="0"/>
                  <w:divBdr>
                    <w:top w:val="none" w:sz="0" w:space="0" w:color="auto"/>
                    <w:left w:val="none" w:sz="0" w:space="0" w:color="auto"/>
                    <w:bottom w:val="none" w:sz="0" w:space="0" w:color="auto"/>
                    <w:right w:val="none" w:sz="0" w:space="0" w:color="auto"/>
                  </w:divBdr>
                  <w:divsChild>
                    <w:div w:id="1787576992">
                      <w:marLeft w:val="0"/>
                      <w:marRight w:val="0"/>
                      <w:marTop w:val="0"/>
                      <w:marBottom w:val="0"/>
                      <w:divBdr>
                        <w:top w:val="none" w:sz="0" w:space="0" w:color="auto"/>
                        <w:left w:val="none" w:sz="0" w:space="0" w:color="auto"/>
                        <w:bottom w:val="none" w:sz="0" w:space="0" w:color="auto"/>
                        <w:right w:val="none" w:sz="0" w:space="0" w:color="auto"/>
                      </w:divBdr>
                    </w:div>
                  </w:divsChild>
                </w:div>
                <w:div w:id="739711065">
                  <w:marLeft w:val="0"/>
                  <w:marRight w:val="0"/>
                  <w:marTop w:val="0"/>
                  <w:marBottom w:val="0"/>
                  <w:divBdr>
                    <w:top w:val="none" w:sz="0" w:space="0" w:color="auto"/>
                    <w:left w:val="none" w:sz="0" w:space="0" w:color="auto"/>
                    <w:bottom w:val="none" w:sz="0" w:space="0" w:color="auto"/>
                    <w:right w:val="none" w:sz="0" w:space="0" w:color="auto"/>
                  </w:divBdr>
                  <w:divsChild>
                    <w:div w:id="1432891960">
                      <w:marLeft w:val="0"/>
                      <w:marRight w:val="0"/>
                      <w:marTop w:val="0"/>
                      <w:marBottom w:val="0"/>
                      <w:divBdr>
                        <w:top w:val="none" w:sz="0" w:space="0" w:color="auto"/>
                        <w:left w:val="none" w:sz="0" w:space="0" w:color="auto"/>
                        <w:bottom w:val="none" w:sz="0" w:space="0" w:color="auto"/>
                        <w:right w:val="none" w:sz="0" w:space="0" w:color="auto"/>
                      </w:divBdr>
                    </w:div>
                    <w:div w:id="1955750531">
                      <w:marLeft w:val="0"/>
                      <w:marRight w:val="0"/>
                      <w:marTop w:val="0"/>
                      <w:marBottom w:val="0"/>
                      <w:divBdr>
                        <w:top w:val="none" w:sz="0" w:space="0" w:color="auto"/>
                        <w:left w:val="none" w:sz="0" w:space="0" w:color="auto"/>
                        <w:bottom w:val="none" w:sz="0" w:space="0" w:color="auto"/>
                        <w:right w:val="none" w:sz="0" w:space="0" w:color="auto"/>
                      </w:divBdr>
                    </w:div>
                  </w:divsChild>
                </w:div>
                <w:div w:id="935556107">
                  <w:marLeft w:val="0"/>
                  <w:marRight w:val="0"/>
                  <w:marTop w:val="0"/>
                  <w:marBottom w:val="0"/>
                  <w:divBdr>
                    <w:top w:val="none" w:sz="0" w:space="0" w:color="auto"/>
                    <w:left w:val="none" w:sz="0" w:space="0" w:color="auto"/>
                    <w:bottom w:val="none" w:sz="0" w:space="0" w:color="auto"/>
                    <w:right w:val="none" w:sz="0" w:space="0" w:color="auto"/>
                  </w:divBdr>
                  <w:divsChild>
                    <w:div w:id="162938539">
                      <w:marLeft w:val="0"/>
                      <w:marRight w:val="0"/>
                      <w:marTop w:val="0"/>
                      <w:marBottom w:val="0"/>
                      <w:divBdr>
                        <w:top w:val="none" w:sz="0" w:space="0" w:color="auto"/>
                        <w:left w:val="none" w:sz="0" w:space="0" w:color="auto"/>
                        <w:bottom w:val="none" w:sz="0" w:space="0" w:color="auto"/>
                        <w:right w:val="none" w:sz="0" w:space="0" w:color="auto"/>
                      </w:divBdr>
                    </w:div>
                    <w:div w:id="214126654">
                      <w:marLeft w:val="0"/>
                      <w:marRight w:val="0"/>
                      <w:marTop w:val="0"/>
                      <w:marBottom w:val="0"/>
                      <w:divBdr>
                        <w:top w:val="none" w:sz="0" w:space="0" w:color="auto"/>
                        <w:left w:val="none" w:sz="0" w:space="0" w:color="auto"/>
                        <w:bottom w:val="none" w:sz="0" w:space="0" w:color="auto"/>
                        <w:right w:val="none" w:sz="0" w:space="0" w:color="auto"/>
                      </w:divBdr>
                    </w:div>
                  </w:divsChild>
                </w:div>
                <w:div w:id="1028261694">
                  <w:marLeft w:val="0"/>
                  <w:marRight w:val="0"/>
                  <w:marTop w:val="0"/>
                  <w:marBottom w:val="0"/>
                  <w:divBdr>
                    <w:top w:val="none" w:sz="0" w:space="0" w:color="auto"/>
                    <w:left w:val="none" w:sz="0" w:space="0" w:color="auto"/>
                    <w:bottom w:val="none" w:sz="0" w:space="0" w:color="auto"/>
                    <w:right w:val="none" w:sz="0" w:space="0" w:color="auto"/>
                  </w:divBdr>
                  <w:divsChild>
                    <w:div w:id="568199427">
                      <w:marLeft w:val="0"/>
                      <w:marRight w:val="0"/>
                      <w:marTop w:val="0"/>
                      <w:marBottom w:val="0"/>
                      <w:divBdr>
                        <w:top w:val="none" w:sz="0" w:space="0" w:color="auto"/>
                        <w:left w:val="none" w:sz="0" w:space="0" w:color="auto"/>
                        <w:bottom w:val="none" w:sz="0" w:space="0" w:color="auto"/>
                        <w:right w:val="none" w:sz="0" w:space="0" w:color="auto"/>
                      </w:divBdr>
                    </w:div>
                  </w:divsChild>
                </w:div>
                <w:div w:id="1157302983">
                  <w:marLeft w:val="0"/>
                  <w:marRight w:val="0"/>
                  <w:marTop w:val="0"/>
                  <w:marBottom w:val="0"/>
                  <w:divBdr>
                    <w:top w:val="none" w:sz="0" w:space="0" w:color="auto"/>
                    <w:left w:val="none" w:sz="0" w:space="0" w:color="auto"/>
                    <w:bottom w:val="none" w:sz="0" w:space="0" w:color="auto"/>
                    <w:right w:val="none" w:sz="0" w:space="0" w:color="auto"/>
                  </w:divBdr>
                  <w:divsChild>
                    <w:div w:id="370419163">
                      <w:marLeft w:val="0"/>
                      <w:marRight w:val="0"/>
                      <w:marTop w:val="0"/>
                      <w:marBottom w:val="0"/>
                      <w:divBdr>
                        <w:top w:val="none" w:sz="0" w:space="0" w:color="auto"/>
                        <w:left w:val="none" w:sz="0" w:space="0" w:color="auto"/>
                        <w:bottom w:val="none" w:sz="0" w:space="0" w:color="auto"/>
                        <w:right w:val="none" w:sz="0" w:space="0" w:color="auto"/>
                      </w:divBdr>
                    </w:div>
                  </w:divsChild>
                </w:div>
                <w:div w:id="1346596628">
                  <w:marLeft w:val="0"/>
                  <w:marRight w:val="0"/>
                  <w:marTop w:val="0"/>
                  <w:marBottom w:val="0"/>
                  <w:divBdr>
                    <w:top w:val="none" w:sz="0" w:space="0" w:color="auto"/>
                    <w:left w:val="none" w:sz="0" w:space="0" w:color="auto"/>
                    <w:bottom w:val="none" w:sz="0" w:space="0" w:color="auto"/>
                    <w:right w:val="none" w:sz="0" w:space="0" w:color="auto"/>
                  </w:divBdr>
                  <w:divsChild>
                    <w:div w:id="1929534359">
                      <w:marLeft w:val="0"/>
                      <w:marRight w:val="0"/>
                      <w:marTop w:val="0"/>
                      <w:marBottom w:val="0"/>
                      <w:divBdr>
                        <w:top w:val="none" w:sz="0" w:space="0" w:color="auto"/>
                        <w:left w:val="none" w:sz="0" w:space="0" w:color="auto"/>
                        <w:bottom w:val="none" w:sz="0" w:space="0" w:color="auto"/>
                        <w:right w:val="none" w:sz="0" w:space="0" w:color="auto"/>
                      </w:divBdr>
                    </w:div>
                  </w:divsChild>
                </w:div>
                <w:div w:id="1459685681">
                  <w:marLeft w:val="0"/>
                  <w:marRight w:val="0"/>
                  <w:marTop w:val="0"/>
                  <w:marBottom w:val="0"/>
                  <w:divBdr>
                    <w:top w:val="none" w:sz="0" w:space="0" w:color="auto"/>
                    <w:left w:val="none" w:sz="0" w:space="0" w:color="auto"/>
                    <w:bottom w:val="none" w:sz="0" w:space="0" w:color="auto"/>
                    <w:right w:val="none" w:sz="0" w:space="0" w:color="auto"/>
                  </w:divBdr>
                  <w:divsChild>
                    <w:div w:id="1405488501">
                      <w:marLeft w:val="0"/>
                      <w:marRight w:val="0"/>
                      <w:marTop w:val="0"/>
                      <w:marBottom w:val="0"/>
                      <w:divBdr>
                        <w:top w:val="none" w:sz="0" w:space="0" w:color="auto"/>
                        <w:left w:val="none" w:sz="0" w:space="0" w:color="auto"/>
                        <w:bottom w:val="none" w:sz="0" w:space="0" w:color="auto"/>
                        <w:right w:val="none" w:sz="0" w:space="0" w:color="auto"/>
                      </w:divBdr>
                    </w:div>
                  </w:divsChild>
                </w:div>
                <w:div w:id="1475874635">
                  <w:marLeft w:val="0"/>
                  <w:marRight w:val="0"/>
                  <w:marTop w:val="0"/>
                  <w:marBottom w:val="0"/>
                  <w:divBdr>
                    <w:top w:val="none" w:sz="0" w:space="0" w:color="auto"/>
                    <w:left w:val="none" w:sz="0" w:space="0" w:color="auto"/>
                    <w:bottom w:val="none" w:sz="0" w:space="0" w:color="auto"/>
                    <w:right w:val="none" w:sz="0" w:space="0" w:color="auto"/>
                  </w:divBdr>
                  <w:divsChild>
                    <w:div w:id="433936639">
                      <w:marLeft w:val="0"/>
                      <w:marRight w:val="0"/>
                      <w:marTop w:val="0"/>
                      <w:marBottom w:val="0"/>
                      <w:divBdr>
                        <w:top w:val="none" w:sz="0" w:space="0" w:color="auto"/>
                        <w:left w:val="none" w:sz="0" w:space="0" w:color="auto"/>
                        <w:bottom w:val="none" w:sz="0" w:space="0" w:color="auto"/>
                        <w:right w:val="none" w:sz="0" w:space="0" w:color="auto"/>
                      </w:divBdr>
                    </w:div>
                  </w:divsChild>
                </w:div>
                <w:div w:id="1515610913">
                  <w:marLeft w:val="0"/>
                  <w:marRight w:val="0"/>
                  <w:marTop w:val="0"/>
                  <w:marBottom w:val="0"/>
                  <w:divBdr>
                    <w:top w:val="none" w:sz="0" w:space="0" w:color="auto"/>
                    <w:left w:val="none" w:sz="0" w:space="0" w:color="auto"/>
                    <w:bottom w:val="none" w:sz="0" w:space="0" w:color="auto"/>
                    <w:right w:val="none" w:sz="0" w:space="0" w:color="auto"/>
                  </w:divBdr>
                  <w:divsChild>
                    <w:div w:id="155534883">
                      <w:marLeft w:val="0"/>
                      <w:marRight w:val="0"/>
                      <w:marTop w:val="0"/>
                      <w:marBottom w:val="0"/>
                      <w:divBdr>
                        <w:top w:val="none" w:sz="0" w:space="0" w:color="auto"/>
                        <w:left w:val="none" w:sz="0" w:space="0" w:color="auto"/>
                        <w:bottom w:val="none" w:sz="0" w:space="0" w:color="auto"/>
                        <w:right w:val="none" w:sz="0" w:space="0" w:color="auto"/>
                      </w:divBdr>
                    </w:div>
                  </w:divsChild>
                </w:div>
                <w:div w:id="1522469428">
                  <w:marLeft w:val="0"/>
                  <w:marRight w:val="0"/>
                  <w:marTop w:val="0"/>
                  <w:marBottom w:val="0"/>
                  <w:divBdr>
                    <w:top w:val="none" w:sz="0" w:space="0" w:color="auto"/>
                    <w:left w:val="none" w:sz="0" w:space="0" w:color="auto"/>
                    <w:bottom w:val="none" w:sz="0" w:space="0" w:color="auto"/>
                    <w:right w:val="none" w:sz="0" w:space="0" w:color="auto"/>
                  </w:divBdr>
                  <w:divsChild>
                    <w:div w:id="2092387562">
                      <w:marLeft w:val="0"/>
                      <w:marRight w:val="0"/>
                      <w:marTop w:val="0"/>
                      <w:marBottom w:val="0"/>
                      <w:divBdr>
                        <w:top w:val="none" w:sz="0" w:space="0" w:color="auto"/>
                        <w:left w:val="none" w:sz="0" w:space="0" w:color="auto"/>
                        <w:bottom w:val="none" w:sz="0" w:space="0" w:color="auto"/>
                        <w:right w:val="none" w:sz="0" w:space="0" w:color="auto"/>
                      </w:divBdr>
                    </w:div>
                  </w:divsChild>
                </w:div>
                <w:div w:id="1557862473">
                  <w:marLeft w:val="0"/>
                  <w:marRight w:val="0"/>
                  <w:marTop w:val="0"/>
                  <w:marBottom w:val="0"/>
                  <w:divBdr>
                    <w:top w:val="none" w:sz="0" w:space="0" w:color="auto"/>
                    <w:left w:val="none" w:sz="0" w:space="0" w:color="auto"/>
                    <w:bottom w:val="none" w:sz="0" w:space="0" w:color="auto"/>
                    <w:right w:val="none" w:sz="0" w:space="0" w:color="auto"/>
                  </w:divBdr>
                  <w:divsChild>
                    <w:div w:id="862790824">
                      <w:marLeft w:val="0"/>
                      <w:marRight w:val="0"/>
                      <w:marTop w:val="0"/>
                      <w:marBottom w:val="0"/>
                      <w:divBdr>
                        <w:top w:val="none" w:sz="0" w:space="0" w:color="auto"/>
                        <w:left w:val="none" w:sz="0" w:space="0" w:color="auto"/>
                        <w:bottom w:val="none" w:sz="0" w:space="0" w:color="auto"/>
                        <w:right w:val="none" w:sz="0" w:space="0" w:color="auto"/>
                      </w:divBdr>
                    </w:div>
                  </w:divsChild>
                </w:div>
                <w:div w:id="1581981471">
                  <w:marLeft w:val="0"/>
                  <w:marRight w:val="0"/>
                  <w:marTop w:val="0"/>
                  <w:marBottom w:val="0"/>
                  <w:divBdr>
                    <w:top w:val="none" w:sz="0" w:space="0" w:color="auto"/>
                    <w:left w:val="none" w:sz="0" w:space="0" w:color="auto"/>
                    <w:bottom w:val="none" w:sz="0" w:space="0" w:color="auto"/>
                    <w:right w:val="none" w:sz="0" w:space="0" w:color="auto"/>
                  </w:divBdr>
                  <w:divsChild>
                    <w:div w:id="1423069002">
                      <w:marLeft w:val="0"/>
                      <w:marRight w:val="0"/>
                      <w:marTop w:val="0"/>
                      <w:marBottom w:val="0"/>
                      <w:divBdr>
                        <w:top w:val="none" w:sz="0" w:space="0" w:color="auto"/>
                        <w:left w:val="none" w:sz="0" w:space="0" w:color="auto"/>
                        <w:bottom w:val="none" w:sz="0" w:space="0" w:color="auto"/>
                        <w:right w:val="none" w:sz="0" w:space="0" w:color="auto"/>
                      </w:divBdr>
                    </w:div>
                  </w:divsChild>
                </w:div>
                <w:div w:id="1595554343">
                  <w:marLeft w:val="0"/>
                  <w:marRight w:val="0"/>
                  <w:marTop w:val="0"/>
                  <w:marBottom w:val="0"/>
                  <w:divBdr>
                    <w:top w:val="none" w:sz="0" w:space="0" w:color="auto"/>
                    <w:left w:val="none" w:sz="0" w:space="0" w:color="auto"/>
                    <w:bottom w:val="none" w:sz="0" w:space="0" w:color="auto"/>
                    <w:right w:val="none" w:sz="0" w:space="0" w:color="auto"/>
                  </w:divBdr>
                  <w:divsChild>
                    <w:div w:id="141704572">
                      <w:marLeft w:val="0"/>
                      <w:marRight w:val="0"/>
                      <w:marTop w:val="0"/>
                      <w:marBottom w:val="0"/>
                      <w:divBdr>
                        <w:top w:val="none" w:sz="0" w:space="0" w:color="auto"/>
                        <w:left w:val="none" w:sz="0" w:space="0" w:color="auto"/>
                        <w:bottom w:val="none" w:sz="0" w:space="0" w:color="auto"/>
                        <w:right w:val="none" w:sz="0" w:space="0" w:color="auto"/>
                      </w:divBdr>
                    </w:div>
                  </w:divsChild>
                </w:div>
                <w:div w:id="1604410870">
                  <w:marLeft w:val="0"/>
                  <w:marRight w:val="0"/>
                  <w:marTop w:val="0"/>
                  <w:marBottom w:val="0"/>
                  <w:divBdr>
                    <w:top w:val="none" w:sz="0" w:space="0" w:color="auto"/>
                    <w:left w:val="none" w:sz="0" w:space="0" w:color="auto"/>
                    <w:bottom w:val="none" w:sz="0" w:space="0" w:color="auto"/>
                    <w:right w:val="none" w:sz="0" w:space="0" w:color="auto"/>
                  </w:divBdr>
                  <w:divsChild>
                    <w:div w:id="768163203">
                      <w:marLeft w:val="0"/>
                      <w:marRight w:val="0"/>
                      <w:marTop w:val="0"/>
                      <w:marBottom w:val="0"/>
                      <w:divBdr>
                        <w:top w:val="none" w:sz="0" w:space="0" w:color="auto"/>
                        <w:left w:val="none" w:sz="0" w:space="0" w:color="auto"/>
                        <w:bottom w:val="none" w:sz="0" w:space="0" w:color="auto"/>
                        <w:right w:val="none" w:sz="0" w:space="0" w:color="auto"/>
                      </w:divBdr>
                    </w:div>
                  </w:divsChild>
                </w:div>
                <w:div w:id="1606428146">
                  <w:marLeft w:val="0"/>
                  <w:marRight w:val="0"/>
                  <w:marTop w:val="0"/>
                  <w:marBottom w:val="0"/>
                  <w:divBdr>
                    <w:top w:val="none" w:sz="0" w:space="0" w:color="auto"/>
                    <w:left w:val="none" w:sz="0" w:space="0" w:color="auto"/>
                    <w:bottom w:val="none" w:sz="0" w:space="0" w:color="auto"/>
                    <w:right w:val="none" w:sz="0" w:space="0" w:color="auto"/>
                  </w:divBdr>
                  <w:divsChild>
                    <w:div w:id="1804300348">
                      <w:marLeft w:val="0"/>
                      <w:marRight w:val="0"/>
                      <w:marTop w:val="0"/>
                      <w:marBottom w:val="0"/>
                      <w:divBdr>
                        <w:top w:val="none" w:sz="0" w:space="0" w:color="auto"/>
                        <w:left w:val="none" w:sz="0" w:space="0" w:color="auto"/>
                        <w:bottom w:val="none" w:sz="0" w:space="0" w:color="auto"/>
                        <w:right w:val="none" w:sz="0" w:space="0" w:color="auto"/>
                      </w:divBdr>
                    </w:div>
                  </w:divsChild>
                </w:div>
                <w:div w:id="1713382066">
                  <w:marLeft w:val="0"/>
                  <w:marRight w:val="0"/>
                  <w:marTop w:val="0"/>
                  <w:marBottom w:val="0"/>
                  <w:divBdr>
                    <w:top w:val="none" w:sz="0" w:space="0" w:color="auto"/>
                    <w:left w:val="none" w:sz="0" w:space="0" w:color="auto"/>
                    <w:bottom w:val="none" w:sz="0" w:space="0" w:color="auto"/>
                    <w:right w:val="none" w:sz="0" w:space="0" w:color="auto"/>
                  </w:divBdr>
                  <w:divsChild>
                    <w:div w:id="307176933">
                      <w:marLeft w:val="0"/>
                      <w:marRight w:val="0"/>
                      <w:marTop w:val="0"/>
                      <w:marBottom w:val="0"/>
                      <w:divBdr>
                        <w:top w:val="none" w:sz="0" w:space="0" w:color="auto"/>
                        <w:left w:val="none" w:sz="0" w:space="0" w:color="auto"/>
                        <w:bottom w:val="none" w:sz="0" w:space="0" w:color="auto"/>
                        <w:right w:val="none" w:sz="0" w:space="0" w:color="auto"/>
                      </w:divBdr>
                    </w:div>
                  </w:divsChild>
                </w:div>
                <w:div w:id="1744258132">
                  <w:marLeft w:val="0"/>
                  <w:marRight w:val="0"/>
                  <w:marTop w:val="0"/>
                  <w:marBottom w:val="0"/>
                  <w:divBdr>
                    <w:top w:val="none" w:sz="0" w:space="0" w:color="auto"/>
                    <w:left w:val="none" w:sz="0" w:space="0" w:color="auto"/>
                    <w:bottom w:val="none" w:sz="0" w:space="0" w:color="auto"/>
                    <w:right w:val="none" w:sz="0" w:space="0" w:color="auto"/>
                  </w:divBdr>
                  <w:divsChild>
                    <w:div w:id="1850874561">
                      <w:marLeft w:val="0"/>
                      <w:marRight w:val="0"/>
                      <w:marTop w:val="0"/>
                      <w:marBottom w:val="0"/>
                      <w:divBdr>
                        <w:top w:val="none" w:sz="0" w:space="0" w:color="auto"/>
                        <w:left w:val="none" w:sz="0" w:space="0" w:color="auto"/>
                        <w:bottom w:val="none" w:sz="0" w:space="0" w:color="auto"/>
                        <w:right w:val="none" w:sz="0" w:space="0" w:color="auto"/>
                      </w:divBdr>
                    </w:div>
                  </w:divsChild>
                </w:div>
                <w:div w:id="1873568984">
                  <w:marLeft w:val="0"/>
                  <w:marRight w:val="0"/>
                  <w:marTop w:val="0"/>
                  <w:marBottom w:val="0"/>
                  <w:divBdr>
                    <w:top w:val="none" w:sz="0" w:space="0" w:color="auto"/>
                    <w:left w:val="none" w:sz="0" w:space="0" w:color="auto"/>
                    <w:bottom w:val="none" w:sz="0" w:space="0" w:color="auto"/>
                    <w:right w:val="none" w:sz="0" w:space="0" w:color="auto"/>
                  </w:divBdr>
                  <w:divsChild>
                    <w:div w:id="892959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982632">
          <w:marLeft w:val="0"/>
          <w:marRight w:val="0"/>
          <w:marTop w:val="0"/>
          <w:marBottom w:val="0"/>
          <w:divBdr>
            <w:top w:val="none" w:sz="0" w:space="0" w:color="auto"/>
            <w:left w:val="none" w:sz="0" w:space="0" w:color="auto"/>
            <w:bottom w:val="none" w:sz="0" w:space="0" w:color="auto"/>
            <w:right w:val="none" w:sz="0" w:space="0" w:color="auto"/>
          </w:divBdr>
        </w:div>
        <w:div w:id="859052503">
          <w:marLeft w:val="0"/>
          <w:marRight w:val="0"/>
          <w:marTop w:val="0"/>
          <w:marBottom w:val="0"/>
          <w:divBdr>
            <w:top w:val="none" w:sz="0" w:space="0" w:color="auto"/>
            <w:left w:val="none" w:sz="0" w:space="0" w:color="auto"/>
            <w:bottom w:val="none" w:sz="0" w:space="0" w:color="auto"/>
            <w:right w:val="none" w:sz="0" w:space="0" w:color="auto"/>
          </w:divBdr>
          <w:divsChild>
            <w:div w:id="720905860">
              <w:marLeft w:val="-75"/>
              <w:marRight w:val="0"/>
              <w:marTop w:val="30"/>
              <w:marBottom w:val="30"/>
              <w:divBdr>
                <w:top w:val="none" w:sz="0" w:space="0" w:color="auto"/>
                <w:left w:val="none" w:sz="0" w:space="0" w:color="auto"/>
                <w:bottom w:val="none" w:sz="0" w:space="0" w:color="auto"/>
                <w:right w:val="none" w:sz="0" w:space="0" w:color="auto"/>
              </w:divBdr>
              <w:divsChild>
                <w:div w:id="28646168">
                  <w:marLeft w:val="0"/>
                  <w:marRight w:val="0"/>
                  <w:marTop w:val="0"/>
                  <w:marBottom w:val="0"/>
                  <w:divBdr>
                    <w:top w:val="none" w:sz="0" w:space="0" w:color="auto"/>
                    <w:left w:val="none" w:sz="0" w:space="0" w:color="auto"/>
                    <w:bottom w:val="none" w:sz="0" w:space="0" w:color="auto"/>
                    <w:right w:val="none" w:sz="0" w:space="0" w:color="auto"/>
                  </w:divBdr>
                  <w:divsChild>
                    <w:div w:id="811407228">
                      <w:marLeft w:val="0"/>
                      <w:marRight w:val="0"/>
                      <w:marTop w:val="0"/>
                      <w:marBottom w:val="0"/>
                      <w:divBdr>
                        <w:top w:val="none" w:sz="0" w:space="0" w:color="auto"/>
                        <w:left w:val="none" w:sz="0" w:space="0" w:color="auto"/>
                        <w:bottom w:val="none" w:sz="0" w:space="0" w:color="auto"/>
                        <w:right w:val="none" w:sz="0" w:space="0" w:color="auto"/>
                      </w:divBdr>
                    </w:div>
                  </w:divsChild>
                </w:div>
                <w:div w:id="71972573">
                  <w:marLeft w:val="0"/>
                  <w:marRight w:val="0"/>
                  <w:marTop w:val="0"/>
                  <w:marBottom w:val="0"/>
                  <w:divBdr>
                    <w:top w:val="none" w:sz="0" w:space="0" w:color="auto"/>
                    <w:left w:val="none" w:sz="0" w:space="0" w:color="auto"/>
                    <w:bottom w:val="none" w:sz="0" w:space="0" w:color="auto"/>
                    <w:right w:val="none" w:sz="0" w:space="0" w:color="auto"/>
                  </w:divBdr>
                  <w:divsChild>
                    <w:div w:id="1933933186">
                      <w:marLeft w:val="0"/>
                      <w:marRight w:val="0"/>
                      <w:marTop w:val="0"/>
                      <w:marBottom w:val="0"/>
                      <w:divBdr>
                        <w:top w:val="none" w:sz="0" w:space="0" w:color="auto"/>
                        <w:left w:val="none" w:sz="0" w:space="0" w:color="auto"/>
                        <w:bottom w:val="none" w:sz="0" w:space="0" w:color="auto"/>
                        <w:right w:val="none" w:sz="0" w:space="0" w:color="auto"/>
                      </w:divBdr>
                    </w:div>
                  </w:divsChild>
                </w:div>
                <w:div w:id="82730993">
                  <w:marLeft w:val="0"/>
                  <w:marRight w:val="0"/>
                  <w:marTop w:val="0"/>
                  <w:marBottom w:val="0"/>
                  <w:divBdr>
                    <w:top w:val="none" w:sz="0" w:space="0" w:color="auto"/>
                    <w:left w:val="none" w:sz="0" w:space="0" w:color="auto"/>
                    <w:bottom w:val="none" w:sz="0" w:space="0" w:color="auto"/>
                    <w:right w:val="none" w:sz="0" w:space="0" w:color="auto"/>
                  </w:divBdr>
                  <w:divsChild>
                    <w:div w:id="773327576">
                      <w:marLeft w:val="0"/>
                      <w:marRight w:val="0"/>
                      <w:marTop w:val="0"/>
                      <w:marBottom w:val="0"/>
                      <w:divBdr>
                        <w:top w:val="none" w:sz="0" w:space="0" w:color="auto"/>
                        <w:left w:val="none" w:sz="0" w:space="0" w:color="auto"/>
                        <w:bottom w:val="none" w:sz="0" w:space="0" w:color="auto"/>
                        <w:right w:val="none" w:sz="0" w:space="0" w:color="auto"/>
                      </w:divBdr>
                    </w:div>
                  </w:divsChild>
                </w:div>
                <w:div w:id="201094198">
                  <w:marLeft w:val="0"/>
                  <w:marRight w:val="0"/>
                  <w:marTop w:val="0"/>
                  <w:marBottom w:val="0"/>
                  <w:divBdr>
                    <w:top w:val="none" w:sz="0" w:space="0" w:color="auto"/>
                    <w:left w:val="none" w:sz="0" w:space="0" w:color="auto"/>
                    <w:bottom w:val="none" w:sz="0" w:space="0" w:color="auto"/>
                    <w:right w:val="none" w:sz="0" w:space="0" w:color="auto"/>
                  </w:divBdr>
                  <w:divsChild>
                    <w:div w:id="671564681">
                      <w:marLeft w:val="0"/>
                      <w:marRight w:val="0"/>
                      <w:marTop w:val="0"/>
                      <w:marBottom w:val="0"/>
                      <w:divBdr>
                        <w:top w:val="none" w:sz="0" w:space="0" w:color="auto"/>
                        <w:left w:val="none" w:sz="0" w:space="0" w:color="auto"/>
                        <w:bottom w:val="none" w:sz="0" w:space="0" w:color="auto"/>
                        <w:right w:val="none" w:sz="0" w:space="0" w:color="auto"/>
                      </w:divBdr>
                    </w:div>
                  </w:divsChild>
                </w:div>
                <w:div w:id="202133952">
                  <w:marLeft w:val="0"/>
                  <w:marRight w:val="0"/>
                  <w:marTop w:val="0"/>
                  <w:marBottom w:val="0"/>
                  <w:divBdr>
                    <w:top w:val="none" w:sz="0" w:space="0" w:color="auto"/>
                    <w:left w:val="none" w:sz="0" w:space="0" w:color="auto"/>
                    <w:bottom w:val="none" w:sz="0" w:space="0" w:color="auto"/>
                    <w:right w:val="none" w:sz="0" w:space="0" w:color="auto"/>
                  </w:divBdr>
                  <w:divsChild>
                    <w:div w:id="1831360368">
                      <w:marLeft w:val="0"/>
                      <w:marRight w:val="0"/>
                      <w:marTop w:val="0"/>
                      <w:marBottom w:val="0"/>
                      <w:divBdr>
                        <w:top w:val="none" w:sz="0" w:space="0" w:color="auto"/>
                        <w:left w:val="none" w:sz="0" w:space="0" w:color="auto"/>
                        <w:bottom w:val="none" w:sz="0" w:space="0" w:color="auto"/>
                        <w:right w:val="none" w:sz="0" w:space="0" w:color="auto"/>
                      </w:divBdr>
                    </w:div>
                  </w:divsChild>
                </w:div>
                <w:div w:id="254241834">
                  <w:marLeft w:val="0"/>
                  <w:marRight w:val="0"/>
                  <w:marTop w:val="0"/>
                  <w:marBottom w:val="0"/>
                  <w:divBdr>
                    <w:top w:val="none" w:sz="0" w:space="0" w:color="auto"/>
                    <w:left w:val="none" w:sz="0" w:space="0" w:color="auto"/>
                    <w:bottom w:val="none" w:sz="0" w:space="0" w:color="auto"/>
                    <w:right w:val="none" w:sz="0" w:space="0" w:color="auto"/>
                  </w:divBdr>
                  <w:divsChild>
                    <w:div w:id="678586165">
                      <w:marLeft w:val="0"/>
                      <w:marRight w:val="0"/>
                      <w:marTop w:val="0"/>
                      <w:marBottom w:val="0"/>
                      <w:divBdr>
                        <w:top w:val="none" w:sz="0" w:space="0" w:color="auto"/>
                        <w:left w:val="none" w:sz="0" w:space="0" w:color="auto"/>
                        <w:bottom w:val="none" w:sz="0" w:space="0" w:color="auto"/>
                        <w:right w:val="none" w:sz="0" w:space="0" w:color="auto"/>
                      </w:divBdr>
                    </w:div>
                  </w:divsChild>
                </w:div>
                <w:div w:id="263926346">
                  <w:marLeft w:val="0"/>
                  <w:marRight w:val="0"/>
                  <w:marTop w:val="0"/>
                  <w:marBottom w:val="0"/>
                  <w:divBdr>
                    <w:top w:val="none" w:sz="0" w:space="0" w:color="auto"/>
                    <w:left w:val="none" w:sz="0" w:space="0" w:color="auto"/>
                    <w:bottom w:val="none" w:sz="0" w:space="0" w:color="auto"/>
                    <w:right w:val="none" w:sz="0" w:space="0" w:color="auto"/>
                  </w:divBdr>
                  <w:divsChild>
                    <w:div w:id="1649556938">
                      <w:marLeft w:val="0"/>
                      <w:marRight w:val="0"/>
                      <w:marTop w:val="0"/>
                      <w:marBottom w:val="0"/>
                      <w:divBdr>
                        <w:top w:val="none" w:sz="0" w:space="0" w:color="auto"/>
                        <w:left w:val="none" w:sz="0" w:space="0" w:color="auto"/>
                        <w:bottom w:val="none" w:sz="0" w:space="0" w:color="auto"/>
                        <w:right w:val="none" w:sz="0" w:space="0" w:color="auto"/>
                      </w:divBdr>
                    </w:div>
                  </w:divsChild>
                </w:div>
                <w:div w:id="396636198">
                  <w:marLeft w:val="0"/>
                  <w:marRight w:val="0"/>
                  <w:marTop w:val="0"/>
                  <w:marBottom w:val="0"/>
                  <w:divBdr>
                    <w:top w:val="none" w:sz="0" w:space="0" w:color="auto"/>
                    <w:left w:val="none" w:sz="0" w:space="0" w:color="auto"/>
                    <w:bottom w:val="none" w:sz="0" w:space="0" w:color="auto"/>
                    <w:right w:val="none" w:sz="0" w:space="0" w:color="auto"/>
                  </w:divBdr>
                  <w:divsChild>
                    <w:div w:id="1135103893">
                      <w:marLeft w:val="0"/>
                      <w:marRight w:val="0"/>
                      <w:marTop w:val="0"/>
                      <w:marBottom w:val="0"/>
                      <w:divBdr>
                        <w:top w:val="none" w:sz="0" w:space="0" w:color="auto"/>
                        <w:left w:val="none" w:sz="0" w:space="0" w:color="auto"/>
                        <w:bottom w:val="none" w:sz="0" w:space="0" w:color="auto"/>
                        <w:right w:val="none" w:sz="0" w:space="0" w:color="auto"/>
                      </w:divBdr>
                    </w:div>
                  </w:divsChild>
                </w:div>
                <w:div w:id="494952244">
                  <w:marLeft w:val="0"/>
                  <w:marRight w:val="0"/>
                  <w:marTop w:val="0"/>
                  <w:marBottom w:val="0"/>
                  <w:divBdr>
                    <w:top w:val="none" w:sz="0" w:space="0" w:color="auto"/>
                    <w:left w:val="none" w:sz="0" w:space="0" w:color="auto"/>
                    <w:bottom w:val="none" w:sz="0" w:space="0" w:color="auto"/>
                    <w:right w:val="none" w:sz="0" w:space="0" w:color="auto"/>
                  </w:divBdr>
                  <w:divsChild>
                    <w:div w:id="1297223732">
                      <w:marLeft w:val="0"/>
                      <w:marRight w:val="0"/>
                      <w:marTop w:val="0"/>
                      <w:marBottom w:val="0"/>
                      <w:divBdr>
                        <w:top w:val="none" w:sz="0" w:space="0" w:color="auto"/>
                        <w:left w:val="none" w:sz="0" w:space="0" w:color="auto"/>
                        <w:bottom w:val="none" w:sz="0" w:space="0" w:color="auto"/>
                        <w:right w:val="none" w:sz="0" w:space="0" w:color="auto"/>
                      </w:divBdr>
                    </w:div>
                  </w:divsChild>
                </w:div>
                <w:div w:id="532157113">
                  <w:marLeft w:val="0"/>
                  <w:marRight w:val="0"/>
                  <w:marTop w:val="0"/>
                  <w:marBottom w:val="0"/>
                  <w:divBdr>
                    <w:top w:val="none" w:sz="0" w:space="0" w:color="auto"/>
                    <w:left w:val="none" w:sz="0" w:space="0" w:color="auto"/>
                    <w:bottom w:val="none" w:sz="0" w:space="0" w:color="auto"/>
                    <w:right w:val="none" w:sz="0" w:space="0" w:color="auto"/>
                  </w:divBdr>
                  <w:divsChild>
                    <w:div w:id="1506939149">
                      <w:marLeft w:val="0"/>
                      <w:marRight w:val="0"/>
                      <w:marTop w:val="0"/>
                      <w:marBottom w:val="0"/>
                      <w:divBdr>
                        <w:top w:val="none" w:sz="0" w:space="0" w:color="auto"/>
                        <w:left w:val="none" w:sz="0" w:space="0" w:color="auto"/>
                        <w:bottom w:val="none" w:sz="0" w:space="0" w:color="auto"/>
                        <w:right w:val="none" w:sz="0" w:space="0" w:color="auto"/>
                      </w:divBdr>
                    </w:div>
                  </w:divsChild>
                </w:div>
                <w:div w:id="590046547">
                  <w:marLeft w:val="0"/>
                  <w:marRight w:val="0"/>
                  <w:marTop w:val="0"/>
                  <w:marBottom w:val="0"/>
                  <w:divBdr>
                    <w:top w:val="none" w:sz="0" w:space="0" w:color="auto"/>
                    <w:left w:val="none" w:sz="0" w:space="0" w:color="auto"/>
                    <w:bottom w:val="none" w:sz="0" w:space="0" w:color="auto"/>
                    <w:right w:val="none" w:sz="0" w:space="0" w:color="auto"/>
                  </w:divBdr>
                  <w:divsChild>
                    <w:div w:id="1968507655">
                      <w:marLeft w:val="0"/>
                      <w:marRight w:val="0"/>
                      <w:marTop w:val="0"/>
                      <w:marBottom w:val="0"/>
                      <w:divBdr>
                        <w:top w:val="none" w:sz="0" w:space="0" w:color="auto"/>
                        <w:left w:val="none" w:sz="0" w:space="0" w:color="auto"/>
                        <w:bottom w:val="none" w:sz="0" w:space="0" w:color="auto"/>
                        <w:right w:val="none" w:sz="0" w:space="0" w:color="auto"/>
                      </w:divBdr>
                    </w:div>
                  </w:divsChild>
                </w:div>
                <w:div w:id="613482666">
                  <w:marLeft w:val="0"/>
                  <w:marRight w:val="0"/>
                  <w:marTop w:val="0"/>
                  <w:marBottom w:val="0"/>
                  <w:divBdr>
                    <w:top w:val="none" w:sz="0" w:space="0" w:color="auto"/>
                    <w:left w:val="none" w:sz="0" w:space="0" w:color="auto"/>
                    <w:bottom w:val="none" w:sz="0" w:space="0" w:color="auto"/>
                    <w:right w:val="none" w:sz="0" w:space="0" w:color="auto"/>
                  </w:divBdr>
                  <w:divsChild>
                    <w:div w:id="2144273626">
                      <w:marLeft w:val="0"/>
                      <w:marRight w:val="0"/>
                      <w:marTop w:val="0"/>
                      <w:marBottom w:val="0"/>
                      <w:divBdr>
                        <w:top w:val="none" w:sz="0" w:space="0" w:color="auto"/>
                        <w:left w:val="none" w:sz="0" w:space="0" w:color="auto"/>
                        <w:bottom w:val="none" w:sz="0" w:space="0" w:color="auto"/>
                        <w:right w:val="none" w:sz="0" w:space="0" w:color="auto"/>
                      </w:divBdr>
                    </w:div>
                  </w:divsChild>
                </w:div>
                <w:div w:id="624701666">
                  <w:marLeft w:val="0"/>
                  <w:marRight w:val="0"/>
                  <w:marTop w:val="0"/>
                  <w:marBottom w:val="0"/>
                  <w:divBdr>
                    <w:top w:val="none" w:sz="0" w:space="0" w:color="auto"/>
                    <w:left w:val="none" w:sz="0" w:space="0" w:color="auto"/>
                    <w:bottom w:val="none" w:sz="0" w:space="0" w:color="auto"/>
                    <w:right w:val="none" w:sz="0" w:space="0" w:color="auto"/>
                  </w:divBdr>
                  <w:divsChild>
                    <w:div w:id="670986269">
                      <w:marLeft w:val="0"/>
                      <w:marRight w:val="0"/>
                      <w:marTop w:val="0"/>
                      <w:marBottom w:val="0"/>
                      <w:divBdr>
                        <w:top w:val="none" w:sz="0" w:space="0" w:color="auto"/>
                        <w:left w:val="none" w:sz="0" w:space="0" w:color="auto"/>
                        <w:bottom w:val="none" w:sz="0" w:space="0" w:color="auto"/>
                        <w:right w:val="none" w:sz="0" w:space="0" w:color="auto"/>
                      </w:divBdr>
                    </w:div>
                  </w:divsChild>
                </w:div>
                <w:div w:id="632253191">
                  <w:marLeft w:val="0"/>
                  <w:marRight w:val="0"/>
                  <w:marTop w:val="0"/>
                  <w:marBottom w:val="0"/>
                  <w:divBdr>
                    <w:top w:val="none" w:sz="0" w:space="0" w:color="auto"/>
                    <w:left w:val="none" w:sz="0" w:space="0" w:color="auto"/>
                    <w:bottom w:val="none" w:sz="0" w:space="0" w:color="auto"/>
                    <w:right w:val="none" w:sz="0" w:space="0" w:color="auto"/>
                  </w:divBdr>
                  <w:divsChild>
                    <w:div w:id="1466463701">
                      <w:marLeft w:val="0"/>
                      <w:marRight w:val="0"/>
                      <w:marTop w:val="0"/>
                      <w:marBottom w:val="0"/>
                      <w:divBdr>
                        <w:top w:val="none" w:sz="0" w:space="0" w:color="auto"/>
                        <w:left w:val="none" w:sz="0" w:space="0" w:color="auto"/>
                        <w:bottom w:val="none" w:sz="0" w:space="0" w:color="auto"/>
                        <w:right w:val="none" w:sz="0" w:space="0" w:color="auto"/>
                      </w:divBdr>
                    </w:div>
                  </w:divsChild>
                </w:div>
                <w:div w:id="746003212">
                  <w:marLeft w:val="0"/>
                  <w:marRight w:val="0"/>
                  <w:marTop w:val="0"/>
                  <w:marBottom w:val="0"/>
                  <w:divBdr>
                    <w:top w:val="none" w:sz="0" w:space="0" w:color="auto"/>
                    <w:left w:val="none" w:sz="0" w:space="0" w:color="auto"/>
                    <w:bottom w:val="none" w:sz="0" w:space="0" w:color="auto"/>
                    <w:right w:val="none" w:sz="0" w:space="0" w:color="auto"/>
                  </w:divBdr>
                  <w:divsChild>
                    <w:div w:id="1869416379">
                      <w:marLeft w:val="0"/>
                      <w:marRight w:val="0"/>
                      <w:marTop w:val="0"/>
                      <w:marBottom w:val="0"/>
                      <w:divBdr>
                        <w:top w:val="none" w:sz="0" w:space="0" w:color="auto"/>
                        <w:left w:val="none" w:sz="0" w:space="0" w:color="auto"/>
                        <w:bottom w:val="none" w:sz="0" w:space="0" w:color="auto"/>
                        <w:right w:val="none" w:sz="0" w:space="0" w:color="auto"/>
                      </w:divBdr>
                    </w:div>
                  </w:divsChild>
                </w:div>
                <w:div w:id="784079795">
                  <w:marLeft w:val="0"/>
                  <w:marRight w:val="0"/>
                  <w:marTop w:val="0"/>
                  <w:marBottom w:val="0"/>
                  <w:divBdr>
                    <w:top w:val="none" w:sz="0" w:space="0" w:color="auto"/>
                    <w:left w:val="none" w:sz="0" w:space="0" w:color="auto"/>
                    <w:bottom w:val="none" w:sz="0" w:space="0" w:color="auto"/>
                    <w:right w:val="none" w:sz="0" w:space="0" w:color="auto"/>
                  </w:divBdr>
                  <w:divsChild>
                    <w:div w:id="561990536">
                      <w:marLeft w:val="0"/>
                      <w:marRight w:val="0"/>
                      <w:marTop w:val="0"/>
                      <w:marBottom w:val="0"/>
                      <w:divBdr>
                        <w:top w:val="none" w:sz="0" w:space="0" w:color="auto"/>
                        <w:left w:val="none" w:sz="0" w:space="0" w:color="auto"/>
                        <w:bottom w:val="none" w:sz="0" w:space="0" w:color="auto"/>
                        <w:right w:val="none" w:sz="0" w:space="0" w:color="auto"/>
                      </w:divBdr>
                    </w:div>
                  </w:divsChild>
                </w:div>
                <w:div w:id="805313765">
                  <w:marLeft w:val="0"/>
                  <w:marRight w:val="0"/>
                  <w:marTop w:val="0"/>
                  <w:marBottom w:val="0"/>
                  <w:divBdr>
                    <w:top w:val="none" w:sz="0" w:space="0" w:color="auto"/>
                    <w:left w:val="none" w:sz="0" w:space="0" w:color="auto"/>
                    <w:bottom w:val="none" w:sz="0" w:space="0" w:color="auto"/>
                    <w:right w:val="none" w:sz="0" w:space="0" w:color="auto"/>
                  </w:divBdr>
                  <w:divsChild>
                    <w:div w:id="317342045">
                      <w:marLeft w:val="0"/>
                      <w:marRight w:val="0"/>
                      <w:marTop w:val="0"/>
                      <w:marBottom w:val="0"/>
                      <w:divBdr>
                        <w:top w:val="none" w:sz="0" w:space="0" w:color="auto"/>
                        <w:left w:val="none" w:sz="0" w:space="0" w:color="auto"/>
                        <w:bottom w:val="none" w:sz="0" w:space="0" w:color="auto"/>
                        <w:right w:val="none" w:sz="0" w:space="0" w:color="auto"/>
                      </w:divBdr>
                    </w:div>
                  </w:divsChild>
                </w:div>
                <w:div w:id="836533933">
                  <w:marLeft w:val="0"/>
                  <w:marRight w:val="0"/>
                  <w:marTop w:val="0"/>
                  <w:marBottom w:val="0"/>
                  <w:divBdr>
                    <w:top w:val="none" w:sz="0" w:space="0" w:color="auto"/>
                    <w:left w:val="none" w:sz="0" w:space="0" w:color="auto"/>
                    <w:bottom w:val="none" w:sz="0" w:space="0" w:color="auto"/>
                    <w:right w:val="none" w:sz="0" w:space="0" w:color="auto"/>
                  </w:divBdr>
                  <w:divsChild>
                    <w:div w:id="2081369039">
                      <w:marLeft w:val="0"/>
                      <w:marRight w:val="0"/>
                      <w:marTop w:val="0"/>
                      <w:marBottom w:val="0"/>
                      <w:divBdr>
                        <w:top w:val="none" w:sz="0" w:space="0" w:color="auto"/>
                        <w:left w:val="none" w:sz="0" w:space="0" w:color="auto"/>
                        <w:bottom w:val="none" w:sz="0" w:space="0" w:color="auto"/>
                        <w:right w:val="none" w:sz="0" w:space="0" w:color="auto"/>
                      </w:divBdr>
                    </w:div>
                  </w:divsChild>
                </w:div>
                <w:div w:id="884368062">
                  <w:marLeft w:val="0"/>
                  <w:marRight w:val="0"/>
                  <w:marTop w:val="0"/>
                  <w:marBottom w:val="0"/>
                  <w:divBdr>
                    <w:top w:val="none" w:sz="0" w:space="0" w:color="auto"/>
                    <w:left w:val="none" w:sz="0" w:space="0" w:color="auto"/>
                    <w:bottom w:val="none" w:sz="0" w:space="0" w:color="auto"/>
                    <w:right w:val="none" w:sz="0" w:space="0" w:color="auto"/>
                  </w:divBdr>
                  <w:divsChild>
                    <w:div w:id="1474829572">
                      <w:marLeft w:val="0"/>
                      <w:marRight w:val="0"/>
                      <w:marTop w:val="0"/>
                      <w:marBottom w:val="0"/>
                      <w:divBdr>
                        <w:top w:val="none" w:sz="0" w:space="0" w:color="auto"/>
                        <w:left w:val="none" w:sz="0" w:space="0" w:color="auto"/>
                        <w:bottom w:val="none" w:sz="0" w:space="0" w:color="auto"/>
                        <w:right w:val="none" w:sz="0" w:space="0" w:color="auto"/>
                      </w:divBdr>
                    </w:div>
                  </w:divsChild>
                </w:div>
                <w:div w:id="997000082">
                  <w:marLeft w:val="0"/>
                  <w:marRight w:val="0"/>
                  <w:marTop w:val="0"/>
                  <w:marBottom w:val="0"/>
                  <w:divBdr>
                    <w:top w:val="none" w:sz="0" w:space="0" w:color="auto"/>
                    <w:left w:val="none" w:sz="0" w:space="0" w:color="auto"/>
                    <w:bottom w:val="none" w:sz="0" w:space="0" w:color="auto"/>
                    <w:right w:val="none" w:sz="0" w:space="0" w:color="auto"/>
                  </w:divBdr>
                  <w:divsChild>
                    <w:div w:id="1113404481">
                      <w:marLeft w:val="0"/>
                      <w:marRight w:val="0"/>
                      <w:marTop w:val="0"/>
                      <w:marBottom w:val="0"/>
                      <w:divBdr>
                        <w:top w:val="none" w:sz="0" w:space="0" w:color="auto"/>
                        <w:left w:val="none" w:sz="0" w:space="0" w:color="auto"/>
                        <w:bottom w:val="none" w:sz="0" w:space="0" w:color="auto"/>
                        <w:right w:val="none" w:sz="0" w:space="0" w:color="auto"/>
                      </w:divBdr>
                    </w:div>
                  </w:divsChild>
                </w:div>
                <w:div w:id="1030836238">
                  <w:marLeft w:val="0"/>
                  <w:marRight w:val="0"/>
                  <w:marTop w:val="0"/>
                  <w:marBottom w:val="0"/>
                  <w:divBdr>
                    <w:top w:val="none" w:sz="0" w:space="0" w:color="auto"/>
                    <w:left w:val="none" w:sz="0" w:space="0" w:color="auto"/>
                    <w:bottom w:val="none" w:sz="0" w:space="0" w:color="auto"/>
                    <w:right w:val="none" w:sz="0" w:space="0" w:color="auto"/>
                  </w:divBdr>
                  <w:divsChild>
                    <w:div w:id="1674257305">
                      <w:marLeft w:val="0"/>
                      <w:marRight w:val="0"/>
                      <w:marTop w:val="0"/>
                      <w:marBottom w:val="0"/>
                      <w:divBdr>
                        <w:top w:val="none" w:sz="0" w:space="0" w:color="auto"/>
                        <w:left w:val="none" w:sz="0" w:space="0" w:color="auto"/>
                        <w:bottom w:val="none" w:sz="0" w:space="0" w:color="auto"/>
                        <w:right w:val="none" w:sz="0" w:space="0" w:color="auto"/>
                      </w:divBdr>
                    </w:div>
                  </w:divsChild>
                </w:div>
                <w:div w:id="1052343306">
                  <w:marLeft w:val="0"/>
                  <w:marRight w:val="0"/>
                  <w:marTop w:val="0"/>
                  <w:marBottom w:val="0"/>
                  <w:divBdr>
                    <w:top w:val="none" w:sz="0" w:space="0" w:color="auto"/>
                    <w:left w:val="none" w:sz="0" w:space="0" w:color="auto"/>
                    <w:bottom w:val="none" w:sz="0" w:space="0" w:color="auto"/>
                    <w:right w:val="none" w:sz="0" w:space="0" w:color="auto"/>
                  </w:divBdr>
                  <w:divsChild>
                    <w:div w:id="1075322690">
                      <w:marLeft w:val="0"/>
                      <w:marRight w:val="0"/>
                      <w:marTop w:val="0"/>
                      <w:marBottom w:val="0"/>
                      <w:divBdr>
                        <w:top w:val="none" w:sz="0" w:space="0" w:color="auto"/>
                        <w:left w:val="none" w:sz="0" w:space="0" w:color="auto"/>
                        <w:bottom w:val="none" w:sz="0" w:space="0" w:color="auto"/>
                        <w:right w:val="none" w:sz="0" w:space="0" w:color="auto"/>
                      </w:divBdr>
                    </w:div>
                  </w:divsChild>
                </w:div>
                <w:div w:id="1095370457">
                  <w:marLeft w:val="0"/>
                  <w:marRight w:val="0"/>
                  <w:marTop w:val="0"/>
                  <w:marBottom w:val="0"/>
                  <w:divBdr>
                    <w:top w:val="none" w:sz="0" w:space="0" w:color="auto"/>
                    <w:left w:val="none" w:sz="0" w:space="0" w:color="auto"/>
                    <w:bottom w:val="none" w:sz="0" w:space="0" w:color="auto"/>
                    <w:right w:val="none" w:sz="0" w:space="0" w:color="auto"/>
                  </w:divBdr>
                  <w:divsChild>
                    <w:div w:id="2118332307">
                      <w:marLeft w:val="0"/>
                      <w:marRight w:val="0"/>
                      <w:marTop w:val="0"/>
                      <w:marBottom w:val="0"/>
                      <w:divBdr>
                        <w:top w:val="none" w:sz="0" w:space="0" w:color="auto"/>
                        <w:left w:val="none" w:sz="0" w:space="0" w:color="auto"/>
                        <w:bottom w:val="none" w:sz="0" w:space="0" w:color="auto"/>
                        <w:right w:val="none" w:sz="0" w:space="0" w:color="auto"/>
                      </w:divBdr>
                    </w:div>
                  </w:divsChild>
                </w:div>
                <w:div w:id="1131702441">
                  <w:marLeft w:val="0"/>
                  <w:marRight w:val="0"/>
                  <w:marTop w:val="0"/>
                  <w:marBottom w:val="0"/>
                  <w:divBdr>
                    <w:top w:val="none" w:sz="0" w:space="0" w:color="auto"/>
                    <w:left w:val="none" w:sz="0" w:space="0" w:color="auto"/>
                    <w:bottom w:val="none" w:sz="0" w:space="0" w:color="auto"/>
                    <w:right w:val="none" w:sz="0" w:space="0" w:color="auto"/>
                  </w:divBdr>
                  <w:divsChild>
                    <w:div w:id="1334841790">
                      <w:marLeft w:val="0"/>
                      <w:marRight w:val="0"/>
                      <w:marTop w:val="0"/>
                      <w:marBottom w:val="0"/>
                      <w:divBdr>
                        <w:top w:val="none" w:sz="0" w:space="0" w:color="auto"/>
                        <w:left w:val="none" w:sz="0" w:space="0" w:color="auto"/>
                        <w:bottom w:val="none" w:sz="0" w:space="0" w:color="auto"/>
                        <w:right w:val="none" w:sz="0" w:space="0" w:color="auto"/>
                      </w:divBdr>
                    </w:div>
                  </w:divsChild>
                </w:div>
                <w:div w:id="1187015330">
                  <w:marLeft w:val="0"/>
                  <w:marRight w:val="0"/>
                  <w:marTop w:val="0"/>
                  <w:marBottom w:val="0"/>
                  <w:divBdr>
                    <w:top w:val="none" w:sz="0" w:space="0" w:color="auto"/>
                    <w:left w:val="none" w:sz="0" w:space="0" w:color="auto"/>
                    <w:bottom w:val="none" w:sz="0" w:space="0" w:color="auto"/>
                    <w:right w:val="none" w:sz="0" w:space="0" w:color="auto"/>
                  </w:divBdr>
                  <w:divsChild>
                    <w:div w:id="824592020">
                      <w:marLeft w:val="0"/>
                      <w:marRight w:val="0"/>
                      <w:marTop w:val="0"/>
                      <w:marBottom w:val="0"/>
                      <w:divBdr>
                        <w:top w:val="none" w:sz="0" w:space="0" w:color="auto"/>
                        <w:left w:val="none" w:sz="0" w:space="0" w:color="auto"/>
                        <w:bottom w:val="none" w:sz="0" w:space="0" w:color="auto"/>
                        <w:right w:val="none" w:sz="0" w:space="0" w:color="auto"/>
                      </w:divBdr>
                    </w:div>
                  </w:divsChild>
                </w:div>
                <w:div w:id="1218738273">
                  <w:marLeft w:val="0"/>
                  <w:marRight w:val="0"/>
                  <w:marTop w:val="0"/>
                  <w:marBottom w:val="0"/>
                  <w:divBdr>
                    <w:top w:val="none" w:sz="0" w:space="0" w:color="auto"/>
                    <w:left w:val="none" w:sz="0" w:space="0" w:color="auto"/>
                    <w:bottom w:val="none" w:sz="0" w:space="0" w:color="auto"/>
                    <w:right w:val="none" w:sz="0" w:space="0" w:color="auto"/>
                  </w:divBdr>
                  <w:divsChild>
                    <w:div w:id="1942034125">
                      <w:marLeft w:val="0"/>
                      <w:marRight w:val="0"/>
                      <w:marTop w:val="0"/>
                      <w:marBottom w:val="0"/>
                      <w:divBdr>
                        <w:top w:val="none" w:sz="0" w:space="0" w:color="auto"/>
                        <w:left w:val="none" w:sz="0" w:space="0" w:color="auto"/>
                        <w:bottom w:val="none" w:sz="0" w:space="0" w:color="auto"/>
                        <w:right w:val="none" w:sz="0" w:space="0" w:color="auto"/>
                      </w:divBdr>
                    </w:div>
                  </w:divsChild>
                </w:div>
                <w:div w:id="1237402022">
                  <w:marLeft w:val="0"/>
                  <w:marRight w:val="0"/>
                  <w:marTop w:val="0"/>
                  <w:marBottom w:val="0"/>
                  <w:divBdr>
                    <w:top w:val="none" w:sz="0" w:space="0" w:color="auto"/>
                    <w:left w:val="none" w:sz="0" w:space="0" w:color="auto"/>
                    <w:bottom w:val="none" w:sz="0" w:space="0" w:color="auto"/>
                    <w:right w:val="none" w:sz="0" w:space="0" w:color="auto"/>
                  </w:divBdr>
                  <w:divsChild>
                    <w:div w:id="1628047202">
                      <w:marLeft w:val="0"/>
                      <w:marRight w:val="0"/>
                      <w:marTop w:val="0"/>
                      <w:marBottom w:val="0"/>
                      <w:divBdr>
                        <w:top w:val="none" w:sz="0" w:space="0" w:color="auto"/>
                        <w:left w:val="none" w:sz="0" w:space="0" w:color="auto"/>
                        <w:bottom w:val="none" w:sz="0" w:space="0" w:color="auto"/>
                        <w:right w:val="none" w:sz="0" w:space="0" w:color="auto"/>
                      </w:divBdr>
                    </w:div>
                  </w:divsChild>
                </w:div>
                <w:div w:id="1261059184">
                  <w:marLeft w:val="0"/>
                  <w:marRight w:val="0"/>
                  <w:marTop w:val="0"/>
                  <w:marBottom w:val="0"/>
                  <w:divBdr>
                    <w:top w:val="none" w:sz="0" w:space="0" w:color="auto"/>
                    <w:left w:val="none" w:sz="0" w:space="0" w:color="auto"/>
                    <w:bottom w:val="none" w:sz="0" w:space="0" w:color="auto"/>
                    <w:right w:val="none" w:sz="0" w:space="0" w:color="auto"/>
                  </w:divBdr>
                  <w:divsChild>
                    <w:div w:id="1491864519">
                      <w:marLeft w:val="0"/>
                      <w:marRight w:val="0"/>
                      <w:marTop w:val="0"/>
                      <w:marBottom w:val="0"/>
                      <w:divBdr>
                        <w:top w:val="none" w:sz="0" w:space="0" w:color="auto"/>
                        <w:left w:val="none" w:sz="0" w:space="0" w:color="auto"/>
                        <w:bottom w:val="none" w:sz="0" w:space="0" w:color="auto"/>
                        <w:right w:val="none" w:sz="0" w:space="0" w:color="auto"/>
                      </w:divBdr>
                    </w:div>
                  </w:divsChild>
                </w:div>
                <w:div w:id="1323239516">
                  <w:marLeft w:val="0"/>
                  <w:marRight w:val="0"/>
                  <w:marTop w:val="0"/>
                  <w:marBottom w:val="0"/>
                  <w:divBdr>
                    <w:top w:val="none" w:sz="0" w:space="0" w:color="auto"/>
                    <w:left w:val="none" w:sz="0" w:space="0" w:color="auto"/>
                    <w:bottom w:val="none" w:sz="0" w:space="0" w:color="auto"/>
                    <w:right w:val="none" w:sz="0" w:space="0" w:color="auto"/>
                  </w:divBdr>
                  <w:divsChild>
                    <w:div w:id="1791823982">
                      <w:marLeft w:val="0"/>
                      <w:marRight w:val="0"/>
                      <w:marTop w:val="0"/>
                      <w:marBottom w:val="0"/>
                      <w:divBdr>
                        <w:top w:val="none" w:sz="0" w:space="0" w:color="auto"/>
                        <w:left w:val="none" w:sz="0" w:space="0" w:color="auto"/>
                        <w:bottom w:val="none" w:sz="0" w:space="0" w:color="auto"/>
                        <w:right w:val="none" w:sz="0" w:space="0" w:color="auto"/>
                      </w:divBdr>
                    </w:div>
                  </w:divsChild>
                </w:div>
                <w:div w:id="1326472813">
                  <w:marLeft w:val="0"/>
                  <w:marRight w:val="0"/>
                  <w:marTop w:val="0"/>
                  <w:marBottom w:val="0"/>
                  <w:divBdr>
                    <w:top w:val="none" w:sz="0" w:space="0" w:color="auto"/>
                    <w:left w:val="none" w:sz="0" w:space="0" w:color="auto"/>
                    <w:bottom w:val="none" w:sz="0" w:space="0" w:color="auto"/>
                    <w:right w:val="none" w:sz="0" w:space="0" w:color="auto"/>
                  </w:divBdr>
                  <w:divsChild>
                    <w:div w:id="11959520">
                      <w:marLeft w:val="0"/>
                      <w:marRight w:val="0"/>
                      <w:marTop w:val="0"/>
                      <w:marBottom w:val="0"/>
                      <w:divBdr>
                        <w:top w:val="none" w:sz="0" w:space="0" w:color="auto"/>
                        <w:left w:val="none" w:sz="0" w:space="0" w:color="auto"/>
                        <w:bottom w:val="none" w:sz="0" w:space="0" w:color="auto"/>
                        <w:right w:val="none" w:sz="0" w:space="0" w:color="auto"/>
                      </w:divBdr>
                    </w:div>
                  </w:divsChild>
                </w:div>
                <w:div w:id="1421870697">
                  <w:marLeft w:val="0"/>
                  <w:marRight w:val="0"/>
                  <w:marTop w:val="0"/>
                  <w:marBottom w:val="0"/>
                  <w:divBdr>
                    <w:top w:val="none" w:sz="0" w:space="0" w:color="auto"/>
                    <w:left w:val="none" w:sz="0" w:space="0" w:color="auto"/>
                    <w:bottom w:val="none" w:sz="0" w:space="0" w:color="auto"/>
                    <w:right w:val="none" w:sz="0" w:space="0" w:color="auto"/>
                  </w:divBdr>
                  <w:divsChild>
                    <w:div w:id="612252675">
                      <w:marLeft w:val="0"/>
                      <w:marRight w:val="0"/>
                      <w:marTop w:val="0"/>
                      <w:marBottom w:val="0"/>
                      <w:divBdr>
                        <w:top w:val="none" w:sz="0" w:space="0" w:color="auto"/>
                        <w:left w:val="none" w:sz="0" w:space="0" w:color="auto"/>
                        <w:bottom w:val="none" w:sz="0" w:space="0" w:color="auto"/>
                        <w:right w:val="none" w:sz="0" w:space="0" w:color="auto"/>
                      </w:divBdr>
                    </w:div>
                  </w:divsChild>
                </w:div>
                <w:div w:id="1437020902">
                  <w:marLeft w:val="0"/>
                  <w:marRight w:val="0"/>
                  <w:marTop w:val="0"/>
                  <w:marBottom w:val="0"/>
                  <w:divBdr>
                    <w:top w:val="none" w:sz="0" w:space="0" w:color="auto"/>
                    <w:left w:val="none" w:sz="0" w:space="0" w:color="auto"/>
                    <w:bottom w:val="none" w:sz="0" w:space="0" w:color="auto"/>
                    <w:right w:val="none" w:sz="0" w:space="0" w:color="auto"/>
                  </w:divBdr>
                  <w:divsChild>
                    <w:div w:id="1453016004">
                      <w:marLeft w:val="0"/>
                      <w:marRight w:val="0"/>
                      <w:marTop w:val="0"/>
                      <w:marBottom w:val="0"/>
                      <w:divBdr>
                        <w:top w:val="none" w:sz="0" w:space="0" w:color="auto"/>
                        <w:left w:val="none" w:sz="0" w:space="0" w:color="auto"/>
                        <w:bottom w:val="none" w:sz="0" w:space="0" w:color="auto"/>
                        <w:right w:val="none" w:sz="0" w:space="0" w:color="auto"/>
                      </w:divBdr>
                    </w:div>
                  </w:divsChild>
                </w:div>
                <w:div w:id="1449930543">
                  <w:marLeft w:val="0"/>
                  <w:marRight w:val="0"/>
                  <w:marTop w:val="0"/>
                  <w:marBottom w:val="0"/>
                  <w:divBdr>
                    <w:top w:val="none" w:sz="0" w:space="0" w:color="auto"/>
                    <w:left w:val="none" w:sz="0" w:space="0" w:color="auto"/>
                    <w:bottom w:val="none" w:sz="0" w:space="0" w:color="auto"/>
                    <w:right w:val="none" w:sz="0" w:space="0" w:color="auto"/>
                  </w:divBdr>
                  <w:divsChild>
                    <w:div w:id="999390212">
                      <w:marLeft w:val="0"/>
                      <w:marRight w:val="0"/>
                      <w:marTop w:val="0"/>
                      <w:marBottom w:val="0"/>
                      <w:divBdr>
                        <w:top w:val="none" w:sz="0" w:space="0" w:color="auto"/>
                        <w:left w:val="none" w:sz="0" w:space="0" w:color="auto"/>
                        <w:bottom w:val="none" w:sz="0" w:space="0" w:color="auto"/>
                        <w:right w:val="none" w:sz="0" w:space="0" w:color="auto"/>
                      </w:divBdr>
                    </w:div>
                  </w:divsChild>
                </w:div>
                <w:div w:id="1508590804">
                  <w:marLeft w:val="0"/>
                  <w:marRight w:val="0"/>
                  <w:marTop w:val="0"/>
                  <w:marBottom w:val="0"/>
                  <w:divBdr>
                    <w:top w:val="none" w:sz="0" w:space="0" w:color="auto"/>
                    <w:left w:val="none" w:sz="0" w:space="0" w:color="auto"/>
                    <w:bottom w:val="none" w:sz="0" w:space="0" w:color="auto"/>
                    <w:right w:val="none" w:sz="0" w:space="0" w:color="auto"/>
                  </w:divBdr>
                  <w:divsChild>
                    <w:div w:id="1514537116">
                      <w:marLeft w:val="0"/>
                      <w:marRight w:val="0"/>
                      <w:marTop w:val="0"/>
                      <w:marBottom w:val="0"/>
                      <w:divBdr>
                        <w:top w:val="none" w:sz="0" w:space="0" w:color="auto"/>
                        <w:left w:val="none" w:sz="0" w:space="0" w:color="auto"/>
                        <w:bottom w:val="none" w:sz="0" w:space="0" w:color="auto"/>
                        <w:right w:val="none" w:sz="0" w:space="0" w:color="auto"/>
                      </w:divBdr>
                    </w:div>
                  </w:divsChild>
                </w:div>
                <w:div w:id="1538619955">
                  <w:marLeft w:val="0"/>
                  <w:marRight w:val="0"/>
                  <w:marTop w:val="0"/>
                  <w:marBottom w:val="0"/>
                  <w:divBdr>
                    <w:top w:val="none" w:sz="0" w:space="0" w:color="auto"/>
                    <w:left w:val="none" w:sz="0" w:space="0" w:color="auto"/>
                    <w:bottom w:val="none" w:sz="0" w:space="0" w:color="auto"/>
                    <w:right w:val="none" w:sz="0" w:space="0" w:color="auto"/>
                  </w:divBdr>
                  <w:divsChild>
                    <w:div w:id="2138985664">
                      <w:marLeft w:val="0"/>
                      <w:marRight w:val="0"/>
                      <w:marTop w:val="0"/>
                      <w:marBottom w:val="0"/>
                      <w:divBdr>
                        <w:top w:val="none" w:sz="0" w:space="0" w:color="auto"/>
                        <w:left w:val="none" w:sz="0" w:space="0" w:color="auto"/>
                        <w:bottom w:val="none" w:sz="0" w:space="0" w:color="auto"/>
                        <w:right w:val="none" w:sz="0" w:space="0" w:color="auto"/>
                      </w:divBdr>
                    </w:div>
                  </w:divsChild>
                </w:div>
                <w:div w:id="1549992449">
                  <w:marLeft w:val="0"/>
                  <w:marRight w:val="0"/>
                  <w:marTop w:val="0"/>
                  <w:marBottom w:val="0"/>
                  <w:divBdr>
                    <w:top w:val="none" w:sz="0" w:space="0" w:color="auto"/>
                    <w:left w:val="none" w:sz="0" w:space="0" w:color="auto"/>
                    <w:bottom w:val="none" w:sz="0" w:space="0" w:color="auto"/>
                    <w:right w:val="none" w:sz="0" w:space="0" w:color="auto"/>
                  </w:divBdr>
                  <w:divsChild>
                    <w:div w:id="2022200368">
                      <w:marLeft w:val="0"/>
                      <w:marRight w:val="0"/>
                      <w:marTop w:val="0"/>
                      <w:marBottom w:val="0"/>
                      <w:divBdr>
                        <w:top w:val="none" w:sz="0" w:space="0" w:color="auto"/>
                        <w:left w:val="none" w:sz="0" w:space="0" w:color="auto"/>
                        <w:bottom w:val="none" w:sz="0" w:space="0" w:color="auto"/>
                        <w:right w:val="none" w:sz="0" w:space="0" w:color="auto"/>
                      </w:divBdr>
                    </w:div>
                  </w:divsChild>
                </w:div>
                <w:div w:id="1556232179">
                  <w:marLeft w:val="0"/>
                  <w:marRight w:val="0"/>
                  <w:marTop w:val="0"/>
                  <w:marBottom w:val="0"/>
                  <w:divBdr>
                    <w:top w:val="none" w:sz="0" w:space="0" w:color="auto"/>
                    <w:left w:val="none" w:sz="0" w:space="0" w:color="auto"/>
                    <w:bottom w:val="none" w:sz="0" w:space="0" w:color="auto"/>
                    <w:right w:val="none" w:sz="0" w:space="0" w:color="auto"/>
                  </w:divBdr>
                  <w:divsChild>
                    <w:div w:id="1177311337">
                      <w:marLeft w:val="0"/>
                      <w:marRight w:val="0"/>
                      <w:marTop w:val="0"/>
                      <w:marBottom w:val="0"/>
                      <w:divBdr>
                        <w:top w:val="none" w:sz="0" w:space="0" w:color="auto"/>
                        <w:left w:val="none" w:sz="0" w:space="0" w:color="auto"/>
                        <w:bottom w:val="none" w:sz="0" w:space="0" w:color="auto"/>
                        <w:right w:val="none" w:sz="0" w:space="0" w:color="auto"/>
                      </w:divBdr>
                    </w:div>
                  </w:divsChild>
                </w:div>
                <w:div w:id="1592464963">
                  <w:marLeft w:val="0"/>
                  <w:marRight w:val="0"/>
                  <w:marTop w:val="0"/>
                  <w:marBottom w:val="0"/>
                  <w:divBdr>
                    <w:top w:val="none" w:sz="0" w:space="0" w:color="auto"/>
                    <w:left w:val="none" w:sz="0" w:space="0" w:color="auto"/>
                    <w:bottom w:val="none" w:sz="0" w:space="0" w:color="auto"/>
                    <w:right w:val="none" w:sz="0" w:space="0" w:color="auto"/>
                  </w:divBdr>
                  <w:divsChild>
                    <w:div w:id="1198158842">
                      <w:marLeft w:val="0"/>
                      <w:marRight w:val="0"/>
                      <w:marTop w:val="0"/>
                      <w:marBottom w:val="0"/>
                      <w:divBdr>
                        <w:top w:val="none" w:sz="0" w:space="0" w:color="auto"/>
                        <w:left w:val="none" w:sz="0" w:space="0" w:color="auto"/>
                        <w:bottom w:val="none" w:sz="0" w:space="0" w:color="auto"/>
                        <w:right w:val="none" w:sz="0" w:space="0" w:color="auto"/>
                      </w:divBdr>
                    </w:div>
                  </w:divsChild>
                </w:div>
                <w:div w:id="1635722021">
                  <w:marLeft w:val="0"/>
                  <w:marRight w:val="0"/>
                  <w:marTop w:val="0"/>
                  <w:marBottom w:val="0"/>
                  <w:divBdr>
                    <w:top w:val="none" w:sz="0" w:space="0" w:color="auto"/>
                    <w:left w:val="none" w:sz="0" w:space="0" w:color="auto"/>
                    <w:bottom w:val="none" w:sz="0" w:space="0" w:color="auto"/>
                    <w:right w:val="none" w:sz="0" w:space="0" w:color="auto"/>
                  </w:divBdr>
                  <w:divsChild>
                    <w:div w:id="1200969717">
                      <w:marLeft w:val="0"/>
                      <w:marRight w:val="0"/>
                      <w:marTop w:val="0"/>
                      <w:marBottom w:val="0"/>
                      <w:divBdr>
                        <w:top w:val="none" w:sz="0" w:space="0" w:color="auto"/>
                        <w:left w:val="none" w:sz="0" w:space="0" w:color="auto"/>
                        <w:bottom w:val="none" w:sz="0" w:space="0" w:color="auto"/>
                        <w:right w:val="none" w:sz="0" w:space="0" w:color="auto"/>
                      </w:divBdr>
                    </w:div>
                  </w:divsChild>
                </w:div>
                <w:div w:id="1671714878">
                  <w:marLeft w:val="0"/>
                  <w:marRight w:val="0"/>
                  <w:marTop w:val="0"/>
                  <w:marBottom w:val="0"/>
                  <w:divBdr>
                    <w:top w:val="none" w:sz="0" w:space="0" w:color="auto"/>
                    <w:left w:val="none" w:sz="0" w:space="0" w:color="auto"/>
                    <w:bottom w:val="none" w:sz="0" w:space="0" w:color="auto"/>
                    <w:right w:val="none" w:sz="0" w:space="0" w:color="auto"/>
                  </w:divBdr>
                  <w:divsChild>
                    <w:div w:id="524900681">
                      <w:marLeft w:val="0"/>
                      <w:marRight w:val="0"/>
                      <w:marTop w:val="0"/>
                      <w:marBottom w:val="0"/>
                      <w:divBdr>
                        <w:top w:val="none" w:sz="0" w:space="0" w:color="auto"/>
                        <w:left w:val="none" w:sz="0" w:space="0" w:color="auto"/>
                        <w:bottom w:val="none" w:sz="0" w:space="0" w:color="auto"/>
                        <w:right w:val="none" w:sz="0" w:space="0" w:color="auto"/>
                      </w:divBdr>
                    </w:div>
                  </w:divsChild>
                </w:div>
                <w:div w:id="1763645579">
                  <w:marLeft w:val="0"/>
                  <w:marRight w:val="0"/>
                  <w:marTop w:val="0"/>
                  <w:marBottom w:val="0"/>
                  <w:divBdr>
                    <w:top w:val="none" w:sz="0" w:space="0" w:color="auto"/>
                    <w:left w:val="none" w:sz="0" w:space="0" w:color="auto"/>
                    <w:bottom w:val="none" w:sz="0" w:space="0" w:color="auto"/>
                    <w:right w:val="none" w:sz="0" w:space="0" w:color="auto"/>
                  </w:divBdr>
                  <w:divsChild>
                    <w:div w:id="851340425">
                      <w:marLeft w:val="0"/>
                      <w:marRight w:val="0"/>
                      <w:marTop w:val="0"/>
                      <w:marBottom w:val="0"/>
                      <w:divBdr>
                        <w:top w:val="none" w:sz="0" w:space="0" w:color="auto"/>
                        <w:left w:val="none" w:sz="0" w:space="0" w:color="auto"/>
                        <w:bottom w:val="none" w:sz="0" w:space="0" w:color="auto"/>
                        <w:right w:val="none" w:sz="0" w:space="0" w:color="auto"/>
                      </w:divBdr>
                    </w:div>
                    <w:div w:id="1168254381">
                      <w:marLeft w:val="0"/>
                      <w:marRight w:val="0"/>
                      <w:marTop w:val="0"/>
                      <w:marBottom w:val="0"/>
                      <w:divBdr>
                        <w:top w:val="none" w:sz="0" w:space="0" w:color="auto"/>
                        <w:left w:val="none" w:sz="0" w:space="0" w:color="auto"/>
                        <w:bottom w:val="none" w:sz="0" w:space="0" w:color="auto"/>
                        <w:right w:val="none" w:sz="0" w:space="0" w:color="auto"/>
                      </w:divBdr>
                    </w:div>
                    <w:div w:id="1608275786">
                      <w:marLeft w:val="0"/>
                      <w:marRight w:val="0"/>
                      <w:marTop w:val="0"/>
                      <w:marBottom w:val="0"/>
                      <w:divBdr>
                        <w:top w:val="none" w:sz="0" w:space="0" w:color="auto"/>
                        <w:left w:val="none" w:sz="0" w:space="0" w:color="auto"/>
                        <w:bottom w:val="none" w:sz="0" w:space="0" w:color="auto"/>
                        <w:right w:val="none" w:sz="0" w:space="0" w:color="auto"/>
                      </w:divBdr>
                    </w:div>
                  </w:divsChild>
                </w:div>
                <w:div w:id="1765876082">
                  <w:marLeft w:val="0"/>
                  <w:marRight w:val="0"/>
                  <w:marTop w:val="0"/>
                  <w:marBottom w:val="0"/>
                  <w:divBdr>
                    <w:top w:val="none" w:sz="0" w:space="0" w:color="auto"/>
                    <w:left w:val="none" w:sz="0" w:space="0" w:color="auto"/>
                    <w:bottom w:val="none" w:sz="0" w:space="0" w:color="auto"/>
                    <w:right w:val="none" w:sz="0" w:space="0" w:color="auto"/>
                  </w:divBdr>
                  <w:divsChild>
                    <w:div w:id="1753120036">
                      <w:marLeft w:val="0"/>
                      <w:marRight w:val="0"/>
                      <w:marTop w:val="0"/>
                      <w:marBottom w:val="0"/>
                      <w:divBdr>
                        <w:top w:val="none" w:sz="0" w:space="0" w:color="auto"/>
                        <w:left w:val="none" w:sz="0" w:space="0" w:color="auto"/>
                        <w:bottom w:val="none" w:sz="0" w:space="0" w:color="auto"/>
                        <w:right w:val="none" w:sz="0" w:space="0" w:color="auto"/>
                      </w:divBdr>
                    </w:div>
                  </w:divsChild>
                </w:div>
                <w:div w:id="1781220276">
                  <w:marLeft w:val="0"/>
                  <w:marRight w:val="0"/>
                  <w:marTop w:val="0"/>
                  <w:marBottom w:val="0"/>
                  <w:divBdr>
                    <w:top w:val="none" w:sz="0" w:space="0" w:color="auto"/>
                    <w:left w:val="none" w:sz="0" w:space="0" w:color="auto"/>
                    <w:bottom w:val="none" w:sz="0" w:space="0" w:color="auto"/>
                    <w:right w:val="none" w:sz="0" w:space="0" w:color="auto"/>
                  </w:divBdr>
                  <w:divsChild>
                    <w:div w:id="962005612">
                      <w:marLeft w:val="0"/>
                      <w:marRight w:val="0"/>
                      <w:marTop w:val="0"/>
                      <w:marBottom w:val="0"/>
                      <w:divBdr>
                        <w:top w:val="none" w:sz="0" w:space="0" w:color="auto"/>
                        <w:left w:val="none" w:sz="0" w:space="0" w:color="auto"/>
                        <w:bottom w:val="none" w:sz="0" w:space="0" w:color="auto"/>
                        <w:right w:val="none" w:sz="0" w:space="0" w:color="auto"/>
                      </w:divBdr>
                    </w:div>
                  </w:divsChild>
                </w:div>
                <w:div w:id="1785884146">
                  <w:marLeft w:val="0"/>
                  <w:marRight w:val="0"/>
                  <w:marTop w:val="0"/>
                  <w:marBottom w:val="0"/>
                  <w:divBdr>
                    <w:top w:val="none" w:sz="0" w:space="0" w:color="auto"/>
                    <w:left w:val="none" w:sz="0" w:space="0" w:color="auto"/>
                    <w:bottom w:val="none" w:sz="0" w:space="0" w:color="auto"/>
                    <w:right w:val="none" w:sz="0" w:space="0" w:color="auto"/>
                  </w:divBdr>
                  <w:divsChild>
                    <w:div w:id="880747171">
                      <w:marLeft w:val="0"/>
                      <w:marRight w:val="0"/>
                      <w:marTop w:val="0"/>
                      <w:marBottom w:val="0"/>
                      <w:divBdr>
                        <w:top w:val="none" w:sz="0" w:space="0" w:color="auto"/>
                        <w:left w:val="none" w:sz="0" w:space="0" w:color="auto"/>
                        <w:bottom w:val="none" w:sz="0" w:space="0" w:color="auto"/>
                        <w:right w:val="none" w:sz="0" w:space="0" w:color="auto"/>
                      </w:divBdr>
                    </w:div>
                  </w:divsChild>
                </w:div>
                <w:div w:id="1789422760">
                  <w:marLeft w:val="0"/>
                  <w:marRight w:val="0"/>
                  <w:marTop w:val="0"/>
                  <w:marBottom w:val="0"/>
                  <w:divBdr>
                    <w:top w:val="none" w:sz="0" w:space="0" w:color="auto"/>
                    <w:left w:val="none" w:sz="0" w:space="0" w:color="auto"/>
                    <w:bottom w:val="none" w:sz="0" w:space="0" w:color="auto"/>
                    <w:right w:val="none" w:sz="0" w:space="0" w:color="auto"/>
                  </w:divBdr>
                  <w:divsChild>
                    <w:div w:id="2139834099">
                      <w:marLeft w:val="0"/>
                      <w:marRight w:val="0"/>
                      <w:marTop w:val="0"/>
                      <w:marBottom w:val="0"/>
                      <w:divBdr>
                        <w:top w:val="none" w:sz="0" w:space="0" w:color="auto"/>
                        <w:left w:val="none" w:sz="0" w:space="0" w:color="auto"/>
                        <w:bottom w:val="none" w:sz="0" w:space="0" w:color="auto"/>
                        <w:right w:val="none" w:sz="0" w:space="0" w:color="auto"/>
                      </w:divBdr>
                    </w:div>
                  </w:divsChild>
                </w:div>
                <w:div w:id="1824202979">
                  <w:marLeft w:val="0"/>
                  <w:marRight w:val="0"/>
                  <w:marTop w:val="0"/>
                  <w:marBottom w:val="0"/>
                  <w:divBdr>
                    <w:top w:val="none" w:sz="0" w:space="0" w:color="auto"/>
                    <w:left w:val="none" w:sz="0" w:space="0" w:color="auto"/>
                    <w:bottom w:val="none" w:sz="0" w:space="0" w:color="auto"/>
                    <w:right w:val="none" w:sz="0" w:space="0" w:color="auto"/>
                  </w:divBdr>
                  <w:divsChild>
                    <w:div w:id="226914588">
                      <w:marLeft w:val="0"/>
                      <w:marRight w:val="0"/>
                      <w:marTop w:val="0"/>
                      <w:marBottom w:val="0"/>
                      <w:divBdr>
                        <w:top w:val="none" w:sz="0" w:space="0" w:color="auto"/>
                        <w:left w:val="none" w:sz="0" w:space="0" w:color="auto"/>
                        <w:bottom w:val="none" w:sz="0" w:space="0" w:color="auto"/>
                        <w:right w:val="none" w:sz="0" w:space="0" w:color="auto"/>
                      </w:divBdr>
                    </w:div>
                  </w:divsChild>
                </w:div>
                <w:div w:id="1860780269">
                  <w:marLeft w:val="0"/>
                  <w:marRight w:val="0"/>
                  <w:marTop w:val="0"/>
                  <w:marBottom w:val="0"/>
                  <w:divBdr>
                    <w:top w:val="none" w:sz="0" w:space="0" w:color="auto"/>
                    <w:left w:val="none" w:sz="0" w:space="0" w:color="auto"/>
                    <w:bottom w:val="none" w:sz="0" w:space="0" w:color="auto"/>
                    <w:right w:val="none" w:sz="0" w:space="0" w:color="auto"/>
                  </w:divBdr>
                  <w:divsChild>
                    <w:div w:id="2057191631">
                      <w:marLeft w:val="0"/>
                      <w:marRight w:val="0"/>
                      <w:marTop w:val="0"/>
                      <w:marBottom w:val="0"/>
                      <w:divBdr>
                        <w:top w:val="none" w:sz="0" w:space="0" w:color="auto"/>
                        <w:left w:val="none" w:sz="0" w:space="0" w:color="auto"/>
                        <w:bottom w:val="none" w:sz="0" w:space="0" w:color="auto"/>
                        <w:right w:val="none" w:sz="0" w:space="0" w:color="auto"/>
                      </w:divBdr>
                    </w:div>
                  </w:divsChild>
                </w:div>
                <w:div w:id="1869491618">
                  <w:marLeft w:val="0"/>
                  <w:marRight w:val="0"/>
                  <w:marTop w:val="0"/>
                  <w:marBottom w:val="0"/>
                  <w:divBdr>
                    <w:top w:val="none" w:sz="0" w:space="0" w:color="auto"/>
                    <w:left w:val="none" w:sz="0" w:space="0" w:color="auto"/>
                    <w:bottom w:val="none" w:sz="0" w:space="0" w:color="auto"/>
                    <w:right w:val="none" w:sz="0" w:space="0" w:color="auto"/>
                  </w:divBdr>
                  <w:divsChild>
                    <w:div w:id="1136414588">
                      <w:marLeft w:val="0"/>
                      <w:marRight w:val="0"/>
                      <w:marTop w:val="0"/>
                      <w:marBottom w:val="0"/>
                      <w:divBdr>
                        <w:top w:val="none" w:sz="0" w:space="0" w:color="auto"/>
                        <w:left w:val="none" w:sz="0" w:space="0" w:color="auto"/>
                        <w:bottom w:val="none" w:sz="0" w:space="0" w:color="auto"/>
                        <w:right w:val="none" w:sz="0" w:space="0" w:color="auto"/>
                      </w:divBdr>
                    </w:div>
                  </w:divsChild>
                </w:div>
                <w:div w:id="1891067059">
                  <w:marLeft w:val="0"/>
                  <w:marRight w:val="0"/>
                  <w:marTop w:val="0"/>
                  <w:marBottom w:val="0"/>
                  <w:divBdr>
                    <w:top w:val="none" w:sz="0" w:space="0" w:color="auto"/>
                    <w:left w:val="none" w:sz="0" w:space="0" w:color="auto"/>
                    <w:bottom w:val="none" w:sz="0" w:space="0" w:color="auto"/>
                    <w:right w:val="none" w:sz="0" w:space="0" w:color="auto"/>
                  </w:divBdr>
                  <w:divsChild>
                    <w:div w:id="2073382850">
                      <w:marLeft w:val="0"/>
                      <w:marRight w:val="0"/>
                      <w:marTop w:val="0"/>
                      <w:marBottom w:val="0"/>
                      <w:divBdr>
                        <w:top w:val="none" w:sz="0" w:space="0" w:color="auto"/>
                        <w:left w:val="none" w:sz="0" w:space="0" w:color="auto"/>
                        <w:bottom w:val="none" w:sz="0" w:space="0" w:color="auto"/>
                        <w:right w:val="none" w:sz="0" w:space="0" w:color="auto"/>
                      </w:divBdr>
                    </w:div>
                  </w:divsChild>
                </w:div>
                <w:div w:id="1964068024">
                  <w:marLeft w:val="0"/>
                  <w:marRight w:val="0"/>
                  <w:marTop w:val="0"/>
                  <w:marBottom w:val="0"/>
                  <w:divBdr>
                    <w:top w:val="none" w:sz="0" w:space="0" w:color="auto"/>
                    <w:left w:val="none" w:sz="0" w:space="0" w:color="auto"/>
                    <w:bottom w:val="none" w:sz="0" w:space="0" w:color="auto"/>
                    <w:right w:val="none" w:sz="0" w:space="0" w:color="auto"/>
                  </w:divBdr>
                  <w:divsChild>
                    <w:div w:id="813834619">
                      <w:marLeft w:val="0"/>
                      <w:marRight w:val="0"/>
                      <w:marTop w:val="0"/>
                      <w:marBottom w:val="0"/>
                      <w:divBdr>
                        <w:top w:val="none" w:sz="0" w:space="0" w:color="auto"/>
                        <w:left w:val="none" w:sz="0" w:space="0" w:color="auto"/>
                        <w:bottom w:val="none" w:sz="0" w:space="0" w:color="auto"/>
                        <w:right w:val="none" w:sz="0" w:space="0" w:color="auto"/>
                      </w:divBdr>
                    </w:div>
                  </w:divsChild>
                </w:div>
                <w:div w:id="1965115038">
                  <w:marLeft w:val="0"/>
                  <w:marRight w:val="0"/>
                  <w:marTop w:val="0"/>
                  <w:marBottom w:val="0"/>
                  <w:divBdr>
                    <w:top w:val="none" w:sz="0" w:space="0" w:color="auto"/>
                    <w:left w:val="none" w:sz="0" w:space="0" w:color="auto"/>
                    <w:bottom w:val="none" w:sz="0" w:space="0" w:color="auto"/>
                    <w:right w:val="none" w:sz="0" w:space="0" w:color="auto"/>
                  </w:divBdr>
                  <w:divsChild>
                    <w:div w:id="654647294">
                      <w:marLeft w:val="0"/>
                      <w:marRight w:val="0"/>
                      <w:marTop w:val="0"/>
                      <w:marBottom w:val="0"/>
                      <w:divBdr>
                        <w:top w:val="none" w:sz="0" w:space="0" w:color="auto"/>
                        <w:left w:val="none" w:sz="0" w:space="0" w:color="auto"/>
                        <w:bottom w:val="none" w:sz="0" w:space="0" w:color="auto"/>
                        <w:right w:val="none" w:sz="0" w:space="0" w:color="auto"/>
                      </w:divBdr>
                    </w:div>
                  </w:divsChild>
                </w:div>
                <w:div w:id="2007702899">
                  <w:marLeft w:val="0"/>
                  <w:marRight w:val="0"/>
                  <w:marTop w:val="0"/>
                  <w:marBottom w:val="0"/>
                  <w:divBdr>
                    <w:top w:val="none" w:sz="0" w:space="0" w:color="auto"/>
                    <w:left w:val="none" w:sz="0" w:space="0" w:color="auto"/>
                    <w:bottom w:val="none" w:sz="0" w:space="0" w:color="auto"/>
                    <w:right w:val="none" w:sz="0" w:space="0" w:color="auto"/>
                  </w:divBdr>
                  <w:divsChild>
                    <w:div w:id="488447808">
                      <w:marLeft w:val="0"/>
                      <w:marRight w:val="0"/>
                      <w:marTop w:val="0"/>
                      <w:marBottom w:val="0"/>
                      <w:divBdr>
                        <w:top w:val="none" w:sz="0" w:space="0" w:color="auto"/>
                        <w:left w:val="none" w:sz="0" w:space="0" w:color="auto"/>
                        <w:bottom w:val="none" w:sz="0" w:space="0" w:color="auto"/>
                        <w:right w:val="none" w:sz="0" w:space="0" w:color="auto"/>
                      </w:divBdr>
                    </w:div>
                  </w:divsChild>
                </w:div>
                <w:div w:id="2014526137">
                  <w:marLeft w:val="0"/>
                  <w:marRight w:val="0"/>
                  <w:marTop w:val="0"/>
                  <w:marBottom w:val="0"/>
                  <w:divBdr>
                    <w:top w:val="none" w:sz="0" w:space="0" w:color="auto"/>
                    <w:left w:val="none" w:sz="0" w:space="0" w:color="auto"/>
                    <w:bottom w:val="none" w:sz="0" w:space="0" w:color="auto"/>
                    <w:right w:val="none" w:sz="0" w:space="0" w:color="auto"/>
                  </w:divBdr>
                  <w:divsChild>
                    <w:div w:id="374550778">
                      <w:marLeft w:val="0"/>
                      <w:marRight w:val="0"/>
                      <w:marTop w:val="0"/>
                      <w:marBottom w:val="0"/>
                      <w:divBdr>
                        <w:top w:val="none" w:sz="0" w:space="0" w:color="auto"/>
                        <w:left w:val="none" w:sz="0" w:space="0" w:color="auto"/>
                        <w:bottom w:val="none" w:sz="0" w:space="0" w:color="auto"/>
                        <w:right w:val="none" w:sz="0" w:space="0" w:color="auto"/>
                      </w:divBdr>
                    </w:div>
                  </w:divsChild>
                </w:div>
                <w:div w:id="2021423669">
                  <w:marLeft w:val="0"/>
                  <w:marRight w:val="0"/>
                  <w:marTop w:val="0"/>
                  <w:marBottom w:val="0"/>
                  <w:divBdr>
                    <w:top w:val="none" w:sz="0" w:space="0" w:color="auto"/>
                    <w:left w:val="none" w:sz="0" w:space="0" w:color="auto"/>
                    <w:bottom w:val="none" w:sz="0" w:space="0" w:color="auto"/>
                    <w:right w:val="none" w:sz="0" w:space="0" w:color="auto"/>
                  </w:divBdr>
                  <w:divsChild>
                    <w:div w:id="668217951">
                      <w:marLeft w:val="0"/>
                      <w:marRight w:val="0"/>
                      <w:marTop w:val="0"/>
                      <w:marBottom w:val="0"/>
                      <w:divBdr>
                        <w:top w:val="none" w:sz="0" w:space="0" w:color="auto"/>
                        <w:left w:val="none" w:sz="0" w:space="0" w:color="auto"/>
                        <w:bottom w:val="none" w:sz="0" w:space="0" w:color="auto"/>
                        <w:right w:val="none" w:sz="0" w:space="0" w:color="auto"/>
                      </w:divBdr>
                    </w:div>
                  </w:divsChild>
                </w:div>
                <w:div w:id="2094618854">
                  <w:marLeft w:val="0"/>
                  <w:marRight w:val="0"/>
                  <w:marTop w:val="0"/>
                  <w:marBottom w:val="0"/>
                  <w:divBdr>
                    <w:top w:val="none" w:sz="0" w:space="0" w:color="auto"/>
                    <w:left w:val="none" w:sz="0" w:space="0" w:color="auto"/>
                    <w:bottom w:val="none" w:sz="0" w:space="0" w:color="auto"/>
                    <w:right w:val="none" w:sz="0" w:space="0" w:color="auto"/>
                  </w:divBdr>
                  <w:divsChild>
                    <w:div w:id="727145328">
                      <w:marLeft w:val="0"/>
                      <w:marRight w:val="0"/>
                      <w:marTop w:val="0"/>
                      <w:marBottom w:val="0"/>
                      <w:divBdr>
                        <w:top w:val="none" w:sz="0" w:space="0" w:color="auto"/>
                        <w:left w:val="none" w:sz="0" w:space="0" w:color="auto"/>
                        <w:bottom w:val="none" w:sz="0" w:space="0" w:color="auto"/>
                        <w:right w:val="none" w:sz="0" w:space="0" w:color="auto"/>
                      </w:divBdr>
                    </w:div>
                  </w:divsChild>
                </w:div>
                <w:div w:id="2146315952">
                  <w:marLeft w:val="0"/>
                  <w:marRight w:val="0"/>
                  <w:marTop w:val="0"/>
                  <w:marBottom w:val="0"/>
                  <w:divBdr>
                    <w:top w:val="none" w:sz="0" w:space="0" w:color="auto"/>
                    <w:left w:val="none" w:sz="0" w:space="0" w:color="auto"/>
                    <w:bottom w:val="none" w:sz="0" w:space="0" w:color="auto"/>
                    <w:right w:val="none" w:sz="0" w:space="0" w:color="auto"/>
                  </w:divBdr>
                  <w:divsChild>
                    <w:div w:id="1093280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816616">
          <w:marLeft w:val="0"/>
          <w:marRight w:val="0"/>
          <w:marTop w:val="0"/>
          <w:marBottom w:val="0"/>
          <w:divBdr>
            <w:top w:val="none" w:sz="0" w:space="0" w:color="auto"/>
            <w:left w:val="none" w:sz="0" w:space="0" w:color="auto"/>
            <w:bottom w:val="none" w:sz="0" w:space="0" w:color="auto"/>
            <w:right w:val="none" w:sz="0" w:space="0" w:color="auto"/>
          </w:divBdr>
        </w:div>
        <w:div w:id="927616615">
          <w:marLeft w:val="0"/>
          <w:marRight w:val="0"/>
          <w:marTop w:val="0"/>
          <w:marBottom w:val="0"/>
          <w:divBdr>
            <w:top w:val="none" w:sz="0" w:space="0" w:color="auto"/>
            <w:left w:val="none" w:sz="0" w:space="0" w:color="auto"/>
            <w:bottom w:val="none" w:sz="0" w:space="0" w:color="auto"/>
            <w:right w:val="none" w:sz="0" w:space="0" w:color="auto"/>
          </w:divBdr>
        </w:div>
        <w:div w:id="1031808919">
          <w:marLeft w:val="0"/>
          <w:marRight w:val="0"/>
          <w:marTop w:val="0"/>
          <w:marBottom w:val="0"/>
          <w:divBdr>
            <w:top w:val="none" w:sz="0" w:space="0" w:color="auto"/>
            <w:left w:val="none" w:sz="0" w:space="0" w:color="auto"/>
            <w:bottom w:val="none" w:sz="0" w:space="0" w:color="auto"/>
            <w:right w:val="none" w:sz="0" w:space="0" w:color="auto"/>
          </w:divBdr>
        </w:div>
        <w:div w:id="1048527128">
          <w:marLeft w:val="0"/>
          <w:marRight w:val="0"/>
          <w:marTop w:val="0"/>
          <w:marBottom w:val="0"/>
          <w:divBdr>
            <w:top w:val="none" w:sz="0" w:space="0" w:color="auto"/>
            <w:left w:val="none" w:sz="0" w:space="0" w:color="auto"/>
            <w:bottom w:val="none" w:sz="0" w:space="0" w:color="auto"/>
            <w:right w:val="none" w:sz="0" w:space="0" w:color="auto"/>
          </w:divBdr>
        </w:div>
        <w:div w:id="1059866452">
          <w:marLeft w:val="0"/>
          <w:marRight w:val="0"/>
          <w:marTop w:val="0"/>
          <w:marBottom w:val="0"/>
          <w:divBdr>
            <w:top w:val="none" w:sz="0" w:space="0" w:color="auto"/>
            <w:left w:val="none" w:sz="0" w:space="0" w:color="auto"/>
            <w:bottom w:val="none" w:sz="0" w:space="0" w:color="auto"/>
            <w:right w:val="none" w:sz="0" w:space="0" w:color="auto"/>
          </w:divBdr>
        </w:div>
        <w:div w:id="1137839044">
          <w:marLeft w:val="0"/>
          <w:marRight w:val="0"/>
          <w:marTop w:val="0"/>
          <w:marBottom w:val="0"/>
          <w:divBdr>
            <w:top w:val="none" w:sz="0" w:space="0" w:color="auto"/>
            <w:left w:val="none" w:sz="0" w:space="0" w:color="auto"/>
            <w:bottom w:val="none" w:sz="0" w:space="0" w:color="auto"/>
            <w:right w:val="none" w:sz="0" w:space="0" w:color="auto"/>
          </w:divBdr>
        </w:div>
        <w:div w:id="1190683129">
          <w:marLeft w:val="0"/>
          <w:marRight w:val="0"/>
          <w:marTop w:val="0"/>
          <w:marBottom w:val="0"/>
          <w:divBdr>
            <w:top w:val="none" w:sz="0" w:space="0" w:color="auto"/>
            <w:left w:val="none" w:sz="0" w:space="0" w:color="auto"/>
            <w:bottom w:val="none" w:sz="0" w:space="0" w:color="auto"/>
            <w:right w:val="none" w:sz="0" w:space="0" w:color="auto"/>
          </w:divBdr>
        </w:div>
        <w:div w:id="1206065585">
          <w:marLeft w:val="0"/>
          <w:marRight w:val="0"/>
          <w:marTop w:val="0"/>
          <w:marBottom w:val="0"/>
          <w:divBdr>
            <w:top w:val="none" w:sz="0" w:space="0" w:color="auto"/>
            <w:left w:val="none" w:sz="0" w:space="0" w:color="auto"/>
            <w:bottom w:val="none" w:sz="0" w:space="0" w:color="auto"/>
            <w:right w:val="none" w:sz="0" w:space="0" w:color="auto"/>
          </w:divBdr>
        </w:div>
        <w:div w:id="1217544163">
          <w:marLeft w:val="0"/>
          <w:marRight w:val="0"/>
          <w:marTop w:val="0"/>
          <w:marBottom w:val="0"/>
          <w:divBdr>
            <w:top w:val="none" w:sz="0" w:space="0" w:color="auto"/>
            <w:left w:val="none" w:sz="0" w:space="0" w:color="auto"/>
            <w:bottom w:val="none" w:sz="0" w:space="0" w:color="auto"/>
            <w:right w:val="none" w:sz="0" w:space="0" w:color="auto"/>
          </w:divBdr>
        </w:div>
        <w:div w:id="1254045248">
          <w:marLeft w:val="0"/>
          <w:marRight w:val="0"/>
          <w:marTop w:val="0"/>
          <w:marBottom w:val="0"/>
          <w:divBdr>
            <w:top w:val="none" w:sz="0" w:space="0" w:color="auto"/>
            <w:left w:val="none" w:sz="0" w:space="0" w:color="auto"/>
            <w:bottom w:val="none" w:sz="0" w:space="0" w:color="auto"/>
            <w:right w:val="none" w:sz="0" w:space="0" w:color="auto"/>
          </w:divBdr>
        </w:div>
        <w:div w:id="1311639764">
          <w:marLeft w:val="0"/>
          <w:marRight w:val="0"/>
          <w:marTop w:val="0"/>
          <w:marBottom w:val="0"/>
          <w:divBdr>
            <w:top w:val="none" w:sz="0" w:space="0" w:color="auto"/>
            <w:left w:val="none" w:sz="0" w:space="0" w:color="auto"/>
            <w:bottom w:val="none" w:sz="0" w:space="0" w:color="auto"/>
            <w:right w:val="none" w:sz="0" w:space="0" w:color="auto"/>
          </w:divBdr>
        </w:div>
        <w:div w:id="1344893849">
          <w:marLeft w:val="0"/>
          <w:marRight w:val="0"/>
          <w:marTop w:val="0"/>
          <w:marBottom w:val="0"/>
          <w:divBdr>
            <w:top w:val="none" w:sz="0" w:space="0" w:color="auto"/>
            <w:left w:val="none" w:sz="0" w:space="0" w:color="auto"/>
            <w:bottom w:val="none" w:sz="0" w:space="0" w:color="auto"/>
            <w:right w:val="none" w:sz="0" w:space="0" w:color="auto"/>
          </w:divBdr>
        </w:div>
        <w:div w:id="1373723215">
          <w:marLeft w:val="0"/>
          <w:marRight w:val="0"/>
          <w:marTop w:val="0"/>
          <w:marBottom w:val="0"/>
          <w:divBdr>
            <w:top w:val="none" w:sz="0" w:space="0" w:color="auto"/>
            <w:left w:val="none" w:sz="0" w:space="0" w:color="auto"/>
            <w:bottom w:val="none" w:sz="0" w:space="0" w:color="auto"/>
            <w:right w:val="none" w:sz="0" w:space="0" w:color="auto"/>
          </w:divBdr>
        </w:div>
        <w:div w:id="1378091777">
          <w:marLeft w:val="0"/>
          <w:marRight w:val="0"/>
          <w:marTop w:val="0"/>
          <w:marBottom w:val="0"/>
          <w:divBdr>
            <w:top w:val="none" w:sz="0" w:space="0" w:color="auto"/>
            <w:left w:val="none" w:sz="0" w:space="0" w:color="auto"/>
            <w:bottom w:val="none" w:sz="0" w:space="0" w:color="auto"/>
            <w:right w:val="none" w:sz="0" w:space="0" w:color="auto"/>
          </w:divBdr>
        </w:div>
        <w:div w:id="1432430500">
          <w:marLeft w:val="0"/>
          <w:marRight w:val="0"/>
          <w:marTop w:val="0"/>
          <w:marBottom w:val="0"/>
          <w:divBdr>
            <w:top w:val="none" w:sz="0" w:space="0" w:color="auto"/>
            <w:left w:val="none" w:sz="0" w:space="0" w:color="auto"/>
            <w:bottom w:val="none" w:sz="0" w:space="0" w:color="auto"/>
            <w:right w:val="none" w:sz="0" w:space="0" w:color="auto"/>
          </w:divBdr>
          <w:divsChild>
            <w:div w:id="151876272">
              <w:marLeft w:val="0"/>
              <w:marRight w:val="0"/>
              <w:marTop w:val="0"/>
              <w:marBottom w:val="0"/>
              <w:divBdr>
                <w:top w:val="none" w:sz="0" w:space="0" w:color="auto"/>
                <w:left w:val="none" w:sz="0" w:space="0" w:color="auto"/>
                <w:bottom w:val="none" w:sz="0" w:space="0" w:color="auto"/>
                <w:right w:val="none" w:sz="0" w:space="0" w:color="auto"/>
              </w:divBdr>
            </w:div>
            <w:div w:id="637536573">
              <w:marLeft w:val="0"/>
              <w:marRight w:val="0"/>
              <w:marTop w:val="0"/>
              <w:marBottom w:val="0"/>
              <w:divBdr>
                <w:top w:val="none" w:sz="0" w:space="0" w:color="auto"/>
                <w:left w:val="none" w:sz="0" w:space="0" w:color="auto"/>
                <w:bottom w:val="none" w:sz="0" w:space="0" w:color="auto"/>
                <w:right w:val="none" w:sz="0" w:space="0" w:color="auto"/>
              </w:divBdr>
            </w:div>
            <w:div w:id="1050493815">
              <w:marLeft w:val="0"/>
              <w:marRight w:val="0"/>
              <w:marTop w:val="0"/>
              <w:marBottom w:val="0"/>
              <w:divBdr>
                <w:top w:val="none" w:sz="0" w:space="0" w:color="auto"/>
                <w:left w:val="none" w:sz="0" w:space="0" w:color="auto"/>
                <w:bottom w:val="none" w:sz="0" w:space="0" w:color="auto"/>
                <w:right w:val="none" w:sz="0" w:space="0" w:color="auto"/>
              </w:divBdr>
            </w:div>
            <w:div w:id="1109929753">
              <w:marLeft w:val="0"/>
              <w:marRight w:val="0"/>
              <w:marTop w:val="0"/>
              <w:marBottom w:val="0"/>
              <w:divBdr>
                <w:top w:val="none" w:sz="0" w:space="0" w:color="auto"/>
                <w:left w:val="none" w:sz="0" w:space="0" w:color="auto"/>
                <w:bottom w:val="none" w:sz="0" w:space="0" w:color="auto"/>
                <w:right w:val="none" w:sz="0" w:space="0" w:color="auto"/>
              </w:divBdr>
            </w:div>
            <w:div w:id="1161508476">
              <w:marLeft w:val="0"/>
              <w:marRight w:val="0"/>
              <w:marTop w:val="0"/>
              <w:marBottom w:val="0"/>
              <w:divBdr>
                <w:top w:val="none" w:sz="0" w:space="0" w:color="auto"/>
                <w:left w:val="none" w:sz="0" w:space="0" w:color="auto"/>
                <w:bottom w:val="none" w:sz="0" w:space="0" w:color="auto"/>
                <w:right w:val="none" w:sz="0" w:space="0" w:color="auto"/>
              </w:divBdr>
            </w:div>
            <w:div w:id="1280065460">
              <w:marLeft w:val="0"/>
              <w:marRight w:val="0"/>
              <w:marTop w:val="0"/>
              <w:marBottom w:val="0"/>
              <w:divBdr>
                <w:top w:val="none" w:sz="0" w:space="0" w:color="auto"/>
                <w:left w:val="none" w:sz="0" w:space="0" w:color="auto"/>
                <w:bottom w:val="none" w:sz="0" w:space="0" w:color="auto"/>
                <w:right w:val="none" w:sz="0" w:space="0" w:color="auto"/>
              </w:divBdr>
            </w:div>
            <w:div w:id="1399743825">
              <w:marLeft w:val="0"/>
              <w:marRight w:val="0"/>
              <w:marTop w:val="0"/>
              <w:marBottom w:val="0"/>
              <w:divBdr>
                <w:top w:val="none" w:sz="0" w:space="0" w:color="auto"/>
                <w:left w:val="none" w:sz="0" w:space="0" w:color="auto"/>
                <w:bottom w:val="none" w:sz="0" w:space="0" w:color="auto"/>
                <w:right w:val="none" w:sz="0" w:space="0" w:color="auto"/>
              </w:divBdr>
            </w:div>
            <w:div w:id="1422291939">
              <w:marLeft w:val="0"/>
              <w:marRight w:val="0"/>
              <w:marTop w:val="0"/>
              <w:marBottom w:val="0"/>
              <w:divBdr>
                <w:top w:val="none" w:sz="0" w:space="0" w:color="auto"/>
                <w:left w:val="none" w:sz="0" w:space="0" w:color="auto"/>
                <w:bottom w:val="none" w:sz="0" w:space="0" w:color="auto"/>
                <w:right w:val="none" w:sz="0" w:space="0" w:color="auto"/>
              </w:divBdr>
            </w:div>
            <w:div w:id="1445344695">
              <w:marLeft w:val="0"/>
              <w:marRight w:val="0"/>
              <w:marTop w:val="0"/>
              <w:marBottom w:val="0"/>
              <w:divBdr>
                <w:top w:val="none" w:sz="0" w:space="0" w:color="auto"/>
                <w:left w:val="none" w:sz="0" w:space="0" w:color="auto"/>
                <w:bottom w:val="none" w:sz="0" w:space="0" w:color="auto"/>
                <w:right w:val="none" w:sz="0" w:space="0" w:color="auto"/>
              </w:divBdr>
            </w:div>
            <w:div w:id="1489713905">
              <w:marLeft w:val="0"/>
              <w:marRight w:val="0"/>
              <w:marTop w:val="0"/>
              <w:marBottom w:val="0"/>
              <w:divBdr>
                <w:top w:val="none" w:sz="0" w:space="0" w:color="auto"/>
                <w:left w:val="none" w:sz="0" w:space="0" w:color="auto"/>
                <w:bottom w:val="none" w:sz="0" w:space="0" w:color="auto"/>
                <w:right w:val="none" w:sz="0" w:space="0" w:color="auto"/>
              </w:divBdr>
            </w:div>
            <w:div w:id="1675842686">
              <w:marLeft w:val="0"/>
              <w:marRight w:val="0"/>
              <w:marTop w:val="0"/>
              <w:marBottom w:val="0"/>
              <w:divBdr>
                <w:top w:val="none" w:sz="0" w:space="0" w:color="auto"/>
                <w:left w:val="none" w:sz="0" w:space="0" w:color="auto"/>
                <w:bottom w:val="none" w:sz="0" w:space="0" w:color="auto"/>
                <w:right w:val="none" w:sz="0" w:space="0" w:color="auto"/>
              </w:divBdr>
            </w:div>
            <w:div w:id="1784421072">
              <w:marLeft w:val="0"/>
              <w:marRight w:val="0"/>
              <w:marTop w:val="0"/>
              <w:marBottom w:val="0"/>
              <w:divBdr>
                <w:top w:val="none" w:sz="0" w:space="0" w:color="auto"/>
                <w:left w:val="none" w:sz="0" w:space="0" w:color="auto"/>
                <w:bottom w:val="none" w:sz="0" w:space="0" w:color="auto"/>
                <w:right w:val="none" w:sz="0" w:space="0" w:color="auto"/>
              </w:divBdr>
            </w:div>
            <w:div w:id="1941791483">
              <w:marLeft w:val="0"/>
              <w:marRight w:val="0"/>
              <w:marTop w:val="0"/>
              <w:marBottom w:val="0"/>
              <w:divBdr>
                <w:top w:val="none" w:sz="0" w:space="0" w:color="auto"/>
                <w:left w:val="none" w:sz="0" w:space="0" w:color="auto"/>
                <w:bottom w:val="none" w:sz="0" w:space="0" w:color="auto"/>
                <w:right w:val="none" w:sz="0" w:space="0" w:color="auto"/>
              </w:divBdr>
            </w:div>
            <w:div w:id="2039431928">
              <w:marLeft w:val="0"/>
              <w:marRight w:val="0"/>
              <w:marTop w:val="0"/>
              <w:marBottom w:val="0"/>
              <w:divBdr>
                <w:top w:val="none" w:sz="0" w:space="0" w:color="auto"/>
                <w:left w:val="none" w:sz="0" w:space="0" w:color="auto"/>
                <w:bottom w:val="none" w:sz="0" w:space="0" w:color="auto"/>
                <w:right w:val="none" w:sz="0" w:space="0" w:color="auto"/>
              </w:divBdr>
            </w:div>
          </w:divsChild>
        </w:div>
        <w:div w:id="1446652028">
          <w:marLeft w:val="0"/>
          <w:marRight w:val="0"/>
          <w:marTop w:val="0"/>
          <w:marBottom w:val="0"/>
          <w:divBdr>
            <w:top w:val="none" w:sz="0" w:space="0" w:color="auto"/>
            <w:left w:val="none" w:sz="0" w:space="0" w:color="auto"/>
            <w:bottom w:val="none" w:sz="0" w:space="0" w:color="auto"/>
            <w:right w:val="none" w:sz="0" w:space="0" w:color="auto"/>
          </w:divBdr>
        </w:div>
        <w:div w:id="1451827160">
          <w:marLeft w:val="0"/>
          <w:marRight w:val="0"/>
          <w:marTop w:val="0"/>
          <w:marBottom w:val="0"/>
          <w:divBdr>
            <w:top w:val="none" w:sz="0" w:space="0" w:color="auto"/>
            <w:left w:val="none" w:sz="0" w:space="0" w:color="auto"/>
            <w:bottom w:val="none" w:sz="0" w:space="0" w:color="auto"/>
            <w:right w:val="none" w:sz="0" w:space="0" w:color="auto"/>
          </w:divBdr>
        </w:div>
        <w:div w:id="1457260212">
          <w:marLeft w:val="0"/>
          <w:marRight w:val="0"/>
          <w:marTop w:val="0"/>
          <w:marBottom w:val="0"/>
          <w:divBdr>
            <w:top w:val="none" w:sz="0" w:space="0" w:color="auto"/>
            <w:left w:val="none" w:sz="0" w:space="0" w:color="auto"/>
            <w:bottom w:val="none" w:sz="0" w:space="0" w:color="auto"/>
            <w:right w:val="none" w:sz="0" w:space="0" w:color="auto"/>
          </w:divBdr>
          <w:divsChild>
            <w:div w:id="23992477">
              <w:marLeft w:val="0"/>
              <w:marRight w:val="0"/>
              <w:marTop w:val="0"/>
              <w:marBottom w:val="0"/>
              <w:divBdr>
                <w:top w:val="none" w:sz="0" w:space="0" w:color="auto"/>
                <w:left w:val="none" w:sz="0" w:space="0" w:color="auto"/>
                <w:bottom w:val="none" w:sz="0" w:space="0" w:color="auto"/>
                <w:right w:val="none" w:sz="0" w:space="0" w:color="auto"/>
              </w:divBdr>
            </w:div>
            <w:div w:id="165679860">
              <w:marLeft w:val="0"/>
              <w:marRight w:val="0"/>
              <w:marTop w:val="0"/>
              <w:marBottom w:val="0"/>
              <w:divBdr>
                <w:top w:val="none" w:sz="0" w:space="0" w:color="auto"/>
                <w:left w:val="none" w:sz="0" w:space="0" w:color="auto"/>
                <w:bottom w:val="none" w:sz="0" w:space="0" w:color="auto"/>
                <w:right w:val="none" w:sz="0" w:space="0" w:color="auto"/>
              </w:divBdr>
            </w:div>
            <w:div w:id="173224704">
              <w:marLeft w:val="0"/>
              <w:marRight w:val="0"/>
              <w:marTop w:val="0"/>
              <w:marBottom w:val="0"/>
              <w:divBdr>
                <w:top w:val="none" w:sz="0" w:space="0" w:color="auto"/>
                <w:left w:val="none" w:sz="0" w:space="0" w:color="auto"/>
                <w:bottom w:val="none" w:sz="0" w:space="0" w:color="auto"/>
                <w:right w:val="none" w:sz="0" w:space="0" w:color="auto"/>
              </w:divBdr>
            </w:div>
            <w:div w:id="288248389">
              <w:marLeft w:val="0"/>
              <w:marRight w:val="0"/>
              <w:marTop w:val="0"/>
              <w:marBottom w:val="0"/>
              <w:divBdr>
                <w:top w:val="none" w:sz="0" w:space="0" w:color="auto"/>
                <w:left w:val="none" w:sz="0" w:space="0" w:color="auto"/>
                <w:bottom w:val="none" w:sz="0" w:space="0" w:color="auto"/>
                <w:right w:val="none" w:sz="0" w:space="0" w:color="auto"/>
              </w:divBdr>
            </w:div>
            <w:div w:id="298002415">
              <w:marLeft w:val="0"/>
              <w:marRight w:val="0"/>
              <w:marTop w:val="0"/>
              <w:marBottom w:val="0"/>
              <w:divBdr>
                <w:top w:val="none" w:sz="0" w:space="0" w:color="auto"/>
                <w:left w:val="none" w:sz="0" w:space="0" w:color="auto"/>
                <w:bottom w:val="none" w:sz="0" w:space="0" w:color="auto"/>
                <w:right w:val="none" w:sz="0" w:space="0" w:color="auto"/>
              </w:divBdr>
            </w:div>
            <w:div w:id="423572999">
              <w:marLeft w:val="0"/>
              <w:marRight w:val="0"/>
              <w:marTop w:val="0"/>
              <w:marBottom w:val="0"/>
              <w:divBdr>
                <w:top w:val="none" w:sz="0" w:space="0" w:color="auto"/>
                <w:left w:val="none" w:sz="0" w:space="0" w:color="auto"/>
                <w:bottom w:val="none" w:sz="0" w:space="0" w:color="auto"/>
                <w:right w:val="none" w:sz="0" w:space="0" w:color="auto"/>
              </w:divBdr>
            </w:div>
            <w:div w:id="570965660">
              <w:marLeft w:val="0"/>
              <w:marRight w:val="0"/>
              <w:marTop w:val="0"/>
              <w:marBottom w:val="0"/>
              <w:divBdr>
                <w:top w:val="none" w:sz="0" w:space="0" w:color="auto"/>
                <w:left w:val="none" w:sz="0" w:space="0" w:color="auto"/>
                <w:bottom w:val="none" w:sz="0" w:space="0" w:color="auto"/>
                <w:right w:val="none" w:sz="0" w:space="0" w:color="auto"/>
              </w:divBdr>
            </w:div>
            <w:div w:id="587076323">
              <w:marLeft w:val="0"/>
              <w:marRight w:val="0"/>
              <w:marTop w:val="0"/>
              <w:marBottom w:val="0"/>
              <w:divBdr>
                <w:top w:val="none" w:sz="0" w:space="0" w:color="auto"/>
                <w:left w:val="none" w:sz="0" w:space="0" w:color="auto"/>
                <w:bottom w:val="none" w:sz="0" w:space="0" w:color="auto"/>
                <w:right w:val="none" w:sz="0" w:space="0" w:color="auto"/>
              </w:divBdr>
            </w:div>
            <w:div w:id="588276528">
              <w:marLeft w:val="0"/>
              <w:marRight w:val="0"/>
              <w:marTop w:val="0"/>
              <w:marBottom w:val="0"/>
              <w:divBdr>
                <w:top w:val="none" w:sz="0" w:space="0" w:color="auto"/>
                <w:left w:val="none" w:sz="0" w:space="0" w:color="auto"/>
                <w:bottom w:val="none" w:sz="0" w:space="0" w:color="auto"/>
                <w:right w:val="none" w:sz="0" w:space="0" w:color="auto"/>
              </w:divBdr>
            </w:div>
            <w:div w:id="631448187">
              <w:marLeft w:val="0"/>
              <w:marRight w:val="0"/>
              <w:marTop w:val="0"/>
              <w:marBottom w:val="0"/>
              <w:divBdr>
                <w:top w:val="none" w:sz="0" w:space="0" w:color="auto"/>
                <w:left w:val="none" w:sz="0" w:space="0" w:color="auto"/>
                <w:bottom w:val="none" w:sz="0" w:space="0" w:color="auto"/>
                <w:right w:val="none" w:sz="0" w:space="0" w:color="auto"/>
              </w:divBdr>
            </w:div>
            <w:div w:id="897980453">
              <w:marLeft w:val="0"/>
              <w:marRight w:val="0"/>
              <w:marTop w:val="0"/>
              <w:marBottom w:val="0"/>
              <w:divBdr>
                <w:top w:val="none" w:sz="0" w:space="0" w:color="auto"/>
                <w:left w:val="none" w:sz="0" w:space="0" w:color="auto"/>
                <w:bottom w:val="none" w:sz="0" w:space="0" w:color="auto"/>
                <w:right w:val="none" w:sz="0" w:space="0" w:color="auto"/>
              </w:divBdr>
            </w:div>
            <w:div w:id="1186604012">
              <w:marLeft w:val="0"/>
              <w:marRight w:val="0"/>
              <w:marTop w:val="0"/>
              <w:marBottom w:val="0"/>
              <w:divBdr>
                <w:top w:val="none" w:sz="0" w:space="0" w:color="auto"/>
                <w:left w:val="none" w:sz="0" w:space="0" w:color="auto"/>
                <w:bottom w:val="none" w:sz="0" w:space="0" w:color="auto"/>
                <w:right w:val="none" w:sz="0" w:space="0" w:color="auto"/>
              </w:divBdr>
            </w:div>
            <w:div w:id="1455055036">
              <w:marLeft w:val="0"/>
              <w:marRight w:val="0"/>
              <w:marTop w:val="0"/>
              <w:marBottom w:val="0"/>
              <w:divBdr>
                <w:top w:val="none" w:sz="0" w:space="0" w:color="auto"/>
                <w:left w:val="none" w:sz="0" w:space="0" w:color="auto"/>
                <w:bottom w:val="none" w:sz="0" w:space="0" w:color="auto"/>
                <w:right w:val="none" w:sz="0" w:space="0" w:color="auto"/>
              </w:divBdr>
            </w:div>
            <w:div w:id="1539472679">
              <w:marLeft w:val="0"/>
              <w:marRight w:val="0"/>
              <w:marTop w:val="0"/>
              <w:marBottom w:val="0"/>
              <w:divBdr>
                <w:top w:val="none" w:sz="0" w:space="0" w:color="auto"/>
                <w:left w:val="none" w:sz="0" w:space="0" w:color="auto"/>
                <w:bottom w:val="none" w:sz="0" w:space="0" w:color="auto"/>
                <w:right w:val="none" w:sz="0" w:space="0" w:color="auto"/>
              </w:divBdr>
            </w:div>
            <w:div w:id="1749375468">
              <w:marLeft w:val="0"/>
              <w:marRight w:val="0"/>
              <w:marTop w:val="0"/>
              <w:marBottom w:val="0"/>
              <w:divBdr>
                <w:top w:val="none" w:sz="0" w:space="0" w:color="auto"/>
                <w:left w:val="none" w:sz="0" w:space="0" w:color="auto"/>
                <w:bottom w:val="none" w:sz="0" w:space="0" w:color="auto"/>
                <w:right w:val="none" w:sz="0" w:space="0" w:color="auto"/>
              </w:divBdr>
            </w:div>
            <w:div w:id="1806925809">
              <w:marLeft w:val="0"/>
              <w:marRight w:val="0"/>
              <w:marTop w:val="0"/>
              <w:marBottom w:val="0"/>
              <w:divBdr>
                <w:top w:val="none" w:sz="0" w:space="0" w:color="auto"/>
                <w:left w:val="none" w:sz="0" w:space="0" w:color="auto"/>
                <w:bottom w:val="none" w:sz="0" w:space="0" w:color="auto"/>
                <w:right w:val="none" w:sz="0" w:space="0" w:color="auto"/>
              </w:divBdr>
            </w:div>
            <w:div w:id="2002655778">
              <w:marLeft w:val="0"/>
              <w:marRight w:val="0"/>
              <w:marTop w:val="0"/>
              <w:marBottom w:val="0"/>
              <w:divBdr>
                <w:top w:val="none" w:sz="0" w:space="0" w:color="auto"/>
                <w:left w:val="none" w:sz="0" w:space="0" w:color="auto"/>
                <w:bottom w:val="none" w:sz="0" w:space="0" w:color="auto"/>
                <w:right w:val="none" w:sz="0" w:space="0" w:color="auto"/>
              </w:divBdr>
            </w:div>
            <w:div w:id="2045254129">
              <w:marLeft w:val="0"/>
              <w:marRight w:val="0"/>
              <w:marTop w:val="0"/>
              <w:marBottom w:val="0"/>
              <w:divBdr>
                <w:top w:val="none" w:sz="0" w:space="0" w:color="auto"/>
                <w:left w:val="none" w:sz="0" w:space="0" w:color="auto"/>
                <w:bottom w:val="none" w:sz="0" w:space="0" w:color="auto"/>
                <w:right w:val="none" w:sz="0" w:space="0" w:color="auto"/>
              </w:divBdr>
            </w:div>
          </w:divsChild>
        </w:div>
        <w:div w:id="1492673325">
          <w:marLeft w:val="0"/>
          <w:marRight w:val="0"/>
          <w:marTop w:val="0"/>
          <w:marBottom w:val="0"/>
          <w:divBdr>
            <w:top w:val="none" w:sz="0" w:space="0" w:color="auto"/>
            <w:left w:val="none" w:sz="0" w:space="0" w:color="auto"/>
            <w:bottom w:val="none" w:sz="0" w:space="0" w:color="auto"/>
            <w:right w:val="none" w:sz="0" w:space="0" w:color="auto"/>
          </w:divBdr>
        </w:div>
        <w:div w:id="1506087903">
          <w:marLeft w:val="0"/>
          <w:marRight w:val="0"/>
          <w:marTop w:val="0"/>
          <w:marBottom w:val="0"/>
          <w:divBdr>
            <w:top w:val="none" w:sz="0" w:space="0" w:color="auto"/>
            <w:left w:val="none" w:sz="0" w:space="0" w:color="auto"/>
            <w:bottom w:val="none" w:sz="0" w:space="0" w:color="auto"/>
            <w:right w:val="none" w:sz="0" w:space="0" w:color="auto"/>
          </w:divBdr>
          <w:divsChild>
            <w:div w:id="2107916088">
              <w:marLeft w:val="-75"/>
              <w:marRight w:val="0"/>
              <w:marTop w:val="30"/>
              <w:marBottom w:val="30"/>
              <w:divBdr>
                <w:top w:val="none" w:sz="0" w:space="0" w:color="auto"/>
                <w:left w:val="none" w:sz="0" w:space="0" w:color="auto"/>
                <w:bottom w:val="none" w:sz="0" w:space="0" w:color="auto"/>
                <w:right w:val="none" w:sz="0" w:space="0" w:color="auto"/>
              </w:divBdr>
              <w:divsChild>
                <w:div w:id="204341276">
                  <w:marLeft w:val="0"/>
                  <w:marRight w:val="0"/>
                  <w:marTop w:val="0"/>
                  <w:marBottom w:val="0"/>
                  <w:divBdr>
                    <w:top w:val="none" w:sz="0" w:space="0" w:color="auto"/>
                    <w:left w:val="none" w:sz="0" w:space="0" w:color="auto"/>
                    <w:bottom w:val="none" w:sz="0" w:space="0" w:color="auto"/>
                    <w:right w:val="none" w:sz="0" w:space="0" w:color="auto"/>
                  </w:divBdr>
                  <w:divsChild>
                    <w:div w:id="1726759264">
                      <w:marLeft w:val="0"/>
                      <w:marRight w:val="0"/>
                      <w:marTop w:val="0"/>
                      <w:marBottom w:val="0"/>
                      <w:divBdr>
                        <w:top w:val="none" w:sz="0" w:space="0" w:color="auto"/>
                        <w:left w:val="none" w:sz="0" w:space="0" w:color="auto"/>
                        <w:bottom w:val="none" w:sz="0" w:space="0" w:color="auto"/>
                        <w:right w:val="none" w:sz="0" w:space="0" w:color="auto"/>
                      </w:divBdr>
                    </w:div>
                  </w:divsChild>
                </w:div>
                <w:div w:id="339966241">
                  <w:marLeft w:val="0"/>
                  <w:marRight w:val="0"/>
                  <w:marTop w:val="0"/>
                  <w:marBottom w:val="0"/>
                  <w:divBdr>
                    <w:top w:val="none" w:sz="0" w:space="0" w:color="auto"/>
                    <w:left w:val="none" w:sz="0" w:space="0" w:color="auto"/>
                    <w:bottom w:val="none" w:sz="0" w:space="0" w:color="auto"/>
                    <w:right w:val="none" w:sz="0" w:space="0" w:color="auto"/>
                  </w:divBdr>
                  <w:divsChild>
                    <w:div w:id="132261948">
                      <w:marLeft w:val="0"/>
                      <w:marRight w:val="0"/>
                      <w:marTop w:val="0"/>
                      <w:marBottom w:val="0"/>
                      <w:divBdr>
                        <w:top w:val="none" w:sz="0" w:space="0" w:color="auto"/>
                        <w:left w:val="none" w:sz="0" w:space="0" w:color="auto"/>
                        <w:bottom w:val="none" w:sz="0" w:space="0" w:color="auto"/>
                        <w:right w:val="none" w:sz="0" w:space="0" w:color="auto"/>
                      </w:divBdr>
                    </w:div>
                  </w:divsChild>
                </w:div>
                <w:div w:id="481308658">
                  <w:marLeft w:val="0"/>
                  <w:marRight w:val="0"/>
                  <w:marTop w:val="0"/>
                  <w:marBottom w:val="0"/>
                  <w:divBdr>
                    <w:top w:val="none" w:sz="0" w:space="0" w:color="auto"/>
                    <w:left w:val="none" w:sz="0" w:space="0" w:color="auto"/>
                    <w:bottom w:val="none" w:sz="0" w:space="0" w:color="auto"/>
                    <w:right w:val="none" w:sz="0" w:space="0" w:color="auto"/>
                  </w:divBdr>
                  <w:divsChild>
                    <w:div w:id="2026125914">
                      <w:marLeft w:val="0"/>
                      <w:marRight w:val="0"/>
                      <w:marTop w:val="0"/>
                      <w:marBottom w:val="0"/>
                      <w:divBdr>
                        <w:top w:val="none" w:sz="0" w:space="0" w:color="auto"/>
                        <w:left w:val="none" w:sz="0" w:space="0" w:color="auto"/>
                        <w:bottom w:val="none" w:sz="0" w:space="0" w:color="auto"/>
                        <w:right w:val="none" w:sz="0" w:space="0" w:color="auto"/>
                      </w:divBdr>
                    </w:div>
                  </w:divsChild>
                </w:div>
                <w:div w:id="580409532">
                  <w:marLeft w:val="0"/>
                  <w:marRight w:val="0"/>
                  <w:marTop w:val="0"/>
                  <w:marBottom w:val="0"/>
                  <w:divBdr>
                    <w:top w:val="none" w:sz="0" w:space="0" w:color="auto"/>
                    <w:left w:val="none" w:sz="0" w:space="0" w:color="auto"/>
                    <w:bottom w:val="none" w:sz="0" w:space="0" w:color="auto"/>
                    <w:right w:val="none" w:sz="0" w:space="0" w:color="auto"/>
                  </w:divBdr>
                  <w:divsChild>
                    <w:div w:id="1812944776">
                      <w:marLeft w:val="0"/>
                      <w:marRight w:val="0"/>
                      <w:marTop w:val="0"/>
                      <w:marBottom w:val="0"/>
                      <w:divBdr>
                        <w:top w:val="none" w:sz="0" w:space="0" w:color="auto"/>
                        <w:left w:val="none" w:sz="0" w:space="0" w:color="auto"/>
                        <w:bottom w:val="none" w:sz="0" w:space="0" w:color="auto"/>
                        <w:right w:val="none" w:sz="0" w:space="0" w:color="auto"/>
                      </w:divBdr>
                    </w:div>
                  </w:divsChild>
                </w:div>
                <w:div w:id="617638681">
                  <w:marLeft w:val="0"/>
                  <w:marRight w:val="0"/>
                  <w:marTop w:val="0"/>
                  <w:marBottom w:val="0"/>
                  <w:divBdr>
                    <w:top w:val="none" w:sz="0" w:space="0" w:color="auto"/>
                    <w:left w:val="none" w:sz="0" w:space="0" w:color="auto"/>
                    <w:bottom w:val="none" w:sz="0" w:space="0" w:color="auto"/>
                    <w:right w:val="none" w:sz="0" w:space="0" w:color="auto"/>
                  </w:divBdr>
                  <w:divsChild>
                    <w:div w:id="1044519208">
                      <w:marLeft w:val="0"/>
                      <w:marRight w:val="0"/>
                      <w:marTop w:val="0"/>
                      <w:marBottom w:val="0"/>
                      <w:divBdr>
                        <w:top w:val="none" w:sz="0" w:space="0" w:color="auto"/>
                        <w:left w:val="none" w:sz="0" w:space="0" w:color="auto"/>
                        <w:bottom w:val="none" w:sz="0" w:space="0" w:color="auto"/>
                        <w:right w:val="none" w:sz="0" w:space="0" w:color="auto"/>
                      </w:divBdr>
                    </w:div>
                  </w:divsChild>
                </w:div>
                <w:div w:id="1039744335">
                  <w:marLeft w:val="0"/>
                  <w:marRight w:val="0"/>
                  <w:marTop w:val="0"/>
                  <w:marBottom w:val="0"/>
                  <w:divBdr>
                    <w:top w:val="none" w:sz="0" w:space="0" w:color="auto"/>
                    <w:left w:val="none" w:sz="0" w:space="0" w:color="auto"/>
                    <w:bottom w:val="none" w:sz="0" w:space="0" w:color="auto"/>
                    <w:right w:val="none" w:sz="0" w:space="0" w:color="auto"/>
                  </w:divBdr>
                  <w:divsChild>
                    <w:div w:id="1013531991">
                      <w:marLeft w:val="0"/>
                      <w:marRight w:val="0"/>
                      <w:marTop w:val="0"/>
                      <w:marBottom w:val="0"/>
                      <w:divBdr>
                        <w:top w:val="none" w:sz="0" w:space="0" w:color="auto"/>
                        <w:left w:val="none" w:sz="0" w:space="0" w:color="auto"/>
                        <w:bottom w:val="none" w:sz="0" w:space="0" w:color="auto"/>
                        <w:right w:val="none" w:sz="0" w:space="0" w:color="auto"/>
                      </w:divBdr>
                    </w:div>
                  </w:divsChild>
                </w:div>
                <w:div w:id="1125999796">
                  <w:marLeft w:val="0"/>
                  <w:marRight w:val="0"/>
                  <w:marTop w:val="0"/>
                  <w:marBottom w:val="0"/>
                  <w:divBdr>
                    <w:top w:val="none" w:sz="0" w:space="0" w:color="auto"/>
                    <w:left w:val="none" w:sz="0" w:space="0" w:color="auto"/>
                    <w:bottom w:val="none" w:sz="0" w:space="0" w:color="auto"/>
                    <w:right w:val="none" w:sz="0" w:space="0" w:color="auto"/>
                  </w:divBdr>
                  <w:divsChild>
                    <w:div w:id="63695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556312">
          <w:marLeft w:val="0"/>
          <w:marRight w:val="0"/>
          <w:marTop w:val="0"/>
          <w:marBottom w:val="0"/>
          <w:divBdr>
            <w:top w:val="none" w:sz="0" w:space="0" w:color="auto"/>
            <w:left w:val="none" w:sz="0" w:space="0" w:color="auto"/>
            <w:bottom w:val="none" w:sz="0" w:space="0" w:color="auto"/>
            <w:right w:val="none" w:sz="0" w:space="0" w:color="auto"/>
          </w:divBdr>
        </w:div>
        <w:div w:id="1533346013">
          <w:marLeft w:val="0"/>
          <w:marRight w:val="0"/>
          <w:marTop w:val="0"/>
          <w:marBottom w:val="0"/>
          <w:divBdr>
            <w:top w:val="none" w:sz="0" w:space="0" w:color="auto"/>
            <w:left w:val="none" w:sz="0" w:space="0" w:color="auto"/>
            <w:bottom w:val="none" w:sz="0" w:space="0" w:color="auto"/>
            <w:right w:val="none" w:sz="0" w:space="0" w:color="auto"/>
          </w:divBdr>
          <w:divsChild>
            <w:div w:id="1560942356">
              <w:marLeft w:val="-75"/>
              <w:marRight w:val="0"/>
              <w:marTop w:val="30"/>
              <w:marBottom w:val="30"/>
              <w:divBdr>
                <w:top w:val="none" w:sz="0" w:space="0" w:color="auto"/>
                <w:left w:val="none" w:sz="0" w:space="0" w:color="auto"/>
                <w:bottom w:val="none" w:sz="0" w:space="0" w:color="auto"/>
                <w:right w:val="none" w:sz="0" w:space="0" w:color="auto"/>
              </w:divBdr>
              <w:divsChild>
                <w:div w:id="134834978">
                  <w:marLeft w:val="0"/>
                  <w:marRight w:val="0"/>
                  <w:marTop w:val="0"/>
                  <w:marBottom w:val="0"/>
                  <w:divBdr>
                    <w:top w:val="none" w:sz="0" w:space="0" w:color="auto"/>
                    <w:left w:val="none" w:sz="0" w:space="0" w:color="auto"/>
                    <w:bottom w:val="none" w:sz="0" w:space="0" w:color="auto"/>
                    <w:right w:val="none" w:sz="0" w:space="0" w:color="auto"/>
                  </w:divBdr>
                  <w:divsChild>
                    <w:div w:id="804279956">
                      <w:marLeft w:val="0"/>
                      <w:marRight w:val="0"/>
                      <w:marTop w:val="0"/>
                      <w:marBottom w:val="0"/>
                      <w:divBdr>
                        <w:top w:val="none" w:sz="0" w:space="0" w:color="auto"/>
                        <w:left w:val="none" w:sz="0" w:space="0" w:color="auto"/>
                        <w:bottom w:val="none" w:sz="0" w:space="0" w:color="auto"/>
                        <w:right w:val="none" w:sz="0" w:space="0" w:color="auto"/>
                      </w:divBdr>
                    </w:div>
                  </w:divsChild>
                </w:div>
                <w:div w:id="141701635">
                  <w:marLeft w:val="0"/>
                  <w:marRight w:val="0"/>
                  <w:marTop w:val="0"/>
                  <w:marBottom w:val="0"/>
                  <w:divBdr>
                    <w:top w:val="none" w:sz="0" w:space="0" w:color="auto"/>
                    <w:left w:val="none" w:sz="0" w:space="0" w:color="auto"/>
                    <w:bottom w:val="none" w:sz="0" w:space="0" w:color="auto"/>
                    <w:right w:val="none" w:sz="0" w:space="0" w:color="auto"/>
                  </w:divBdr>
                  <w:divsChild>
                    <w:div w:id="624389818">
                      <w:marLeft w:val="0"/>
                      <w:marRight w:val="0"/>
                      <w:marTop w:val="0"/>
                      <w:marBottom w:val="0"/>
                      <w:divBdr>
                        <w:top w:val="none" w:sz="0" w:space="0" w:color="auto"/>
                        <w:left w:val="none" w:sz="0" w:space="0" w:color="auto"/>
                        <w:bottom w:val="none" w:sz="0" w:space="0" w:color="auto"/>
                        <w:right w:val="none" w:sz="0" w:space="0" w:color="auto"/>
                      </w:divBdr>
                    </w:div>
                  </w:divsChild>
                </w:div>
                <w:div w:id="156269500">
                  <w:marLeft w:val="0"/>
                  <w:marRight w:val="0"/>
                  <w:marTop w:val="0"/>
                  <w:marBottom w:val="0"/>
                  <w:divBdr>
                    <w:top w:val="none" w:sz="0" w:space="0" w:color="auto"/>
                    <w:left w:val="none" w:sz="0" w:space="0" w:color="auto"/>
                    <w:bottom w:val="none" w:sz="0" w:space="0" w:color="auto"/>
                    <w:right w:val="none" w:sz="0" w:space="0" w:color="auto"/>
                  </w:divBdr>
                  <w:divsChild>
                    <w:div w:id="1231573375">
                      <w:marLeft w:val="0"/>
                      <w:marRight w:val="0"/>
                      <w:marTop w:val="0"/>
                      <w:marBottom w:val="0"/>
                      <w:divBdr>
                        <w:top w:val="none" w:sz="0" w:space="0" w:color="auto"/>
                        <w:left w:val="none" w:sz="0" w:space="0" w:color="auto"/>
                        <w:bottom w:val="none" w:sz="0" w:space="0" w:color="auto"/>
                        <w:right w:val="none" w:sz="0" w:space="0" w:color="auto"/>
                      </w:divBdr>
                    </w:div>
                  </w:divsChild>
                </w:div>
                <w:div w:id="173033035">
                  <w:marLeft w:val="0"/>
                  <w:marRight w:val="0"/>
                  <w:marTop w:val="0"/>
                  <w:marBottom w:val="0"/>
                  <w:divBdr>
                    <w:top w:val="none" w:sz="0" w:space="0" w:color="auto"/>
                    <w:left w:val="none" w:sz="0" w:space="0" w:color="auto"/>
                    <w:bottom w:val="none" w:sz="0" w:space="0" w:color="auto"/>
                    <w:right w:val="none" w:sz="0" w:space="0" w:color="auto"/>
                  </w:divBdr>
                  <w:divsChild>
                    <w:div w:id="76678611">
                      <w:marLeft w:val="0"/>
                      <w:marRight w:val="0"/>
                      <w:marTop w:val="0"/>
                      <w:marBottom w:val="0"/>
                      <w:divBdr>
                        <w:top w:val="none" w:sz="0" w:space="0" w:color="auto"/>
                        <w:left w:val="none" w:sz="0" w:space="0" w:color="auto"/>
                        <w:bottom w:val="none" w:sz="0" w:space="0" w:color="auto"/>
                        <w:right w:val="none" w:sz="0" w:space="0" w:color="auto"/>
                      </w:divBdr>
                    </w:div>
                  </w:divsChild>
                </w:div>
                <w:div w:id="176312827">
                  <w:marLeft w:val="0"/>
                  <w:marRight w:val="0"/>
                  <w:marTop w:val="0"/>
                  <w:marBottom w:val="0"/>
                  <w:divBdr>
                    <w:top w:val="none" w:sz="0" w:space="0" w:color="auto"/>
                    <w:left w:val="none" w:sz="0" w:space="0" w:color="auto"/>
                    <w:bottom w:val="none" w:sz="0" w:space="0" w:color="auto"/>
                    <w:right w:val="none" w:sz="0" w:space="0" w:color="auto"/>
                  </w:divBdr>
                  <w:divsChild>
                    <w:div w:id="151414194">
                      <w:marLeft w:val="0"/>
                      <w:marRight w:val="0"/>
                      <w:marTop w:val="0"/>
                      <w:marBottom w:val="0"/>
                      <w:divBdr>
                        <w:top w:val="none" w:sz="0" w:space="0" w:color="auto"/>
                        <w:left w:val="none" w:sz="0" w:space="0" w:color="auto"/>
                        <w:bottom w:val="none" w:sz="0" w:space="0" w:color="auto"/>
                        <w:right w:val="none" w:sz="0" w:space="0" w:color="auto"/>
                      </w:divBdr>
                    </w:div>
                  </w:divsChild>
                </w:div>
                <w:div w:id="183523529">
                  <w:marLeft w:val="0"/>
                  <w:marRight w:val="0"/>
                  <w:marTop w:val="0"/>
                  <w:marBottom w:val="0"/>
                  <w:divBdr>
                    <w:top w:val="none" w:sz="0" w:space="0" w:color="auto"/>
                    <w:left w:val="none" w:sz="0" w:space="0" w:color="auto"/>
                    <w:bottom w:val="none" w:sz="0" w:space="0" w:color="auto"/>
                    <w:right w:val="none" w:sz="0" w:space="0" w:color="auto"/>
                  </w:divBdr>
                  <w:divsChild>
                    <w:div w:id="1961183591">
                      <w:marLeft w:val="0"/>
                      <w:marRight w:val="0"/>
                      <w:marTop w:val="0"/>
                      <w:marBottom w:val="0"/>
                      <w:divBdr>
                        <w:top w:val="none" w:sz="0" w:space="0" w:color="auto"/>
                        <w:left w:val="none" w:sz="0" w:space="0" w:color="auto"/>
                        <w:bottom w:val="none" w:sz="0" w:space="0" w:color="auto"/>
                        <w:right w:val="none" w:sz="0" w:space="0" w:color="auto"/>
                      </w:divBdr>
                    </w:div>
                  </w:divsChild>
                </w:div>
                <w:div w:id="184945436">
                  <w:marLeft w:val="0"/>
                  <w:marRight w:val="0"/>
                  <w:marTop w:val="0"/>
                  <w:marBottom w:val="0"/>
                  <w:divBdr>
                    <w:top w:val="none" w:sz="0" w:space="0" w:color="auto"/>
                    <w:left w:val="none" w:sz="0" w:space="0" w:color="auto"/>
                    <w:bottom w:val="none" w:sz="0" w:space="0" w:color="auto"/>
                    <w:right w:val="none" w:sz="0" w:space="0" w:color="auto"/>
                  </w:divBdr>
                  <w:divsChild>
                    <w:div w:id="857156271">
                      <w:marLeft w:val="0"/>
                      <w:marRight w:val="0"/>
                      <w:marTop w:val="0"/>
                      <w:marBottom w:val="0"/>
                      <w:divBdr>
                        <w:top w:val="none" w:sz="0" w:space="0" w:color="auto"/>
                        <w:left w:val="none" w:sz="0" w:space="0" w:color="auto"/>
                        <w:bottom w:val="none" w:sz="0" w:space="0" w:color="auto"/>
                        <w:right w:val="none" w:sz="0" w:space="0" w:color="auto"/>
                      </w:divBdr>
                    </w:div>
                  </w:divsChild>
                </w:div>
                <w:div w:id="261494179">
                  <w:marLeft w:val="0"/>
                  <w:marRight w:val="0"/>
                  <w:marTop w:val="0"/>
                  <w:marBottom w:val="0"/>
                  <w:divBdr>
                    <w:top w:val="none" w:sz="0" w:space="0" w:color="auto"/>
                    <w:left w:val="none" w:sz="0" w:space="0" w:color="auto"/>
                    <w:bottom w:val="none" w:sz="0" w:space="0" w:color="auto"/>
                    <w:right w:val="none" w:sz="0" w:space="0" w:color="auto"/>
                  </w:divBdr>
                  <w:divsChild>
                    <w:div w:id="699473311">
                      <w:marLeft w:val="0"/>
                      <w:marRight w:val="0"/>
                      <w:marTop w:val="0"/>
                      <w:marBottom w:val="0"/>
                      <w:divBdr>
                        <w:top w:val="none" w:sz="0" w:space="0" w:color="auto"/>
                        <w:left w:val="none" w:sz="0" w:space="0" w:color="auto"/>
                        <w:bottom w:val="none" w:sz="0" w:space="0" w:color="auto"/>
                        <w:right w:val="none" w:sz="0" w:space="0" w:color="auto"/>
                      </w:divBdr>
                    </w:div>
                    <w:div w:id="1328243212">
                      <w:marLeft w:val="0"/>
                      <w:marRight w:val="0"/>
                      <w:marTop w:val="0"/>
                      <w:marBottom w:val="0"/>
                      <w:divBdr>
                        <w:top w:val="none" w:sz="0" w:space="0" w:color="auto"/>
                        <w:left w:val="none" w:sz="0" w:space="0" w:color="auto"/>
                        <w:bottom w:val="none" w:sz="0" w:space="0" w:color="auto"/>
                        <w:right w:val="none" w:sz="0" w:space="0" w:color="auto"/>
                      </w:divBdr>
                    </w:div>
                    <w:div w:id="1801605545">
                      <w:marLeft w:val="0"/>
                      <w:marRight w:val="0"/>
                      <w:marTop w:val="0"/>
                      <w:marBottom w:val="0"/>
                      <w:divBdr>
                        <w:top w:val="none" w:sz="0" w:space="0" w:color="auto"/>
                        <w:left w:val="none" w:sz="0" w:space="0" w:color="auto"/>
                        <w:bottom w:val="none" w:sz="0" w:space="0" w:color="auto"/>
                        <w:right w:val="none" w:sz="0" w:space="0" w:color="auto"/>
                      </w:divBdr>
                    </w:div>
                  </w:divsChild>
                </w:div>
                <w:div w:id="269317248">
                  <w:marLeft w:val="0"/>
                  <w:marRight w:val="0"/>
                  <w:marTop w:val="0"/>
                  <w:marBottom w:val="0"/>
                  <w:divBdr>
                    <w:top w:val="none" w:sz="0" w:space="0" w:color="auto"/>
                    <w:left w:val="none" w:sz="0" w:space="0" w:color="auto"/>
                    <w:bottom w:val="none" w:sz="0" w:space="0" w:color="auto"/>
                    <w:right w:val="none" w:sz="0" w:space="0" w:color="auto"/>
                  </w:divBdr>
                  <w:divsChild>
                    <w:div w:id="1181092315">
                      <w:marLeft w:val="0"/>
                      <w:marRight w:val="0"/>
                      <w:marTop w:val="0"/>
                      <w:marBottom w:val="0"/>
                      <w:divBdr>
                        <w:top w:val="none" w:sz="0" w:space="0" w:color="auto"/>
                        <w:left w:val="none" w:sz="0" w:space="0" w:color="auto"/>
                        <w:bottom w:val="none" w:sz="0" w:space="0" w:color="auto"/>
                        <w:right w:val="none" w:sz="0" w:space="0" w:color="auto"/>
                      </w:divBdr>
                    </w:div>
                  </w:divsChild>
                </w:div>
                <w:div w:id="284965997">
                  <w:marLeft w:val="0"/>
                  <w:marRight w:val="0"/>
                  <w:marTop w:val="0"/>
                  <w:marBottom w:val="0"/>
                  <w:divBdr>
                    <w:top w:val="none" w:sz="0" w:space="0" w:color="auto"/>
                    <w:left w:val="none" w:sz="0" w:space="0" w:color="auto"/>
                    <w:bottom w:val="none" w:sz="0" w:space="0" w:color="auto"/>
                    <w:right w:val="none" w:sz="0" w:space="0" w:color="auto"/>
                  </w:divBdr>
                  <w:divsChild>
                    <w:div w:id="1820074917">
                      <w:marLeft w:val="0"/>
                      <w:marRight w:val="0"/>
                      <w:marTop w:val="0"/>
                      <w:marBottom w:val="0"/>
                      <w:divBdr>
                        <w:top w:val="none" w:sz="0" w:space="0" w:color="auto"/>
                        <w:left w:val="none" w:sz="0" w:space="0" w:color="auto"/>
                        <w:bottom w:val="none" w:sz="0" w:space="0" w:color="auto"/>
                        <w:right w:val="none" w:sz="0" w:space="0" w:color="auto"/>
                      </w:divBdr>
                    </w:div>
                  </w:divsChild>
                </w:div>
                <w:div w:id="371074208">
                  <w:marLeft w:val="0"/>
                  <w:marRight w:val="0"/>
                  <w:marTop w:val="0"/>
                  <w:marBottom w:val="0"/>
                  <w:divBdr>
                    <w:top w:val="none" w:sz="0" w:space="0" w:color="auto"/>
                    <w:left w:val="none" w:sz="0" w:space="0" w:color="auto"/>
                    <w:bottom w:val="none" w:sz="0" w:space="0" w:color="auto"/>
                    <w:right w:val="none" w:sz="0" w:space="0" w:color="auto"/>
                  </w:divBdr>
                  <w:divsChild>
                    <w:div w:id="864249543">
                      <w:marLeft w:val="0"/>
                      <w:marRight w:val="0"/>
                      <w:marTop w:val="0"/>
                      <w:marBottom w:val="0"/>
                      <w:divBdr>
                        <w:top w:val="none" w:sz="0" w:space="0" w:color="auto"/>
                        <w:left w:val="none" w:sz="0" w:space="0" w:color="auto"/>
                        <w:bottom w:val="none" w:sz="0" w:space="0" w:color="auto"/>
                        <w:right w:val="none" w:sz="0" w:space="0" w:color="auto"/>
                      </w:divBdr>
                    </w:div>
                  </w:divsChild>
                </w:div>
                <w:div w:id="374736993">
                  <w:marLeft w:val="0"/>
                  <w:marRight w:val="0"/>
                  <w:marTop w:val="0"/>
                  <w:marBottom w:val="0"/>
                  <w:divBdr>
                    <w:top w:val="none" w:sz="0" w:space="0" w:color="auto"/>
                    <w:left w:val="none" w:sz="0" w:space="0" w:color="auto"/>
                    <w:bottom w:val="none" w:sz="0" w:space="0" w:color="auto"/>
                    <w:right w:val="none" w:sz="0" w:space="0" w:color="auto"/>
                  </w:divBdr>
                  <w:divsChild>
                    <w:div w:id="560025279">
                      <w:marLeft w:val="0"/>
                      <w:marRight w:val="0"/>
                      <w:marTop w:val="0"/>
                      <w:marBottom w:val="0"/>
                      <w:divBdr>
                        <w:top w:val="none" w:sz="0" w:space="0" w:color="auto"/>
                        <w:left w:val="none" w:sz="0" w:space="0" w:color="auto"/>
                        <w:bottom w:val="none" w:sz="0" w:space="0" w:color="auto"/>
                        <w:right w:val="none" w:sz="0" w:space="0" w:color="auto"/>
                      </w:divBdr>
                    </w:div>
                    <w:div w:id="1124272850">
                      <w:marLeft w:val="0"/>
                      <w:marRight w:val="0"/>
                      <w:marTop w:val="0"/>
                      <w:marBottom w:val="0"/>
                      <w:divBdr>
                        <w:top w:val="none" w:sz="0" w:space="0" w:color="auto"/>
                        <w:left w:val="none" w:sz="0" w:space="0" w:color="auto"/>
                        <w:bottom w:val="none" w:sz="0" w:space="0" w:color="auto"/>
                        <w:right w:val="none" w:sz="0" w:space="0" w:color="auto"/>
                      </w:divBdr>
                    </w:div>
                  </w:divsChild>
                </w:div>
                <w:div w:id="441537561">
                  <w:marLeft w:val="0"/>
                  <w:marRight w:val="0"/>
                  <w:marTop w:val="0"/>
                  <w:marBottom w:val="0"/>
                  <w:divBdr>
                    <w:top w:val="none" w:sz="0" w:space="0" w:color="auto"/>
                    <w:left w:val="none" w:sz="0" w:space="0" w:color="auto"/>
                    <w:bottom w:val="none" w:sz="0" w:space="0" w:color="auto"/>
                    <w:right w:val="none" w:sz="0" w:space="0" w:color="auto"/>
                  </w:divBdr>
                  <w:divsChild>
                    <w:div w:id="14505717">
                      <w:marLeft w:val="0"/>
                      <w:marRight w:val="0"/>
                      <w:marTop w:val="0"/>
                      <w:marBottom w:val="0"/>
                      <w:divBdr>
                        <w:top w:val="none" w:sz="0" w:space="0" w:color="auto"/>
                        <w:left w:val="none" w:sz="0" w:space="0" w:color="auto"/>
                        <w:bottom w:val="none" w:sz="0" w:space="0" w:color="auto"/>
                        <w:right w:val="none" w:sz="0" w:space="0" w:color="auto"/>
                      </w:divBdr>
                    </w:div>
                  </w:divsChild>
                </w:div>
                <w:div w:id="482817789">
                  <w:marLeft w:val="0"/>
                  <w:marRight w:val="0"/>
                  <w:marTop w:val="0"/>
                  <w:marBottom w:val="0"/>
                  <w:divBdr>
                    <w:top w:val="none" w:sz="0" w:space="0" w:color="auto"/>
                    <w:left w:val="none" w:sz="0" w:space="0" w:color="auto"/>
                    <w:bottom w:val="none" w:sz="0" w:space="0" w:color="auto"/>
                    <w:right w:val="none" w:sz="0" w:space="0" w:color="auto"/>
                  </w:divBdr>
                  <w:divsChild>
                    <w:div w:id="1129976690">
                      <w:marLeft w:val="0"/>
                      <w:marRight w:val="0"/>
                      <w:marTop w:val="0"/>
                      <w:marBottom w:val="0"/>
                      <w:divBdr>
                        <w:top w:val="none" w:sz="0" w:space="0" w:color="auto"/>
                        <w:left w:val="none" w:sz="0" w:space="0" w:color="auto"/>
                        <w:bottom w:val="none" w:sz="0" w:space="0" w:color="auto"/>
                        <w:right w:val="none" w:sz="0" w:space="0" w:color="auto"/>
                      </w:divBdr>
                    </w:div>
                  </w:divsChild>
                </w:div>
                <w:div w:id="489751822">
                  <w:marLeft w:val="0"/>
                  <w:marRight w:val="0"/>
                  <w:marTop w:val="0"/>
                  <w:marBottom w:val="0"/>
                  <w:divBdr>
                    <w:top w:val="none" w:sz="0" w:space="0" w:color="auto"/>
                    <w:left w:val="none" w:sz="0" w:space="0" w:color="auto"/>
                    <w:bottom w:val="none" w:sz="0" w:space="0" w:color="auto"/>
                    <w:right w:val="none" w:sz="0" w:space="0" w:color="auto"/>
                  </w:divBdr>
                  <w:divsChild>
                    <w:div w:id="1888711839">
                      <w:marLeft w:val="0"/>
                      <w:marRight w:val="0"/>
                      <w:marTop w:val="0"/>
                      <w:marBottom w:val="0"/>
                      <w:divBdr>
                        <w:top w:val="none" w:sz="0" w:space="0" w:color="auto"/>
                        <w:left w:val="none" w:sz="0" w:space="0" w:color="auto"/>
                        <w:bottom w:val="none" w:sz="0" w:space="0" w:color="auto"/>
                        <w:right w:val="none" w:sz="0" w:space="0" w:color="auto"/>
                      </w:divBdr>
                    </w:div>
                  </w:divsChild>
                </w:div>
                <w:div w:id="525217618">
                  <w:marLeft w:val="0"/>
                  <w:marRight w:val="0"/>
                  <w:marTop w:val="0"/>
                  <w:marBottom w:val="0"/>
                  <w:divBdr>
                    <w:top w:val="none" w:sz="0" w:space="0" w:color="auto"/>
                    <w:left w:val="none" w:sz="0" w:space="0" w:color="auto"/>
                    <w:bottom w:val="none" w:sz="0" w:space="0" w:color="auto"/>
                    <w:right w:val="none" w:sz="0" w:space="0" w:color="auto"/>
                  </w:divBdr>
                  <w:divsChild>
                    <w:div w:id="927734903">
                      <w:marLeft w:val="0"/>
                      <w:marRight w:val="0"/>
                      <w:marTop w:val="0"/>
                      <w:marBottom w:val="0"/>
                      <w:divBdr>
                        <w:top w:val="none" w:sz="0" w:space="0" w:color="auto"/>
                        <w:left w:val="none" w:sz="0" w:space="0" w:color="auto"/>
                        <w:bottom w:val="none" w:sz="0" w:space="0" w:color="auto"/>
                        <w:right w:val="none" w:sz="0" w:space="0" w:color="auto"/>
                      </w:divBdr>
                    </w:div>
                  </w:divsChild>
                </w:div>
                <w:div w:id="561404382">
                  <w:marLeft w:val="0"/>
                  <w:marRight w:val="0"/>
                  <w:marTop w:val="0"/>
                  <w:marBottom w:val="0"/>
                  <w:divBdr>
                    <w:top w:val="none" w:sz="0" w:space="0" w:color="auto"/>
                    <w:left w:val="none" w:sz="0" w:space="0" w:color="auto"/>
                    <w:bottom w:val="none" w:sz="0" w:space="0" w:color="auto"/>
                    <w:right w:val="none" w:sz="0" w:space="0" w:color="auto"/>
                  </w:divBdr>
                  <w:divsChild>
                    <w:div w:id="1913544424">
                      <w:marLeft w:val="0"/>
                      <w:marRight w:val="0"/>
                      <w:marTop w:val="0"/>
                      <w:marBottom w:val="0"/>
                      <w:divBdr>
                        <w:top w:val="none" w:sz="0" w:space="0" w:color="auto"/>
                        <w:left w:val="none" w:sz="0" w:space="0" w:color="auto"/>
                        <w:bottom w:val="none" w:sz="0" w:space="0" w:color="auto"/>
                        <w:right w:val="none" w:sz="0" w:space="0" w:color="auto"/>
                      </w:divBdr>
                    </w:div>
                  </w:divsChild>
                </w:div>
                <w:div w:id="565995018">
                  <w:marLeft w:val="0"/>
                  <w:marRight w:val="0"/>
                  <w:marTop w:val="0"/>
                  <w:marBottom w:val="0"/>
                  <w:divBdr>
                    <w:top w:val="none" w:sz="0" w:space="0" w:color="auto"/>
                    <w:left w:val="none" w:sz="0" w:space="0" w:color="auto"/>
                    <w:bottom w:val="none" w:sz="0" w:space="0" w:color="auto"/>
                    <w:right w:val="none" w:sz="0" w:space="0" w:color="auto"/>
                  </w:divBdr>
                  <w:divsChild>
                    <w:div w:id="1241020956">
                      <w:marLeft w:val="0"/>
                      <w:marRight w:val="0"/>
                      <w:marTop w:val="0"/>
                      <w:marBottom w:val="0"/>
                      <w:divBdr>
                        <w:top w:val="none" w:sz="0" w:space="0" w:color="auto"/>
                        <w:left w:val="none" w:sz="0" w:space="0" w:color="auto"/>
                        <w:bottom w:val="none" w:sz="0" w:space="0" w:color="auto"/>
                        <w:right w:val="none" w:sz="0" w:space="0" w:color="auto"/>
                      </w:divBdr>
                    </w:div>
                  </w:divsChild>
                </w:div>
                <w:div w:id="662470198">
                  <w:marLeft w:val="0"/>
                  <w:marRight w:val="0"/>
                  <w:marTop w:val="0"/>
                  <w:marBottom w:val="0"/>
                  <w:divBdr>
                    <w:top w:val="none" w:sz="0" w:space="0" w:color="auto"/>
                    <w:left w:val="none" w:sz="0" w:space="0" w:color="auto"/>
                    <w:bottom w:val="none" w:sz="0" w:space="0" w:color="auto"/>
                    <w:right w:val="none" w:sz="0" w:space="0" w:color="auto"/>
                  </w:divBdr>
                  <w:divsChild>
                    <w:div w:id="1732070603">
                      <w:marLeft w:val="0"/>
                      <w:marRight w:val="0"/>
                      <w:marTop w:val="0"/>
                      <w:marBottom w:val="0"/>
                      <w:divBdr>
                        <w:top w:val="none" w:sz="0" w:space="0" w:color="auto"/>
                        <w:left w:val="none" w:sz="0" w:space="0" w:color="auto"/>
                        <w:bottom w:val="none" w:sz="0" w:space="0" w:color="auto"/>
                        <w:right w:val="none" w:sz="0" w:space="0" w:color="auto"/>
                      </w:divBdr>
                    </w:div>
                  </w:divsChild>
                </w:div>
                <w:div w:id="766005944">
                  <w:marLeft w:val="0"/>
                  <w:marRight w:val="0"/>
                  <w:marTop w:val="0"/>
                  <w:marBottom w:val="0"/>
                  <w:divBdr>
                    <w:top w:val="none" w:sz="0" w:space="0" w:color="auto"/>
                    <w:left w:val="none" w:sz="0" w:space="0" w:color="auto"/>
                    <w:bottom w:val="none" w:sz="0" w:space="0" w:color="auto"/>
                    <w:right w:val="none" w:sz="0" w:space="0" w:color="auto"/>
                  </w:divBdr>
                  <w:divsChild>
                    <w:div w:id="2059550268">
                      <w:marLeft w:val="0"/>
                      <w:marRight w:val="0"/>
                      <w:marTop w:val="0"/>
                      <w:marBottom w:val="0"/>
                      <w:divBdr>
                        <w:top w:val="none" w:sz="0" w:space="0" w:color="auto"/>
                        <w:left w:val="none" w:sz="0" w:space="0" w:color="auto"/>
                        <w:bottom w:val="none" w:sz="0" w:space="0" w:color="auto"/>
                        <w:right w:val="none" w:sz="0" w:space="0" w:color="auto"/>
                      </w:divBdr>
                    </w:div>
                  </w:divsChild>
                </w:div>
                <w:div w:id="770860561">
                  <w:marLeft w:val="0"/>
                  <w:marRight w:val="0"/>
                  <w:marTop w:val="0"/>
                  <w:marBottom w:val="0"/>
                  <w:divBdr>
                    <w:top w:val="none" w:sz="0" w:space="0" w:color="auto"/>
                    <w:left w:val="none" w:sz="0" w:space="0" w:color="auto"/>
                    <w:bottom w:val="none" w:sz="0" w:space="0" w:color="auto"/>
                    <w:right w:val="none" w:sz="0" w:space="0" w:color="auto"/>
                  </w:divBdr>
                  <w:divsChild>
                    <w:div w:id="1128009960">
                      <w:marLeft w:val="0"/>
                      <w:marRight w:val="0"/>
                      <w:marTop w:val="0"/>
                      <w:marBottom w:val="0"/>
                      <w:divBdr>
                        <w:top w:val="none" w:sz="0" w:space="0" w:color="auto"/>
                        <w:left w:val="none" w:sz="0" w:space="0" w:color="auto"/>
                        <w:bottom w:val="none" w:sz="0" w:space="0" w:color="auto"/>
                        <w:right w:val="none" w:sz="0" w:space="0" w:color="auto"/>
                      </w:divBdr>
                    </w:div>
                  </w:divsChild>
                </w:div>
                <w:div w:id="892354113">
                  <w:marLeft w:val="0"/>
                  <w:marRight w:val="0"/>
                  <w:marTop w:val="0"/>
                  <w:marBottom w:val="0"/>
                  <w:divBdr>
                    <w:top w:val="none" w:sz="0" w:space="0" w:color="auto"/>
                    <w:left w:val="none" w:sz="0" w:space="0" w:color="auto"/>
                    <w:bottom w:val="none" w:sz="0" w:space="0" w:color="auto"/>
                    <w:right w:val="none" w:sz="0" w:space="0" w:color="auto"/>
                  </w:divBdr>
                  <w:divsChild>
                    <w:div w:id="1508667314">
                      <w:marLeft w:val="0"/>
                      <w:marRight w:val="0"/>
                      <w:marTop w:val="0"/>
                      <w:marBottom w:val="0"/>
                      <w:divBdr>
                        <w:top w:val="none" w:sz="0" w:space="0" w:color="auto"/>
                        <w:left w:val="none" w:sz="0" w:space="0" w:color="auto"/>
                        <w:bottom w:val="none" w:sz="0" w:space="0" w:color="auto"/>
                        <w:right w:val="none" w:sz="0" w:space="0" w:color="auto"/>
                      </w:divBdr>
                    </w:div>
                  </w:divsChild>
                </w:div>
                <w:div w:id="988249317">
                  <w:marLeft w:val="0"/>
                  <w:marRight w:val="0"/>
                  <w:marTop w:val="0"/>
                  <w:marBottom w:val="0"/>
                  <w:divBdr>
                    <w:top w:val="none" w:sz="0" w:space="0" w:color="auto"/>
                    <w:left w:val="none" w:sz="0" w:space="0" w:color="auto"/>
                    <w:bottom w:val="none" w:sz="0" w:space="0" w:color="auto"/>
                    <w:right w:val="none" w:sz="0" w:space="0" w:color="auto"/>
                  </w:divBdr>
                  <w:divsChild>
                    <w:div w:id="574978568">
                      <w:marLeft w:val="0"/>
                      <w:marRight w:val="0"/>
                      <w:marTop w:val="0"/>
                      <w:marBottom w:val="0"/>
                      <w:divBdr>
                        <w:top w:val="none" w:sz="0" w:space="0" w:color="auto"/>
                        <w:left w:val="none" w:sz="0" w:space="0" w:color="auto"/>
                        <w:bottom w:val="none" w:sz="0" w:space="0" w:color="auto"/>
                        <w:right w:val="none" w:sz="0" w:space="0" w:color="auto"/>
                      </w:divBdr>
                    </w:div>
                  </w:divsChild>
                </w:div>
                <w:div w:id="1017926273">
                  <w:marLeft w:val="0"/>
                  <w:marRight w:val="0"/>
                  <w:marTop w:val="0"/>
                  <w:marBottom w:val="0"/>
                  <w:divBdr>
                    <w:top w:val="none" w:sz="0" w:space="0" w:color="auto"/>
                    <w:left w:val="none" w:sz="0" w:space="0" w:color="auto"/>
                    <w:bottom w:val="none" w:sz="0" w:space="0" w:color="auto"/>
                    <w:right w:val="none" w:sz="0" w:space="0" w:color="auto"/>
                  </w:divBdr>
                  <w:divsChild>
                    <w:div w:id="1257134986">
                      <w:marLeft w:val="0"/>
                      <w:marRight w:val="0"/>
                      <w:marTop w:val="0"/>
                      <w:marBottom w:val="0"/>
                      <w:divBdr>
                        <w:top w:val="none" w:sz="0" w:space="0" w:color="auto"/>
                        <w:left w:val="none" w:sz="0" w:space="0" w:color="auto"/>
                        <w:bottom w:val="none" w:sz="0" w:space="0" w:color="auto"/>
                        <w:right w:val="none" w:sz="0" w:space="0" w:color="auto"/>
                      </w:divBdr>
                    </w:div>
                    <w:div w:id="1322267827">
                      <w:marLeft w:val="0"/>
                      <w:marRight w:val="0"/>
                      <w:marTop w:val="0"/>
                      <w:marBottom w:val="0"/>
                      <w:divBdr>
                        <w:top w:val="none" w:sz="0" w:space="0" w:color="auto"/>
                        <w:left w:val="none" w:sz="0" w:space="0" w:color="auto"/>
                        <w:bottom w:val="none" w:sz="0" w:space="0" w:color="auto"/>
                        <w:right w:val="none" w:sz="0" w:space="0" w:color="auto"/>
                      </w:divBdr>
                    </w:div>
                  </w:divsChild>
                </w:div>
                <w:div w:id="1073963674">
                  <w:marLeft w:val="0"/>
                  <w:marRight w:val="0"/>
                  <w:marTop w:val="0"/>
                  <w:marBottom w:val="0"/>
                  <w:divBdr>
                    <w:top w:val="none" w:sz="0" w:space="0" w:color="auto"/>
                    <w:left w:val="none" w:sz="0" w:space="0" w:color="auto"/>
                    <w:bottom w:val="none" w:sz="0" w:space="0" w:color="auto"/>
                    <w:right w:val="none" w:sz="0" w:space="0" w:color="auto"/>
                  </w:divBdr>
                  <w:divsChild>
                    <w:div w:id="192961804">
                      <w:marLeft w:val="0"/>
                      <w:marRight w:val="0"/>
                      <w:marTop w:val="0"/>
                      <w:marBottom w:val="0"/>
                      <w:divBdr>
                        <w:top w:val="none" w:sz="0" w:space="0" w:color="auto"/>
                        <w:left w:val="none" w:sz="0" w:space="0" w:color="auto"/>
                        <w:bottom w:val="none" w:sz="0" w:space="0" w:color="auto"/>
                        <w:right w:val="none" w:sz="0" w:space="0" w:color="auto"/>
                      </w:divBdr>
                    </w:div>
                  </w:divsChild>
                </w:div>
                <w:div w:id="1095442541">
                  <w:marLeft w:val="0"/>
                  <w:marRight w:val="0"/>
                  <w:marTop w:val="0"/>
                  <w:marBottom w:val="0"/>
                  <w:divBdr>
                    <w:top w:val="none" w:sz="0" w:space="0" w:color="auto"/>
                    <w:left w:val="none" w:sz="0" w:space="0" w:color="auto"/>
                    <w:bottom w:val="none" w:sz="0" w:space="0" w:color="auto"/>
                    <w:right w:val="none" w:sz="0" w:space="0" w:color="auto"/>
                  </w:divBdr>
                  <w:divsChild>
                    <w:div w:id="1465586157">
                      <w:marLeft w:val="0"/>
                      <w:marRight w:val="0"/>
                      <w:marTop w:val="0"/>
                      <w:marBottom w:val="0"/>
                      <w:divBdr>
                        <w:top w:val="none" w:sz="0" w:space="0" w:color="auto"/>
                        <w:left w:val="none" w:sz="0" w:space="0" w:color="auto"/>
                        <w:bottom w:val="none" w:sz="0" w:space="0" w:color="auto"/>
                        <w:right w:val="none" w:sz="0" w:space="0" w:color="auto"/>
                      </w:divBdr>
                    </w:div>
                  </w:divsChild>
                </w:div>
                <w:div w:id="1115101161">
                  <w:marLeft w:val="0"/>
                  <w:marRight w:val="0"/>
                  <w:marTop w:val="0"/>
                  <w:marBottom w:val="0"/>
                  <w:divBdr>
                    <w:top w:val="none" w:sz="0" w:space="0" w:color="auto"/>
                    <w:left w:val="none" w:sz="0" w:space="0" w:color="auto"/>
                    <w:bottom w:val="none" w:sz="0" w:space="0" w:color="auto"/>
                    <w:right w:val="none" w:sz="0" w:space="0" w:color="auto"/>
                  </w:divBdr>
                  <w:divsChild>
                    <w:div w:id="101338553">
                      <w:marLeft w:val="0"/>
                      <w:marRight w:val="0"/>
                      <w:marTop w:val="0"/>
                      <w:marBottom w:val="0"/>
                      <w:divBdr>
                        <w:top w:val="none" w:sz="0" w:space="0" w:color="auto"/>
                        <w:left w:val="none" w:sz="0" w:space="0" w:color="auto"/>
                        <w:bottom w:val="none" w:sz="0" w:space="0" w:color="auto"/>
                        <w:right w:val="none" w:sz="0" w:space="0" w:color="auto"/>
                      </w:divBdr>
                    </w:div>
                  </w:divsChild>
                </w:div>
                <w:div w:id="1237204111">
                  <w:marLeft w:val="0"/>
                  <w:marRight w:val="0"/>
                  <w:marTop w:val="0"/>
                  <w:marBottom w:val="0"/>
                  <w:divBdr>
                    <w:top w:val="none" w:sz="0" w:space="0" w:color="auto"/>
                    <w:left w:val="none" w:sz="0" w:space="0" w:color="auto"/>
                    <w:bottom w:val="none" w:sz="0" w:space="0" w:color="auto"/>
                    <w:right w:val="none" w:sz="0" w:space="0" w:color="auto"/>
                  </w:divBdr>
                  <w:divsChild>
                    <w:div w:id="799225004">
                      <w:marLeft w:val="0"/>
                      <w:marRight w:val="0"/>
                      <w:marTop w:val="0"/>
                      <w:marBottom w:val="0"/>
                      <w:divBdr>
                        <w:top w:val="none" w:sz="0" w:space="0" w:color="auto"/>
                        <w:left w:val="none" w:sz="0" w:space="0" w:color="auto"/>
                        <w:bottom w:val="none" w:sz="0" w:space="0" w:color="auto"/>
                        <w:right w:val="none" w:sz="0" w:space="0" w:color="auto"/>
                      </w:divBdr>
                    </w:div>
                  </w:divsChild>
                </w:div>
                <w:div w:id="1243878710">
                  <w:marLeft w:val="0"/>
                  <w:marRight w:val="0"/>
                  <w:marTop w:val="0"/>
                  <w:marBottom w:val="0"/>
                  <w:divBdr>
                    <w:top w:val="none" w:sz="0" w:space="0" w:color="auto"/>
                    <w:left w:val="none" w:sz="0" w:space="0" w:color="auto"/>
                    <w:bottom w:val="none" w:sz="0" w:space="0" w:color="auto"/>
                    <w:right w:val="none" w:sz="0" w:space="0" w:color="auto"/>
                  </w:divBdr>
                  <w:divsChild>
                    <w:div w:id="903950595">
                      <w:marLeft w:val="0"/>
                      <w:marRight w:val="0"/>
                      <w:marTop w:val="0"/>
                      <w:marBottom w:val="0"/>
                      <w:divBdr>
                        <w:top w:val="none" w:sz="0" w:space="0" w:color="auto"/>
                        <w:left w:val="none" w:sz="0" w:space="0" w:color="auto"/>
                        <w:bottom w:val="none" w:sz="0" w:space="0" w:color="auto"/>
                        <w:right w:val="none" w:sz="0" w:space="0" w:color="auto"/>
                      </w:divBdr>
                    </w:div>
                  </w:divsChild>
                </w:div>
                <w:div w:id="1267350168">
                  <w:marLeft w:val="0"/>
                  <w:marRight w:val="0"/>
                  <w:marTop w:val="0"/>
                  <w:marBottom w:val="0"/>
                  <w:divBdr>
                    <w:top w:val="none" w:sz="0" w:space="0" w:color="auto"/>
                    <w:left w:val="none" w:sz="0" w:space="0" w:color="auto"/>
                    <w:bottom w:val="none" w:sz="0" w:space="0" w:color="auto"/>
                    <w:right w:val="none" w:sz="0" w:space="0" w:color="auto"/>
                  </w:divBdr>
                  <w:divsChild>
                    <w:div w:id="255790043">
                      <w:marLeft w:val="0"/>
                      <w:marRight w:val="0"/>
                      <w:marTop w:val="0"/>
                      <w:marBottom w:val="0"/>
                      <w:divBdr>
                        <w:top w:val="none" w:sz="0" w:space="0" w:color="auto"/>
                        <w:left w:val="none" w:sz="0" w:space="0" w:color="auto"/>
                        <w:bottom w:val="none" w:sz="0" w:space="0" w:color="auto"/>
                        <w:right w:val="none" w:sz="0" w:space="0" w:color="auto"/>
                      </w:divBdr>
                    </w:div>
                  </w:divsChild>
                </w:div>
                <w:div w:id="1277564354">
                  <w:marLeft w:val="0"/>
                  <w:marRight w:val="0"/>
                  <w:marTop w:val="0"/>
                  <w:marBottom w:val="0"/>
                  <w:divBdr>
                    <w:top w:val="none" w:sz="0" w:space="0" w:color="auto"/>
                    <w:left w:val="none" w:sz="0" w:space="0" w:color="auto"/>
                    <w:bottom w:val="none" w:sz="0" w:space="0" w:color="auto"/>
                    <w:right w:val="none" w:sz="0" w:space="0" w:color="auto"/>
                  </w:divBdr>
                  <w:divsChild>
                    <w:div w:id="458571038">
                      <w:marLeft w:val="0"/>
                      <w:marRight w:val="0"/>
                      <w:marTop w:val="0"/>
                      <w:marBottom w:val="0"/>
                      <w:divBdr>
                        <w:top w:val="none" w:sz="0" w:space="0" w:color="auto"/>
                        <w:left w:val="none" w:sz="0" w:space="0" w:color="auto"/>
                        <w:bottom w:val="none" w:sz="0" w:space="0" w:color="auto"/>
                        <w:right w:val="none" w:sz="0" w:space="0" w:color="auto"/>
                      </w:divBdr>
                    </w:div>
                  </w:divsChild>
                </w:div>
                <w:div w:id="1304384830">
                  <w:marLeft w:val="0"/>
                  <w:marRight w:val="0"/>
                  <w:marTop w:val="0"/>
                  <w:marBottom w:val="0"/>
                  <w:divBdr>
                    <w:top w:val="none" w:sz="0" w:space="0" w:color="auto"/>
                    <w:left w:val="none" w:sz="0" w:space="0" w:color="auto"/>
                    <w:bottom w:val="none" w:sz="0" w:space="0" w:color="auto"/>
                    <w:right w:val="none" w:sz="0" w:space="0" w:color="auto"/>
                  </w:divBdr>
                  <w:divsChild>
                    <w:div w:id="653724741">
                      <w:marLeft w:val="0"/>
                      <w:marRight w:val="0"/>
                      <w:marTop w:val="0"/>
                      <w:marBottom w:val="0"/>
                      <w:divBdr>
                        <w:top w:val="none" w:sz="0" w:space="0" w:color="auto"/>
                        <w:left w:val="none" w:sz="0" w:space="0" w:color="auto"/>
                        <w:bottom w:val="none" w:sz="0" w:space="0" w:color="auto"/>
                        <w:right w:val="none" w:sz="0" w:space="0" w:color="auto"/>
                      </w:divBdr>
                    </w:div>
                  </w:divsChild>
                </w:div>
                <w:div w:id="1348677569">
                  <w:marLeft w:val="0"/>
                  <w:marRight w:val="0"/>
                  <w:marTop w:val="0"/>
                  <w:marBottom w:val="0"/>
                  <w:divBdr>
                    <w:top w:val="none" w:sz="0" w:space="0" w:color="auto"/>
                    <w:left w:val="none" w:sz="0" w:space="0" w:color="auto"/>
                    <w:bottom w:val="none" w:sz="0" w:space="0" w:color="auto"/>
                    <w:right w:val="none" w:sz="0" w:space="0" w:color="auto"/>
                  </w:divBdr>
                  <w:divsChild>
                    <w:div w:id="1125197">
                      <w:marLeft w:val="0"/>
                      <w:marRight w:val="0"/>
                      <w:marTop w:val="0"/>
                      <w:marBottom w:val="0"/>
                      <w:divBdr>
                        <w:top w:val="none" w:sz="0" w:space="0" w:color="auto"/>
                        <w:left w:val="none" w:sz="0" w:space="0" w:color="auto"/>
                        <w:bottom w:val="none" w:sz="0" w:space="0" w:color="auto"/>
                        <w:right w:val="none" w:sz="0" w:space="0" w:color="auto"/>
                      </w:divBdr>
                    </w:div>
                  </w:divsChild>
                </w:div>
                <w:div w:id="1399090952">
                  <w:marLeft w:val="0"/>
                  <w:marRight w:val="0"/>
                  <w:marTop w:val="0"/>
                  <w:marBottom w:val="0"/>
                  <w:divBdr>
                    <w:top w:val="none" w:sz="0" w:space="0" w:color="auto"/>
                    <w:left w:val="none" w:sz="0" w:space="0" w:color="auto"/>
                    <w:bottom w:val="none" w:sz="0" w:space="0" w:color="auto"/>
                    <w:right w:val="none" w:sz="0" w:space="0" w:color="auto"/>
                  </w:divBdr>
                  <w:divsChild>
                    <w:div w:id="275063616">
                      <w:marLeft w:val="0"/>
                      <w:marRight w:val="0"/>
                      <w:marTop w:val="0"/>
                      <w:marBottom w:val="0"/>
                      <w:divBdr>
                        <w:top w:val="none" w:sz="0" w:space="0" w:color="auto"/>
                        <w:left w:val="none" w:sz="0" w:space="0" w:color="auto"/>
                        <w:bottom w:val="none" w:sz="0" w:space="0" w:color="auto"/>
                        <w:right w:val="none" w:sz="0" w:space="0" w:color="auto"/>
                      </w:divBdr>
                    </w:div>
                    <w:div w:id="652831775">
                      <w:marLeft w:val="0"/>
                      <w:marRight w:val="0"/>
                      <w:marTop w:val="0"/>
                      <w:marBottom w:val="0"/>
                      <w:divBdr>
                        <w:top w:val="none" w:sz="0" w:space="0" w:color="auto"/>
                        <w:left w:val="none" w:sz="0" w:space="0" w:color="auto"/>
                        <w:bottom w:val="none" w:sz="0" w:space="0" w:color="auto"/>
                        <w:right w:val="none" w:sz="0" w:space="0" w:color="auto"/>
                      </w:divBdr>
                    </w:div>
                    <w:div w:id="655841557">
                      <w:marLeft w:val="0"/>
                      <w:marRight w:val="0"/>
                      <w:marTop w:val="0"/>
                      <w:marBottom w:val="0"/>
                      <w:divBdr>
                        <w:top w:val="none" w:sz="0" w:space="0" w:color="auto"/>
                        <w:left w:val="none" w:sz="0" w:space="0" w:color="auto"/>
                        <w:bottom w:val="none" w:sz="0" w:space="0" w:color="auto"/>
                        <w:right w:val="none" w:sz="0" w:space="0" w:color="auto"/>
                      </w:divBdr>
                    </w:div>
                  </w:divsChild>
                </w:div>
                <w:div w:id="1477257999">
                  <w:marLeft w:val="0"/>
                  <w:marRight w:val="0"/>
                  <w:marTop w:val="0"/>
                  <w:marBottom w:val="0"/>
                  <w:divBdr>
                    <w:top w:val="none" w:sz="0" w:space="0" w:color="auto"/>
                    <w:left w:val="none" w:sz="0" w:space="0" w:color="auto"/>
                    <w:bottom w:val="none" w:sz="0" w:space="0" w:color="auto"/>
                    <w:right w:val="none" w:sz="0" w:space="0" w:color="auto"/>
                  </w:divBdr>
                  <w:divsChild>
                    <w:div w:id="69548906">
                      <w:marLeft w:val="0"/>
                      <w:marRight w:val="0"/>
                      <w:marTop w:val="0"/>
                      <w:marBottom w:val="0"/>
                      <w:divBdr>
                        <w:top w:val="none" w:sz="0" w:space="0" w:color="auto"/>
                        <w:left w:val="none" w:sz="0" w:space="0" w:color="auto"/>
                        <w:bottom w:val="none" w:sz="0" w:space="0" w:color="auto"/>
                        <w:right w:val="none" w:sz="0" w:space="0" w:color="auto"/>
                      </w:divBdr>
                    </w:div>
                  </w:divsChild>
                </w:div>
                <w:div w:id="1557621841">
                  <w:marLeft w:val="0"/>
                  <w:marRight w:val="0"/>
                  <w:marTop w:val="0"/>
                  <w:marBottom w:val="0"/>
                  <w:divBdr>
                    <w:top w:val="none" w:sz="0" w:space="0" w:color="auto"/>
                    <w:left w:val="none" w:sz="0" w:space="0" w:color="auto"/>
                    <w:bottom w:val="none" w:sz="0" w:space="0" w:color="auto"/>
                    <w:right w:val="none" w:sz="0" w:space="0" w:color="auto"/>
                  </w:divBdr>
                  <w:divsChild>
                    <w:div w:id="713194700">
                      <w:marLeft w:val="0"/>
                      <w:marRight w:val="0"/>
                      <w:marTop w:val="0"/>
                      <w:marBottom w:val="0"/>
                      <w:divBdr>
                        <w:top w:val="none" w:sz="0" w:space="0" w:color="auto"/>
                        <w:left w:val="none" w:sz="0" w:space="0" w:color="auto"/>
                        <w:bottom w:val="none" w:sz="0" w:space="0" w:color="auto"/>
                        <w:right w:val="none" w:sz="0" w:space="0" w:color="auto"/>
                      </w:divBdr>
                    </w:div>
                  </w:divsChild>
                </w:div>
                <w:div w:id="1800417275">
                  <w:marLeft w:val="0"/>
                  <w:marRight w:val="0"/>
                  <w:marTop w:val="0"/>
                  <w:marBottom w:val="0"/>
                  <w:divBdr>
                    <w:top w:val="none" w:sz="0" w:space="0" w:color="auto"/>
                    <w:left w:val="none" w:sz="0" w:space="0" w:color="auto"/>
                    <w:bottom w:val="none" w:sz="0" w:space="0" w:color="auto"/>
                    <w:right w:val="none" w:sz="0" w:space="0" w:color="auto"/>
                  </w:divBdr>
                  <w:divsChild>
                    <w:div w:id="1075249175">
                      <w:marLeft w:val="0"/>
                      <w:marRight w:val="0"/>
                      <w:marTop w:val="0"/>
                      <w:marBottom w:val="0"/>
                      <w:divBdr>
                        <w:top w:val="none" w:sz="0" w:space="0" w:color="auto"/>
                        <w:left w:val="none" w:sz="0" w:space="0" w:color="auto"/>
                        <w:bottom w:val="none" w:sz="0" w:space="0" w:color="auto"/>
                        <w:right w:val="none" w:sz="0" w:space="0" w:color="auto"/>
                      </w:divBdr>
                    </w:div>
                  </w:divsChild>
                </w:div>
                <w:div w:id="1809123762">
                  <w:marLeft w:val="0"/>
                  <w:marRight w:val="0"/>
                  <w:marTop w:val="0"/>
                  <w:marBottom w:val="0"/>
                  <w:divBdr>
                    <w:top w:val="none" w:sz="0" w:space="0" w:color="auto"/>
                    <w:left w:val="none" w:sz="0" w:space="0" w:color="auto"/>
                    <w:bottom w:val="none" w:sz="0" w:space="0" w:color="auto"/>
                    <w:right w:val="none" w:sz="0" w:space="0" w:color="auto"/>
                  </w:divBdr>
                  <w:divsChild>
                    <w:div w:id="206840764">
                      <w:marLeft w:val="0"/>
                      <w:marRight w:val="0"/>
                      <w:marTop w:val="0"/>
                      <w:marBottom w:val="0"/>
                      <w:divBdr>
                        <w:top w:val="none" w:sz="0" w:space="0" w:color="auto"/>
                        <w:left w:val="none" w:sz="0" w:space="0" w:color="auto"/>
                        <w:bottom w:val="none" w:sz="0" w:space="0" w:color="auto"/>
                        <w:right w:val="none" w:sz="0" w:space="0" w:color="auto"/>
                      </w:divBdr>
                    </w:div>
                    <w:div w:id="1760979137">
                      <w:marLeft w:val="0"/>
                      <w:marRight w:val="0"/>
                      <w:marTop w:val="0"/>
                      <w:marBottom w:val="0"/>
                      <w:divBdr>
                        <w:top w:val="none" w:sz="0" w:space="0" w:color="auto"/>
                        <w:left w:val="none" w:sz="0" w:space="0" w:color="auto"/>
                        <w:bottom w:val="none" w:sz="0" w:space="0" w:color="auto"/>
                        <w:right w:val="none" w:sz="0" w:space="0" w:color="auto"/>
                      </w:divBdr>
                    </w:div>
                  </w:divsChild>
                </w:div>
                <w:div w:id="1829321218">
                  <w:marLeft w:val="0"/>
                  <w:marRight w:val="0"/>
                  <w:marTop w:val="0"/>
                  <w:marBottom w:val="0"/>
                  <w:divBdr>
                    <w:top w:val="none" w:sz="0" w:space="0" w:color="auto"/>
                    <w:left w:val="none" w:sz="0" w:space="0" w:color="auto"/>
                    <w:bottom w:val="none" w:sz="0" w:space="0" w:color="auto"/>
                    <w:right w:val="none" w:sz="0" w:space="0" w:color="auto"/>
                  </w:divBdr>
                  <w:divsChild>
                    <w:div w:id="79639151">
                      <w:marLeft w:val="0"/>
                      <w:marRight w:val="0"/>
                      <w:marTop w:val="0"/>
                      <w:marBottom w:val="0"/>
                      <w:divBdr>
                        <w:top w:val="none" w:sz="0" w:space="0" w:color="auto"/>
                        <w:left w:val="none" w:sz="0" w:space="0" w:color="auto"/>
                        <w:bottom w:val="none" w:sz="0" w:space="0" w:color="auto"/>
                        <w:right w:val="none" w:sz="0" w:space="0" w:color="auto"/>
                      </w:divBdr>
                    </w:div>
                  </w:divsChild>
                </w:div>
                <w:div w:id="1878545147">
                  <w:marLeft w:val="0"/>
                  <w:marRight w:val="0"/>
                  <w:marTop w:val="0"/>
                  <w:marBottom w:val="0"/>
                  <w:divBdr>
                    <w:top w:val="none" w:sz="0" w:space="0" w:color="auto"/>
                    <w:left w:val="none" w:sz="0" w:space="0" w:color="auto"/>
                    <w:bottom w:val="none" w:sz="0" w:space="0" w:color="auto"/>
                    <w:right w:val="none" w:sz="0" w:space="0" w:color="auto"/>
                  </w:divBdr>
                  <w:divsChild>
                    <w:div w:id="589236975">
                      <w:marLeft w:val="0"/>
                      <w:marRight w:val="0"/>
                      <w:marTop w:val="0"/>
                      <w:marBottom w:val="0"/>
                      <w:divBdr>
                        <w:top w:val="none" w:sz="0" w:space="0" w:color="auto"/>
                        <w:left w:val="none" w:sz="0" w:space="0" w:color="auto"/>
                        <w:bottom w:val="none" w:sz="0" w:space="0" w:color="auto"/>
                        <w:right w:val="none" w:sz="0" w:space="0" w:color="auto"/>
                      </w:divBdr>
                    </w:div>
                  </w:divsChild>
                </w:div>
                <w:div w:id="1883708256">
                  <w:marLeft w:val="0"/>
                  <w:marRight w:val="0"/>
                  <w:marTop w:val="0"/>
                  <w:marBottom w:val="0"/>
                  <w:divBdr>
                    <w:top w:val="none" w:sz="0" w:space="0" w:color="auto"/>
                    <w:left w:val="none" w:sz="0" w:space="0" w:color="auto"/>
                    <w:bottom w:val="none" w:sz="0" w:space="0" w:color="auto"/>
                    <w:right w:val="none" w:sz="0" w:space="0" w:color="auto"/>
                  </w:divBdr>
                  <w:divsChild>
                    <w:div w:id="86967279">
                      <w:marLeft w:val="0"/>
                      <w:marRight w:val="0"/>
                      <w:marTop w:val="0"/>
                      <w:marBottom w:val="0"/>
                      <w:divBdr>
                        <w:top w:val="none" w:sz="0" w:space="0" w:color="auto"/>
                        <w:left w:val="none" w:sz="0" w:space="0" w:color="auto"/>
                        <w:bottom w:val="none" w:sz="0" w:space="0" w:color="auto"/>
                        <w:right w:val="none" w:sz="0" w:space="0" w:color="auto"/>
                      </w:divBdr>
                    </w:div>
                  </w:divsChild>
                </w:div>
                <w:div w:id="1905330517">
                  <w:marLeft w:val="0"/>
                  <w:marRight w:val="0"/>
                  <w:marTop w:val="0"/>
                  <w:marBottom w:val="0"/>
                  <w:divBdr>
                    <w:top w:val="none" w:sz="0" w:space="0" w:color="auto"/>
                    <w:left w:val="none" w:sz="0" w:space="0" w:color="auto"/>
                    <w:bottom w:val="none" w:sz="0" w:space="0" w:color="auto"/>
                    <w:right w:val="none" w:sz="0" w:space="0" w:color="auto"/>
                  </w:divBdr>
                  <w:divsChild>
                    <w:div w:id="1904833560">
                      <w:marLeft w:val="0"/>
                      <w:marRight w:val="0"/>
                      <w:marTop w:val="0"/>
                      <w:marBottom w:val="0"/>
                      <w:divBdr>
                        <w:top w:val="none" w:sz="0" w:space="0" w:color="auto"/>
                        <w:left w:val="none" w:sz="0" w:space="0" w:color="auto"/>
                        <w:bottom w:val="none" w:sz="0" w:space="0" w:color="auto"/>
                        <w:right w:val="none" w:sz="0" w:space="0" w:color="auto"/>
                      </w:divBdr>
                    </w:div>
                  </w:divsChild>
                </w:div>
                <w:div w:id="1951400582">
                  <w:marLeft w:val="0"/>
                  <w:marRight w:val="0"/>
                  <w:marTop w:val="0"/>
                  <w:marBottom w:val="0"/>
                  <w:divBdr>
                    <w:top w:val="none" w:sz="0" w:space="0" w:color="auto"/>
                    <w:left w:val="none" w:sz="0" w:space="0" w:color="auto"/>
                    <w:bottom w:val="none" w:sz="0" w:space="0" w:color="auto"/>
                    <w:right w:val="none" w:sz="0" w:space="0" w:color="auto"/>
                  </w:divBdr>
                  <w:divsChild>
                    <w:div w:id="1468936255">
                      <w:marLeft w:val="0"/>
                      <w:marRight w:val="0"/>
                      <w:marTop w:val="0"/>
                      <w:marBottom w:val="0"/>
                      <w:divBdr>
                        <w:top w:val="none" w:sz="0" w:space="0" w:color="auto"/>
                        <w:left w:val="none" w:sz="0" w:space="0" w:color="auto"/>
                        <w:bottom w:val="none" w:sz="0" w:space="0" w:color="auto"/>
                        <w:right w:val="none" w:sz="0" w:space="0" w:color="auto"/>
                      </w:divBdr>
                    </w:div>
                  </w:divsChild>
                </w:div>
                <w:div w:id="1999770245">
                  <w:marLeft w:val="0"/>
                  <w:marRight w:val="0"/>
                  <w:marTop w:val="0"/>
                  <w:marBottom w:val="0"/>
                  <w:divBdr>
                    <w:top w:val="none" w:sz="0" w:space="0" w:color="auto"/>
                    <w:left w:val="none" w:sz="0" w:space="0" w:color="auto"/>
                    <w:bottom w:val="none" w:sz="0" w:space="0" w:color="auto"/>
                    <w:right w:val="none" w:sz="0" w:space="0" w:color="auto"/>
                  </w:divBdr>
                  <w:divsChild>
                    <w:div w:id="109475077">
                      <w:marLeft w:val="0"/>
                      <w:marRight w:val="0"/>
                      <w:marTop w:val="0"/>
                      <w:marBottom w:val="0"/>
                      <w:divBdr>
                        <w:top w:val="none" w:sz="0" w:space="0" w:color="auto"/>
                        <w:left w:val="none" w:sz="0" w:space="0" w:color="auto"/>
                        <w:bottom w:val="none" w:sz="0" w:space="0" w:color="auto"/>
                        <w:right w:val="none" w:sz="0" w:space="0" w:color="auto"/>
                      </w:divBdr>
                    </w:div>
                  </w:divsChild>
                </w:div>
                <w:div w:id="2114126128">
                  <w:marLeft w:val="0"/>
                  <w:marRight w:val="0"/>
                  <w:marTop w:val="0"/>
                  <w:marBottom w:val="0"/>
                  <w:divBdr>
                    <w:top w:val="none" w:sz="0" w:space="0" w:color="auto"/>
                    <w:left w:val="none" w:sz="0" w:space="0" w:color="auto"/>
                    <w:bottom w:val="none" w:sz="0" w:space="0" w:color="auto"/>
                    <w:right w:val="none" w:sz="0" w:space="0" w:color="auto"/>
                  </w:divBdr>
                  <w:divsChild>
                    <w:div w:id="130403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191991">
          <w:marLeft w:val="0"/>
          <w:marRight w:val="0"/>
          <w:marTop w:val="0"/>
          <w:marBottom w:val="0"/>
          <w:divBdr>
            <w:top w:val="none" w:sz="0" w:space="0" w:color="auto"/>
            <w:left w:val="none" w:sz="0" w:space="0" w:color="auto"/>
            <w:bottom w:val="none" w:sz="0" w:space="0" w:color="auto"/>
            <w:right w:val="none" w:sz="0" w:space="0" w:color="auto"/>
          </w:divBdr>
        </w:div>
        <w:div w:id="1603298972">
          <w:marLeft w:val="0"/>
          <w:marRight w:val="0"/>
          <w:marTop w:val="0"/>
          <w:marBottom w:val="0"/>
          <w:divBdr>
            <w:top w:val="none" w:sz="0" w:space="0" w:color="auto"/>
            <w:left w:val="none" w:sz="0" w:space="0" w:color="auto"/>
            <w:bottom w:val="none" w:sz="0" w:space="0" w:color="auto"/>
            <w:right w:val="none" w:sz="0" w:space="0" w:color="auto"/>
          </w:divBdr>
        </w:div>
        <w:div w:id="1607421777">
          <w:marLeft w:val="0"/>
          <w:marRight w:val="0"/>
          <w:marTop w:val="0"/>
          <w:marBottom w:val="0"/>
          <w:divBdr>
            <w:top w:val="none" w:sz="0" w:space="0" w:color="auto"/>
            <w:left w:val="none" w:sz="0" w:space="0" w:color="auto"/>
            <w:bottom w:val="none" w:sz="0" w:space="0" w:color="auto"/>
            <w:right w:val="none" w:sz="0" w:space="0" w:color="auto"/>
          </w:divBdr>
        </w:div>
        <w:div w:id="1620916500">
          <w:marLeft w:val="0"/>
          <w:marRight w:val="0"/>
          <w:marTop w:val="0"/>
          <w:marBottom w:val="0"/>
          <w:divBdr>
            <w:top w:val="none" w:sz="0" w:space="0" w:color="auto"/>
            <w:left w:val="none" w:sz="0" w:space="0" w:color="auto"/>
            <w:bottom w:val="none" w:sz="0" w:space="0" w:color="auto"/>
            <w:right w:val="none" w:sz="0" w:space="0" w:color="auto"/>
          </w:divBdr>
        </w:div>
        <w:div w:id="1646280988">
          <w:marLeft w:val="0"/>
          <w:marRight w:val="0"/>
          <w:marTop w:val="0"/>
          <w:marBottom w:val="0"/>
          <w:divBdr>
            <w:top w:val="none" w:sz="0" w:space="0" w:color="auto"/>
            <w:left w:val="none" w:sz="0" w:space="0" w:color="auto"/>
            <w:bottom w:val="none" w:sz="0" w:space="0" w:color="auto"/>
            <w:right w:val="none" w:sz="0" w:space="0" w:color="auto"/>
          </w:divBdr>
        </w:div>
        <w:div w:id="1716348008">
          <w:marLeft w:val="0"/>
          <w:marRight w:val="0"/>
          <w:marTop w:val="0"/>
          <w:marBottom w:val="0"/>
          <w:divBdr>
            <w:top w:val="none" w:sz="0" w:space="0" w:color="auto"/>
            <w:left w:val="none" w:sz="0" w:space="0" w:color="auto"/>
            <w:bottom w:val="none" w:sz="0" w:space="0" w:color="auto"/>
            <w:right w:val="none" w:sz="0" w:space="0" w:color="auto"/>
          </w:divBdr>
        </w:div>
        <w:div w:id="1739090569">
          <w:marLeft w:val="0"/>
          <w:marRight w:val="0"/>
          <w:marTop w:val="0"/>
          <w:marBottom w:val="0"/>
          <w:divBdr>
            <w:top w:val="none" w:sz="0" w:space="0" w:color="auto"/>
            <w:left w:val="none" w:sz="0" w:space="0" w:color="auto"/>
            <w:bottom w:val="none" w:sz="0" w:space="0" w:color="auto"/>
            <w:right w:val="none" w:sz="0" w:space="0" w:color="auto"/>
          </w:divBdr>
        </w:div>
        <w:div w:id="1752921628">
          <w:marLeft w:val="0"/>
          <w:marRight w:val="0"/>
          <w:marTop w:val="0"/>
          <w:marBottom w:val="0"/>
          <w:divBdr>
            <w:top w:val="none" w:sz="0" w:space="0" w:color="auto"/>
            <w:left w:val="none" w:sz="0" w:space="0" w:color="auto"/>
            <w:bottom w:val="none" w:sz="0" w:space="0" w:color="auto"/>
            <w:right w:val="none" w:sz="0" w:space="0" w:color="auto"/>
          </w:divBdr>
        </w:div>
        <w:div w:id="1785031174">
          <w:marLeft w:val="0"/>
          <w:marRight w:val="0"/>
          <w:marTop w:val="0"/>
          <w:marBottom w:val="0"/>
          <w:divBdr>
            <w:top w:val="none" w:sz="0" w:space="0" w:color="auto"/>
            <w:left w:val="none" w:sz="0" w:space="0" w:color="auto"/>
            <w:bottom w:val="none" w:sz="0" w:space="0" w:color="auto"/>
            <w:right w:val="none" w:sz="0" w:space="0" w:color="auto"/>
          </w:divBdr>
          <w:divsChild>
            <w:div w:id="895777653">
              <w:marLeft w:val="-75"/>
              <w:marRight w:val="0"/>
              <w:marTop w:val="30"/>
              <w:marBottom w:val="30"/>
              <w:divBdr>
                <w:top w:val="none" w:sz="0" w:space="0" w:color="auto"/>
                <w:left w:val="none" w:sz="0" w:space="0" w:color="auto"/>
                <w:bottom w:val="none" w:sz="0" w:space="0" w:color="auto"/>
                <w:right w:val="none" w:sz="0" w:space="0" w:color="auto"/>
              </w:divBdr>
              <w:divsChild>
                <w:div w:id="45613974">
                  <w:marLeft w:val="0"/>
                  <w:marRight w:val="0"/>
                  <w:marTop w:val="0"/>
                  <w:marBottom w:val="0"/>
                  <w:divBdr>
                    <w:top w:val="none" w:sz="0" w:space="0" w:color="auto"/>
                    <w:left w:val="none" w:sz="0" w:space="0" w:color="auto"/>
                    <w:bottom w:val="none" w:sz="0" w:space="0" w:color="auto"/>
                    <w:right w:val="none" w:sz="0" w:space="0" w:color="auto"/>
                  </w:divBdr>
                  <w:divsChild>
                    <w:div w:id="927008965">
                      <w:marLeft w:val="0"/>
                      <w:marRight w:val="0"/>
                      <w:marTop w:val="0"/>
                      <w:marBottom w:val="0"/>
                      <w:divBdr>
                        <w:top w:val="none" w:sz="0" w:space="0" w:color="auto"/>
                        <w:left w:val="none" w:sz="0" w:space="0" w:color="auto"/>
                        <w:bottom w:val="none" w:sz="0" w:space="0" w:color="auto"/>
                        <w:right w:val="none" w:sz="0" w:space="0" w:color="auto"/>
                      </w:divBdr>
                    </w:div>
                  </w:divsChild>
                </w:div>
                <w:div w:id="64761791">
                  <w:marLeft w:val="0"/>
                  <w:marRight w:val="0"/>
                  <w:marTop w:val="0"/>
                  <w:marBottom w:val="0"/>
                  <w:divBdr>
                    <w:top w:val="none" w:sz="0" w:space="0" w:color="auto"/>
                    <w:left w:val="none" w:sz="0" w:space="0" w:color="auto"/>
                    <w:bottom w:val="none" w:sz="0" w:space="0" w:color="auto"/>
                    <w:right w:val="none" w:sz="0" w:space="0" w:color="auto"/>
                  </w:divBdr>
                  <w:divsChild>
                    <w:div w:id="628783779">
                      <w:marLeft w:val="0"/>
                      <w:marRight w:val="0"/>
                      <w:marTop w:val="0"/>
                      <w:marBottom w:val="0"/>
                      <w:divBdr>
                        <w:top w:val="none" w:sz="0" w:space="0" w:color="auto"/>
                        <w:left w:val="none" w:sz="0" w:space="0" w:color="auto"/>
                        <w:bottom w:val="none" w:sz="0" w:space="0" w:color="auto"/>
                        <w:right w:val="none" w:sz="0" w:space="0" w:color="auto"/>
                      </w:divBdr>
                    </w:div>
                    <w:div w:id="777989689">
                      <w:marLeft w:val="0"/>
                      <w:marRight w:val="0"/>
                      <w:marTop w:val="0"/>
                      <w:marBottom w:val="0"/>
                      <w:divBdr>
                        <w:top w:val="none" w:sz="0" w:space="0" w:color="auto"/>
                        <w:left w:val="none" w:sz="0" w:space="0" w:color="auto"/>
                        <w:bottom w:val="none" w:sz="0" w:space="0" w:color="auto"/>
                        <w:right w:val="none" w:sz="0" w:space="0" w:color="auto"/>
                      </w:divBdr>
                    </w:div>
                    <w:div w:id="1514152902">
                      <w:marLeft w:val="0"/>
                      <w:marRight w:val="0"/>
                      <w:marTop w:val="0"/>
                      <w:marBottom w:val="0"/>
                      <w:divBdr>
                        <w:top w:val="none" w:sz="0" w:space="0" w:color="auto"/>
                        <w:left w:val="none" w:sz="0" w:space="0" w:color="auto"/>
                        <w:bottom w:val="none" w:sz="0" w:space="0" w:color="auto"/>
                        <w:right w:val="none" w:sz="0" w:space="0" w:color="auto"/>
                      </w:divBdr>
                    </w:div>
                    <w:div w:id="1593586095">
                      <w:marLeft w:val="0"/>
                      <w:marRight w:val="0"/>
                      <w:marTop w:val="0"/>
                      <w:marBottom w:val="0"/>
                      <w:divBdr>
                        <w:top w:val="none" w:sz="0" w:space="0" w:color="auto"/>
                        <w:left w:val="none" w:sz="0" w:space="0" w:color="auto"/>
                        <w:bottom w:val="none" w:sz="0" w:space="0" w:color="auto"/>
                        <w:right w:val="none" w:sz="0" w:space="0" w:color="auto"/>
                      </w:divBdr>
                    </w:div>
                    <w:div w:id="1600989539">
                      <w:marLeft w:val="0"/>
                      <w:marRight w:val="0"/>
                      <w:marTop w:val="0"/>
                      <w:marBottom w:val="0"/>
                      <w:divBdr>
                        <w:top w:val="none" w:sz="0" w:space="0" w:color="auto"/>
                        <w:left w:val="none" w:sz="0" w:space="0" w:color="auto"/>
                        <w:bottom w:val="none" w:sz="0" w:space="0" w:color="auto"/>
                        <w:right w:val="none" w:sz="0" w:space="0" w:color="auto"/>
                      </w:divBdr>
                    </w:div>
                    <w:div w:id="2078089179">
                      <w:marLeft w:val="0"/>
                      <w:marRight w:val="0"/>
                      <w:marTop w:val="0"/>
                      <w:marBottom w:val="0"/>
                      <w:divBdr>
                        <w:top w:val="none" w:sz="0" w:space="0" w:color="auto"/>
                        <w:left w:val="none" w:sz="0" w:space="0" w:color="auto"/>
                        <w:bottom w:val="none" w:sz="0" w:space="0" w:color="auto"/>
                        <w:right w:val="none" w:sz="0" w:space="0" w:color="auto"/>
                      </w:divBdr>
                    </w:div>
                  </w:divsChild>
                </w:div>
                <w:div w:id="206454559">
                  <w:marLeft w:val="0"/>
                  <w:marRight w:val="0"/>
                  <w:marTop w:val="0"/>
                  <w:marBottom w:val="0"/>
                  <w:divBdr>
                    <w:top w:val="none" w:sz="0" w:space="0" w:color="auto"/>
                    <w:left w:val="none" w:sz="0" w:space="0" w:color="auto"/>
                    <w:bottom w:val="none" w:sz="0" w:space="0" w:color="auto"/>
                    <w:right w:val="none" w:sz="0" w:space="0" w:color="auto"/>
                  </w:divBdr>
                  <w:divsChild>
                    <w:div w:id="1351909308">
                      <w:marLeft w:val="0"/>
                      <w:marRight w:val="0"/>
                      <w:marTop w:val="0"/>
                      <w:marBottom w:val="0"/>
                      <w:divBdr>
                        <w:top w:val="none" w:sz="0" w:space="0" w:color="auto"/>
                        <w:left w:val="none" w:sz="0" w:space="0" w:color="auto"/>
                        <w:bottom w:val="none" w:sz="0" w:space="0" w:color="auto"/>
                        <w:right w:val="none" w:sz="0" w:space="0" w:color="auto"/>
                      </w:divBdr>
                    </w:div>
                  </w:divsChild>
                </w:div>
                <w:div w:id="208609471">
                  <w:marLeft w:val="0"/>
                  <w:marRight w:val="0"/>
                  <w:marTop w:val="0"/>
                  <w:marBottom w:val="0"/>
                  <w:divBdr>
                    <w:top w:val="none" w:sz="0" w:space="0" w:color="auto"/>
                    <w:left w:val="none" w:sz="0" w:space="0" w:color="auto"/>
                    <w:bottom w:val="none" w:sz="0" w:space="0" w:color="auto"/>
                    <w:right w:val="none" w:sz="0" w:space="0" w:color="auto"/>
                  </w:divBdr>
                  <w:divsChild>
                    <w:div w:id="223371121">
                      <w:marLeft w:val="0"/>
                      <w:marRight w:val="0"/>
                      <w:marTop w:val="0"/>
                      <w:marBottom w:val="0"/>
                      <w:divBdr>
                        <w:top w:val="none" w:sz="0" w:space="0" w:color="auto"/>
                        <w:left w:val="none" w:sz="0" w:space="0" w:color="auto"/>
                        <w:bottom w:val="none" w:sz="0" w:space="0" w:color="auto"/>
                        <w:right w:val="none" w:sz="0" w:space="0" w:color="auto"/>
                      </w:divBdr>
                    </w:div>
                  </w:divsChild>
                </w:div>
                <w:div w:id="232668281">
                  <w:marLeft w:val="0"/>
                  <w:marRight w:val="0"/>
                  <w:marTop w:val="0"/>
                  <w:marBottom w:val="0"/>
                  <w:divBdr>
                    <w:top w:val="none" w:sz="0" w:space="0" w:color="auto"/>
                    <w:left w:val="none" w:sz="0" w:space="0" w:color="auto"/>
                    <w:bottom w:val="none" w:sz="0" w:space="0" w:color="auto"/>
                    <w:right w:val="none" w:sz="0" w:space="0" w:color="auto"/>
                  </w:divBdr>
                  <w:divsChild>
                    <w:div w:id="1280455927">
                      <w:marLeft w:val="0"/>
                      <w:marRight w:val="0"/>
                      <w:marTop w:val="0"/>
                      <w:marBottom w:val="0"/>
                      <w:divBdr>
                        <w:top w:val="none" w:sz="0" w:space="0" w:color="auto"/>
                        <w:left w:val="none" w:sz="0" w:space="0" w:color="auto"/>
                        <w:bottom w:val="none" w:sz="0" w:space="0" w:color="auto"/>
                        <w:right w:val="none" w:sz="0" w:space="0" w:color="auto"/>
                      </w:divBdr>
                    </w:div>
                  </w:divsChild>
                </w:div>
                <w:div w:id="273294469">
                  <w:marLeft w:val="0"/>
                  <w:marRight w:val="0"/>
                  <w:marTop w:val="0"/>
                  <w:marBottom w:val="0"/>
                  <w:divBdr>
                    <w:top w:val="none" w:sz="0" w:space="0" w:color="auto"/>
                    <w:left w:val="none" w:sz="0" w:space="0" w:color="auto"/>
                    <w:bottom w:val="none" w:sz="0" w:space="0" w:color="auto"/>
                    <w:right w:val="none" w:sz="0" w:space="0" w:color="auto"/>
                  </w:divBdr>
                  <w:divsChild>
                    <w:div w:id="457454669">
                      <w:marLeft w:val="0"/>
                      <w:marRight w:val="0"/>
                      <w:marTop w:val="0"/>
                      <w:marBottom w:val="0"/>
                      <w:divBdr>
                        <w:top w:val="none" w:sz="0" w:space="0" w:color="auto"/>
                        <w:left w:val="none" w:sz="0" w:space="0" w:color="auto"/>
                        <w:bottom w:val="none" w:sz="0" w:space="0" w:color="auto"/>
                        <w:right w:val="none" w:sz="0" w:space="0" w:color="auto"/>
                      </w:divBdr>
                    </w:div>
                  </w:divsChild>
                </w:div>
                <w:div w:id="275716421">
                  <w:marLeft w:val="0"/>
                  <w:marRight w:val="0"/>
                  <w:marTop w:val="0"/>
                  <w:marBottom w:val="0"/>
                  <w:divBdr>
                    <w:top w:val="none" w:sz="0" w:space="0" w:color="auto"/>
                    <w:left w:val="none" w:sz="0" w:space="0" w:color="auto"/>
                    <w:bottom w:val="none" w:sz="0" w:space="0" w:color="auto"/>
                    <w:right w:val="none" w:sz="0" w:space="0" w:color="auto"/>
                  </w:divBdr>
                  <w:divsChild>
                    <w:div w:id="120194182">
                      <w:marLeft w:val="0"/>
                      <w:marRight w:val="0"/>
                      <w:marTop w:val="0"/>
                      <w:marBottom w:val="0"/>
                      <w:divBdr>
                        <w:top w:val="none" w:sz="0" w:space="0" w:color="auto"/>
                        <w:left w:val="none" w:sz="0" w:space="0" w:color="auto"/>
                        <w:bottom w:val="none" w:sz="0" w:space="0" w:color="auto"/>
                        <w:right w:val="none" w:sz="0" w:space="0" w:color="auto"/>
                      </w:divBdr>
                    </w:div>
                  </w:divsChild>
                </w:div>
                <w:div w:id="287787714">
                  <w:marLeft w:val="0"/>
                  <w:marRight w:val="0"/>
                  <w:marTop w:val="0"/>
                  <w:marBottom w:val="0"/>
                  <w:divBdr>
                    <w:top w:val="none" w:sz="0" w:space="0" w:color="auto"/>
                    <w:left w:val="none" w:sz="0" w:space="0" w:color="auto"/>
                    <w:bottom w:val="none" w:sz="0" w:space="0" w:color="auto"/>
                    <w:right w:val="none" w:sz="0" w:space="0" w:color="auto"/>
                  </w:divBdr>
                  <w:divsChild>
                    <w:div w:id="299119690">
                      <w:marLeft w:val="0"/>
                      <w:marRight w:val="0"/>
                      <w:marTop w:val="0"/>
                      <w:marBottom w:val="0"/>
                      <w:divBdr>
                        <w:top w:val="none" w:sz="0" w:space="0" w:color="auto"/>
                        <w:left w:val="none" w:sz="0" w:space="0" w:color="auto"/>
                        <w:bottom w:val="none" w:sz="0" w:space="0" w:color="auto"/>
                        <w:right w:val="none" w:sz="0" w:space="0" w:color="auto"/>
                      </w:divBdr>
                    </w:div>
                  </w:divsChild>
                </w:div>
                <w:div w:id="291596870">
                  <w:marLeft w:val="0"/>
                  <w:marRight w:val="0"/>
                  <w:marTop w:val="0"/>
                  <w:marBottom w:val="0"/>
                  <w:divBdr>
                    <w:top w:val="none" w:sz="0" w:space="0" w:color="auto"/>
                    <w:left w:val="none" w:sz="0" w:space="0" w:color="auto"/>
                    <w:bottom w:val="none" w:sz="0" w:space="0" w:color="auto"/>
                    <w:right w:val="none" w:sz="0" w:space="0" w:color="auto"/>
                  </w:divBdr>
                  <w:divsChild>
                    <w:div w:id="1278487949">
                      <w:marLeft w:val="0"/>
                      <w:marRight w:val="0"/>
                      <w:marTop w:val="0"/>
                      <w:marBottom w:val="0"/>
                      <w:divBdr>
                        <w:top w:val="none" w:sz="0" w:space="0" w:color="auto"/>
                        <w:left w:val="none" w:sz="0" w:space="0" w:color="auto"/>
                        <w:bottom w:val="none" w:sz="0" w:space="0" w:color="auto"/>
                        <w:right w:val="none" w:sz="0" w:space="0" w:color="auto"/>
                      </w:divBdr>
                    </w:div>
                  </w:divsChild>
                </w:div>
                <w:div w:id="352419659">
                  <w:marLeft w:val="0"/>
                  <w:marRight w:val="0"/>
                  <w:marTop w:val="0"/>
                  <w:marBottom w:val="0"/>
                  <w:divBdr>
                    <w:top w:val="none" w:sz="0" w:space="0" w:color="auto"/>
                    <w:left w:val="none" w:sz="0" w:space="0" w:color="auto"/>
                    <w:bottom w:val="none" w:sz="0" w:space="0" w:color="auto"/>
                    <w:right w:val="none" w:sz="0" w:space="0" w:color="auto"/>
                  </w:divBdr>
                  <w:divsChild>
                    <w:div w:id="7104453">
                      <w:marLeft w:val="0"/>
                      <w:marRight w:val="0"/>
                      <w:marTop w:val="0"/>
                      <w:marBottom w:val="0"/>
                      <w:divBdr>
                        <w:top w:val="none" w:sz="0" w:space="0" w:color="auto"/>
                        <w:left w:val="none" w:sz="0" w:space="0" w:color="auto"/>
                        <w:bottom w:val="none" w:sz="0" w:space="0" w:color="auto"/>
                        <w:right w:val="none" w:sz="0" w:space="0" w:color="auto"/>
                      </w:divBdr>
                    </w:div>
                  </w:divsChild>
                </w:div>
                <w:div w:id="507016513">
                  <w:marLeft w:val="0"/>
                  <w:marRight w:val="0"/>
                  <w:marTop w:val="0"/>
                  <w:marBottom w:val="0"/>
                  <w:divBdr>
                    <w:top w:val="none" w:sz="0" w:space="0" w:color="auto"/>
                    <w:left w:val="none" w:sz="0" w:space="0" w:color="auto"/>
                    <w:bottom w:val="none" w:sz="0" w:space="0" w:color="auto"/>
                    <w:right w:val="none" w:sz="0" w:space="0" w:color="auto"/>
                  </w:divBdr>
                  <w:divsChild>
                    <w:div w:id="1034233549">
                      <w:marLeft w:val="0"/>
                      <w:marRight w:val="0"/>
                      <w:marTop w:val="0"/>
                      <w:marBottom w:val="0"/>
                      <w:divBdr>
                        <w:top w:val="none" w:sz="0" w:space="0" w:color="auto"/>
                        <w:left w:val="none" w:sz="0" w:space="0" w:color="auto"/>
                        <w:bottom w:val="none" w:sz="0" w:space="0" w:color="auto"/>
                        <w:right w:val="none" w:sz="0" w:space="0" w:color="auto"/>
                      </w:divBdr>
                    </w:div>
                  </w:divsChild>
                </w:div>
                <w:div w:id="550774555">
                  <w:marLeft w:val="0"/>
                  <w:marRight w:val="0"/>
                  <w:marTop w:val="0"/>
                  <w:marBottom w:val="0"/>
                  <w:divBdr>
                    <w:top w:val="none" w:sz="0" w:space="0" w:color="auto"/>
                    <w:left w:val="none" w:sz="0" w:space="0" w:color="auto"/>
                    <w:bottom w:val="none" w:sz="0" w:space="0" w:color="auto"/>
                    <w:right w:val="none" w:sz="0" w:space="0" w:color="auto"/>
                  </w:divBdr>
                  <w:divsChild>
                    <w:div w:id="1205946284">
                      <w:marLeft w:val="0"/>
                      <w:marRight w:val="0"/>
                      <w:marTop w:val="0"/>
                      <w:marBottom w:val="0"/>
                      <w:divBdr>
                        <w:top w:val="none" w:sz="0" w:space="0" w:color="auto"/>
                        <w:left w:val="none" w:sz="0" w:space="0" w:color="auto"/>
                        <w:bottom w:val="none" w:sz="0" w:space="0" w:color="auto"/>
                        <w:right w:val="none" w:sz="0" w:space="0" w:color="auto"/>
                      </w:divBdr>
                    </w:div>
                  </w:divsChild>
                </w:div>
                <w:div w:id="680205691">
                  <w:marLeft w:val="0"/>
                  <w:marRight w:val="0"/>
                  <w:marTop w:val="0"/>
                  <w:marBottom w:val="0"/>
                  <w:divBdr>
                    <w:top w:val="none" w:sz="0" w:space="0" w:color="auto"/>
                    <w:left w:val="none" w:sz="0" w:space="0" w:color="auto"/>
                    <w:bottom w:val="none" w:sz="0" w:space="0" w:color="auto"/>
                    <w:right w:val="none" w:sz="0" w:space="0" w:color="auto"/>
                  </w:divBdr>
                  <w:divsChild>
                    <w:div w:id="1267496432">
                      <w:marLeft w:val="0"/>
                      <w:marRight w:val="0"/>
                      <w:marTop w:val="0"/>
                      <w:marBottom w:val="0"/>
                      <w:divBdr>
                        <w:top w:val="none" w:sz="0" w:space="0" w:color="auto"/>
                        <w:left w:val="none" w:sz="0" w:space="0" w:color="auto"/>
                        <w:bottom w:val="none" w:sz="0" w:space="0" w:color="auto"/>
                        <w:right w:val="none" w:sz="0" w:space="0" w:color="auto"/>
                      </w:divBdr>
                    </w:div>
                  </w:divsChild>
                </w:div>
                <w:div w:id="686056573">
                  <w:marLeft w:val="0"/>
                  <w:marRight w:val="0"/>
                  <w:marTop w:val="0"/>
                  <w:marBottom w:val="0"/>
                  <w:divBdr>
                    <w:top w:val="none" w:sz="0" w:space="0" w:color="auto"/>
                    <w:left w:val="none" w:sz="0" w:space="0" w:color="auto"/>
                    <w:bottom w:val="none" w:sz="0" w:space="0" w:color="auto"/>
                    <w:right w:val="none" w:sz="0" w:space="0" w:color="auto"/>
                  </w:divBdr>
                  <w:divsChild>
                    <w:div w:id="1768230769">
                      <w:marLeft w:val="0"/>
                      <w:marRight w:val="0"/>
                      <w:marTop w:val="0"/>
                      <w:marBottom w:val="0"/>
                      <w:divBdr>
                        <w:top w:val="none" w:sz="0" w:space="0" w:color="auto"/>
                        <w:left w:val="none" w:sz="0" w:space="0" w:color="auto"/>
                        <w:bottom w:val="none" w:sz="0" w:space="0" w:color="auto"/>
                        <w:right w:val="none" w:sz="0" w:space="0" w:color="auto"/>
                      </w:divBdr>
                    </w:div>
                    <w:div w:id="2008483641">
                      <w:marLeft w:val="0"/>
                      <w:marRight w:val="0"/>
                      <w:marTop w:val="0"/>
                      <w:marBottom w:val="0"/>
                      <w:divBdr>
                        <w:top w:val="none" w:sz="0" w:space="0" w:color="auto"/>
                        <w:left w:val="none" w:sz="0" w:space="0" w:color="auto"/>
                        <w:bottom w:val="none" w:sz="0" w:space="0" w:color="auto"/>
                        <w:right w:val="none" w:sz="0" w:space="0" w:color="auto"/>
                      </w:divBdr>
                    </w:div>
                  </w:divsChild>
                </w:div>
                <w:div w:id="707728986">
                  <w:marLeft w:val="0"/>
                  <w:marRight w:val="0"/>
                  <w:marTop w:val="0"/>
                  <w:marBottom w:val="0"/>
                  <w:divBdr>
                    <w:top w:val="none" w:sz="0" w:space="0" w:color="auto"/>
                    <w:left w:val="none" w:sz="0" w:space="0" w:color="auto"/>
                    <w:bottom w:val="none" w:sz="0" w:space="0" w:color="auto"/>
                    <w:right w:val="none" w:sz="0" w:space="0" w:color="auto"/>
                  </w:divBdr>
                  <w:divsChild>
                    <w:div w:id="593519013">
                      <w:marLeft w:val="0"/>
                      <w:marRight w:val="0"/>
                      <w:marTop w:val="0"/>
                      <w:marBottom w:val="0"/>
                      <w:divBdr>
                        <w:top w:val="none" w:sz="0" w:space="0" w:color="auto"/>
                        <w:left w:val="none" w:sz="0" w:space="0" w:color="auto"/>
                        <w:bottom w:val="none" w:sz="0" w:space="0" w:color="auto"/>
                        <w:right w:val="none" w:sz="0" w:space="0" w:color="auto"/>
                      </w:divBdr>
                    </w:div>
                  </w:divsChild>
                </w:div>
                <w:div w:id="867766498">
                  <w:marLeft w:val="0"/>
                  <w:marRight w:val="0"/>
                  <w:marTop w:val="0"/>
                  <w:marBottom w:val="0"/>
                  <w:divBdr>
                    <w:top w:val="none" w:sz="0" w:space="0" w:color="auto"/>
                    <w:left w:val="none" w:sz="0" w:space="0" w:color="auto"/>
                    <w:bottom w:val="none" w:sz="0" w:space="0" w:color="auto"/>
                    <w:right w:val="none" w:sz="0" w:space="0" w:color="auto"/>
                  </w:divBdr>
                  <w:divsChild>
                    <w:div w:id="2140029925">
                      <w:marLeft w:val="0"/>
                      <w:marRight w:val="0"/>
                      <w:marTop w:val="0"/>
                      <w:marBottom w:val="0"/>
                      <w:divBdr>
                        <w:top w:val="none" w:sz="0" w:space="0" w:color="auto"/>
                        <w:left w:val="none" w:sz="0" w:space="0" w:color="auto"/>
                        <w:bottom w:val="none" w:sz="0" w:space="0" w:color="auto"/>
                        <w:right w:val="none" w:sz="0" w:space="0" w:color="auto"/>
                      </w:divBdr>
                    </w:div>
                  </w:divsChild>
                </w:div>
                <w:div w:id="900672301">
                  <w:marLeft w:val="0"/>
                  <w:marRight w:val="0"/>
                  <w:marTop w:val="0"/>
                  <w:marBottom w:val="0"/>
                  <w:divBdr>
                    <w:top w:val="none" w:sz="0" w:space="0" w:color="auto"/>
                    <w:left w:val="none" w:sz="0" w:space="0" w:color="auto"/>
                    <w:bottom w:val="none" w:sz="0" w:space="0" w:color="auto"/>
                    <w:right w:val="none" w:sz="0" w:space="0" w:color="auto"/>
                  </w:divBdr>
                  <w:divsChild>
                    <w:div w:id="1595356946">
                      <w:marLeft w:val="0"/>
                      <w:marRight w:val="0"/>
                      <w:marTop w:val="0"/>
                      <w:marBottom w:val="0"/>
                      <w:divBdr>
                        <w:top w:val="none" w:sz="0" w:space="0" w:color="auto"/>
                        <w:left w:val="none" w:sz="0" w:space="0" w:color="auto"/>
                        <w:bottom w:val="none" w:sz="0" w:space="0" w:color="auto"/>
                        <w:right w:val="none" w:sz="0" w:space="0" w:color="auto"/>
                      </w:divBdr>
                    </w:div>
                  </w:divsChild>
                </w:div>
                <w:div w:id="965819640">
                  <w:marLeft w:val="0"/>
                  <w:marRight w:val="0"/>
                  <w:marTop w:val="0"/>
                  <w:marBottom w:val="0"/>
                  <w:divBdr>
                    <w:top w:val="none" w:sz="0" w:space="0" w:color="auto"/>
                    <w:left w:val="none" w:sz="0" w:space="0" w:color="auto"/>
                    <w:bottom w:val="none" w:sz="0" w:space="0" w:color="auto"/>
                    <w:right w:val="none" w:sz="0" w:space="0" w:color="auto"/>
                  </w:divBdr>
                  <w:divsChild>
                    <w:div w:id="181164323">
                      <w:marLeft w:val="0"/>
                      <w:marRight w:val="0"/>
                      <w:marTop w:val="0"/>
                      <w:marBottom w:val="0"/>
                      <w:divBdr>
                        <w:top w:val="none" w:sz="0" w:space="0" w:color="auto"/>
                        <w:left w:val="none" w:sz="0" w:space="0" w:color="auto"/>
                        <w:bottom w:val="none" w:sz="0" w:space="0" w:color="auto"/>
                        <w:right w:val="none" w:sz="0" w:space="0" w:color="auto"/>
                      </w:divBdr>
                    </w:div>
                    <w:div w:id="789855934">
                      <w:marLeft w:val="0"/>
                      <w:marRight w:val="0"/>
                      <w:marTop w:val="0"/>
                      <w:marBottom w:val="0"/>
                      <w:divBdr>
                        <w:top w:val="none" w:sz="0" w:space="0" w:color="auto"/>
                        <w:left w:val="none" w:sz="0" w:space="0" w:color="auto"/>
                        <w:bottom w:val="none" w:sz="0" w:space="0" w:color="auto"/>
                        <w:right w:val="none" w:sz="0" w:space="0" w:color="auto"/>
                      </w:divBdr>
                    </w:div>
                  </w:divsChild>
                </w:div>
                <w:div w:id="991833249">
                  <w:marLeft w:val="0"/>
                  <w:marRight w:val="0"/>
                  <w:marTop w:val="0"/>
                  <w:marBottom w:val="0"/>
                  <w:divBdr>
                    <w:top w:val="none" w:sz="0" w:space="0" w:color="auto"/>
                    <w:left w:val="none" w:sz="0" w:space="0" w:color="auto"/>
                    <w:bottom w:val="none" w:sz="0" w:space="0" w:color="auto"/>
                    <w:right w:val="none" w:sz="0" w:space="0" w:color="auto"/>
                  </w:divBdr>
                  <w:divsChild>
                    <w:div w:id="1559588513">
                      <w:marLeft w:val="0"/>
                      <w:marRight w:val="0"/>
                      <w:marTop w:val="0"/>
                      <w:marBottom w:val="0"/>
                      <w:divBdr>
                        <w:top w:val="none" w:sz="0" w:space="0" w:color="auto"/>
                        <w:left w:val="none" w:sz="0" w:space="0" w:color="auto"/>
                        <w:bottom w:val="none" w:sz="0" w:space="0" w:color="auto"/>
                        <w:right w:val="none" w:sz="0" w:space="0" w:color="auto"/>
                      </w:divBdr>
                    </w:div>
                  </w:divsChild>
                </w:div>
                <w:div w:id="1024284907">
                  <w:marLeft w:val="0"/>
                  <w:marRight w:val="0"/>
                  <w:marTop w:val="0"/>
                  <w:marBottom w:val="0"/>
                  <w:divBdr>
                    <w:top w:val="none" w:sz="0" w:space="0" w:color="auto"/>
                    <w:left w:val="none" w:sz="0" w:space="0" w:color="auto"/>
                    <w:bottom w:val="none" w:sz="0" w:space="0" w:color="auto"/>
                    <w:right w:val="none" w:sz="0" w:space="0" w:color="auto"/>
                  </w:divBdr>
                  <w:divsChild>
                    <w:div w:id="108746606">
                      <w:marLeft w:val="0"/>
                      <w:marRight w:val="0"/>
                      <w:marTop w:val="0"/>
                      <w:marBottom w:val="0"/>
                      <w:divBdr>
                        <w:top w:val="none" w:sz="0" w:space="0" w:color="auto"/>
                        <w:left w:val="none" w:sz="0" w:space="0" w:color="auto"/>
                        <w:bottom w:val="none" w:sz="0" w:space="0" w:color="auto"/>
                        <w:right w:val="none" w:sz="0" w:space="0" w:color="auto"/>
                      </w:divBdr>
                    </w:div>
                  </w:divsChild>
                </w:div>
                <w:div w:id="1031146904">
                  <w:marLeft w:val="0"/>
                  <w:marRight w:val="0"/>
                  <w:marTop w:val="0"/>
                  <w:marBottom w:val="0"/>
                  <w:divBdr>
                    <w:top w:val="none" w:sz="0" w:space="0" w:color="auto"/>
                    <w:left w:val="none" w:sz="0" w:space="0" w:color="auto"/>
                    <w:bottom w:val="none" w:sz="0" w:space="0" w:color="auto"/>
                    <w:right w:val="none" w:sz="0" w:space="0" w:color="auto"/>
                  </w:divBdr>
                  <w:divsChild>
                    <w:div w:id="1002514757">
                      <w:marLeft w:val="0"/>
                      <w:marRight w:val="0"/>
                      <w:marTop w:val="0"/>
                      <w:marBottom w:val="0"/>
                      <w:divBdr>
                        <w:top w:val="none" w:sz="0" w:space="0" w:color="auto"/>
                        <w:left w:val="none" w:sz="0" w:space="0" w:color="auto"/>
                        <w:bottom w:val="none" w:sz="0" w:space="0" w:color="auto"/>
                        <w:right w:val="none" w:sz="0" w:space="0" w:color="auto"/>
                      </w:divBdr>
                    </w:div>
                  </w:divsChild>
                </w:div>
                <w:div w:id="1085343741">
                  <w:marLeft w:val="0"/>
                  <w:marRight w:val="0"/>
                  <w:marTop w:val="0"/>
                  <w:marBottom w:val="0"/>
                  <w:divBdr>
                    <w:top w:val="none" w:sz="0" w:space="0" w:color="auto"/>
                    <w:left w:val="none" w:sz="0" w:space="0" w:color="auto"/>
                    <w:bottom w:val="none" w:sz="0" w:space="0" w:color="auto"/>
                    <w:right w:val="none" w:sz="0" w:space="0" w:color="auto"/>
                  </w:divBdr>
                  <w:divsChild>
                    <w:div w:id="1228607928">
                      <w:marLeft w:val="0"/>
                      <w:marRight w:val="0"/>
                      <w:marTop w:val="0"/>
                      <w:marBottom w:val="0"/>
                      <w:divBdr>
                        <w:top w:val="none" w:sz="0" w:space="0" w:color="auto"/>
                        <w:left w:val="none" w:sz="0" w:space="0" w:color="auto"/>
                        <w:bottom w:val="none" w:sz="0" w:space="0" w:color="auto"/>
                        <w:right w:val="none" w:sz="0" w:space="0" w:color="auto"/>
                      </w:divBdr>
                    </w:div>
                  </w:divsChild>
                </w:div>
                <w:div w:id="1216157433">
                  <w:marLeft w:val="0"/>
                  <w:marRight w:val="0"/>
                  <w:marTop w:val="0"/>
                  <w:marBottom w:val="0"/>
                  <w:divBdr>
                    <w:top w:val="none" w:sz="0" w:space="0" w:color="auto"/>
                    <w:left w:val="none" w:sz="0" w:space="0" w:color="auto"/>
                    <w:bottom w:val="none" w:sz="0" w:space="0" w:color="auto"/>
                    <w:right w:val="none" w:sz="0" w:space="0" w:color="auto"/>
                  </w:divBdr>
                  <w:divsChild>
                    <w:div w:id="418135660">
                      <w:marLeft w:val="0"/>
                      <w:marRight w:val="0"/>
                      <w:marTop w:val="0"/>
                      <w:marBottom w:val="0"/>
                      <w:divBdr>
                        <w:top w:val="none" w:sz="0" w:space="0" w:color="auto"/>
                        <w:left w:val="none" w:sz="0" w:space="0" w:color="auto"/>
                        <w:bottom w:val="none" w:sz="0" w:space="0" w:color="auto"/>
                        <w:right w:val="none" w:sz="0" w:space="0" w:color="auto"/>
                      </w:divBdr>
                    </w:div>
                  </w:divsChild>
                </w:div>
                <w:div w:id="1223443264">
                  <w:marLeft w:val="0"/>
                  <w:marRight w:val="0"/>
                  <w:marTop w:val="0"/>
                  <w:marBottom w:val="0"/>
                  <w:divBdr>
                    <w:top w:val="none" w:sz="0" w:space="0" w:color="auto"/>
                    <w:left w:val="none" w:sz="0" w:space="0" w:color="auto"/>
                    <w:bottom w:val="none" w:sz="0" w:space="0" w:color="auto"/>
                    <w:right w:val="none" w:sz="0" w:space="0" w:color="auto"/>
                  </w:divBdr>
                  <w:divsChild>
                    <w:div w:id="1723943232">
                      <w:marLeft w:val="0"/>
                      <w:marRight w:val="0"/>
                      <w:marTop w:val="0"/>
                      <w:marBottom w:val="0"/>
                      <w:divBdr>
                        <w:top w:val="none" w:sz="0" w:space="0" w:color="auto"/>
                        <w:left w:val="none" w:sz="0" w:space="0" w:color="auto"/>
                        <w:bottom w:val="none" w:sz="0" w:space="0" w:color="auto"/>
                        <w:right w:val="none" w:sz="0" w:space="0" w:color="auto"/>
                      </w:divBdr>
                    </w:div>
                  </w:divsChild>
                </w:div>
                <w:div w:id="1316685656">
                  <w:marLeft w:val="0"/>
                  <w:marRight w:val="0"/>
                  <w:marTop w:val="0"/>
                  <w:marBottom w:val="0"/>
                  <w:divBdr>
                    <w:top w:val="none" w:sz="0" w:space="0" w:color="auto"/>
                    <w:left w:val="none" w:sz="0" w:space="0" w:color="auto"/>
                    <w:bottom w:val="none" w:sz="0" w:space="0" w:color="auto"/>
                    <w:right w:val="none" w:sz="0" w:space="0" w:color="auto"/>
                  </w:divBdr>
                  <w:divsChild>
                    <w:div w:id="744030754">
                      <w:marLeft w:val="0"/>
                      <w:marRight w:val="0"/>
                      <w:marTop w:val="0"/>
                      <w:marBottom w:val="0"/>
                      <w:divBdr>
                        <w:top w:val="none" w:sz="0" w:space="0" w:color="auto"/>
                        <w:left w:val="none" w:sz="0" w:space="0" w:color="auto"/>
                        <w:bottom w:val="none" w:sz="0" w:space="0" w:color="auto"/>
                        <w:right w:val="none" w:sz="0" w:space="0" w:color="auto"/>
                      </w:divBdr>
                    </w:div>
                  </w:divsChild>
                </w:div>
                <w:div w:id="1325162841">
                  <w:marLeft w:val="0"/>
                  <w:marRight w:val="0"/>
                  <w:marTop w:val="0"/>
                  <w:marBottom w:val="0"/>
                  <w:divBdr>
                    <w:top w:val="none" w:sz="0" w:space="0" w:color="auto"/>
                    <w:left w:val="none" w:sz="0" w:space="0" w:color="auto"/>
                    <w:bottom w:val="none" w:sz="0" w:space="0" w:color="auto"/>
                    <w:right w:val="none" w:sz="0" w:space="0" w:color="auto"/>
                  </w:divBdr>
                  <w:divsChild>
                    <w:div w:id="1032918119">
                      <w:marLeft w:val="0"/>
                      <w:marRight w:val="0"/>
                      <w:marTop w:val="0"/>
                      <w:marBottom w:val="0"/>
                      <w:divBdr>
                        <w:top w:val="none" w:sz="0" w:space="0" w:color="auto"/>
                        <w:left w:val="none" w:sz="0" w:space="0" w:color="auto"/>
                        <w:bottom w:val="none" w:sz="0" w:space="0" w:color="auto"/>
                        <w:right w:val="none" w:sz="0" w:space="0" w:color="auto"/>
                      </w:divBdr>
                    </w:div>
                  </w:divsChild>
                </w:div>
                <w:div w:id="1370062116">
                  <w:marLeft w:val="0"/>
                  <w:marRight w:val="0"/>
                  <w:marTop w:val="0"/>
                  <w:marBottom w:val="0"/>
                  <w:divBdr>
                    <w:top w:val="none" w:sz="0" w:space="0" w:color="auto"/>
                    <w:left w:val="none" w:sz="0" w:space="0" w:color="auto"/>
                    <w:bottom w:val="none" w:sz="0" w:space="0" w:color="auto"/>
                    <w:right w:val="none" w:sz="0" w:space="0" w:color="auto"/>
                  </w:divBdr>
                  <w:divsChild>
                    <w:div w:id="196355751">
                      <w:marLeft w:val="0"/>
                      <w:marRight w:val="0"/>
                      <w:marTop w:val="0"/>
                      <w:marBottom w:val="0"/>
                      <w:divBdr>
                        <w:top w:val="none" w:sz="0" w:space="0" w:color="auto"/>
                        <w:left w:val="none" w:sz="0" w:space="0" w:color="auto"/>
                        <w:bottom w:val="none" w:sz="0" w:space="0" w:color="auto"/>
                        <w:right w:val="none" w:sz="0" w:space="0" w:color="auto"/>
                      </w:divBdr>
                    </w:div>
                    <w:div w:id="1748839869">
                      <w:marLeft w:val="0"/>
                      <w:marRight w:val="0"/>
                      <w:marTop w:val="0"/>
                      <w:marBottom w:val="0"/>
                      <w:divBdr>
                        <w:top w:val="none" w:sz="0" w:space="0" w:color="auto"/>
                        <w:left w:val="none" w:sz="0" w:space="0" w:color="auto"/>
                        <w:bottom w:val="none" w:sz="0" w:space="0" w:color="auto"/>
                        <w:right w:val="none" w:sz="0" w:space="0" w:color="auto"/>
                      </w:divBdr>
                    </w:div>
                  </w:divsChild>
                </w:div>
                <w:div w:id="1512836889">
                  <w:marLeft w:val="0"/>
                  <w:marRight w:val="0"/>
                  <w:marTop w:val="0"/>
                  <w:marBottom w:val="0"/>
                  <w:divBdr>
                    <w:top w:val="none" w:sz="0" w:space="0" w:color="auto"/>
                    <w:left w:val="none" w:sz="0" w:space="0" w:color="auto"/>
                    <w:bottom w:val="none" w:sz="0" w:space="0" w:color="auto"/>
                    <w:right w:val="none" w:sz="0" w:space="0" w:color="auto"/>
                  </w:divBdr>
                  <w:divsChild>
                    <w:div w:id="641236249">
                      <w:marLeft w:val="0"/>
                      <w:marRight w:val="0"/>
                      <w:marTop w:val="0"/>
                      <w:marBottom w:val="0"/>
                      <w:divBdr>
                        <w:top w:val="none" w:sz="0" w:space="0" w:color="auto"/>
                        <w:left w:val="none" w:sz="0" w:space="0" w:color="auto"/>
                        <w:bottom w:val="none" w:sz="0" w:space="0" w:color="auto"/>
                        <w:right w:val="none" w:sz="0" w:space="0" w:color="auto"/>
                      </w:divBdr>
                    </w:div>
                  </w:divsChild>
                </w:div>
                <w:div w:id="1570185994">
                  <w:marLeft w:val="0"/>
                  <w:marRight w:val="0"/>
                  <w:marTop w:val="0"/>
                  <w:marBottom w:val="0"/>
                  <w:divBdr>
                    <w:top w:val="none" w:sz="0" w:space="0" w:color="auto"/>
                    <w:left w:val="none" w:sz="0" w:space="0" w:color="auto"/>
                    <w:bottom w:val="none" w:sz="0" w:space="0" w:color="auto"/>
                    <w:right w:val="none" w:sz="0" w:space="0" w:color="auto"/>
                  </w:divBdr>
                  <w:divsChild>
                    <w:div w:id="1671444376">
                      <w:marLeft w:val="0"/>
                      <w:marRight w:val="0"/>
                      <w:marTop w:val="0"/>
                      <w:marBottom w:val="0"/>
                      <w:divBdr>
                        <w:top w:val="none" w:sz="0" w:space="0" w:color="auto"/>
                        <w:left w:val="none" w:sz="0" w:space="0" w:color="auto"/>
                        <w:bottom w:val="none" w:sz="0" w:space="0" w:color="auto"/>
                        <w:right w:val="none" w:sz="0" w:space="0" w:color="auto"/>
                      </w:divBdr>
                    </w:div>
                  </w:divsChild>
                </w:div>
                <w:div w:id="1639992094">
                  <w:marLeft w:val="0"/>
                  <w:marRight w:val="0"/>
                  <w:marTop w:val="0"/>
                  <w:marBottom w:val="0"/>
                  <w:divBdr>
                    <w:top w:val="none" w:sz="0" w:space="0" w:color="auto"/>
                    <w:left w:val="none" w:sz="0" w:space="0" w:color="auto"/>
                    <w:bottom w:val="none" w:sz="0" w:space="0" w:color="auto"/>
                    <w:right w:val="none" w:sz="0" w:space="0" w:color="auto"/>
                  </w:divBdr>
                  <w:divsChild>
                    <w:div w:id="843789381">
                      <w:marLeft w:val="0"/>
                      <w:marRight w:val="0"/>
                      <w:marTop w:val="0"/>
                      <w:marBottom w:val="0"/>
                      <w:divBdr>
                        <w:top w:val="none" w:sz="0" w:space="0" w:color="auto"/>
                        <w:left w:val="none" w:sz="0" w:space="0" w:color="auto"/>
                        <w:bottom w:val="none" w:sz="0" w:space="0" w:color="auto"/>
                        <w:right w:val="none" w:sz="0" w:space="0" w:color="auto"/>
                      </w:divBdr>
                    </w:div>
                  </w:divsChild>
                </w:div>
                <w:div w:id="1701972648">
                  <w:marLeft w:val="0"/>
                  <w:marRight w:val="0"/>
                  <w:marTop w:val="0"/>
                  <w:marBottom w:val="0"/>
                  <w:divBdr>
                    <w:top w:val="none" w:sz="0" w:space="0" w:color="auto"/>
                    <w:left w:val="none" w:sz="0" w:space="0" w:color="auto"/>
                    <w:bottom w:val="none" w:sz="0" w:space="0" w:color="auto"/>
                    <w:right w:val="none" w:sz="0" w:space="0" w:color="auto"/>
                  </w:divBdr>
                  <w:divsChild>
                    <w:div w:id="1117212253">
                      <w:marLeft w:val="0"/>
                      <w:marRight w:val="0"/>
                      <w:marTop w:val="0"/>
                      <w:marBottom w:val="0"/>
                      <w:divBdr>
                        <w:top w:val="none" w:sz="0" w:space="0" w:color="auto"/>
                        <w:left w:val="none" w:sz="0" w:space="0" w:color="auto"/>
                        <w:bottom w:val="none" w:sz="0" w:space="0" w:color="auto"/>
                        <w:right w:val="none" w:sz="0" w:space="0" w:color="auto"/>
                      </w:divBdr>
                    </w:div>
                    <w:div w:id="1503932898">
                      <w:marLeft w:val="0"/>
                      <w:marRight w:val="0"/>
                      <w:marTop w:val="0"/>
                      <w:marBottom w:val="0"/>
                      <w:divBdr>
                        <w:top w:val="none" w:sz="0" w:space="0" w:color="auto"/>
                        <w:left w:val="none" w:sz="0" w:space="0" w:color="auto"/>
                        <w:bottom w:val="none" w:sz="0" w:space="0" w:color="auto"/>
                        <w:right w:val="none" w:sz="0" w:space="0" w:color="auto"/>
                      </w:divBdr>
                    </w:div>
                  </w:divsChild>
                </w:div>
                <w:div w:id="1786926720">
                  <w:marLeft w:val="0"/>
                  <w:marRight w:val="0"/>
                  <w:marTop w:val="0"/>
                  <w:marBottom w:val="0"/>
                  <w:divBdr>
                    <w:top w:val="none" w:sz="0" w:space="0" w:color="auto"/>
                    <w:left w:val="none" w:sz="0" w:space="0" w:color="auto"/>
                    <w:bottom w:val="none" w:sz="0" w:space="0" w:color="auto"/>
                    <w:right w:val="none" w:sz="0" w:space="0" w:color="auto"/>
                  </w:divBdr>
                  <w:divsChild>
                    <w:div w:id="1493793233">
                      <w:marLeft w:val="0"/>
                      <w:marRight w:val="0"/>
                      <w:marTop w:val="0"/>
                      <w:marBottom w:val="0"/>
                      <w:divBdr>
                        <w:top w:val="none" w:sz="0" w:space="0" w:color="auto"/>
                        <w:left w:val="none" w:sz="0" w:space="0" w:color="auto"/>
                        <w:bottom w:val="none" w:sz="0" w:space="0" w:color="auto"/>
                        <w:right w:val="none" w:sz="0" w:space="0" w:color="auto"/>
                      </w:divBdr>
                    </w:div>
                  </w:divsChild>
                </w:div>
                <w:div w:id="1793740856">
                  <w:marLeft w:val="0"/>
                  <w:marRight w:val="0"/>
                  <w:marTop w:val="0"/>
                  <w:marBottom w:val="0"/>
                  <w:divBdr>
                    <w:top w:val="none" w:sz="0" w:space="0" w:color="auto"/>
                    <w:left w:val="none" w:sz="0" w:space="0" w:color="auto"/>
                    <w:bottom w:val="none" w:sz="0" w:space="0" w:color="auto"/>
                    <w:right w:val="none" w:sz="0" w:space="0" w:color="auto"/>
                  </w:divBdr>
                  <w:divsChild>
                    <w:div w:id="364524074">
                      <w:marLeft w:val="0"/>
                      <w:marRight w:val="0"/>
                      <w:marTop w:val="0"/>
                      <w:marBottom w:val="0"/>
                      <w:divBdr>
                        <w:top w:val="none" w:sz="0" w:space="0" w:color="auto"/>
                        <w:left w:val="none" w:sz="0" w:space="0" w:color="auto"/>
                        <w:bottom w:val="none" w:sz="0" w:space="0" w:color="auto"/>
                        <w:right w:val="none" w:sz="0" w:space="0" w:color="auto"/>
                      </w:divBdr>
                    </w:div>
                    <w:div w:id="506091183">
                      <w:marLeft w:val="0"/>
                      <w:marRight w:val="0"/>
                      <w:marTop w:val="0"/>
                      <w:marBottom w:val="0"/>
                      <w:divBdr>
                        <w:top w:val="none" w:sz="0" w:space="0" w:color="auto"/>
                        <w:left w:val="none" w:sz="0" w:space="0" w:color="auto"/>
                        <w:bottom w:val="none" w:sz="0" w:space="0" w:color="auto"/>
                        <w:right w:val="none" w:sz="0" w:space="0" w:color="auto"/>
                      </w:divBdr>
                    </w:div>
                    <w:div w:id="740834000">
                      <w:marLeft w:val="0"/>
                      <w:marRight w:val="0"/>
                      <w:marTop w:val="0"/>
                      <w:marBottom w:val="0"/>
                      <w:divBdr>
                        <w:top w:val="none" w:sz="0" w:space="0" w:color="auto"/>
                        <w:left w:val="none" w:sz="0" w:space="0" w:color="auto"/>
                        <w:bottom w:val="none" w:sz="0" w:space="0" w:color="auto"/>
                        <w:right w:val="none" w:sz="0" w:space="0" w:color="auto"/>
                      </w:divBdr>
                    </w:div>
                    <w:div w:id="1620141913">
                      <w:marLeft w:val="0"/>
                      <w:marRight w:val="0"/>
                      <w:marTop w:val="0"/>
                      <w:marBottom w:val="0"/>
                      <w:divBdr>
                        <w:top w:val="none" w:sz="0" w:space="0" w:color="auto"/>
                        <w:left w:val="none" w:sz="0" w:space="0" w:color="auto"/>
                        <w:bottom w:val="none" w:sz="0" w:space="0" w:color="auto"/>
                        <w:right w:val="none" w:sz="0" w:space="0" w:color="auto"/>
                      </w:divBdr>
                    </w:div>
                  </w:divsChild>
                </w:div>
                <w:div w:id="1812095388">
                  <w:marLeft w:val="0"/>
                  <w:marRight w:val="0"/>
                  <w:marTop w:val="0"/>
                  <w:marBottom w:val="0"/>
                  <w:divBdr>
                    <w:top w:val="none" w:sz="0" w:space="0" w:color="auto"/>
                    <w:left w:val="none" w:sz="0" w:space="0" w:color="auto"/>
                    <w:bottom w:val="none" w:sz="0" w:space="0" w:color="auto"/>
                    <w:right w:val="none" w:sz="0" w:space="0" w:color="auto"/>
                  </w:divBdr>
                  <w:divsChild>
                    <w:div w:id="142284481">
                      <w:marLeft w:val="0"/>
                      <w:marRight w:val="0"/>
                      <w:marTop w:val="0"/>
                      <w:marBottom w:val="0"/>
                      <w:divBdr>
                        <w:top w:val="none" w:sz="0" w:space="0" w:color="auto"/>
                        <w:left w:val="none" w:sz="0" w:space="0" w:color="auto"/>
                        <w:bottom w:val="none" w:sz="0" w:space="0" w:color="auto"/>
                        <w:right w:val="none" w:sz="0" w:space="0" w:color="auto"/>
                      </w:divBdr>
                    </w:div>
                  </w:divsChild>
                </w:div>
                <w:div w:id="1834640640">
                  <w:marLeft w:val="0"/>
                  <w:marRight w:val="0"/>
                  <w:marTop w:val="0"/>
                  <w:marBottom w:val="0"/>
                  <w:divBdr>
                    <w:top w:val="none" w:sz="0" w:space="0" w:color="auto"/>
                    <w:left w:val="none" w:sz="0" w:space="0" w:color="auto"/>
                    <w:bottom w:val="none" w:sz="0" w:space="0" w:color="auto"/>
                    <w:right w:val="none" w:sz="0" w:space="0" w:color="auto"/>
                  </w:divBdr>
                  <w:divsChild>
                    <w:div w:id="918950889">
                      <w:marLeft w:val="0"/>
                      <w:marRight w:val="0"/>
                      <w:marTop w:val="0"/>
                      <w:marBottom w:val="0"/>
                      <w:divBdr>
                        <w:top w:val="none" w:sz="0" w:space="0" w:color="auto"/>
                        <w:left w:val="none" w:sz="0" w:space="0" w:color="auto"/>
                        <w:bottom w:val="none" w:sz="0" w:space="0" w:color="auto"/>
                        <w:right w:val="none" w:sz="0" w:space="0" w:color="auto"/>
                      </w:divBdr>
                    </w:div>
                    <w:div w:id="1564751897">
                      <w:marLeft w:val="0"/>
                      <w:marRight w:val="0"/>
                      <w:marTop w:val="0"/>
                      <w:marBottom w:val="0"/>
                      <w:divBdr>
                        <w:top w:val="none" w:sz="0" w:space="0" w:color="auto"/>
                        <w:left w:val="none" w:sz="0" w:space="0" w:color="auto"/>
                        <w:bottom w:val="none" w:sz="0" w:space="0" w:color="auto"/>
                        <w:right w:val="none" w:sz="0" w:space="0" w:color="auto"/>
                      </w:divBdr>
                    </w:div>
                    <w:div w:id="1674915452">
                      <w:marLeft w:val="0"/>
                      <w:marRight w:val="0"/>
                      <w:marTop w:val="0"/>
                      <w:marBottom w:val="0"/>
                      <w:divBdr>
                        <w:top w:val="none" w:sz="0" w:space="0" w:color="auto"/>
                        <w:left w:val="none" w:sz="0" w:space="0" w:color="auto"/>
                        <w:bottom w:val="none" w:sz="0" w:space="0" w:color="auto"/>
                        <w:right w:val="none" w:sz="0" w:space="0" w:color="auto"/>
                      </w:divBdr>
                    </w:div>
                  </w:divsChild>
                </w:div>
                <w:div w:id="1953895403">
                  <w:marLeft w:val="0"/>
                  <w:marRight w:val="0"/>
                  <w:marTop w:val="0"/>
                  <w:marBottom w:val="0"/>
                  <w:divBdr>
                    <w:top w:val="none" w:sz="0" w:space="0" w:color="auto"/>
                    <w:left w:val="none" w:sz="0" w:space="0" w:color="auto"/>
                    <w:bottom w:val="none" w:sz="0" w:space="0" w:color="auto"/>
                    <w:right w:val="none" w:sz="0" w:space="0" w:color="auto"/>
                  </w:divBdr>
                  <w:divsChild>
                    <w:div w:id="2074967999">
                      <w:marLeft w:val="0"/>
                      <w:marRight w:val="0"/>
                      <w:marTop w:val="0"/>
                      <w:marBottom w:val="0"/>
                      <w:divBdr>
                        <w:top w:val="none" w:sz="0" w:space="0" w:color="auto"/>
                        <w:left w:val="none" w:sz="0" w:space="0" w:color="auto"/>
                        <w:bottom w:val="none" w:sz="0" w:space="0" w:color="auto"/>
                        <w:right w:val="none" w:sz="0" w:space="0" w:color="auto"/>
                      </w:divBdr>
                    </w:div>
                  </w:divsChild>
                </w:div>
                <w:div w:id="1981492486">
                  <w:marLeft w:val="0"/>
                  <w:marRight w:val="0"/>
                  <w:marTop w:val="0"/>
                  <w:marBottom w:val="0"/>
                  <w:divBdr>
                    <w:top w:val="none" w:sz="0" w:space="0" w:color="auto"/>
                    <w:left w:val="none" w:sz="0" w:space="0" w:color="auto"/>
                    <w:bottom w:val="none" w:sz="0" w:space="0" w:color="auto"/>
                    <w:right w:val="none" w:sz="0" w:space="0" w:color="auto"/>
                  </w:divBdr>
                  <w:divsChild>
                    <w:div w:id="890727955">
                      <w:marLeft w:val="0"/>
                      <w:marRight w:val="0"/>
                      <w:marTop w:val="0"/>
                      <w:marBottom w:val="0"/>
                      <w:divBdr>
                        <w:top w:val="none" w:sz="0" w:space="0" w:color="auto"/>
                        <w:left w:val="none" w:sz="0" w:space="0" w:color="auto"/>
                        <w:bottom w:val="none" w:sz="0" w:space="0" w:color="auto"/>
                        <w:right w:val="none" w:sz="0" w:space="0" w:color="auto"/>
                      </w:divBdr>
                    </w:div>
                  </w:divsChild>
                </w:div>
                <w:div w:id="2103525779">
                  <w:marLeft w:val="0"/>
                  <w:marRight w:val="0"/>
                  <w:marTop w:val="0"/>
                  <w:marBottom w:val="0"/>
                  <w:divBdr>
                    <w:top w:val="none" w:sz="0" w:space="0" w:color="auto"/>
                    <w:left w:val="none" w:sz="0" w:space="0" w:color="auto"/>
                    <w:bottom w:val="none" w:sz="0" w:space="0" w:color="auto"/>
                    <w:right w:val="none" w:sz="0" w:space="0" w:color="auto"/>
                  </w:divBdr>
                  <w:divsChild>
                    <w:div w:id="145046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532523">
          <w:marLeft w:val="0"/>
          <w:marRight w:val="0"/>
          <w:marTop w:val="0"/>
          <w:marBottom w:val="0"/>
          <w:divBdr>
            <w:top w:val="none" w:sz="0" w:space="0" w:color="auto"/>
            <w:left w:val="none" w:sz="0" w:space="0" w:color="auto"/>
            <w:bottom w:val="none" w:sz="0" w:space="0" w:color="auto"/>
            <w:right w:val="none" w:sz="0" w:space="0" w:color="auto"/>
          </w:divBdr>
        </w:div>
        <w:div w:id="1892686715">
          <w:marLeft w:val="0"/>
          <w:marRight w:val="0"/>
          <w:marTop w:val="0"/>
          <w:marBottom w:val="0"/>
          <w:divBdr>
            <w:top w:val="none" w:sz="0" w:space="0" w:color="auto"/>
            <w:left w:val="none" w:sz="0" w:space="0" w:color="auto"/>
            <w:bottom w:val="none" w:sz="0" w:space="0" w:color="auto"/>
            <w:right w:val="none" w:sz="0" w:space="0" w:color="auto"/>
          </w:divBdr>
          <w:divsChild>
            <w:div w:id="1061252674">
              <w:marLeft w:val="-75"/>
              <w:marRight w:val="0"/>
              <w:marTop w:val="30"/>
              <w:marBottom w:val="30"/>
              <w:divBdr>
                <w:top w:val="none" w:sz="0" w:space="0" w:color="auto"/>
                <w:left w:val="none" w:sz="0" w:space="0" w:color="auto"/>
                <w:bottom w:val="none" w:sz="0" w:space="0" w:color="auto"/>
                <w:right w:val="none" w:sz="0" w:space="0" w:color="auto"/>
              </w:divBdr>
              <w:divsChild>
                <w:div w:id="56392925">
                  <w:marLeft w:val="0"/>
                  <w:marRight w:val="0"/>
                  <w:marTop w:val="0"/>
                  <w:marBottom w:val="0"/>
                  <w:divBdr>
                    <w:top w:val="none" w:sz="0" w:space="0" w:color="auto"/>
                    <w:left w:val="none" w:sz="0" w:space="0" w:color="auto"/>
                    <w:bottom w:val="none" w:sz="0" w:space="0" w:color="auto"/>
                    <w:right w:val="none" w:sz="0" w:space="0" w:color="auto"/>
                  </w:divBdr>
                  <w:divsChild>
                    <w:div w:id="932934808">
                      <w:marLeft w:val="0"/>
                      <w:marRight w:val="0"/>
                      <w:marTop w:val="0"/>
                      <w:marBottom w:val="0"/>
                      <w:divBdr>
                        <w:top w:val="none" w:sz="0" w:space="0" w:color="auto"/>
                        <w:left w:val="none" w:sz="0" w:space="0" w:color="auto"/>
                        <w:bottom w:val="none" w:sz="0" w:space="0" w:color="auto"/>
                        <w:right w:val="none" w:sz="0" w:space="0" w:color="auto"/>
                      </w:divBdr>
                    </w:div>
                  </w:divsChild>
                </w:div>
                <w:div w:id="80225857">
                  <w:marLeft w:val="0"/>
                  <w:marRight w:val="0"/>
                  <w:marTop w:val="0"/>
                  <w:marBottom w:val="0"/>
                  <w:divBdr>
                    <w:top w:val="none" w:sz="0" w:space="0" w:color="auto"/>
                    <w:left w:val="none" w:sz="0" w:space="0" w:color="auto"/>
                    <w:bottom w:val="none" w:sz="0" w:space="0" w:color="auto"/>
                    <w:right w:val="none" w:sz="0" w:space="0" w:color="auto"/>
                  </w:divBdr>
                  <w:divsChild>
                    <w:div w:id="339815520">
                      <w:marLeft w:val="0"/>
                      <w:marRight w:val="0"/>
                      <w:marTop w:val="0"/>
                      <w:marBottom w:val="0"/>
                      <w:divBdr>
                        <w:top w:val="none" w:sz="0" w:space="0" w:color="auto"/>
                        <w:left w:val="none" w:sz="0" w:space="0" w:color="auto"/>
                        <w:bottom w:val="none" w:sz="0" w:space="0" w:color="auto"/>
                        <w:right w:val="none" w:sz="0" w:space="0" w:color="auto"/>
                      </w:divBdr>
                    </w:div>
                  </w:divsChild>
                </w:div>
                <w:div w:id="95028867">
                  <w:marLeft w:val="0"/>
                  <w:marRight w:val="0"/>
                  <w:marTop w:val="0"/>
                  <w:marBottom w:val="0"/>
                  <w:divBdr>
                    <w:top w:val="none" w:sz="0" w:space="0" w:color="auto"/>
                    <w:left w:val="none" w:sz="0" w:space="0" w:color="auto"/>
                    <w:bottom w:val="none" w:sz="0" w:space="0" w:color="auto"/>
                    <w:right w:val="none" w:sz="0" w:space="0" w:color="auto"/>
                  </w:divBdr>
                  <w:divsChild>
                    <w:div w:id="170217501">
                      <w:marLeft w:val="0"/>
                      <w:marRight w:val="0"/>
                      <w:marTop w:val="0"/>
                      <w:marBottom w:val="0"/>
                      <w:divBdr>
                        <w:top w:val="none" w:sz="0" w:space="0" w:color="auto"/>
                        <w:left w:val="none" w:sz="0" w:space="0" w:color="auto"/>
                        <w:bottom w:val="none" w:sz="0" w:space="0" w:color="auto"/>
                        <w:right w:val="none" w:sz="0" w:space="0" w:color="auto"/>
                      </w:divBdr>
                    </w:div>
                  </w:divsChild>
                </w:div>
                <w:div w:id="108476442">
                  <w:marLeft w:val="0"/>
                  <w:marRight w:val="0"/>
                  <w:marTop w:val="0"/>
                  <w:marBottom w:val="0"/>
                  <w:divBdr>
                    <w:top w:val="none" w:sz="0" w:space="0" w:color="auto"/>
                    <w:left w:val="none" w:sz="0" w:space="0" w:color="auto"/>
                    <w:bottom w:val="none" w:sz="0" w:space="0" w:color="auto"/>
                    <w:right w:val="none" w:sz="0" w:space="0" w:color="auto"/>
                  </w:divBdr>
                  <w:divsChild>
                    <w:div w:id="887105666">
                      <w:marLeft w:val="0"/>
                      <w:marRight w:val="0"/>
                      <w:marTop w:val="0"/>
                      <w:marBottom w:val="0"/>
                      <w:divBdr>
                        <w:top w:val="none" w:sz="0" w:space="0" w:color="auto"/>
                        <w:left w:val="none" w:sz="0" w:space="0" w:color="auto"/>
                        <w:bottom w:val="none" w:sz="0" w:space="0" w:color="auto"/>
                        <w:right w:val="none" w:sz="0" w:space="0" w:color="auto"/>
                      </w:divBdr>
                    </w:div>
                  </w:divsChild>
                </w:div>
                <w:div w:id="191572646">
                  <w:marLeft w:val="0"/>
                  <w:marRight w:val="0"/>
                  <w:marTop w:val="0"/>
                  <w:marBottom w:val="0"/>
                  <w:divBdr>
                    <w:top w:val="none" w:sz="0" w:space="0" w:color="auto"/>
                    <w:left w:val="none" w:sz="0" w:space="0" w:color="auto"/>
                    <w:bottom w:val="none" w:sz="0" w:space="0" w:color="auto"/>
                    <w:right w:val="none" w:sz="0" w:space="0" w:color="auto"/>
                  </w:divBdr>
                  <w:divsChild>
                    <w:div w:id="502747555">
                      <w:marLeft w:val="0"/>
                      <w:marRight w:val="0"/>
                      <w:marTop w:val="0"/>
                      <w:marBottom w:val="0"/>
                      <w:divBdr>
                        <w:top w:val="none" w:sz="0" w:space="0" w:color="auto"/>
                        <w:left w:val="none" w:sz="0" w:space="0" w:color="auto"/>
                        <w:bottom w:val="none" w:sz="0" w:space="0" w:color="auto"/>
                        <w:right w:val="none" w:sz="0" w:space="0" w:color="auto"/>
                      </w:divBdr>
                    </w:div>
                  </w:divsChild>
                </w:div>
                <w:div w:id="233056005">
                  <w:marLeft w:val="0"/>
                  <w:marRight w:val="0"/>
                  <w:marTop w:val="0"/>
                  <w:marBottom w:val="0"/>
                  <w:divBdr>
                    <w:top w:val="none" w:sz="0" w:space="0" w:color="auto"/>
                    <w:left w:val="none" w:sz="0" w:space="0" w:color="auto"/>
                    <w:bottom w:val="none" w:sz="0" w:space="0" w:color="auto"/>
                    <w:right w:val="none" w:sz="0" w:space="0" w:color="auto"/>
                  </w:divBdr>
                  <w:divsChild>
                    <w:div w:id="613249933">
                      <w:marLeft w:val="0"/>
                      <w:marRight w:val="0"/>
                      <w:marTop w:val="0"/>
                      <w:marBottom w:val="0"/>
                      <w:divBdr>
                        <w:top w:val="none" w:sz="0" w:space="0" w:color="auto"/>
                        <w:left w:val="none" w:sz="0" w:space="0" w:color="auto"/>
                        <w:bottom w:val="none" w:sz="0" w:space="0" w:color="auto"/>
                        <w:right w:val="none" w:sz="0" w:space="0" w:color="auto"/>
                      </w:divBdr>
                    </w:div>
                  </w:divsChild>
                </w:div>
                <w:div w:id="265624973">
                  <w:marLeft w:val="0"/>
                  <w:marRight w:val="0"/>
                  <w:marTop w:val="0"/>
                  <w:marBottom w:val="0"/>
                  <w:divBdr>
                    <w:top w:val="none" w:sz="0" w:space="0" w:color="auto"/>
                    <w:left w:val="none" w:sz="0" w:space="0" w:color="auto"/>
                    <w:bottom w:val="none" w:sz="0" w:space="0" w:color="auto"/>
                    <w:right w:val="none" w:sz="0" w:space="0" w:color="auto"/>
                  </w:divBdr>
                  <w:divsChild>
                    <w:div w:id="293143359">
                      <w:marLeft w:val="0"/>
                      <w:marRight w:val="0"/>
                      <w:marTop w:val="0"/>
                      <w:marBottom w:val="0"/>
                      <w:divBdr>
                        <w:top w:val="none" w:sz="0" w:space="0" w:color="auto"/>
                        <w:left w:val="none" w:sz="0" w:space="0" w:color="auto"/>
                        <w:bottom w:val="none" w:sz="0" w:space="0" w:color="auto"/>
                        <w:right w:val="none" w:sz="0" w:space="0" w:color="auto"/>
                      </w:divBdr>
                    </w:div>
                  </w:divsChild>
                </w:div>
                <w:div w:id="282154773">
                  <w:marLeft w:val="0"/>
                  <w:marRight w:val="0"/>
                  <w:marTop w:val="0"/>
                  <w:marBottom w:val="0"/>
                  <w:divBdr>
                    <w:top w:val="none" w:sz="0" w:space="0" w:color="auto"/>
                    <w:left w:val="none" w:sz="0" w:space="0" w:color="auto"/>
                    <w:bottom w:val="none" w:sz="0" w:space="0" w:color="auto"/>
                    <w:right w:val="none" w:sz="0" w:space="0" w:color="auto"/>
                  </w:divBdr>
                  <w:divsChild>
                    <w:div w:id="470489320">
                      <w:marLeft w:val="0"/>
                      <w:marRight w:val="0"/>
                      <w:marTop w:val="0"/>
                      <w:marBottom w:val="0"/>
                      <w:divBdr>
                        <w:top w:val="none" w:sz="0" w:space="0" w:color="auto"/>
                        <w:left w:val="none" w:sz="0" w:space="0" w:color="auto"/>
                        <w:bottom w:val="none" w:sz="0" w:space="0" w:color="auto"/>
                        <w:right w:val="none" w:sz="0" w:space="0" w:color="auto"/>
                      </w:divBdr>
                    </w:div>
                  </w:divsChild>
                </w:div>
                <w:div w:id="310061150">
                  <w:marLeft w:val="0"/>
                  <w:marRight w:val="0"/>
                  <w:marTop w:val="0"/>
                  <w:marBottom w:val="0"/>
                  <w:divBdr>
                    <w:top w:val="none" w:sz="0" w:space="0" w:color="auto"/>
                    <w:left w:val="none" w:sz="0" w:space="0" w:color="auto"/>
                    <w:bottom w:val="none" w:sz="0" w:space="0" w:color="auto"/>
                    <w:right w:val="none" w:sz="0" w:space="0" w:color="auto"/>
                  </w:divBdr>
                  <w:divsChild>
                    <w:div w:id="989749715">
                      <w:marLeft w:val="0"/>
                      <w:marRight w:val="0"/>
                      <w:marTop w:val="0"/>
                      <w:marBottom w:val="0"/>
                      <w:divBdr>
                        <w:top w:val="none" w:sz="0" w:space="0" w:color="auto"/>
                        <w:left w:val="none" w:sz="0" w:space="0" w:color="auto"/>
                        <w:bottom w:val="none" w:sz="0" w:space="0" w:color="auto"/>
                        <w:right w:val="none" w:sz="0" w:space="0" w:color="auto"/>
                      </w:divBdr>
                    </w:div>
                  </w:divsChild>
                </w:div>
                <w:div w:id="312103721">
                  <w:marLeft w:val="0"/>
                  <w:marRight w:val="0"/>
                  <w:marTop w:val="0"/>
                  <w:marBottom w:val="0"/>
                  <w:divBdr>
                    <w:top w:val="none" w:sz="0" w:space="0" w:color="auto"/>
                    <w:left w:val="none" w:sz="0" w:space="0" w:color="auto"/>
                    <w:bottom w:val="none" w:sz="0" w:space="0" w:color="auto"/>
                    <w:right w:val="none" w:sz="0" w:space="0" w:color="auto"/>
                  </w:divBdr>
                  <w:divsChild>
                    <w:div w:id="724256036">
                      <w:marLeft w:val="0"/>
                      <w:marRight w:val="0"/>
                      <w:marTop w:val="0"/>
                      <w:marBottom w:val="0"/>
                      <w:divBdr>
                        <w:top w:val="none" w:sz="0" w:space="0" w:color="auto"/>
                        <w:left w:val="none" w:sz="0" w:space="0" w:color="auto"/>
                        <w:bottom w:val="none" w:sz="0" w:space="0" w:color="auto"/>
                        <w:right w:val="none" w:sz="0" w:space="0" w:color="auto"/>
                      </w:divBdr>
                    </w:div>
                  </w:divsChild>
                </w:div>
                <w:div w:id="364062931">
                  <w:marLeft w:val="0"/>
                  <w:marRight w:val="0"/>
                  <w:marTop w:val="0"/>
                  <w:marBottom w:val="0"/>
                  <w:divBdr>
                    <w:top w:val="none" w:sz="0" w:space="0" w:color="auto"/>
                    <w:left w:val="none" w:sz="0" w:space="0" w:color="auto"/>
                    <w:bottom w:val="none" w:sz="0" w:space="0" w:color="auto"/>
                    <w:right w:val="none" w:sz="0" w:space="0" w:color="auto"/>
                  </w:divBdr>
                  <w:divsChild>
                    <w:div w:id="1280336226">
                      <w:marLeft w:val="0"/>
                      <w:marRight w:val="0"/>
                      <w:marTop w:val="0"/>
                      <w:marBottom w:val="0"/>
                      <w:divBdr>
                        <w:top w:val="none" w:sz="0" w:space="0" w:color="auto"/>
                        <w:left w:val="none" w:sz="0" w:space="0" w:color="auto"/>
                        <w:bottom w:val="none" w:sz="0" w:space="0" w:color="auto"/>
                        <w:right w:val="none" w:sz="0" w:space="0" w:color="auto"/>
                      </w:divBdr>
                    </w:div>
                  </w:divsChild>
                </w:div>
                <w:div w:id="405495985">
                  <w:marLeft w:val="0"/>
                  <w:marRight w:val="0"/>
                  <w:marTop w:val="0"/>
                  <w:marBottom w:val="0"/>
                  <w:divBdr>
                    <w:top w:val="none" w:sz="0" w:space="0" w:color="auto"/>
                    <w:left w:val="none" w:sz="0" w:space="0" w:color="auto"/>
                    <w:bottom w:val="none" w:sz="0" w:space="0" w:color="auto"/>
                    <w:right w:val="none" w:sz="0" w:space="0" w:color="auto"/>
                  </w:divBdr>
                  <w:divsChild>
                    <w:div w:id="1396128039">
                      <w:marLeft w:val="0"/>
                      <w:marRight w:val="0"/>
                      <w:marTop w:val="0"/>
                      <w:marBottom w:val="0"/>
                      <w:divBdr>
                        <w:top w:val="none" w:sz="0" w:space="0" w:color="auto"/>
                        <w:left w:val="none" w:sz="0" w:space="0" w:color="auto"/>
                        <w:bottom w:val="none" w:sz="0" w:space="0" w:color="auto"/>
                        <w:right w:val="none" w:sz="0" w:space="0" w:color="auto"/>
                      </w:divBdr>
                    </w:div>
                  </w:divsChild>
                </w:div>
                <w:div w:id="410347926">
                  <w:marLeft w:val="0"/>
                  <w:marRight w:val="0"/>
                  <w:marTop w:val="0"/>
                  <w:marBottom w:val="0"/>
                  <w:divBdr>
                    <w:top w:val="none" w:sz="0" w:space="0" w:color="auto"/>
                    <w:left w:val="none" w:sz="0" w:space="0" w:color="auto"/>
                    <w:bottom w:val="none" w:sz="0" w:space="0" w:color="auto"/>
                    <w:right w:val="none" w:sz="0" w:space="0" w:color="auto"/>
                  </w:divBdr>
                  <w:divsChild>
                    <w:div w:id="517086854">
                      <w:marLeft w:val="0"/>
                      <w:marRight w:val="0"/>
                      <w:marTop w:val="0"/>
                      <w:marBottom w:val="0"/>
                      <w:divBdr>
                        <w:top w:val="none" w:sz="0" w:space="0" w:color="auto"/>
                        <w:left w:val="none" w:sz="0" w:space="0" w:color="auto"/>
                        <w:bottom w:val="none" w:sz="0" w:space="0" w:color="auto"/>
                        <w:right w:val="none" w:sz="0" w:space="0" w:color="auto"/>
                      </w:divBdr>
                    </w:div>
                  </w:divsChild>
                </w:div>
                <w:div w:id="509222639">
                  <w:marLeft w:val="0"/>
                  <w:marRight w:val="0"/>
                  <w:marTop w:val="0"/>
                  <w:marBottom w:val="0"/>
                  <w:divBdr>
                    <w:top w:val="none" w:sz="0" w:space="0" w:color="auto"/>
                    <w:left w:val="none" w:sz="0" w:space="0" w:color="auto"/>
                    <w:bottom w:val="none" w:sz="0" w:space="0" w:color="auto"/>
                    <w:right w:val="none" w:sz="0" w:space="0" w:color="auto"/>
                  </w:divBdr>
                  <w:divsChild>
                    <w:div w:id="1852522958">
                      <w:marLeft w:val="0"/>
                      <w:marRight w:val="0"/>
                      <w:marTop w:val="0"/>
                      <w:marBottom w:val="0"/>
                      <w:divBdr>
                        <w:top w:val="none" w:sz="0" w:space="0" w:color="auto"/>
                        <w:left w:val="none" w:sz="0" w:space="0" w:color="auto"/>
                        <w:bottom w:val="none" w:sz="0" w:space="0" w:color="auto"/>
                        <w:right w:val="none" w:sz="0" w:space="0" w:color="auto"/>
                      </w:divBdr>
                    </w:div>
                  </w:divsChild>
                </w:div>
                <w:div w:id="510726075">
                  <w:marLeft w:val="0"/>
                  <w:marRight w:val="0"/>
                  <w:marTop w:val="0"/>
                  <w:marBottom w:val="0"/>
                  <w:divBdr>
                    <w:top w:val="none" w:sz="0" w:space="0" w:color="auto"/>
                    <w:left w:val="none" w:sz="0" w:space="0" w:color="auto"/>
                    <w:bottom w:val="none" w:sz="0" w:space="0" w:color="auto"/>
                    <w:right w:val="none" w:sz="0" w:space="0" w:color="auto"/>
                  </w:divBdr>
                  <w:divsChild>
                    <w:div w:id="1158810369">
                      <w:marLeft w:val="0"/>
                      <w:marRight w:val="0"/>
                      <w:marTop w:val="0"/>
                      <w:marBottom w:val="0"/>
                      <w:divBdr>
                        <w:top w:val="none" w:sz="0" w:space="0" w:color="auto"/>
                        <w:left w:val="none" w:sz="0" w:space="0" w:color="auto"/>
                        <w:bottom w:val="none" w:sz="0" w:space="0" w:color="auto"/>
                        <w:right w:val="none" w:sz="0" w:space="0" w:color="auto"/>
                      </w:divBdr>
                    </w:div>
                  </w:divsChild>
                </w:div>
                <w:div w:id="545876811">
                  <w:marLeft w:val="0"/>
                  <w:marRight w:val="0"/>
                  <w:marTop w:val="0"/>
                  <w:marBottom w:val="0"/>
                  <w:divBdr>
                    <w:top w:val="none" w:sz="0" w:space="0" w:color="auto"/>
                    <w:left w:val="none" w:sz="0" w:space="0" w:color="auto"/>
                    <w:bottom w:val="none" w:sz="0" w:space="0" w:color="auto"/>
                    <w:right w:val="none" w:sz="0" w:space="0" w:color="auto"/>
                  </w:divBdr>
                  <w:divsChild>
                    <w:div w:id="44647793">
                      <w:marLeft w:val="0"/>
                      <w:marRight w:val="0"/>
                      <w:marTop w:val="0"/>
                      <w:marBottom w:val="0"/>
                      <w:divBdr>
                        <w:top w:val="none" w:sz="0" w:space="0" w:color="auto"/>
                        <w:left w:val="none" w:sz="0" w:space="0" w:color="auto"/>
                        <w:bottom w:val="none" w:sz="0" w:space="0" w:color="auto"/>
                        <w:right w:val="none" w:sz="0" w:space="0" w:color="auto"/>
                      </w:divBdr>
                    </w:div>
                  </w:divsChild>
                </w:div>
                <w:div w:id="569114836">
                  <w:marLeft w:val="0"/>
                  <w:marRight w:val="0"/>
                  <w:marTop w:val="0"/>
                  <w:marBottom w:val="0"/>
                  <w:divBdr>
                    <w:top w:val="none" w:sz="0" w:space="0" w:color="auto"/>
                    <w:left w:val="none" w:sz="0" w:space="0" w:color="auto"/>
                    <w:bottom w:val="none" w:sz="0" w:space="0" w:color="auto"/>
                    <w:right w:val="none" w:sz="0" w:space="0" w:color="auto"/>
                  </w:divBdr>
                  <w:divsChild>
                    <w:div w:id="246696676">
                      <w:marLeft w:val="0"/>
                      <w:marRight w:val="0"/>
                      <w:marTop w:val="0"/>
                      <w:marBottom w:val="0"/>
                      <w:divBdr>
                        <w:top w:val="none" w:sz="0" w:space="0" w:color="auto"/>
                        <w:left w:val="none" w:sz="0" w:space="0" w:color="auto"/>
                        <w:bottom w:val="none" w:sz="0" w:space="0" w:color="auto"/>
                        <w:right w:val="none" w:sz="0" w:space="0" w:color="auto"/>
                      </w:divBdr>
                    </w:div>
                  </w:divsChild>
                </w:div>
                <w:div w:id="622619149">
                  <w:marLeft w:val="0"/>
                  <w:marRight w:val="0"/>
                  <w:marTop w:val="0"/>
                  <w:marBottom w:val="0"/>
                  <w:divBdr>
                    <w:top w:val="none" w:sz="0" w:space="0" w:color="auto"/>
                    <w:left w:val="none" w:sz="0" w:space="0" w:color="auto"/>
                    <w:bottom w:val="none" w:sz="0" w:space="0" w:color="auto"/>
                    <w:right w:val="none" w:sz="0" w:space="0" w:color="auto"/>
                  </w:divBdr>
                  <w:divsChild>
                    <w:div w:id="687832220">
                      <w:marLeft w:val="0"/>
                      <w:marRight w:val="0"/>
                      <w:marTop w:val="0"/>
                      <w:marBottom w:val="0"/>
                      <w:divBdr>
                        <w:top w:val="none" w:sz="0" w:space="0" w:color="auto"/>
                        <w:left w:val="none" w:sz="0" w:space="0" w:color="auto"/>
                        <w:bottom w:val="none" w:sz="0" w:space="0" w:color="auto"/>
                        <w:right w:val="none" w:sz="0" w:space="0" w:color="auto"/>
                      </w:divBdr>
                    </w:div>
                  </w:divsChild>
                </w:div>
                <w:div w:id="643240921">
                  <w:marLeft w:val="0"/>
                  <w:marRight w:val="0"/>
                  <w:marTop w:val="0"/>
                  <w:marBottom w:val="0"/>
                  <w:divBdr>
                    <w:top w:val="none" w:sz="0" w:space="0" w:color="auto"/>
                    <w:left w:val="none" w:sz="0" w:space="0" w:color="auto"/>
                    <w:bottom w:val="none" w:sz="0" w:space="0" w:color="auto"/>
                    <w:right w:val="none" w:sz="0" w:space="0" w:color="auto"/>
                  </w:divBdr>
                  <w:divsChild>
                    <w:div w:id="153182669">
                      <w:marLeft w:val="0"/>
                      <w:marRight w:val="0"/>
                      <w:marTop w:val="0"/>
                      <w:marBottom w:val="0"/>
                      <w:divBdr>
                        <w:top w:val="none" w:sz="0" w:space="0" w:color="auto"/>
                        <w:left w:val="none" w:sz="0" w:space="0" w:color="auto"/>
                        <w:bottom w:val="none" w:sz="0" w:space="0" w:color="auto"/>
                        <w:right w:val="none" w:sz="0" w:space="0" w:color="auto"/>
                      </w:divBdr>
                    </w:div>
                  </w:divsChild>
                </w:div>
                <w:div w:id="705372876">
                  <w:marLeft w:val="0"/>
                  <w:marRight w:val="0"/>
                  <w:marTop w:val="0"/>
                  <w:marBottom w:val="0"/>
                  <w:divBdr>
                    <w:top w:val="none" w:sz="0" w:space="0" w:color="auto"/>
                    <w:left w:val="none" w:sz="0" w:space="0" w:color="auto"/>
                    <w:bottom w:val="none" w:sz="0" w:space="0" w:color="auto"/>
                    <w:right w:val="none" w:sz="0" w:space="0" w:color="auto"/>
                  </w:divBdr>
                  <w:divsChild>
                    <w:div w:id="2084526668">
                      <w:marLeft w:val="0"/>
                      <w:marRight w:val="0"/>
                      <w:marTop w:val="0"/>
                      <w:marBottom w:val="0"/>
                      <w:divBdr>
                        <w:top w:val="none" w:sz="0" w:space="0" w:color="auto"/>
                        <w:left w:val="none" w:sz="0" w:space="0" w:color="auto"/>
                        <w:bottom w:val="none" w:sz="0" w:space="0" w:color="auto"/>
                        <w:right w:val="none" w:sz="0" w:space="0" w:color="auto"/>
                      </w:divBdr>
                    </w:div>
                  </w:divsChild>
                </w:div>
                <w:div w:id="711734640">
                  <w:marLeft w:val="0"/>
                  <w:marRight w:val="0"/>
                  <w:marTop w:val="0"/>
                  <w:marBottom w:val="0"/>
                  <w:divBdr>
                    <w:top w:val="none" w:sz="0" w:space="0" w:color="auto"/>
                    <w:left w:val="none" w:sz="0" w:space="0" w:color="auto"/>
                    <w:bottom w:val="none" w:sz="0" w:space="0" w:color="auto"/>
                    <w:right w:val="none" w:sz="0" w:space="0" w:color="auto"/>
                  </w:divBdr>
                  <w:divsChild>
                    <w:div w:id="1270775307">
                      <w:marLeft w:val="0"/>
                      <w:marRight w:val="0"/>
                      <w:marTop w:val="0"/>
                      <w:marBottom w:val="0"/>
                      <w:divBdr>
                        <w:top w:val="none" w:sz="0" w:space="0" w:color="auto"/>
                        <w:left w:val="none" w:sz="0" w:space="0" w:color="auto"/>
                        <w:bottom w:val="none" w:sz="0" w:space="0" w:color="auto"/>
                        <w:right w:val="none" w:sz="0" w:space="0" w:color="auto"/>
                      </w:divBdr>
                    </w:div>
                  </w:divsChild>
                </w:div>
                <w:div w:id="717779184">
                  <w:marLeft w:val="0"/>
                  <w:marRight w:val="0"/>
                  <w:marTop w:val="0"/>
                  <w:marBottom w:val="0"/>
                  <w:divBdr>
                    <w:top w:val="none" w:sz="0" w:space="0" w:color="auto"/>
                    <w:left w:val="none" w:sz="0" w:space="0" w:color="auto"/>
                    <w:bottom w:val="none" w:sz="0" w:space="0" w:color="auto"/>
                    <w:right w:val="none" w:sz="0" w:space="0" w:color="auto"/>
                  </w:divBdr>
                  <w:divsChild>
                    <w:div w:id="525290195">
                      <w:marLeft w:val="0"/>
                      <w:marRight w:val="0"/>
                      <w:marTop w:val="0"/>
                      <w:marBottom w:val="0"/>
                      <w:divBdr>
                        <w:top w:val="none" w:sz="0" w:space="0" w:color="auto"/>
                        <w:left w:val="none" w:sz="0" w:space="0" w:color="auto"/>
                        <w:bottom w:val="none" w:sz="0" w:space="0" w:color="auto"/>
                        <w:right w:val="none" w:sz="0" w:space="0" w:color="auto"/>
                      </w:divBdr>
                    </w:div>
                  </w:divsChild>
                </w:div>
                <w:div w:id="804935763">
                  <w:marLeft w:val="0"/>
                  <w:marRight w:val="0"/>
                  <w:marTop w:val="0"/>
                  <w:marBottom w:val="0"/>
                  <w:divBdr>
                    <w:top w:val="none" w:sz="0" w:space="0" w:color="auto"/>
                    <w:left w:val="none" w:sz="0" w:space="0" w:color="auto"/>
                    <w:bottom w:val="none" w:sz="0" w:space="0" w:color="auto"/>
                    <w:right w:val="none" w:sz="0" w:space="0" w:color="auto"/>
                  </w:divBdr>
                  <w:divsChild>
                    <w:div w:id="973682102">
                      <w:marLeft w:val="0"/>
                      <w:marRight w:val="0"/>
                      <w:marTop w:val="0"/>
                      <w:marBottom w:val="0"/>
                      <w:divBdr>
                        <w:top w:val="none" w:sz="0" w:space="0" w:color="auto"/>
                        <w:left w:val="none" w:sz="0" w:space="0" w:color="auto"/>
                        <w:bottom w:val="none" w:sz="0" w:space="0" w:color="auto"/>
                        <w:right w:val="none" w:sz="0" w:space="0" w:color="auto"/>
                      </w:divBdr>
                    </w:div>
                  </w:divsChild>
                </w:div>
                <w:div w:id="887838961">
                  <w:marLeft w:val="0"/>
                  <w:marRight w:val="0"/>
                  <w:marTop w:val="0"/>
                  <w:marBottom w:val="0"/>
                  <w:divBdr>
                    <w:top w:val="none" w:sz="0" w:space="0" w:color="auto"/>
                    <w:left w:val="none" w:sz="0" w:space="0" w:color="auto"/>
                    <w:bottom w:val="none" w:sz="0" w:space="0" w:color="auto"/>
                    <w:right w:val="none" w:sz="0" w:space="0" w:color="auto"/>
                  </w:divBdr>
                  <w:divsChild>
                    <w:div w:id="1462530020">
                      <w:marLeft w:val="0"/>
                      <w:marRight w:val="0"/>
                      <w:marTop w:val="0"/>
                      <w:marBottom w:val="0"/>
                      <w:divBdr>
                        <w:top w:val="none" w:sz="0" w:space="0" w:color="auto"/>
                        <w:left w:val="none" w:sz="0" w:space="0" w:color="auto"/>
                        <w:bottom w:val="none" w:sz="0" w:space="0" w:color="auto"/>
                        <w:right w:val="none" w:sz="0" w:space="0" w:color="auto"/>
                      </w:divBdr>
                    </w:div>
                  </w:divsChild>
                </w:div>
                <w:div w:id="899170928">
                  <w:marLeft w:val="0"/>
                  <w:marRight w:val="0"/>
                  <w:marTop w:val="0"/>
                  <w:marBottom w:val="0"/>
                  <w:divBdr>
                    <w:top w:val="none" w:sz="0" w:space="0" w:color="auto"/>
                    <w:left w:val="none" w:sz="0" w:space="0" w:color="auto"/>
                    <w:bottom w:val="none" w:sz="0" w:space="0" w:color="auto"/>
                    <w:right w:val="none" w:sz="0" w:space="0" w:color="auto"/>
                  </w:divBdr>
                  <w:divsChild>
                    <w:div w:id="1183397823">
                      <w:marLeft w:val="0"/>
                      <w:marRight w:val="0"/>
                      <w:marTop w:val="0"/>
                      <w:marBottom w:val="0"/>
                      <w:divBdr>
                        <w:top w:val="none" w:sz="0" w:space="0" w:color="auto"/>
                        <w:left w:val="none" w:sz="0" w:space="0" w:color="auto"/>
                        <w:bottom w:val="none" w:sz="0" w:space="0" w:color="auto"/>
                        <w:right w:val="none" w:sz="0" w:space="0" w:color="auto"/>
                      </w:divBdr>
                    </w:div>
                  </w:divsChild>
                </w:div>
                <w:div w:id="1000889335">
                  <w:marLeft w:val="0"/>
                  <w:marRight w:val="0"/>
                  <w:marTop w:val="0"/>
                  <w:marBottom w:val="0"/>
                  <w:divBdr>
                    <w:top w:val="none" w:sz="0" w:space="0" w:color="auto"/>
                    <w:left w:val="none" w:sz="0" w:space="0" w:color="auto"/>
                    <w:bottom w:val="none" w:sz="0" w:space="0" w:color="auto"/>
                    <w:right w:val="none" w:sz="0" w:space="0" w:color="auto"/>
                  </w:divBdr>
                  <w:divsChild>
                    <w:div w:id="2039503706">
                      <w:marLeft w:val="0"/>
                      <w:marRight w:val="0"/>
                      <w:marTop w:val="0"/>
                      <w:marBottom w:val="0"/>
                      <w:divBdr>
                        <w:top w:val="none" w:sz="0" w:space="0" w:color="auto"/>
                        <w:left w:val="none" w:sz="0" w:space="0" w:color="auto"/>
                        <w:bottom w:val="none" w:sz="0" w:space="0" w:color="auto"/>
                        <w:right w:val="none" w:sz="0" w:space="0" w:color="auto"/>
                      </w:divBdr>
                    </w:div>
                  </w:divsChild>
                </w:div>
                <w:div w:id="1018238709">
                  <w:marLeft w:val="0"/>
                  <w:marRight w:val="0"/>
                  <w:marTop w:val="0"/>
                  <w:marBottom w:val="0"/>
                  <w:divBdr>
                    <w:top w:val="none" w:sz="0" w:space="0" w:color="auto"/>
                    <w:left w:val="none" w:sz="0" w:space="0" w:color="auto"/>
                    <w:bottom w:val="none" w:sz="0" w:space="0" w:color="auto"/>
                    <w:right w:val="none" w:sz="0" w:space="0" w:color="auto"/>
                  </w:divBdr>
                  <w:divsChild>
                    <w:div w:id="1208571158">
                      <w:marLeft w:val="0"/>
                      <w:marRight w:val="0"/>
                      <w:marTop w:val="0"/>
                      <w:marBottom w:val="0"/>
                      <w:divBdr>
                        <w:top w:val="none" w:sz="0" w:space="0" w:color="auto"/>
                        <w:left w:val="none" w:sz="0" w:space="0" w:color="auto"/>
                        <w:bottom w:val="none" w:sz="0" w:space="0" w:color="auto"/>
                        <w:right w:val="none" w:sz="0" w:space="0" w:color="auto"/>
                      </w:divBdr>
                    </w:div>
                  </w:divsChild>
                </w:div>
                <w:div w:id="1023941240">
                  <w:marLeft w:val="0"/>
                  <w:marRight w:val="0"/>
                  <w:marTop w:val="0"/>
                  <w:marBottom w:val="0"/>
                  <w:divBdr>
                    <w:top w:val="none" w:sz="0" w:space="0" w:color="auto"/>
                    <w:left w:val="none" w:sz="0" w:space="0" w:color="auto"/>
                    <w:bottom w:val="none" w:sz="0" w:space="0" w:color="auto"/>
                    <w:right w:val="none" w:sz="0" w:space="0" w:color="auto"/>
                  </w:divBdr>
                  <w:divsChild>
                    <w:div w:id="468936432">
                      <w:marLeft w:val="0"/>
                      <w:marRight w:val="0"/>
                      <w:marTop w:val="0"/>
                      <w:marBottom w:val="0"/>
                      <w:divBdr>
                        <w:top w:val="none" w:sz="0" w:space="0" w:color="auto"/>
                        <w:left w:val="none" w:sz="0" w:space="0" w:color="auto"/>
                        <w:bottom w:val="none" w:sz="0" w:space="0" w:color="auto"/>
                        <w:right w:val="none" w:sz="0" w:space="0" w:color="auto"/>
                      </w:divBdr>
                    </w:div>
                  </w:divsChild>
                </w:div>
                <w:div w:id="1083647371">
                  <w:marLeft w:val="0"/>
                  <w:marRight w:val="0"/>
                  <w:marTop w:val="0"/>
                  <w:marBottom w:val="0"/>
                  <w:divBdr>
                    <w:top w:val="none" w:sz="0" w:space="0" w:color="auto"/>
                    <w:left w:val="none" w:sz="0" w:space="0" w:color="auto"/>
                    <w:bottom w:val="none" w:sz="0" w:space="0" w:color="auto"/>
                    <w:right w:val="none" w:sz="0" w:space="0" w:color="auto"/>
                  </w:divBdr>
                  <w:divsChild>
                    <w:div w:id="364916195">
                      <w:marLeft w:val="0"/>
                      <w:marRight w:val="0"/>
                      <w:marTop w:val="0"/>
                      <w:marBottom w:val="0"/>
                      <w:divBdr>
                        <w:top w:val="none" w:sz="0" w:space="0" w:color="auto"/>
                        <w:left w:val="none" w:sz="0" w:space="0" w:color="auto"/>
                        <w:bottom w:val="none" w:sz="0" w:space="0" w:color="auto"/>
                        <w:right w:val="none" w:sz="0" w:space="0" w:color="auto"/>
                      </w:divBdr>
                    </w:div>
                    <w:div w:id="560558453">
                      <w:marLeft w:val="0"/>
                      <w:marRight w:val="0"/>
                      <w:marTop w:val="0"/>
                      <w:marBottom w:val="0"/>
                      <w:divBdr>
                        <w:top w:val="none" w:sz="0" w:space="0" w:color="auto"/>
                        <w:left w:val="none" w:sz="0" w:space="0" w:color="auto"/>
                        <w:bottom w:val="none" w:sz="0" w:space="0" w:color="auto"/>
                        <w:right w:val="none" w:sz="0" w:space="0" w:color="auto"/>
                      </w:divBdr>
                    </w:div>
                    <w:div w:id="2089112249">
                      <w:marLeft w:val="0"/>
                      <w:marRight w:val="0"/>
                      <w:marTop w:val="0"/>
                      <w:marBottom w:val="0"/>
                      <w:divBdr>
                        <w:top w:val="none" w:sz="0" w:space="0" w:color="auto"/>
                        <w:left w:val="none" w:sz="0" w:space="0" w:color="auto"/>
                        <w:bottom w:val="none" w:sz="0" w:space="0" w:color="auto"/>
                        <w:right w:val="none" w:sz="0" w:space="0" w:color="auto"/>
                      </w:divBdr>
                    </w:div>
                  </w:divsChild>
                </w:div>
                <w:div w:id="1086264169">
                  <w:marLeft w:val="0"/>
                  <w:marRight w:val="0"/>
                  <w:marTop w:val="0"/>
                  <w:marBottom w:val="0"/>
                  <w:divBdr>
                    <w:top w:val="none" w:sz="0" w:space="0" w:color="auto"/>
                    <w:left w:val="none" w:sz="0" w:space="0" w:color="auto"/>
                    <w:bottom w:val="none" w:sz="0" w:space="0" w:color="auto"/>
                    <w:right w:val="none" w:sz="0" w:space="0" w:color="auto"/>
                  </w:divBdr>
                  <w:divsChild>
                    <w:div w:id="162287303">
                      <w:marLeft w:val="0"/>
                      <w:marRight w:val="0"/>
                      <w:marTop w:val="0"/>
                      <w:marBottom w:val="0"/>
                      <w:divBdr>
                        <w:top w:val="none" w:sz="0" w:space="0" w:color="auto"/>
                        <w:left w:val="none" w:sz="0" w:space="0" w:color="auto"/>
                        <w:bottom w:val="none" w:sz="0" w:space="0" w:color="auto"/>
                        <w:right w:val="none" w:sz="0" w:space="0" w:color="auto"/>
                      </w:divBdr>
                    </w:div>
                  </w:divsChild>
                </w:div>
                <w:div w:id="1127433985">
                  <w:marLeft w:val="0"/>
                  <w:marRight w:val="0"/>
                  <w:marTop w:val="0"/>
                  <w:marBottom w:val="0"/>
                  <w:divBdr>
                    <w:top w:val="none" w:sz="0" w:space="0" w:color="auto"/>
                    <w:left w:val="none" w:sz="0" w:space="0" w:color="auto"/>
                    <w:bottom w:val="none" w:sz="0" w:space="0" w:color="auto"/>
                    <w:right w:val="none" w:sz="0" w:space="0" w:color="auto"/>
                  </w:divBdr>
                  <w:divsChild>
                    <w:div w:id="1666938256">
                      <w:marLeft w:val="0"/>
                      <w:marRight w:val="0"/>
                      <w:marTop w:val="0"/>
                      <w:marBottom w:val="0"/>
                      <w:divBdr>
                        <w:top w:val="none" w:sz="0" w:space="0" w:color="auto"/>
                        <w:left w:val="none" w:sz="0" w:space="0" w:color="auto"/>
                        <w:bottom w:val="none" w:sz="0" w:space="0" w:color="auto"/>
                        <w:right w:val="none" w:sz="0" w:space="0" w:color="auto"/>
                      </w:divBdr>
                    </w:div>
                  </w:divsChild>
                </w:div>
                <w:div w:id="1140070345">
                  <w:marLeft w:val="0"/>
                  <w:marRight w:val="0"/>
                  <w:marTop w:val="0"/>
                  <w:marBottom w:val="0"/>
                  <w:divBdr>
                    <w:top w:val="none" w:sz="0" w:space="0" w:color="auto"/>
                    <w:left w:val="none" w:sz="0" w:space="0" w:color="auto"/>
                    <w:bottom w:val="none" w:sz="0" w:space="0" w:color="auto"/>
                    <w:right w:val="none" w:sz="0" w:space="0" w:color="auto"/>
                  </w:divBdr>
                  <w:divsChild>
                    <w:div w:id="969020482">
                      <w:marLeft w:val="0"/>
                      <w:marRight w:val="0"/>
                      <w:marTop w:val="0"/>
                      <w:marBottom w:val="0"/>
                      <w:divBdr>
                        <w:top w:val="none" w:sz="0" w:space="0" w:color="auto"/>
                        <w:left w:val="none" w:sz="0" w:space="0" w:color="auto"/>
                        <w:bottom w:val="none" w:sz="0" w:space="0" w:color="auto"/>
                        <w:right w:val="none" w:sz="0" w:space="0" w:color="auto"/>
                      </w:divBdr>
                    </w:div>
                  </w:divsChild>
                </w:div>
                <w:div w:id="1188254005">
                  <w:marLeft w:val="0"/>
                  <w:marRight w:val="0"/>
                  <w:marTop w:val="0"/>
                  <w:marBottom w:val="0"/>
                  <w:divBdr>
                    <w:top w:val="none" w:sz="0" w:space="0" w:color="auto"/>
                    <w:left w:val="none" w:sz="0" w:space="0" w:color="auto"/>
                    <w:bottom w:val="none" w:sz="0" w:space="0" w:color="auto"/>
                    <w:right w:val="none" w:sz="0" w:space="0" w:color="auto"/>
                  </w:divBdr>
                  <w:divsChild>
                    <w:div w:id="877282110">
                      <w:marLeft w:val="0"/>
                      <w:marRight w:val="0"/>
                      <w:marTop w:val="0"/>
                      <w:marBottom w:val="0"/>
                      <w:divBdr>
                        <w:top w:val="none" w:sz="0" w:space="0" w:color="auto"/>
                        <w:left w:val="none" w:sz="0" w:space="0" w:color="auto"/>
                        <w:bottom w:val="none" w:sz="0" w:space="0" w:color="auto"/>
                        <w:right w:val="none" w:sz="0" w:space="0" w:color="auto"/>
                      </w:divBdr>
                    </w:div>
                  </w:divsChild>
                </w:div>
                <w:div w:id="1202130973">
                  <w:marLeft w:val="0"/>
                  <w:marRight w:val="0"/>
                  <w:marTop w:val="0"/>
                  <w:marBottom w:val="0"/>
                  <w:divBdr>
                    <w:top w:val="none" w:sz="0" w:space="0" w:color="auto"/>
                    <w:left w:val="none" w:sz="0" w:space="0" w:color="auto"/>
                    <w:bottom w:val="none" w:sz="0" w:space="0" w:color="auto"/>
                    <w:right w:val="none" w:sz="0" w:space="0" w:color="auto"/>
                  </w:divBdr>
                  <w:divsChild>
                    <w:div w:id="1997494927">
                      <w:marLeft w:val="0"/>
                      <w:marRight w:val="0"/>
                      <w:marTop w:val="0"/>
                      <w:marBottom w:val="0"/>
                      <w:divBdr>
                        <w:top w:val="none" w:sz="0" w:space="0" w:color="auto"/>
                        <w:left w:val="none" w:sz="0" w:space="0" w:color="auto"/>
                        <w:bottom w:val="none" w:sz="0" w:space="0" w:color="auto"/>
                        <w:right w:val="none" w:sz="0" w:space="0" w:color="auto"/>
                      </w:divBdr>
                    </w:div>
                  </w:divsChild>
                </w:div>
                <w:div w:id="1213999305">
                  <w:marLeft w:val="0"/>
                  <w:marRight w:val="0"/>
                  <w:marTop w:val="0"/>
                  <w:marBottom w:val="0"/>
                  <w:divBdr>
                    <w:top w:val="none" w:sz="0" w:space="0" w:color="auto"/>
                    <w:left w:val="none" w:sz="0" w:space="0" w:color="auto"/>
                    <w:bottom w:val="none" w:sz="0" w:space="0" w:color="auto"/>
                    <w:right w:val="none" w:sz="0" w:space="0" w:color="auto"/>
                  </w:divBdr>
                  <w:divsChild>
                    <w:div w:id="2021348413">
                      <w:marLeft w:val="0"/>
                      <w:marRight w:val="0"/>
                      <w:marTop w:val="0"/>
                      <w:marBottom w:val="0"/>
                      <w:divBdr>
                        <w:top w:val="none" w:sz="0" w:space="0" w:color="auto"/>
                        <w:left w:val="none" w:sz="0" w:space="0" w:color="auto"/>
                        <w:bottom w:val="none" w:sz="0" w:space="0" w:color="auto"/>
                        <w:right w:val="none" w:sz="0" w:space="0" w:color="auto"/>
                      </w:divBdr>
                    </w:div>
                  </w:divsChild>
                </w:div>
                <w:div w:id="1215049306">
                  <w:marLeft w:val="0"/>
                  <w:marRight w:val="0"/>
                  <w:marTop w:val="0"/>
                  <w:marBottom w:val="0"/>
                  <w:divBdr>
                    <w:top w:val="none" w:sz="0" w:space="0" w:color="auto"/>
                    <w:left w:val="none" w:sz="0" w:space="0" w:color="auto"/>
                    <w:bottom w:val="none" w:sz="0" w:space="0" w:color="auto"/>
                    <w:right w:val="none" w:sz="0" w:space="0" w:color="auto"/>
                  </w:divBdr>
                  <w:divsChild>
                    <w:div w:id="1218859179">
                      <w:marLeft w:val="0"/>
                      <w:marRight w:val="0"/>
                      <w:marTop w:val="0"/>
                      <w:marBottom w:val="0"/>
                      <w:divBdr>
                        <w:top w:val="none" w:sz="0" w:space="0" w:color="auto"/>
                        <w:left w:val="none" w:sz="0" w:space="0" w:color="auto"/>
                        <w:bottom w:val="none" w:sz="0" w:space="0" w:color="auto"/>
                        <w:right w:val="none" w:sz="0" w:space="0" w:color="auto"/>
                      </w:divBdr>
                    </w:div>
                  </w:divsChild>
                </w:div>
                <w:div w:id="1256597949">
                  <w:marLeft w:val="0"/>
                  <w:marRight w:val="0"/>
                  <w:marTop w:val="0"/>
                  <w:marBottom w:val="0"/>
                  <w:divBdr>
                    <w:top w:val="none" w:sz="0" w:space="0" w:color="auto"/>
                    <w:left w:val="none" w:sz="0" w:space="0" w:color="auto"/>
                    <w:bottom w:val="none" w:sz="0" w:space="0" w:color="auto"/>
                    <w:right w:val="none" w:sz="0" w:space="0" w:color="auto"/>
                  </w:divBdr>
                  <w:divsChild>
                    <w:div w:id="1947081762">
                      <w:marLeft w:val="0"/>
                      <w:marRight w:val="0"/>
                      <w:marTop w:val="0"/>
                      <w:marBottom w:val="0"/>
                      <w:divBdr>
                        <w:top w:val="none" w:sz="0" w:space="0" w:color="auto"/>
                        <w:left w:val="none" w:sz="0" w:space="0" w:color="auto"/>
                        <w:bottom w:val="none" w:sz="0" w:space="0" w:color="auto"/>
                        <w:right w:val="none" w:sz="0" w:space="0" w:color="auto"/>
                      </w:divBdr>
                    </w:div>
                  </w:divsChild>
                </w:div>
                <w:div w:id="1274703126">
                  <w:marLeft w:val="0"/>
                  <w:marRight w:val="0"/>
                  <w:marTop w:val="0"/>
                  <w:marBottom w:val="0"/>
                  <w:divBdr>
                    <w:top w:val="none" w:sz="0" w:space="0" w:color="auto"/>
                    <w:left w:val="none" w:sz="0" w:space="0" w:color="auto"/>
                    <w:bottom w:val="none" w:sz="0" w:space="0" w:color="auto"/>
                    <w:right w:val="none" w:sz="0" w:space="0" w:color="auto"/>
                  </w:divBdr>
                  <w:divsChild>
                    <w:div w:id="1799370638">
                      <w:marLeft w:val="0"/>
                      <w:marRight w:val="0"/>
                      <w:marTop w:val="0"/>
                      <w:marBottom w:val="0"/>
                      <w:divBdr>
                        <w:top w:val="none" w:sz="0" w:space="0" w:color="auto"/>
                        <w:left w:val="none" w:sz="0" w:space="0" w:color="auto"/>
                        <w:bottom w:val="none" w:sz="0" w:space="0" w:color="auto"/>
                        <w:right w:val="none" w:sz="0" w:space="0" w:color="auto"/>
                      </w:divBdr>
                    </w:div>
                  </w:divsChild>
                </w:div>
                <w:div w:id="1307321157">
                  <w:marLeft w:val="0"/>
                  <w:marRight w:val="0"/>
                  <w:marTop w:val="0"/>
                  <w:marBottom w:val="0"/>
                  <w:divBdr>
                    <w:top w:val="none" w:sz="0" w:space="0" w:color="auto"/>
                    <w:left w:val="none" w:sz="0" w:space="0" w:color="auto"/>
                    <w:bottom w:val="none" w:sz="0" w:space="0" w:color="auto"/>
                    <w:right w:val="none" w:sz="0" w:space="0" w:color="auto"/>
                  </w:divBdr>
                  <w:divsChild>
                    <w:div w:id="1738898890">
                      <w:marLeft w:val="0"/>
                      <w:marRight w:val="0"/>
                      <w:marTop w:val="0"/>
                      <w:marBottom w:val="0"/>
                      <w:divBdr>
                        <w:top w:val="none" w:sz="0" w:space="0" w:color="auto"/>
                        <w:left w:val="none" w:sz="0" w:space="0" w:color="auto"/>
                        <w:bottom w:val="none" w:sz="0" w:space="0" w:color="auto"/>
                        <w:right w:val="none" w:sz="0" w:space="0" w:color="auto"/>
                      </w:divBdr>
                    </w:div>
                  </w:divsChild>
                </w:div>
                <w:div w:id="1327903730">
                  <w:marLeft w:val="0"/>
                  <w:marRight w:val="0"/>
                  <w:marTop w:val="0"/>
                  <w:marBottom w:val="0"/>
                  <w:divBdr>
                    <w:top w:val="none" w:sz="0" w:space="0" w:color="auto"/>
                    <w:left w:val="none" w:sz="0" w:space="0" w:color="auto"/>
                    <w:bottom w:val="none" w:sz="0" w:space="0" w:color="auto"/>
                    <w:right w:val="none" w:sz="0" w:space="0" w:color="auto"/>
                  </w:divBdr>
                  <w:divsChild>
                    <w:div w:id="133330420">
                      <w:marLeft w:val="0"/>
                      <w:marRight w:val="0"/>
                      <w:marTop w:val="0"/>
                      <w:marBottom w:val="0"/>
                      <w:divBdr>
                        <w:top w:val="none" w:sz="0" w:space="0" w:color="auto"/>
                        <w:left w:val="none" w:sz="0" w:space="0" w:color="auto"/>
                        <w:bottom w:val="none" w:sz="0" w:space="0" w:color="auto"/>
                        <w:right w:val="none" w:sz="0" w:space="0" w:color="auto"/>
                      </w:divBdr>
                    </w:div>
                  </w:divsChild>
                </w:div>
                <w:div w:id="1360282338">
                  <w:marLeft w:val="0"/>
                  <w:marRight w:val="0"/>
                  <w:marTop w:val="0"/>
                  <w:marBottom w:val="0"/>
                  <w:divBdr>
                    <w:top w:val="none" w:sz="0" w:space="0" w:color="auto"/>
                    <w:left w:val="none" w:sz="0" w:space="0" w:color="auto"/>
                    <w:bottom w:val="none" w:sz="0" w:space="0" w:color="auto"/>
                    <w:right w:val="none" w:sz="0" w:space="0" w:color="auto"/>
                  </w:divBdr>
                  <w:divsChild>
                    <w:div w:id="1214196748">
                      <w:marLeft w:val="0"/>
                      <w:marRight w:val="0"/>
                      <w:marTop w:val="0"/>
                      <w:marBottom w:val="0"/>
                      <w:divBdr>
                        <w:top w:val="none" w:sz="0" w:space="0" w:color="auto"/>
                        <w:left w:val="none" w:sz="0" w:space="0" w:color="auto"/>
                        <w:bottom w:val="none" w:sz="0" w:space="0" w:color="auto"/>
                        <w:right w:val="none" w:sz="0" w:space="0" w:color="auto"/>
                      </w:divBdr>
                    </w:div>
                  </w:divsChild>
                </w:div>
                <w:div w:id="1373992676">
                  <w:marLeft w:val="0"/>
                  <w:marRight w:val="0"/>
                  <w:marTop w:val="0"/>
                  <w:marBottom w:val="0"/>
                  <w:divBdr>
                    <w:top w:val="none" w:sz="0" w:space="0" w:color="auto"/>
                    <w:left w:val="none" w:sz="0" w:space="0" w:color="auto"/>
                    <w:bottom w:val="none" w:sz="0" w:space="0" w:color="auto"/>
                    <w:right w:val="none" w:sz="0" w:space="0" w:color="auto"/>
                  </w:divBdr>
                  <w:divsChild>
                    <w:div w:id="1651060114">
                      <w:marLeft w:val="0"/>
                      <w:marRight w:val="0"/>
                      <w:marTop w:val="0"/>
                      <w:marBottom w:val="0"/>
                      <w:divBdr>
                        <w:top w:val="none" w:sz="0" w:space="0" w:color="auto"/>
                        <w:left w:val="none" w:sz="0" w:space="0" w:color="auto"/>
                        <w:bottom w:val="none" w:sz="0" w:space="0" w:color="auto"/>
                        <w:right w:val="none" w:sz="0" w:space="0" w:color="auto"/>
                      </w:divBdr>
                    </w:div>
                  </w:divsChild>
                </w:div>
                <w:div w:id="1390418421">
                  <w:marLeft w:val="0"/>
                  <w:marRight w:val="0"/>
                  <w:marTop w:val="0"/>
                  <w:marBottom w:val="0"/>
                  <w:divBdr>
                    <w:top w:val="none" w:sz="0" w:space="0" w:color="auto"/>
                    <w:left w:val="none" w:sz="0" w:space="0" w:color="auto"/>
                    <w:bottom w:val="none" w:sz="0" w:space="0" w:color="auto"/>
                    <w:right w:val="none" w:sz="0" w:space="0" w:color="auto"/>
                  </w:divBdr>
                  <w:divsChild>
                    <w:div w:id="347602986">
                      <w:marLeft w:val="0"/>
                      <w:marRight w:val="0"/>
                      <w:marTop w:val="0"/>
                      <w:marBottom w:val="0"/>
                      <w:divBdr>
                        <w:top w:val="none" w:sz="0" w:space="0" w:color="auto"/>
                        <w:left w:val="none" w:sz="0" w:space="0" w:color="auto"/>
                        <w:bottom w:val="none" w:sz="0" w:space="0" w:color="auto"/>
                        <w:right w:val="none" w:sz="0" w:space="0" w:color="auto"/>
                      </w:divBdr>
                    </w:div>
                  </w:divsChild>
                </w:div>
                <w:div w:id="1400401136">
                  <w:marLeft w:val="0"/>
                  <w:marRight w:val="0"/>
                  <w:marTop w:val="0"/>
                  <w:marBottom w:val="0"/>
                  <w:divBdr>
                    <w:top w:val="none" w:sz="0" w:space="0" w:color="auto"/>
                    <w:left w:val="none" w:sz="0" w:space="0" w:color="auto"/>
                    <w:bottom w:val="none" w:sz="0" w:space="0" w:color="auto"/>
                    <w:right w:val="none" w:sz="0" w:space="0" w:color="auto"/>
                  </w:divBdr>
                  <w:divsChild>
                    <w:div w:id="1714113814">
                      <w:marLeft w:val="0"/>
                      <w:marRight w:val="0"/>
                      <w:marTop w:val="0"/>
                      <w:marBottom w:val="0"/>
                      <w:divBdr>
                        <w:top w:val="none" w:sz="0" w:space="0" w:color="auto"/>
                        <w:left w:val="none" w:sz="0" w:space="0" w:color="auto"/>
                        <w:bottom w:val="none" w:sz="0" w:space="0" w:color="auto"/>
                        <w:right w:val="none" w:sz="0" w:space="0" w:color="auto"/>
                      </w:divBdr>
                    </w:div>
                  </w:divsChild>
                </w:div>
                <w:div w:id="1419130179">
                  <w:marLeft w:val="0"/>
                  <w:marRight w:val="0"/>
                  <w:marTop w:val="0"/>
                  <w:marBottom w:val="0"/>
                  <w:divBdr>
                    <w:top w:val="none" w:sz="0" w:space="0" w:color="auto"/>
                    <w:left w:val="none" w:sz="0" w:space="0" w:color="auto"/>
                    <w:bottom w:val="none" w:sz="0" w:space="0" w:color="auto"/>
                    <w:right w:val="none" w:sz="0" w:space="0" w:color="auto"/>
                  </w:divBdr>
                  <w:divsChild>
                    <w:div w:id="1886674886">
                      <w:marLeft w:val="0"/>
                      <w:marRight w:val="0"/>
                      <w:marTop w:val="0"/>
                      <w:marBottom w:val="0"/>
                      <w:divBdr>
                        <w:top w:val="none" w:sz="0" w:space="0" w:color="auto"/>
                        <w:left w:val="none" w:sz="0" w:space="0" w:color="auto"/>
                        <w:bottom w:val="none" w:sz="0" w:space="0" w:color="auto"/>
                        <w:right w:val="none" w:sz="0" w:space="0" w:color="auto"/>
                      </w:divBdr>
                    </w:div>
                  </w:divsChild>
                </w:div>
                <w:div w:id="1532837318">
                  <w:marLeft w:val="0"/>
                  <w:marRight w:val="0"/>
                  <w:marTop w:val="0"/>
                  <w:marBottom w:val="0"/>
                  <w:divBdr>
                    <w:top w:val="none" w:sz="0" w:space="0" w:color="auto"/>
                    <w:left w:val="none" w:sz="0" w:space="0" w:color="auto"/>
                    <w:bottom w:val="none" w:sz="0" w:space="0" w:color="auto"/>
                    <w:right w:val="none" w:sz="0" w:space="0" w:color="auto"/>
                  </w:divBdr>
                  <w:divsChild>
                    <w:div w:id="138966080">
                      <w:marLeft w:val="0"/>
                      <w:marRight w:val="0"/>
                      <w:marTop w:val="0"/>
                      <w:marBottom w:val="0"/>
                      <w:divBdr>
                        <w:top w:val="none" w:sz="0" w:space="0" w:color="auto"/>
                        <w:left w:val="none" w:sz="0" w:space="0" w:color="auto"/>
                        <w:bottom w:val="none" w:sz="0" w:space="0" w:color="auto"/>
                        <w:right w:val="none" w:sz="0" w:space="0" w:color="auto"/>
                      </w:divBdr>
                    </w:div>
                  </w:divsChild>
                </w:div>
                <w:div w:id="1551571194">
                  <w:marLeft w:val="0"/>
                  <w:marRight w:val="0"/>
                  <w:marTop w:val="0"/>
                  <w:marBottom w:val="0"/>
                  <w:divBdr>
                    <w:top w:val="none" w:sz="0" w:space="0" w:color="auto"/>
                    <w:left w:val="none" w:sz="0" w:space="0" w:color="auto"/>
                    <w:bottom w:val="none" w:sz="0" w:space="0" w:color="auto"/>
                    <w:right w:val="none" w:sz="0" w:space="0" w:color="auto"/>
                  </w:divBdr>
                  <w:divsChild>
                    <w:div w:id="970092971">
                      <w:marLeft w:val="0"/>
                      <w:marRight w:val="0"/>
                      <w:marTop w:val="0"/>
                      <w:marBottom w:val="0"/>
                      <w:divBdr>
                        <w:top w:val="none" w:sz="0" w:space="0" w:color="auto"/>
                        <w:left w:val="none" w:sz="0" w:space="0" w:color="auto"/>
                        <w:bottom w:val="none" w:sz="0" w:space="0" w:color="auto"/>
                        <w:right w:val="none" w:sz="0" w:space="0" w:color="auto"/>
                      </w:divBdr>
                    </w:div>
                  </w:divsChild>
                </w:div>
                <w:div w:id="1624925596">
                  <w:marLeft w:val="0"/>
                  <w:marRight w:val="0"/>
                  <w:marTop w:val="0"/>
                  <w:marBottom w:val="0"/>
                  <w:divBdr>
                    <w:top w:val="none" w:sz="0" w:space="0" w:color="auto"/>
                    <w:left w:val="none" w:sz="0" w:space="0" w:color="auto"/>
                    <w:bottom w:val="none" w:sz="0" w:space="0" w:color="auto"/>
                    <w:right w:val="none" w:sz="0" w:space="0" w:color="auto"/>
                  </w:divBdr>
                  <w:divsChild>
                    <w:div w:id="2137287803">
                      <w:marLeft w:val="0"/>
                      <w:marRight w:val="0"/>
                      <w:marTop w:val="0"/>
                      <w:marBottom w:val="0"/>
                      <w:divBdr>
                        <w:top w:val="none" w:sz="0" w:space="0" w:color="auto"/>
                        <w:left w:val="none" w:sz="0" w:space="0" w:color="auto"/>
                        <w:bottom w:val="none" w:sz="0" w:space="0" w:color="auto"/>
                        <w:right w:val="none" w:sz="0" w:space="0" w:color="auto"/>
                      </w:divBdr>
                    </w:div>
                  </w:divsChild>
                </w:div>
                <w:div w:id="1640458465">
                  <w:marLeft w:val="0"/>
                  <w:marRight w:val="0"/>
                  <w:marTop w:val="0"/>
                  <w:marBottom w:val="0"/>
                  <w:divBdr>
                    <w:top w:val="none" w:sz="0" w:space="0" w:color="auto"/>
                    <w:left w:val="none" w:sz="0" w:space="0" w:color="auto"/>
                    <w:bottom w:val="none" w:sz="0" w:space="0" w:color="auto"/>
                    <w:right w:val="none" w:sz="0" w:space="0" w:color="auto"/>
                  </w:divBdr>
                  <w:divsChild>
                    <w:div w:id="44378714">
                      <w:marLeft w:val="0"/>
                      <w:marRight w:val="0"/>
                      <w:marTop w:val="0"/>
                      <w:marBottom w:val="0"/>
                      <w:divBdr>
                        <w:top w:val="none" w:sz="0" w:space="0" w:color="auto"/>
                        <w:left w:val="none" w:sz="0" w:space="0" w:color="auto"/>
                        <w:bottom w:val="none" w:sz="0" w:space="0" w:color="auto"/>
                        <w:right w:val="none" w:sz="0" w:space="0" w:color="auto"/>
                      </w:divBdr>
                    </w:div>
                  </w:divsChild>
                </w:div>
                <w:div w:id="1652559290">
                  <w:marLeft w:val="0"/>
                  <w:marRight w:val="0"/>
                  <w:marTop w:val="0"/>
                  <w:marBottom w:val="0"/>
                  <w:divBdr>
                    <w:top w:val="none" w:sz="0" w:space="0" w:color="auto"/>
                    <w:left w:val="none" w:sz="0" w:space="0" w:color="auto"/>
                    <w:bottom w:val="none" w:sz="0" w:space="0" w:color="auto"/>
                    <w:right w:val="none" w:sz="0" w:space="0" w:color="auto"/>
                  </w:divBdr>
                  <w:divsChild>
                    <w:div w:id="1559391329">
                      <w:marLeft w:val="0"/>
                      <w:marRight w:val="0"/>
                      <w:marTop w:val="0"/>
                      <w:marBottom w:val="0"/>
                      <w:divBdr>
                        <w:top w:val="none" w:sz="0" w:space="0" w:color="auto"/>
                        <w:left w:val="none" w:sz="0" w:space="0" w:color="auto"/>
                        <w:bottom w:val="none" w:sz="0" w:space="0" w:color="auto"/>
                        <w:right w:val="none" w:sz="0" w:space="0" w:color="auto"/>
                      </w:divBdr>
                    </w:div>
                  </w:divsChild>
                </w:div>
                <w:div w:id="1665668387">
                  <w:marLeft w:val="0"/>
                  <w:marRight w:val="0"/>
                  <w:marTop w:val="0"/>
                  <w:marBottom w:val="0"/>
                  <w:divBdr>
                    <w:top w:val="none" w:sz="0" w:space="0" w:color="auto"/>
                    <w:left w:val="none" w:sz="0" w:space="0" w:color="auto"/>
                    <w:bottom w:val="none" w:sz="0" w:space="0" w:color="auto"/>
                    <w:right w:val="none" w:sz="0" w:space="0" w:color="auto"/>
                  </w:divBdr>
                  <w:divsChild>
                    <w:div w:id="1330255669">
                      <w:marLeft w:val="0"/>
                      <w:marRight w:val="0"/>
                      <w:marTop w:val="0"/>
                      <w:marBottom w:val="0"/>
                      <w:divBdr>
                        <w:top w:val="none" w:sz="0" w:space="0" w:color="auto"/>
                        <w:left w:val="none" w:sz="0" w:space="0" w:color="auto"/>
                        <w:bottom w:val="none" w:sz="0" w:space="0" w:color="auto"/>
                        <w:right w:val="none" w:sz="0" w:space="0" w:color="auto"/>
                      </w:divBdr>
                    </w:div>
                  </w:divsChild>
                </w:div>
                <w:div w:id="1682733941">
                  <w:marLeft w:val="0"/>
                  <w:marRight w:val="0"/>
                  <w:marTop w:val="0"/>
                  <w:marBottom w:val="0"/>
                  <w:divBdr>
                    <w:top w:val="none" w:sz="0" w:space="0" w:color="auto"/>
                    <w:left w:val="none" w:sz="0" w:space="0" w:color="auto"/>
                    <w:bottom w:val="none" w:sz="0" w:space="0" w:color="auto"/>
                    <w:right w:val="none" w:sz="0" w:space="0" w:color="auto"/>
                  </w:divBdr>
                  <w:divsChild>
                    <w:div w:id="1819685627">
                      <w:marLeft w:val="0"/>
                      <w:marRight w:val="0"/>
                      <w:marTop w:val="0"/>
                      <w:marBottom w:val="0"/>
                      <w:divBdr>
                        <w:top w:val="none" w:sz="0" w:space="0" w:color="auto"/>
                        <w:left w:val="none" w:sz="0" w:space="0" w:color="auto"/>
                        <w:bottom w:val="none" w:sz="0" w:space="0" w:color="auto"/>
                        <w:right w:val="none" w:sz="0" w:space="0" w:color="auto"/>
                      </w:divBdr>
                    </w:div>
                  </w:divsChild>
                </w:div>
                <w:div w:id="1699308124">
                  <w:marLeft w:val="0"/>
                  <w:marRight w:val="0"/>
                  <w:marTop w:val="0"/>
                  <w:marBottom w:val="0"/>
                  <w:divBdr>
                    <w:top w:val="none" w:sz="0" w:space="0" w:color="auto"/>
                    <w:left w:val="none" w:sz="0" w:space="0" w:color="auto"/>
                    <w:bottom w:val="none" w:sz="0" w:space="0" w:color="auto"/>
                    <w:right w:val="none" w:sz="0" w:space="0" w:color="auto"/>
                  </w:divBdr>
                  <w:divsChild>
                    <w:div w:id="1044451495">
                      <w:marLeft w:val="0"/>
                      <w:marRight w:val="0"/>
                      <w:marTop w:val="0"/>
                      <w:marBottom w:val="0"/>
                      <w:divBdr>
                        <w:top w:val="none" w:sz="0" w:space="0" w:color="auto"/>
                        <w:left w:val="none" w:sz="0" w:space="0" w:color="auto"/>
                        <w:bottom w:val="none" w:sz="0" w:space="0" w:color="auto"/>
                        <w:right w:val="none" w:sz="0" w:space="0" w:color="auto"/>
                      </w:divBdr>
                    </w:div>
                  </w:divsChild>
                </w:div>
                <w:div w:id="1779791853">
                  <w:marLeft w:val="0"/>
                  <w:marRight w:val="0"/>
                  <w:marTop w:val="0"/>
                  <w:marBottom w:val="0"/>
                  <w:divBdr>
                    <w:top w:val="none" w:sz="0" w:space="0" w:color="auto"/>
                    <w:left w:val="none" w:sz="0" w:space="0" w:color="auto"/>
                    <w:bottom w:val="none" w:sz="0" w:space="0" w:color="auto"/>
                    <w:right w:val="none" w:sz="0" w:space="0" w:color="auto"/>
                  </w:divBdr>
                  <w:divsChild>
                    <w:div w:id="986932274">
                      <w:marLeft w:val="0"/>
                      <w:marRight w:val="0"/>
                      <w:marTop w:val="0"/>
                      <w:marBottom w:val="0"/>
                      <w:divBdr>
                        <w:top w:val="none" w:sz="0" w:space="0" w:color="auto"/>
                        <w:left w:val="none" w:sz="0" w:space="0" w:color="auto"/>
                        <w:bottom w:val="none" w:sz="0" w:space="0" w:color="auto"/>
                        <w:right w:val="none" w:sz="0" w:space="0" w:color="auto"/>
                      </w:divBdr>
                    </w:div>
                  </w:divsChild>
                </w:div>
                <w:div w:id="1822192402">
                  <w:marLeft w:val="0"/>
                  <w:marRight w:val="0"/>
                  <w:marTop w:val="0"/>
                  <w:marBottom w:val="0"/>
                  <w:divBdr>
                    <w:top w:val="none" w:sz="0" w:space="0" w:color="auto"/>
                    <w:left w:val="none" w:sz="0" w:space="0" w:color="auto"/>
                    <w:bottom w:val="none" w:sz="0" w:space="0" w:color="auto"/>
                    <w:right w:val="none" w:sz="0" w:space="0" w:color="auto"/>
                  </w:divBdr>
                  <w:divsChild>
                    <w:div w:id="1171488596">
                      <w:marLeft w:val="0"/>
                      <w:marRight w:val="0"/>
                      <w:marTop w:val="0"/>
                      <w:marBottom w:val="0"/>
                      <w:divBdr>
                        <w:top w:val="none" w:sz="0" w:space="0" w:color="auto"/>
                        <w:left w:val="none" w:sz="0" w:space="0" w:color="auto"/>
                        <w:bottom w:val="none" w:sz="0" w:space="0" w:color="auto"/>
                        <w:right w:val="none" w:sz="0" w:space="0" w:color="auto"/>
                      </w:divBdr>
                    </w:div>
                  </w:divsChild>
                </w:div>
                <w:div w:id="1835221264">
                  <w:marLeft w:val="0"/>
                  <w:marRight w:val="0"/>
                  <w:marTop w:val="0"/>
                  <w:marBottom w:val="0"/>
                  <w:divBdr>
                    <w:top w:val="none" w:sz="0" w:space="0" w:color="auto"/>
                    <w:left w:val="none" w:sz="0" w:space="0" w:color="auto"/>
                    <w:bottom w:val="none" w:sz="0" w:space="0" w:color="auto"/>
                    <w:right w:val="none" w:sz="0" w:space="0" w:color="auto"/>
                  </w:divBdr>
                  <w:divsChild>
                    <w:div w:id="2078161977">
                      <w:marLeft w:val="0"/>
                      <w:marRight w:val="0"/>
                      <w:marTop w:val="0"/>
                      <w:marBottom w:val="0"/>
                      <w:divBdr>
                        <w:top w:val="none" w:sz="0" w:space="0" w:color="auto"/>
                        <w:left w:val="none" w:sz="0" w:space="0" w:color="auto"/>
                        <w:bottom w:val="none" w:sz="0" w:space="0" w:color="auto"/>
                        <w:right w:val="none" w:sz="0" w:space="0" w:color="auto"/>
                      </w:divBdr>
                    </w:div>
                  </w:divsChild>
                </w:div>
                <w:div w:id="1928418608">
                  <w:marLeft w:val="0"/>
                  <w:marRight w:val="0"/>
                  <w:marTop w:val="0"/>
                  <w:marBottom w:val="0"/>
                  <w:divBdr>
                    <w:top w:val="none" w:sz="0" w:space="0" w:color="auto"/>
                    <w:left w:val="none" w:sz="0" w:space="0" w:color="auto"/>
                    <w:bottom w:val="none" w:sz="0" w:space="0" w:color="auto"/>
                    <w:right w:val="none" w:sz="0" w:space="0" w:color="auto"/>
                  </w:divBdr>
                  <w:divsChild>
                    <w:div w:id="1054350104">
                      <w:marLeft w:val="0"/>
                      <w:marRight w:val="0"/>
                      <w:marTop w:val="0"/>
                      <w:marBottom w:val="0"/>
                      <w:divBdr>
                        <w:top w:val="none" w:sz="0" w:space="0" w:color="auto"/>
                        <w:left w:val="none" w:sz="0" w:space="0" w:color="auto"/>
                        <w:bottom w:val="none" w:sz="0" w:space="0" w:color="auto"/>
                        <w:right w:val="none" w:sz="0" w:space="0" w:color="auto"/>
                      </w:divBdr>
                    </w:div>
                  </w:divsChild>
                </w:div>
                <w:div w:id="1943299824">
                  <w:marLeft w:val="0"/>
                  <w:marRight w:val="0"/>
                  <w:marTop w:val="0"/>
                  <w:marBottom w:val="0"/>
                  <w:divBdr>
                    <w:top w:val="none" w:sz="0" w:space="0" w:color="auto"/>
                    <w:left w:val="none" w:sz="0" w:space="0" w:color="auto"/>
                    <w:bottom w:val="none" w:sz="0" w:space="0" w:color="auto"/>
                    <w:right w:val="none" w:sz="0" w:space="0" w:color="auto"/>
                  </w:divBdr>
                  <w:divsChild>
                    <w:div w:id="1096244677">
                      <w:marLeft w:val="0"/>
                      <w:marRight w:val="0"/>
                      <w:marTop w:val="0"/>
                      <w:marBottom w:val="0"/>
                      <w:divBdr>
                        <w:top w:val="none" w:sz="0" w:space="0" w:color="auto"/>
                        <w:left w:val="none" w:sz="0" w:space="0" w:color="auto"/>
                        <w:bottom w:val="none" w:sz="0" w:space="0" w:color="auto"/>
                        <w:right w:val="none" w:sz="0" w:space="0" w:color="auto"/>
                      </w:divBdr>
                    </w:div>
                  </w:divsChild>
                </w:div>
                <w:div w:id="1982343894">
                  <w:marLeft w:val="0"/>
                  <w:marRight w:val="0"/>
                  <w:marTop w:val="0"/>
                  <w:marBottom w:val="0"/>
                  <w:divBdr>
                    <w:top w:val="none" w:sz="0" w:space="0" w:color="auto"/>
                    <w:left w:val="none" w:sz="0" w:space="0" w:color="auto"/>
                    <w:bottom w:val="none" w:sz="0" w:space="0" w:color="auto"/>
                    <w:right w:val="none" w:sz="0" w:space="0" w:color="auto"/>
                  </w:divBdr>
                  <w:divsChild>
                    <w:div w:id="1867673677">
                      <w:marLeft w:val="0"/>
                      <w:marRight w:val="0"/>
                      <w:marTop w:val="0"/>
                      <w:marBottom w:val="0"/>
                      <w:divBdr>
                        <w:top w:val="none" w:sz="0" w:space="0" w:color="auto"/>
                        <w:left w:val="none" w:sz="0" w:space="0" w:color="auto"/>
                        <w:bottom w:val="none" w:sz="0" w:space="0" w:color="auto"/>
                        <w:right w:val="none" w:sz="0" w:space="0" w:color="auto"/>
                      </w:divBdr>
                    </w:div>
                  </w:divsChild>
                </w:div>
                <w:div w:id="1991858735">
                  <w:marLeft w:val="0"/>
                  <w:marRight w:val="0"/>
                  <w:marTop w:val="0"/>
                  <w:marBottom w:val="0"/>
                  <w:divBdr>
                    <w:top w:val="none" w:sz="0" w:space="0" w:color="auto"/>
                    <w:left w:val="none" w:sz="0" w:space="0" w:color="auto"/>
                    <w:bottom w:val="none" w:sz="0" w:space="0" w:color="auto"/>
                    <w:right w:val="none" w:sz="0" w:space="0" w:color="auto"/>
                  </w:divBdr>
                  <w:divsChild>
                    <w:div w:id="99762173">
                      <w:marLeft w:val="0"/>
                      <w:marRight w:val="0"/>
                      <w:marTop w:val="0"/>
                      <w:marBottom w:val="0"/>
                      <w:divBdr>
                        <w:top w:val="none" w:sz="0" w:space="0" w:color="auto"/>
                        <w:left w:val="none" w:sz="0" w:space="0" w:color="auto"/>
                        <w:bottom w:val="none" w:sz="0" w:space="0" w:color="auto"/>
                        <w:right w:val="none" w:sz="0" w:space="0" w:color="auto"/>
                      </w:divBdr>
                    </w:div>
                  </w:divsChild>
                </w:div>
                <w:div w:id="1998454970">
                  <w:marLeft w:val="0"/>
                  <w:marRight w:val="0"/>
                  <w:marTop w:val="0"/>
                  <w:marBottom w:val="0"/>
                  <w:divBdr>
                    <w:top w:val="none" w:sz="0" w:space="0" w:color="auto"/>
                    <w:left w:val="none" w:sz="0" w:space="0" w:color="auto"/>
                    <w:bottom w:val="none" w:sz="0" w:space="0" w:color="auto"/>
                    <w:right w:val="none" w:sz="0" w:space="0" w:color="auto"/>
                  </w:divBdr>
                  <w:divsChild>
                    <w:div w:id="2105178971">
                      <w:marLeft w:val="0"/>
                      <w:marRight w:val="0"/>
                      <w:marTop w:val="0"/>
                      <w:marBottom w:val="0"/>
                      <w:divBdr>
                        <w:top w:val="none" w:sz="0" w:space="0" w:color="auto"/>
                        <w:left w:val="none" w:sz="0" w:space="0" w:color="auto"/>
                        <w:bottom w:val="none" w:sz="0" w:space="0" w:color="auto"/>
                        <w:right w:val="none" w:sz="0" w:space="0" w:color="auto"/>
                      </w:divBdr>
                    </w:div>
                  </w:divsChild>
                </w:div>
                <w:div w:id="2017727342">
                  <w:marLeft w:val="0"/>
                  <w:marRight w:val="0"/>
                  <w:marTop w:val="0"/>
                  <w:marBottom w:val="0"/>
                  <w:divBdr>
                    <w:top w:val="none" w:sz="0" w:space="0" w:color="auto"/>
                    <w:left w:val="none" w:sz="0" w:space="0" w:color="auto"/>
                    <w:bottom w:val="none" w:sz="0" w:space="0" w:color="auto"/>
                    <w:right w:val="none" w:sz="0" w:space="0" w:color="auto"/>
                  </w:divBdr>
                  <w:divsChild>
                    <w:div w:id="738557413">
                      <w:marLeft w:val="0"/>
                      <w:marRight w:val="0"/>
                      <w:marTop w:val="0"/>
                      <w:marBottom w:val="0"/>
                      <w:divBdr>
                        <w:top w:val="none" w:sz="0" w:space="0" w:color="auto"/>
                        <w:left w:val="none" w:sz="0" w:space="0" w:color="auto"/>
                        <w:bottom w:val="none" w:sz="0" w:space="0" w:color="auto"/>
                        <w:right w:val="none" w:sz="0" w:space="0" w:color="auto"/>
                      </w:divBdr>
                    </w:div>
                  </w:divsChild>
                </w:div>
                <w:div w:id="2033796031">
                  <w:marLeft w:val="0"/>
                  <w:marRight w:val="0"/>
                  <w:marTop w:val="0"/>
                  <w:marBottom w:val="0"/>
                  <w:divBdr>
                    <w:top w:val="none" w:sz="0" w:space="0" w:color="auto"/>
                    <w:left w:val="none" w:sz="0" w:space="0" w:color="auto"/>
                    <w:bottom w:val="none" w:sz="0" w:space="0" w:color="auto"/>
                    <w:right w:val="none" w:sz="0" w:space="0" w:color="auto"/>
                  </w:divBdr>
                  <w:divsChild>
                    <w:div w:id="146942875">
                      <w:marLeft w:val="0"/>
                      <w:marRight w:val="0"/>
                      <w:marTop w:val="0"/>
                      <w:marBottom w:val="0"/>
                      <w:divBdr>
                        <w:top w:val="none" w:sz="0" w:space="0" w:color="auto"/>
                        <w:left w:val="none" w:sz="0" w:space="0" w:color="auto"/>
                        <w:bottom w:val="none" w:sz="0" w:space="0" w:color="auto"/>
                        <w:right w:val="none" w:sz="0" w:space="0" w:color="auto"/>
                      </w:divBdr>
                    </w:div>
                    <w:div w:id="336426666">
                      <w:marLeft w:val="0"/>
                      <w:marRight w:val="0"/>
                      <w:marTop w:val="0"/>
                      <w:marBottom w:val="0"/>
                      <w:divBdr>
                        <w:top w:val="none" w:sz="0" w:space="0" w:color="auto"/>
                        <w:left w:val="none" w:sz="0" w:space="0" w:color="auto"/>
                        <w:bottom w:val="none" w:sz="0" w:space="0" w:color="auto"/>
                        <w:right w:val="none" w:sz="0" w:space="0" w:color="auto"/>
                      </w:divBdr>
                    </w:div>
                  </w:divsChild>
                </w:div>
                <w:div w:id="2045909193">
                  <w:marLeft w:val="0"/>
                  <w:marRight w:val="0"/>
                  <w:marTop w:val="0"/>
                  <w:marBottom w:val="0"/>
                  <w:divBdr>
                    <w:top w:val="none" w:sz="0" w:space="0" w:color="auto"/>
                    <w:left w:val="none" w:sz="0" w:space="0" w:color="auto"/>
                    <w:bottom w:val="none" w:sz="0" w:space="0" w:color="auto"/>
                    <w:right w:val="none" w:sz="0" w:space="0" w:color="auto"/>
                  </w:divBdr>
                  <w:divsChild>
                    <w:div w:id="131868024">
                      <w:marLeft w:val="0"/>
                      <w:marRight w:val="0"/>
                      <w:marTop w:val="0"/>
                      <w:marBottom w:val="0"/>
                      <w:divBdr>
                        <w:top w:val="none" w:sz="0" w:space="0" w:color="auto"/>
                        <w:left w:val="none" w:sz="0" w:space="0" w:color="auto"/>
                        <w:bottom w:val="none" w:sz="0" w:space="0" w:color="auto"/>
                        <w:right w:val="none" w:sz="0" w:space="0" w:color="auto"/>
                      </w:divBdr>
                    </w:div>
                  </w:divsChild>
                </w:div>
                <w:div w:id="2061829557">
                  <w:marLeft w:val="0"/>
                  <w:marRight w:val="0"/>
                  <w:marTop w:val="0"/>
                  <w:marBottom w:val="0"/>
                  <w:divBdr>
                    <w:top w:val="none" w:sz="0" w:space="0" w:color="auto"/>
                    <w:left w:val="none" w:sz="0" w:space="0" w:color="auto"/>
                    <w:bottom w:val="none" w:sz="0" w:space="0" w:color="auto"/>
                    <w:right w:val="none" w:sz="0" w:space="0" w:color="auto"/>
                  </w:divBdr>
                  <w:divsChild>
                    <w:div w:id="886260640">
                      <w:marLeft w:val="0"/>
                      <w:marRight w:val="0"/>
                      <w:marTop w:val="0"/>
                      <w:marBottom w:val="0"/>
                      <w:divBdr>
                        <w:top w:val="none" w:sz="0" w:space="0" w:color="auto"/>
                        <w:left w:val="none" w:sz="0" w:space="0" w:color="auto"/>
                        <w:bottom w:val="none" w:sz="0" w:space="0" w:color="auto"/>
                        <w:right w:val="none" w:sz="0" w:space="0" w:color="auto"/>
                      </w:divBdr>
                    </w:div>
                  </w:divsChild>
                </w:div>
                <w:div w:id="2079161916">
                  <w:marLeft w:val="0"/>
                  <w:marRight w:val="0"/>
                  <w:marTop w:val="0"/>
                  <w:marBottom w:val="0"/>
                  <w:divBdr>
                    <w:top w:val="none" w:sz="0" w:space="0" w:color="auto"/>
                    <w:left w:val="none" w:sz="0" w:space="0" w:color="auto"/>
                    <w:bottom w:val="none" w:sz="0" w:space="0" w:color="auto"/>
                    <w:right w:val="none" w:sz="0" w:space="0" w:color="auto"/>
                  </w:divBdr>
                  <w:divsChild>
                    <w:div w:id="1643150238">
                      <w:marLeft w:val="0"/>
                      <w:marRight w:val="0"/>
                      <w:marTop w:val="0"/>
                      <w:marBottom w:val="0"/>
                      <w:divBdr>
                        <w:top w:val="none" w:sz="0" w:space="0" w:color="auto"/>
                        <w:left w:val="none" w:sz="0" w:space="0" w:color="auto"/>
                        <w:bottom w:val="none" w:sz="0" w:space="0" w:color="auto"/>
                        <w:right w:val="none" w:sz="0" w:space="0" w:color="auto"/>
                      </w:divBdr>
                    </w:div>
                  </w:divsChild>
                </w:div>
                <w:div w:id="2090425209">
                  <w:marLeft w:val="0"/>
                  <w:marRight w:val="0"/>
                  <w:marTop w:val="0"/>
                  <w:marBottom w:val="0"/>
                  <w:divBdr>
                    <w:top w:val="none" w:sz="0" w:space="0" w:color="auto"/>
                    <w:left w:val="none" w:sz="0" w:space="0" w:color="auto"/>
                    <w:bottom w:val="none" w:sz="0" w:space="0" w:color="auto"/>
                    <w:right w:val="none" w:sz="0" w:space="0" w:color="auto"/>
                  </w:divBdr>
                  <w:divsChild>
                    <w:div w:id="1903440773">
                      <w:marLeft w:val="0"/>
                      <w:marRight w:val="0"/>
                      <w:marTop w:val="0"/>
                      <w:marBottom w:val="0"/>
                      <w:divBdr>
                        <w:top w:val="none" w:sz="0" w:space="0" w:color="auto"/>
                        <w:left w:val="none" w:sz="0" w:space="0" w:color="auto"/>
                        <w:bottom w:val="none" w:sz="0" w:space="0" w:color="auto"/>
                        <w:right w:val="none" w:sz="0" w:space="0" w:color="auto"/>
                      </w:divBdr>
                    </w:div>
                  </w:divsChild>
                </w:div>
                <w:div w:id="2113937801">
                  <w:marLeft w:val="0"/>
                  <w:marRight w:val="0"/>
                  <w:marTop w:val="0"/>
                  <w:marBottom w:val="0"/>
                  <w:divBdr>
                    <w:top w:val="none" w:sz="0" w:space="0" w:color="auto"/>
                    <w:left w:val="none" w:sz="0" w:space="0" w:color="auto"/>
                    <w:bottom w:val="none" w:sz="0" w:space="0" w:color="auto"/>
                    <w:right w:val="none" w:sz="0" w:space="0" w:color="auto"/>
                  </w:divBdr>
                  <w:divsChild>
                    <w:div w:id="1886140346">
                      <w:marLeft w:val="0"/>
                      <w:marRight w:val="0"/>
                      <w:marTop w:val="0"/>
                      <w:marBottom w:val="0"/>
                      <w:divBdr>
                        <w:top w:val="none" w:sz="0" w:space="0" w:color="auto"/>
                        <w:left w:val="none" w:sz="0" w:space="0" w:color="auto"/>
                        <w:bottom w:val="none" w:sz="0" w:space="0" w:color="auto"/>
                        <w:right w:val="none" w:sz="0" w:space="0" w:color="auto"/>
                      </w:divBdr>
                    </w:div>
                  </w:divsChild>
                </w:div>
                <w:div w:id="2117017923">
                  <w:marLeft w:val="0"/>
                  <w:marRight w:val="0"/>
                  <w:marTop w:val="0"/>
                  <w:marBottom w:val="0"/>
                  <w:divBdr>
                    <w:top w:val="none" w:sz="0" w:space="0" w:color="auto"/>
                    <w:left w:val="none" w:sz="0" w:space="0" w:color="auto"/>
                    <w:bottom w:val="none" w:sz="0" w:space="0" w:color="auto"/>
                    <w:right w:val="none" w:sz="0" w:space="0" w:color="auto"/>
                  </w:divBdr>
                  <w:divsChild>
                    <w:div w:id="96227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090108">
          <w:marLeft w:val="0"/>
          <w:marRight w:val="0"/>
          <w:marTop w:val="0"/>
          <w:marBottom w:val="0"/>
          <w:divBdr>
            <w:top w:val="none" w:sz="0" w:space="0" w:color="auto"/>
            <w:left w:val="none" w:sz="0" w:space="0" w:color="auto"/>
            <w:bottom w:val="none" w:sz="0" w:space="0" w:color="auto"/>
            <w:right w:val="none" w:sz="0" w:space="0" w:color="auto"/>
          </w:divBdr>
        </w:div>
        <w:div w:id="1923029357">
          <w:marLeft w:val="0"/>
          <w:marRight w:val="0"/>
          <w:marTop w:val="0"/>
          <w:marBottom w:val="0"/>
          <w:divBdr>
            <w:top w:val="none" w:sz="0" w:space="0" w:color="auto"/>
            <w:left w:val="none" w:sz="0" w:space="0" w:color="auto"/>
            <w:bottom w:val="none" w:sz="0" w:space="0" w:color="auto"/>
            <w:right w:val="none" w:sz="0" w:space="0" w:color="auto"/>
          </w:divBdr>
        </w:div>
        <w:div w:id="1977955243">
          <w:marLeft w:val="0"/>
          <w:marRight w:val="0"/>
          <w:marTop w:val="0"/>
          <w:marBottom w:val="0"/>
          <w:divBdr>
            <w:top w:val="none" w:sz="0" w:space="0" w:color="auto"/>
            <w:left w:val="none" w:sz="0" w:space="0" w:color="auto"/>
            <w:bottom w:val="none" w:sz="0" w:space="0" w:color="auto"/>
            <w:right w:val="none" w:sz="0" w:space="0" w:color="auto"/>
          </w:divBdr>
        </w:div>
        <w:div w:id="1995067890">
          <w:marLeft w:val="0"/>
          <w:marRight w:val="0"/>
          <w:marTop w:val="0"/>
          <w:marBottom w:val="0"/>
          <w:divBdr>
            <w:top w:val="none" w:sz="0" w:space="0" w:color="auto"/>
            <w:left w:val="none" w:sz="0" w:space="0" w:color="auto"/>
            <w:bottom w:val="none" w:sz="0" w:space="0" w:color="auto"/>
            <w:right w:val="none" w:sz="0" w:space="0" w:color="auto"/>
          </w:divBdr>
        </w:div>
        <w:div w:id="2041739294">
          <w:marLeft w:val="0"/>
          <w:marRight w:val="0"/>
          <w:marTop w:val="0"/>
          <w:marBottom w:val="0"/>
          <w:divBdr>
            <w:top w:val="none" w:sz="0" w:space="0" w:color="auto"/>
            <w:left w:val="none" w:sz="0" w:space="0" w:color="auto"/>
            <w:bottom w:val="none" w:sz="0" w:space="0" w:color="auto"/>
            <w:right w:val="none" w:sz="0" w:space="0" w:color="auto"/>
          </w:divBdr>
          <w:divsChild>
            <w:div w:id="1607805508">
              <w:marLeft w:val="-75"/>
              <w:marRight w:val="0"/>
              <w:marTop w:val="30"/>
              <w:marBottom w:val="30"/>
              <w:divBdr>
                <w:top w:val="none" w:sz="0" w:space="0" w:color="auto"/>
                <w:left w:val="none" w:sz="0" w:space="0" w:color="auto"/>
                <w:bottom w:val="none" w:sz="0" w:space="0" w:color="auto"/>
                <w:right w:val="none" w:sz="0" w:space="0" w:color="auto"/>
              </w:divBdr>
              <w:divsChild>
                <w:div w:id="91437939">
                  <w:marLeft w:val="0"/>
                  <w:marRight w:val="0"/>
                  <w:marTop w:val="0"/>
                  <w:marBottom w:val="0"/>
                  <w:divBdr>
                    <w:top w:val="none" w:sz="0" w:space="0" w:color="auto"/>
                    <w:left w:val="none" w:sz="0" w:space="0" w:color="auto"/>
                    <w:bottom w:val="none" w:sz="0" w:space="0" w:color="auto"/>
                    <w:right w:val="none" w:sz="0" w:space="0" w:color="auto"/>
                  </w:divBdr>
                  <w:divsChild>
                    <w:div w:id="1758669140">
                      <w:marLeft w:val="0"/>
                      <w:marRight w:val="0"/>
                      <w:marTop w:val="0"/>
                      <w:marBottom w:val="0"/>
                      <w:divBdr>
                        <w:top w:val="none" w:sz="0" w:space="0" w:color="auto"/>
                        <w:left w:val="none" w:sz="0" w:space="0" w:color="auto"/>
                        <w:bottom w:val="none" w:sz="0" w:space="0" w:color="auto"/>
                        <w:right w:val="none" w:sz="0" w:space="0" w:color="auto"/>
                      </w:divBdr>
                    </w:div>
                  </w:divsChild>
                </w:div>
                <w:div w:id="136260754">
                  <w:marLeft w:val="0"/>
                  <w:marRight w:val="0"/>
                  <w:marTop w:val="0"/>
                  <w:marBottom w:val="0"/>
                  <w:divBdr>
                    <w:top w:val="none" w:sz="0" w:space="0" w:color="auto"/>
                    <w:left w:val="none" w:sz="0" w:space="0" w:color="auto"/>
                    <w:bottom w:val="none" w:sz="0" w:space="0" w:color="auto"/>
                    <w:right w:val="none" w:sz="0" w:space="0" w:color="auto"/>
                  </w:divBdr>
                  <w:divsChild>
                    <w:div w:id="182862532">
                      <w:marLeft w:val="0"/>
                      <w:marRight w:val="0"/>
                      <w:marTop w:val="0"/>
                      <w:marBottom w:val="0"/>
                      <w:divBdr>
                        <w:top w:val="none" w:sz="0" w:space="0" w:color="auto"/>
                        <w:left w:val="none" w:sz="0" w:space="0" w:color="auto"/>
                        <w:bottom w:val="none" w:sz="0" w:space="0" w:color="auto"/>
                        <w:right w:val="none" w:sz="0" w:space="0" w:color="auto"/>
                      </w:divBdr>
                    </w:div>
                  </w:divsChild>
                </w:div>
                <w:div w:id="249316845">
                  <w:marLeft w:val="0"/>
                  <w:marRight w:val="0"/>
                  <w:marTop w:val="0"/>
                  <w:marBottom w:val="0"/>
                  <w:divBdr>
                    <w:top w:val="none" w:sz="0" w:space="0" w:color="auto"/>
                    <w:left w:val="none" w:sz="0" w:space="0" w:color="auto"/>
                    <w:bottom w:val="none" w:sz="0" w:space="0" w:color="auto"/>
                    <w:right w:val="none" w:sz="0" w:space="0" w:color="auto"/>
                  </w:divBdr>
                  <w:divsChild>
                    <w:div w:id="112988315">
                      <w:marLeft w:val="0"/>
                      <w:marRight w:val="0"/>
                      <w:marTop w:val="0"/>
                      <w:marBottom w:val="0"/>
                      <w:divBdr>
                        <w:top w:val="none" w:sz="0" w:space="0" w:color="auto"/>
                        <w:left w:val="none" w:sz="0" w:space="0" w:color="auto"/>
                        <w:bottom w:val="none" w:sz="0" w:space="0" w:color="auto"/>
                        <w:right w:val="none" w:sz="0" w:space="0" w:color="auto"/>
                      </w:divBdr>
                    </w:div>
                  </w:divsChild>
                </w:div>
                <w:div w:id="253561220">
                  <w:marLeft w:val="0"/>
                  <w:marRight w:val="0"/>
                  <w:marTop w:val="0"/>
                  <w:marBottom w:val="0"/>
                  <w:divBdr>
                    <w:top w:val="none" w:sz="0" w:space="0" w:color="auto"/>
                    <w:left w:val="none" w:sz="0" w:space="0" w:color="auto"/>
                    <w:bottom w:val="none" w:sz="0" w:space="0" w:color="auto"/>
                    <w:right w:val="none" w:sz="0" w:space="0" w:color="auto"/>
                  </w:divBdr>
                  <w:divsChild>
                    <w:div w:id="1742370244">
                      <w:marLeft w:val="0"/>
                      <w:marRight w:val="0"/>
                      <w:marTop w:val="0"/>
                      <w:marBottom w:val="0"/>
                      <w:divBdr>
                        <w:top w:val="none" w:sz="0" w:space="0" w:color="auto"/>
                        <w:left w:val="none" w:sz="0" w:space="0" w:color="auto"/>
                        <w:bottom w:val="none" w:sz="0" w:space="0" w:color="auto"/>
                        <w:right w:val="none" w:sz="0" w:space="0" w:color="auto"/>
                      </w:divBdr>
                    </w:div>
                  </w:divsChild>
                </w:div>
                <w:div w:id="438835324">
                  <w:marLeft w:val="0"/>
                  <w:marRight w:val="0"/>
                  <w:marTop w:val="0"/>
                  <w:marBottom w:val="0"/>
                  <w:divBdr>
                    <w:top w:val="none" w:sz="0" w:space="0" w:color="auto"/>
                    <w:left w:val="none" w:sz="0" w:space="0" w:color="auto"/>
                    <w:bottom w:val="none" w:sz="0" w:space="0" w:color="auto"/>
                    <w:right w:val="none" w:sz="0" w:space="0" w:color="auto"/>
                  </w:divBdr>
                  <w:divsChild>
                    <w:div w:id="2059818951">
                      <w:marLeft w:val="0"/>
                      <w:marRight w:val="0"/>
                      <w:marTop w:val="0"/>
                      <w:marBottom w:val="0"/>
                      <w:divBdr>
                        <w:top w:val="none" w:sz="0" w:space="0" w:color="auto"/>
                        <w:left w:val="none" w:sz="0" w:space="0" w:color="auto"/>
                        <w:bottom w:val="none" w:sz="0" w:space="0" w:color="auto"/>
                        <w:right w:val="none" w:sz="0" w:space="0" w:color="auto"/>
                      </w:divBdr>
                    </w:div>
                  </w:divsChild>
                </w:div>
                <w:div w:id="592057845">
                  <w:marLeft w:val="0"/>
                  <w:marRight w:val="0"/>
                  <w:marTop w:val="0"/>
                  <w:marBottom w:val="0"/>
                  <w:divBdr>
                    <w:top w:val="none" w:sz="0" w:space="0" w:color="auto"/>
                    <w:left w:val="none" w:sz="0" w:space="0" w:color="auto"/>
                    <w:bottom w:val="none" w:sz="0" w:space="0" w:color="auto"/>
                    <w:right w:val="none" w:sz="0" w:space="0" w:color="auto"/>
                  </w:divBdr>
                  <w:divsChild>
                    <w:div w:id="1505587686">
                      <w:marLeft w:val="0"/>
                      <w:marRight w:val="0"/>
                      <w:marTop w:val="0"/>
                      <w:marBottom w:val="0"/>
                      <w:divBdr>
                        <w:top w:val="none" w:sz="0" w:space="0" w:color="auto"/>
                        <w:left w:val="none" w:sz="0" w:space="0" w:color="auto"/>
                        <w:bottom w:val="none" w:sz="0" w:space="0" w:color="auto"/>
                        <w:right w:val="none" w:sz="0" w:space="0" w:color="auto"/>
                      </w:divBdr>
                    </w:div>
                  </w:divsChild>
                </w:div>
                <w:div w:id="967904023">
                  <w:marLeft w:val="0"/>
                  <w:marRight w:val="0"/>
                  <w:marTop w:val="0"/>
                  <w:marBottom w:val="0"/>
                  <w:divBdr>
                    <w:top w:val="none" w:sz="0" w:space="0" w:color="auto"/>
                    <w:left w:val="none" w:sz="0" w:space="0" w:color="auto"/>
                    <w:bottom w:val="none" w:sz="0" w:space="0" w:color="auto"/>
                    <w:right w:val="none" w:sz="0" w:space="0" w:color="auto"/>
                  </w:divBdr>
                  <w:divsChild>
                    <w:div w:id="996495217">
                      <w:marLeft w:val="0"/>
                      <w:marRight w:val="0"/>
                      <w:marTop w:val="0"/>
                      <w:marBottom w:val="0"/>
                      <w:divBdr>
                        <w:top w:val="none" w:sz="0" w:space="0" w:color="auto"/>
                        <w:left w:val="none" w:sz="0" w:space="0" w:color="auto"/>
                        <w:bottom w:val="none" w:sz="0" w:space="0" w:color="auto"/>
                        <w:right w:val="none" w:sz="0" w:space="0" w:color="auto"/>
                      </w:divBdr>
                    </w:div>
                  </w:divsChild>
                </w:div>
                <w:div w:id="968704349">
                  <w:marLeft w:val="0"/>
                  <w:marRight w:val="0"/>
                  <w:marTop w:val="0"/>
                  <w:marBottom w:val="0"/>
                  <w:divBdr>
                    <w:top w:val="none" w:sz="0" w:space="0" w:color="auto"/>
                    <w:left w:val="none" w:sz="0" w:space="0" w:color="auto"/>
                    <w:bottom w:val="none" w:sz="0" w:space="0" w:color="auto"/>
                    <w:right w:val="none" w:sz="0" w:space="0" w:color="auto"/>
                  </w:divBdr>
                  <w:divsChild>
                    <w:div w:id="1037388096">
                      <w:marLeft w:val="0"/>
                      <w:marRight w:val="0"/>
                      <w:marTop w:val="0"/>
                      <w:marBottom w:val="0"/>
                      <w:divBdr>
                        <w:top w:val="none" w:sz="0" w:space="0" w:color="auto"/>
                        <w:left w:val="none" w:sz="0" w:space="0" w:color="auto"/>
                        <w:bottom w:val="none" w:sz="0" w:space="0" w:color="auto"/>
                        <w:right w:val="none" w:sz="0" w:space="0" w:color="auto"/>
                      </w:divBdr>
                    </w:div>
                  </w:divsChild>
                </w:div>
                <w:div w:id="1235431316">
                  <w:marLeft w:val="0"/>
                  <w:marRight w:val="0"/>
                  <w:marTop w:val="0"/>
                  <w:marBottom w:val="0"/>
                  <w:divBdr>
                    <w:top w:val="none" w:sz="0" w:space="0" w:color="auto"/>
                    <w:left w:val="none" w:sz="0" w:space="0" w:color="auto"/>
                    <w:bottom w:val="none" w:sz="0" w:space="0" w:color="auto"/>
                    <w:right w:val="none" w:sz="0" w:space="0" w:color="auto"/>
                  </w:divBdr>
                  <w:divsChild>
                    <w:div w:id="2128311846">
                      <w:marLeft w:val="0"/>
                      <w:marRight w:val="0"/>
                      <w:marTop w:val="0"/>
                      <w:marBottom w:val="0"/>
                      <w:divBdr>
                        <w:top w:val="none" w:sz="0" w:space="0" w:color="auto"/>
                        <w:left w:val="none" w:sz="0" w:space="0" w:color="auto"/>
                        <w:bottom w:val="none" w:sz="0" w:space="0" w:color="auto"/>
                        <w:right w:val="none" w:sz="0" w:space="0" w:color="auto"/>
                      </w:divBdr>
                    </w:div>
                  </w:divsChild>
                </w:div>
                <w:div w:id="1286156053">
                  <w:marLeft w:val="0"/>
                  <w:marRight w:val="0"/>
                  <w:marTop w:val="0"/>
                  <w:marBottom w:val="0"/>
                  <w:divBdr>
                    <w:top w:val="none" w:sz="0" w:space="0" w:color="auto"/>
                    <w:left w:val="none" w:sz="0" w:space="0" w:color="auto"/>
                    <w:bottom w:val="none" w:sz="0" w:space="0" w:color="auto"/>
                    <w:right w:val="none" w:sz="0" w:space="0" w:color="auto"/>
                  </w:divBdr>
                  <w:divsChild>
                    <w:div w:id="1685982571">
                      <w:marLeft w:val="0"/>
                      <w:marRight w:val="0"/>
                      <w:marTop w:val="0"/>
                      <w:marBottom w:val="0"/>
                      <w:divBdr>
                        <w:top w:val="none" w:sz="0" w:space="0" w:color="auto"/>
                        <w:left w:val="none" w:sz="0" w:space="0" w:color="auto"/>
                        <w:bottom w:val="none" w:sz="0" w:space="0" w:color="auto"/>
                        <w:right w:val="none" w:sz="0" w:space="0" w:color="auto"/>
                      </w:divBdr>
                    </w:div>
                  </w:divsChild>
                </w:div>
                <w:div w:id="1576815406">
                  <w:marLeft w:val="0"/>
                  <w:marRight w:val="0"/>
                  <w:marTop w:val="0"/>
                  <w:marBottom w:val="0"/>
                  <w:divBdr>
                    <w:top w:val="none" w:sz="0" w:space="0" w:color="auto"/>
                    <w:left w:val="none" w:sz="0" w:space="0" w:color="auto"/>
                    <w:bottom w:val="none" w:sz="0" w:space="0" w:color="auto"/>
                    <w:right w:val="none" w:sz="0" w:space="0" w:color="auto"/>
                  </w:divBdr>
                  <w:divsChild>
                    <w:div w:id="80033061">
                      <w:marLeft w:val="0"/>
                      <w:marRight w:val="0"/>
                      <w:marTop w:val="0"/>
                      <w:marBottom w:val="0"/>
                      <w:divBdr>
                        <w:top w:val="none" w:sz="0" w:space="0" w:color="auto"/>
                        <w:left w:val="none" w:sz="0" w:space="0" w:color="auto"/>
                        <w:bottom w:val="none" w:sz="0" w:space="0" w:color="auto"/>
                        <w:right w:val="none" w:sz="0" w:space="0" w:color="auto"/>
                      </w:divBdr>
                    </w:div>
                  </w:divsChild>
                </w:div>
                <w:div w:id="1776360339">
                  <w:marLeft w:val="0"/>
                  <w:marRight w:val="0"/>
                  <w:marTop w:val="0"/>
                  <w:marBottom w:val="0"/>
                  <w:divBdr>
                    <w:top w:val="none" w:sz="0" w:space="0" w:color="auto"/>
                    <w:left w:val="none" w:sz="0" w:space="0" w:color="auto"/>
                    <w:bottom w:val="none" w:sz="0" w:space="0" w:color="auto"/>
                    <w:right w:val="none" w:sz="0" w:space="0" w:color="auto"/>
                  </w:divBdr>
                  <w:divsChild>
                    <w:div w:id="69160725">
                      <w:marLeft w:val="0"/>
                      <w:marRight w:val="0"/>
                      <w:marTop w:val="0"/>
                      <w:marBottom w:val="0"/>
                      <w:divBdr>
                        <w:top w:val="none" w:sz="0" w:space="0" w:color="auto"/>
                        <w:left w:val="none" w:sz="0" w:space="0" w:color="auto"/>
                        <w:bottom w:val="none" w:sz="0" w:space="0" w:color="auto"/>
                        <w:right w:val="none" w:sz="0" w:space="0" w:color="auto"/>
                      </w:divBdr>
                    </w:div>
                  </w:divsChild>
                </w:div>
                <w:div w:id="1814715146">
                  <w:marLeft w:val="0"/>
                  <w:marRight w:val="0"/>
                  <w:marTop w:val="0"/>
                  <w:marBottom w:val="0"/>
                  <w:divBdr>
                    <w:top w:val="none" w:sz="0" w:space="0" w:color="auto"/>
                    <w:left w:val="none" w:sz="0" w:space="0" w:color="auto"/>
                    <w:bottom w:val="none" w:sz="0" w:space="0" w:color="auto"/>
                    <w:right w:val="none" w:sz="0" w:space="0" w:color="auto"/>
                  </w:divBdr>
                  <w:divsChild>
                    <w:div w:id="1026978393">
                      <w:marLeft w:val="0"/>
                      <w:marRight w:val="0"/>
                      <w:marTop w:val="0"/>
                      <w:marBottom w:val="0"/>
                      <w:divBdr>
                        <w:top w:val="none" w:sz="0" w:space="0" w:color="auto"/>
                        <w:left w:val="none" w:sz="0" w:space="0" w:color="auto"/>
                        <w:bottom w:val="none" w:sz="0" w:space="0" w:color="auto"/>
                        <w:right w:val="none" w:sz="0" w:space="0" w:color="auto"/>
                      </w:divBdr>
                    </w:div>
                  </w:divsChild>
                </w:div>
                <w:div w:id="1973438633">
                  <w:marLeft w:val="0"/>
                  <w:marRight w:val="0"/>
                  <w:marTop w:val="0"/>
                  <w:marBottom w:val="0"/>
                  <w:divBdr>
                    <w:top w:val="none" w:sz="0" w:space="0" w:color="auto"/>
                    <w:left w:val="none" w:sz="0" w:space="0" w:color="auto"/>
                    <w:bottom w:val="none" w:sz="0" w:space="0" w:color="auto"/>
                    <w:right w:val="none" w:sz="0" w:space="0" w:color="auto"/>
                  </w:divBdr>
                  <w:divsChild>
                    <w:div w:id="1511067522">
                      <w:marLeft w:val="0"/>
                      <w:marRight w:val="0"/>
                      <w:marTop w:val="0"/>
                      <w:marBottom w:val="0"/>
                      <w:divBdr>
                        <w:top w:val="none" w:sz="0" w:space="0" w:color="auto"/>
                        <w:left w:val="none" w:sz="0" w:space="0" w:color="auto"/>
                        <w:bottom w:val="none" w:sz="0" w:space="0" w:color="auto"/>
                        <w:right w:val="none" w:sz="0" w:space="0" w:color="auto"/>
                      </w:divBdr>
                    </w:div>
                  </w:divsChild>
                </w:div>
                <w:div w:id="2044212188">
                  <w:marLeft w:val="0"/>
                  <w:marRight w:val="0"/>
                  <w:marTop w:val="0"/>
                  <w:marBottom w:val="0"/>
                  <w:divBdr>
                    <w:top w:val="none" w:sz="0" w:space="0" w:color="auto"/>
                    <w:left w:val="none" w:sz="0" w:space="0" w:color="auto"/>
                    <w:bottom w:val="none" w:sz="0" w:space="0" w:color="auto"/>
                    <w:right w:val="none" w:sz="0" w:space="0" w:color="auto"/>
                  </w:divBdr>
                  <w:divsChild>
                    <w:div w:id="1059472308">
                      <w:marLeft w:val="0"/>
                      <w:marRight w:val="0"/>
                      <w:marTop w:val="0"/>
                      <w:marBottom w:val="0"/>
                      <w:divBdr>
                        <w:top w:val="none" w:sz="0" w:space="0" w:color="auto"/>
                        <w:left w:val="none" w:sz="0" w:space="0" w:color="auto"/>
                        <w:bottom w:val="none" w:sz="0" w:space="0" w:color="auto"/>
                        <w:right w:val="none" w:sz="0" w:space="0" w:color="auto"/>
                      </w:divBdr>
                    </w:div>
                  </w:divsChild>
                </w:div>
                <w:div w:id="2142065002">
                  <w:marLeft w:val="0"/>
                  <w:marRight w:val="0"/>
                  <w:marTop w:val="0"/>
                  <w:marBottom w:val="0"/>
                  <w:divBdr>
                    <w:top w:val="none" w:sz="0" w:space="0" w:color="auto"/>
                    <w:left w:val="none" w:sz="0" w:space="0" w:color="auto"/>
                    <w:bottom w:val="none" w:sz="0" w:space="0" w:color="auto"/>
                    <w:right w:val="none" w:sz="0" w:space="0" w:color="auto"/>
                  </w:divBdr>
                  <w:divsChild>
                    <w:div w:id="96608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090271">
          <w:marLeft w:val="0"/>
          <w:marRight w:val="0"/>
          <w:marTop w:val="0"/>
          <w:marBottom w:val="0"/>
          <w:divBdr>
            <w:top w:val="none" w:sz="0" w:space="0" w:color="auto"/>
            <w:left w:val="none" w:sz="0" w:space="0" w:color="auto"/>
            <w:bottom w:val="none" w:sz="0" w:space="0" w:color="auto"/>
            <w:right w:val="none" w:sz="0" w:space="0" w:color="auto"/>
          </w:divBdr>
        </w:div>
        <w:div w:id="2101560506">
          <w:marLeft w:val="0"/>
          <w:marRight w:val="0"/>
          <w:marTop w:val="0"/>
          <w:marBottom w:val="0"/>
          <w:divBdr>
            <w:top w:val="none" w:sz="0" w:space="0" w:color="auto"/>
            <w:left w:val="none" w:sz="0" w:space="0" w:color="auto"/>
            <w:bottom w:val="none" w:sz="0" w:space="0" w:color="auto"/>
            <w:right w:val="none" w:sz="0" w:space="0" w:color="auto"/>
          </w:divBdr>
        </w:div>
        <w:div w:id="2134403994">
          <w:marLeft w:val="0"/>
          <w:marRight w:val="0"/>
          <w:marTop w:val="0"/>
          <w:marBottom w:val="0"/>
          <w:divBdr>
            <w:top w:val="none" w:sz="0" w:space="0" w:color="auto"/>
            <w:left w:val="none" w:sz="0" w:space="0" w:color="auto"/>
            <w:bottom w:val="none" w:sz="0" w:space="0" w:color="auto"/>
            <w:right w:val="none" w:sz="0" w:space="0" w:color="auto"/>
          </w:divBdr>
        </w:div>
      </w:divsChild>
    </w:div>
    <w:div w:id="1033189552">
      <w:bodyDiv w:val="1"/>
      <w:marLeft w:val="0"/>
      <w:marRight w:val="0"/>
      <w:marTop w:val="0"/>
      <w:marBottom w:val="0"/>
      <w:divBdr>
        <w:top w:val="none" w:sz="0" w:space="0" w:color="auto"/>
        <w:left w:val="none" w:sz="0" w:space="0" w:color="auto"/>
        <w:bottom w:val="none" w:sz="0" w:space="0" w:color="auto"/>
        <w:right w:val="none" w:sz="0" w:space="0" w:color="auto"/>
      </w:divBdr>
    </w:div>
    <w:div w:id="1059280600">
      <w:bodyDiv w:val="1"/>
      <w:marLeft w:val="0"/>
      <w:marRight w:val="0"/>
      <w:marTop w:val="0"/>
      <w:marBottom w:val="0"/>
      <w:divBdr>
        <w:top w:val="none" w:sz="0" w:space="0" w:color="auto"/>
        <w:left w:val="none" w:sz="0" w:space="0" w:color="auto"/>
        <w:bottom w:val="none" w:sz="0" w:space="0" w:color="auto"/>
        <w:right w:val="none" w:sz="0" w:space="0" w:color="auto"/>
      </w:divBdr>
    </w:div>
    <w:div w:id="1109155357">
      <w:bodyDiv w:val="1"/>
      <w:marLeft w:val="0"/>
      <w:marRight w:val="0"/>
      <w:marTop w:val="0"/>
      <w:marBottom w:val="0"/>
      <w:divBdr>
        <w:top w:val="none" w:sz="0" w:space="0" w:color="auto"/>
        <w:left w:val="none" w:sz="0" w:space="0" w:color="auto"/>
        <w:bottom w:val="none" w:sz="0" w:space="0" w:color="auto"/>
        <w:right w:val="none" w:sz="0" w:space="0" w:color="auto"/>
      </w:divBdr>
      <w:divsChild>
        <w:div w:id="35008861">
          <w:marLeft w:val="0"/>
          <w:marRight w:val="0"/>
          <w:marTop w:val="0"/>
          <w:marBottom w:val="0"/>
          <w:divBdr>
            <w:top w:val="none" w:sz="0" w:space="0" w:color="auto"/>
            <w:left w:val="none" w:sz="0" w:space="0" w:color="auto"/>
            <w:bottom w:val="none" w:sz="0" w:space="0" w:color="auto"/>
            <w:right w:val="none" w:sz="0" w:space="0" w:color="auto"/>
          </w:divBdr>
          <w:divsChild>
            <w:div w:id="611203479">
              <w:marLeft w:val="0"/>
              <w:marRight w:val="0"/>
              <w:marTop w:val="0"/>
              <w:marBottom w:val="0"/>
              <w:divBdr>
                <w:top w:val="none" w:sz="0" w:space="0" w:color="auto"/>
                <w:left w:val="none" w:sz="0" w:space="0" w:color="auto"/>
                <w:bottom w:val="none" w:sz="0" w:space="0" w:color="auto"/>
                <w:right w:val="none" w:sz="0" w:space="0" w:color="auto"/>
              </w:divBdr>
            </w:div>
          </w:divsChild>
        </w:div>
        <w:div w:id="85469148">
          <w:marLeft w:val="0"/>
          <w:marRight w:val="0"/>
          <w:marTop w:val="0"/>
          <w:marBottom w:val="0"/>
          <w:divBdr>
            <w:top w:val="none" w:sz="0" w:space="0" w:color="auto"/>
            <w:left w:val="none" w:sz="0" w:space="0" w:color="auto"/>
            <w:bottom w:val="none" w:sz="0" w:space="0" w:color="auto"/>
            <w:right w:val="none" w:sz="0" w:space="0" w:color="auto"/>
          </w:divBdr>
          <w:divsChild>
            <w:div w:id="752357731">
              <w:marLeft w:val="0"/>
              <w:marRight w:val="0"/>
              <w:marTop w:val="0"/>
              <w:marBottom w:val="0"/>
              <w:divBdr>
                <w:top w:val="none" w:sz="0" w:space="0" w:color="auto"/>
                <w:left w:val="none" w:sz="0" w:space="0" w:color="auto"/>
                <w:bottom w:val="none" w:sz="0" w:space="0" w:color="auto"/>
                <w:right w:val="none" w:sz="0" w:space="0" w:color="auto"/>
              </w:divBdr>
            </w:div>
          </w:divsChild>
        </w:div>
        <w:div w:id="109519457">
          <w:marLeft w:val="0"/>
          <w:marRight w:val="0"/>
          <w:marTop w:val="0"/>
          <w:marBottom w:val="0"/>
          <w:divBdr>
            <w:top w:val="none" w:sz="0" w:space="0" w:color="auto"/>
            <w:left w:val="none" w:sz="0" w:space="0" w:color="auto"/>
            <w:bottom w:val="none" w:sz="0" w:space="0" w:color="auto"/>
            <w:right w:val="none" w:sz="0" w:space="0" w:color="auto"/>
          </w:divBdr>
          <w:divsChild>
            <w:div w:id="1579900921">
              <w:marLeft w:val="0"/>
              <w:marRight w:val="0"/>
              <w:marTop w:val="0"/>
              <w:marBottom w:val="0"/>
              <w:divBdr>
                <w:top w:val="none" w:sz="0" w:space="0" w:color="auto"/>
                <w:left w:val="none" w:sz="0" w:space="0" w:color="auto"/>
                <w:bottom w:val="none" w:sz="0" w:space="0" w:color="auto"/>
                <w:right w:val="none" w:sz="0" w:space="0" w:color="auto"/>
              </w:divBdr>
            </w:div>
          </w:divsChild>
        </w:div>
        <w:div w:id="180820139">
          <w:marLeft w:val="0"/>
          <w:marRight w:val="0"/>
          <w:marTop w:val="0"/>
          <w:marBottom w:val="0"/>
          <w:divBdr>
            <w:top w:val="none" w:sz="0" w:space="0" w:color="auto"/>
            <w:left w:val="none" w:sz="0" w:space="0" w:color="auto"/>
            <w:bottom w:val="none" w:sz="0" w:space="0" w:color="auto"/>
            <w:right w:val="none" w:sz="0" w:space="0" w:color="auto"/>
          </w:divBdr>
          <w:divsChild>
            <w:div w:id="1123423998">
              <w:marLeft w:val="0"/>
              <w:marRight w:val="0"/>
              <w:marTop w:val="0"/>
              <w:marBottom w:val="0"/>
              <w:divBdr>
                <w:top w:val="none" w:sz="0" w:space="0" w:color="auto"/>
                <w:left w:val="none" w:sz="0" w:space="0" w:color="auto"/>
                <w:bottom w:val="none" w:sz="0" w:space="0" w:color="auto"/>
                <w:right w:val="none" w:sz="0" w:space="0" w:color="auto"/>
              </w:divBdr>
            </w:div>
          </w:divsChild>
        </w:div>
        <w:div w:id="215704556">
          <w:marLeft w:val="0"/>
          <w:marRight w:val="0"/>
          <w:marTop w:val="0"/>
          <w:marBottom w:val="0"/>
          <w:divBdr>
            <w:top w:val="none" w:sz="0" w:space="0" w:color="auto"/>
            <w:left w:val="none" w:sz="0" w:space="0" w:color="auto"/>
            <w:bottom w:val="none" w:sz="0" w:space="0" w:color="auto"/>
            <w:right w:val="none" w:sz="0" w:space="0" w:color="auto"/>
          </w:divBdr>
          <w:divsChild>
            <w:div w:id="394477352">
              <w:marLeft w:val="0"/>
              <w:marRight w:val="0"/>
              <w:marTop w:val="0"/>
              <w:marBottom w:val="0"/>
              <w:divBdr>
                <w:top w:val="none" w:sz="0" w:space="0" w:color="auto"/>
                <w:left w:val="none" w:sz="0" w:space="0" w:color="auto"/>
                <w:bottom w:val="none" w:sz="0" w:space="0" w:color="auto"/>
                <w:right w:val="none" w:sz="0" w:space="0" w:color="auto"/>
              </w:divBdr>
            </w:div>
          </w:divsChild>
        </w:div>
        <w:div w:id="297953669">
          <w:marLeft w:val="0"/>
          <w:marRight w:val="0"/>
          <w:marTop w:val="0"/>
          <w:marBottom w:val="0"/>
          <w:divBdr>
            <w:top w:val="none" w:sz="0" w:space="0" w:color="auto"/>
            <w:left w:val="none" w:sz="0" w:space="0" w:color="auto"/>
            <w:bottom w:val="none" w:sz="0" w:space="0" w:color="auto"/>
            <w:right w:val="none" w:sz="0" w:space="0" w:color="auto"/>
          </w:divBdr>
          <w:divsChild>
            <w:div w:id="1558739827">
              <w:marLeft w:val="0"/>
              <w:marRight w:val="0"/>
              <w:marTop w:val="0"/>
              <w:marBottom w:val="0"/>
              <w:divBdr>
                <w:top w:val="none" w:sz="0" w:space="0" w:color="auto"/>
                <w:left w:val="none" w:sz="0" w:space="0" w:color="auto"/>
                <w:bottom w:val="none" w:sz="0" w:space="0" w:color="auto"/>
                <w:right w:val="none" w:sz="0" w:space="0" w:color="auto"/>
              </w:divBdr>
            </w:div>
          </w:divsChild>
        </w:div>
        <w:div w:id="312179467">
          <w:marLeft w:val="0"/>
          <w:marRight w:val="0"/>
          <w:marTop w:val="0"/>
          <w:marBottom w:val="0"/>
          <w:divBdr>
            <w:top w:val="none" w:sz="0" w:space="0" w:color="auto"/>
            <w:left w:val="none" w:sz="0" w:space="0" w:color="auto"/>
            <w:bottom w:val="none" w:sz="0" w:space="0" w:color="auto"/>
            <w:right w:val="none" w:sz="0" w:space="0" w:color="auto"/>
          </w:divBdr>
          <w:divsChild>
            <w:div w:id="1990749279">
              <w:marLeft w:val="0"/>
              <w:marRight w:val="0"/>
              <w:marTop w:val="0"/>
              <w:marBottom w:val="0"/>
              <w:divBdr>
                <w:top w:val="none" w:sz="0" w:space="0" w:color="auto"/>
                <w:left w:val="none" w:sz="0" w:space="0" w:color="auto"/>
                <w:bottom w:val="none" w:sz="0" w:space="0" w:color="auto"/>
                <w:right w:val="none" w:sz="0" w:space="0" w:color="auto"/>
              </w:divBdr>
            </w:div>
          </w:divsChild>
        </w:div>
        <w:div w:id="345864450">
          <w:marLeft w:val="0"/>
          <w:marRight w:val="0"/>
          <w:marTop w:val="0"/>
          <w:marBottom w:val="0"/>
          <w:divBdr>
            <w:top w:val="none" w:sz="0" w:space="0" w:color="auto"/>
            <w:left w:val="none" w:sz="0" w:space="0" w:color="auto"/>
            <w:bottom w:val="none" w:sz="0" w:space="0" w:color="auto"/>
            <w:right w:val="none" w:sz="0" w:space="0" w:color="auto"/>
          </w:divBdr>
          <w:divsChild>
            <w:div w:id="147020593">
              <w:marLeft w:val="0"/>
              <w:marRight w:val="0"/>
              <w:marTop w:val="0"/>
              <w:marBottom w:val="0"/>
              <w:divBdr>
                <w:top w:val="none" w:sz="0" w:space="0" w:color="auto"/>
                <w:left w:val="none" w:sz="0" w:space="0" w:color="auto"/>
                <w:bottom w:val="none" w:sz="0" w:space="0" w:color="auto"/>
                <w:right w:val="none" w:sz="0" w:space="0" w:color="auto"/>
              </w:divBdr>
            </w:div>
          </w:divsChild>
        </w:div>
        <w:div w:id="358550230">
          <w:marLeft w:val="0"/>
          <w:marRight w:val="0"/>
          <w:marTop w:val="0"/>
          <w:marBottom w:val="0"/>
          <w:divBdr>
            <w:top w:val="none" w:sz="0" w:space="0" w:color="auto"/>
            <w:left w:val="none" w:sz="0" w:space="0" w:color="auto"/>
            <w:bottom w:val="none" w:sz="0" w:space="0" w:color="auto"/>
            <w:right w:val="none" w:sz="0" w:space="0" w:color="auto"/>
          </w:divBdr>
          <w:divsChild>
            <w:div w:id="2103067560">
              <w:marLeft w:val="0"/>
              <w:marRight w:val="0"/>
              <w:marTop w:val="0"/>
              <w:marBottom w:val="0"/>
              <w:divBdr>
                <w:top w:val="none" w:sz="0" w:space="0" w:color="auto"/>
                <w:left w:val="none" w:sz="0" w:space="0" w:color="auto"/>
                <w:bottom w:val="none" w:sz="0" w:space="0" w:color="auto"/>
                <w:right w:val="none" w:sz="0" w:space="0" w:color="auto"/>
              </w:divBdr>
            </w:div>
          </w:divsChild>
        </w:div>
        <w:div w:id="366834976">
          <w:marLeft w:val="0"/>
          <w:marRight w:val="0"/>
          <w:marTop w:val="0"/>
          <w:marBottom w:val="0"/>
          <w:divBdr>
            <w:top w:val="none" w:sz="0" w:space="0" w:color="auto"/>
            <w:left w:val="none" w:sz="0" w:space="0" w:color="auto"/>
            <w:bottom w:val="none" w:sz="0" w:space="0" w:color="auto"/>
            <w:right w:val="none" w:sz="0" w:space="0" w:color="auto"/>
          </w:divBdr>
          <w:divsChild>
            <w:div w:id="1669869749">
              <w:marLeft w:val="0"/>
              <w:marRight w:val="0"/>
              <w:marTop w:val="0"/>
              <w:marBottom w:val="0"/>
              <w:divBdr>
                <w:top w:val="none" w:sz="0" w:space="0" w:color="auto"/>
                <w:left w:val="none" w:sz="0" w:space="0" w:color="auto"/>
                <w:bottom w:val="none" w:sz="0" w:space="0" w:color="auto"/>
                <w:right w:val="none" w:sz="0" w:space="0" w:color="auto"/>
              </w:divBdr>
            </w:div>
          </w:divsChild>
        </w:div>
        <w:div w:id="468742009">
          <w:marLeft w:val="0"/>
          <w:marRight w:val="0"/>
          <w:marTop w:val="0"/>
          <w:marBottom w:val="0"/>
          <w:divBdr>
            <w:top w:val="none" w:sz="0" w:space="0" w:color="auto"/>
            <w:left w:val="none" w:sz="0" w:space="0" w:color="auto"/>
            <w:bottom w:val="none" w:sz="0" w:space="0" w:color="auto"/>
            <w:right w:val="none" w:sz="0" w:space="0" w:color="auto"/>
          </w:divBdr>
          <w:divsChild>
            <w:div w:id="746460352">
              <w:marLeft w:val="0"/>
              <w:marRight w:val="0"/>
              <w:marTop w:val="0"/>
              <w:marBottom w:val="0"/>
              <w:divBdr>
                <w:top w:val="none" w:sz="0" w:space="0" w:color="auto"/>
                <w:left w:val="none" w:sz="0" w:space="0" w:color="auto"/>
                <w:bottom w:val="none" w:sz="0" w:space="0" w:color="auto"/>
                <w:right w:val="none" w:sz="0" w:space="0" w:color="auto"/>
              </w:divBdr>
            </w:div>
          </w:divsChild>
        </w:div>
        <w:div w:id="482428770">
          <w:marLeft w:val="0"/>
          <w:marRight w:val="0"/>
          <w:marTop w:val="0"/>
          <w:marBottom w:val="0"/>
          <w:divBdr>
            <w:top w:val="none" w:sz="0" w:space="0" w:color="auto"/>
            <w:left w:val="none" w:sz="0" w:space="0" w:color="auto"/>
            <w:bottom w:val="none" w:sz="0" w:space="0" w:color="auto"/>
            <w:right w:val="none" w:sz="0" w:space="0" w:color="auto"/>
          </w:divBdr>
          <w:divsChild>
            <w:div w:id="1021005670">
              <w:marLeft w:val="0"/>
              <w:marRight w:val="0"/>
              <w:marTop w:val="0"/>
              <w:marBottom w:val="0"/>
              <w:divBdr>
                <w:top w:val="none" w:sz="0" w:space="0" w:color="auto"/>
                <w:left w:val="none" w:sz="0" w:space="0" w:color="auto"/>
                <w:bottom w:val="none" w:sz="0" w:space="0" w:color="auto"/>
                <w:right w:val="none" w:sz="0" w:space="0" w:color="auto"/>
              </w:divBdr>
            </w:div>
          </w:divsChild>
        </w:div>
        <w:div w:id="531576399">
          <w:marLeft w:val="0"/>
          <w:marRight w:val="0"/>
          <w:marTop w:val="0"/>
          <w:marBottom w:val="0"/>
          <w:divBdr>
            <w:top w:val="none" w:sz="0" w:space="0" w:color="auto"/>
            <w:left w:val="none" w:sz="0" w:space="0" w:color="auto"/>
            <w:bottom w:val="none" w:sz="0" w:space="0" w:color="auto"/>
            <w:right w:val="none" w:sz="0" w:space="0" w:color="auto"/>
          </w:divBdr>
          <w:divsChild>
            <w:div w:id="588389449">
              <w:marLeft w:val="0"/>
              <w:marRight w:val="0"/>
              <w:marTop w:val="0"/>
              <w:marBottom w:val="0"/>
              <w:divBdr>
                <w:top w:val="none" w:sz="0" w:space="0" w:color="auto"/>
                <w:left w:val="none" w:sz="0" w:space="0" w:color="auto"/>
                <w:bottom w:val="none" w:sz="0" w:space="0" w:color="auto"/>
                <w:right w:val="none" w:sz="0" w:space="0" w:color="auto"/>
              </w:divBdr>
            </w:div>
          </w:divsChild>
        </w:div>
        <w:div w:id="533276200">
          <w:marLeft w:val="0"/>
          <w:marRight w:val="0"/>
          <w:marTop w:val="0"/>
          <w:marBottom w:val="0"/>
          <w:divBdr>
            <w:top w:val="none" w:sz="0" w:space="0" w:color="auto"/>
            <w:left w:val="none" w:sz="0" w:space="0" w:color="auto"/>
            <w:bottom w:val="none" w:sz="0" w:space="0" w:color="auto"/>
            <w:right w:val="none" w:sz="0" w:space="0" w:color="auto"/>
          </w:divBdr>
          <w:divsChild>
            <w:div w:id="1895460422">
              <w:marLeft w:val="0"/>
              <w:marRight w:val="0"/>
              <w:marTop w:val="0"/>
              <w:marBottom w:val="0"/>
              <w:divBdr>
                <w:top w:val="none" w:sz="0" w:space="0" w:color="auto"/>
                <w:left w:val="none" w:sz="0" w:space="0" w:color="auto"/>
                <w:bottom w:val="none" w:sz="0" w:space="0" w:color="auto"/>
                <w:right w:val="none" w:sz="0" w:space="0" w:color="auto"/>
              </w:divBdr>
            </w:div>
          </w:divsChild>
        </w:div>
        <w:div w:id="544218049">
          <w:marLeft w:val="0"/>
          <w:marRight w:val="0"/>
          <w:marTop w:val="0"/>
          <w:marBottom w:val="0"/>
          <w:divBdr>
            <w:top w:val="none" w:sz="0" w:space="0" w:color="auto"/>
            <w:left w:val="none" w:sz="0" w:space="0" w:color="auto"/>
            <w:bottom w:val="none" w:sz="0" w:space="0" w:color="auto"/>
            <w:right w:val="none" w:sz="0" w:space="0" w:color="auto"/>
          </w:divBdr>
          <w:divsChild>
            <w:div w:id="1182669556">
              <w:marLeft w:val="0"/>
              <w:marRight w:val="0"/>
              <w:marTop w:val="0"/>
              <w:marBottom w:val="0"/>
              <w:divBdr>
                <w:top w:val="none" w:sz="0" w:space="0" w:color="auto"/>
                <w:left w:val="none" w:sz="0" w:space="0" w:color="auto"/>
                <w:bottom w:val="none" w:sz="0" w:space="0" w:color="auto"/>
                <w:right w:val="none" w:sz="0" w:space="0" w:color="auto"/>
              </w:divBdr>
            </w:div>
          </w:divsChild>
        </w:div>
        <w:div w:id="547180172">
          <w:marLeft w:val="0"/>
          <w:marRight w:val="0"/>
          <w:marTop w:val="0"/>
          <w:marBottom w:val="0"/>
          <w:divBdr>
            <w:top w:val="none" w:sz="0" w:space="0" w:color="auto"/>
            <w:left w:val="none" w:sz="0" w:space="0" w:color="auto"/>
            <w:bottom w:val="none" w:sz="0" w:space="0" w:color="auto"/>
            <w:right w:val="none" w:sz="0" w:space="0" w:color="auto"/>
          </w:divBdr>
          <w:divsChild>
            <w:div w:id="1805583358">
              <w:marLeft w:val="0"/>
              <w:marRight w:val="0"/>
              <w:marTop w:val="0"/>
              <w:marBottom w:val="0"/>
              <w:divBdr>
                <w:top w:val="none" w:sz="0" w:space="0" w:color="auto"/>
                <w:left w:val="none" w:sz="0" w:space="0" w:color="auto"/>
                <w:bottom w:val="none" w:sz="0" w:space="0" w:color="auto"/>
                <w:right w:val="none" w:sz="0" w:space="0" w:color="auto"/>
              </w:divBdr>
            </w:div>
          </w:divsChild>
        </w:div>
        <w:div w:id="560409828">
          <w:marLeft w:val="0"/>
          <w:marRight w:val="0"/>
          <w:marTop w:val="0"/>
          <w:marBottom w:val="0"/>
          <w:divBdr>
            <w:top w:val="none" w:sz="0" w:space="0" w:color="auto"/>
            <w:left w:val="none" w:sz="0" w:space="0" w:color="auto"/>
            <w:bottom w:val="none" w:sz="0" w:space="0" w:color="auto"/>
            <w:right w:val="none" w:sz="0" w:space="0" w:color="auto"/>
          </w:divBdr>
          <w:divsChild>
            <w:div w:id="752436353">
              <w:marLeft w:val="0"/>
              <w:marRight w:val="0"/>
              <w:marTop w:val="0"/>
              <w:marBottom w:val="0"/>
              <w:divBdr>
                <w:top w:val="none" w:sz="0" w:space="0" w:color="auto"/>
                <w:left w:val="none" w:sz="0" w:space="0" w:color="auto"/>
                <w:bottom w:val="none" w:sz="0" w:space="0" w:color="auto"/>
                <w:right w:val="none" w:sz="0" w:space="0" w:color="auto"/>
              </w:divBdr>
            </w:div>
          </w:divsChild>
        </w:div>
        <w:div w:id="572811166">
          <w:marLeft w:val="0"/>
          <w:marRight w:val="0"/>
          <w:marTop w:val="0"/>
          <w:marBottom w:val="0"/>
          <w:divBdr>
            <w:top w:val="none" w:sz="0" w:space="0" w:color="auto"/>
            <w:left w:val="none" w:sz="0" w:space="0" w:color="auto"/>
            <w:bottom w:val="none" w:sz="0" w:space="0" w:color="auto"/>
            <w:right w:val="none" w:sz="0" w:space="0" w:color="auto"/>
          </w:divBdr>
          <w:divsChild>
            <w:div w:id="486895628">
              <w:marLeft w:val="0"/>
              <w:marRight w:val="0"/>
              <w:marTop w:val="0"/>
              <w:marBottom w:val="0"/>
              <w:divBdr>
                <w:top w:val="none" w:sz="0" w:space="0" w:color="auto"/>
                <w:left w:val="none" w:sz="0" w:space="0" w:color="auto"/>
                <w:bottom w:val="none" w:sz="0" w:space="0" w:color="auto"/>
                <w:right w:val="none" w:sz="0" w:space="0" w:color="auto"/>
              </w:divBdr>
            </w:div>
          </w:divsChild>
        </w:div>
        <w:div w:id="628509495">
          <w:marLeft w:val="0"/>
          <w:marRight w:val="0"/>
          <w:marTop w:val="0"/>
          <w:marBottom w:val="0"/>
          <w:divBdr>
            <w:top w:val="none" w:sz="0" w:space="0" w:color="auto"/>
            <w:left w:val="none" w:sz="0" w:space="0" w:color="auto"/>
            <w:bottom w:val="none" w:sz="0" w:space="0" w:color="auto"/>
            <w:right w:val="none" w:sz="0" w:space="0" w:color="auto"/>
          </w:divBdr>
          <w:divsChild>
            <w:div w:id="792481358">
              <w:marLeft w:val="0"/>
              <w:marRight w:val="0"/>
              <w:marTop w:val="0"/>
              <w:marBottom w:val="0"/>
              <w:divBdr>
                <w:top w:val="none" w:sz="0" w:space="0" w:color="auto"/>
                <w:left w:val="none" w:sz="0" w:space="0" w:color="auto"/>
                <w:bottom w:val="none" w:sz="0" w:space="0" w:color="auto"/>
                <w:right w:val="none" w:sz="0" w:space="0" w:color="auto"/>
              </w:divBdr>
            </w:div>
          </w:divsChild>
        </w:div>
        <w:div w:id="630214984">
          <w:marLeft w:val="0"/>
          <w:marRight w:val="0"/>
          <w:marTop w:val="0"/>
          <w:marBottom w:val="0"/>
          <w:divBdr>
            <w:top w:val="none" w:sz="0" w:space="0" w:color="auto"/>
            <w:left w:val="none" w:sz="0" w:space="0" w:color="auto"/>
            <w:bottom w:val="none" w:sz="0" w:space="0" w:color="auto"/>
            <w:right w:val="none" w:sz="0" w:space="0" w:color="auto"/>
          </w:divBdr>
          <w:divsChild>
            <w:div w:id="582302018">
              <w:marLeft w:val="0"/>
              <w:marRight w:val="0"/>
              <w:marTop w:val="0"/>
              <w:marBottom w:val="0"/>
              <w:divBdr>
                <w:top w:val="none" w:sz="0" w:space="0" w:color="auto"/>
                <w:left w:val="none" w:sz="0" w:space="0" w:color="auto"/>
                <w:bottom w:val="none" w:sz="0" w:space="0" w:color="auto"/>
                <w:right w:val="none" w:sz="0" w:space="0" w:color="auto"/>
              </w:divBdr>
            </w:div>
          </w:divsChild>
        </w:div>
        <w:div w:id="631525172">
          <w:marLeft w:val="0"/>
          <w:marRight w:val="0"/>
          <w:marTop w:val="0"/>
          <w:marBottom w:val="0"/>
          <w:divBdr>
            <w:top w:val="none" w:sz="0" w:space="0" w:color="auto"/>
            <w:left w:val="none" w:sz="0" w:space="0" w:color="auto"/>
            <w:bottom w:val="none" w:sz="0" w:space="0" w:color="auto"/>
            <w:right w:val="none" w:sz="0" w:space="0" w:color="auto"/>
          </w:divBdr>
          <w:divsChild>
            <w:div w:id="1592549080">
              <w:marLeft w:val="0"/>
              <w:marRight w:val="0"/>
              <w:marTop w:val="0"/>
              <w:marBottom w:val="0"/>
              <w:divBdr>
                <w:top w:val="none" w:sz="0" w:space="0" w:color="auto"/>
                <w:left w:val="none" w:sz="0" w:space="0" w:color="auto"/>
                <w:bottom w:val="none" w:sz="0" w:space="0" w:color="auto"/>
                <w:right w:val="none" w:sz="0" w:space="0" w:color="auto"/>
              </w:divBdr>
            </w:div>
          </w:divsChild>
        </w:div>
        <w:div w:id="643046325">
          <w:marLeft w:val="0"/>
          <w:marRight w:val="0"/>
          <w:marTop w:val="0"/>
          <w:marBottom w:val="0"/>
          <w:divBdr>
            <w:top w:val="none" w:sz="0" w:space="0" w:color="auto"/>
            <w:left w:val="none" w:sz="0" w:space="0" w:color="auto"/>
            <w:bottom w:val="none" w:sz="0" w:space="0" w:color="auto"/>
            <w:right w:val="none" w:sz="0" w:space="0" w:color="auto"/>
          </w:divBdr>
          <w:divsChild>
            <w:div w:id="2025476059">
              <w:marLeft w:val="0"/>
              <w:marRight w:val="0"/>
              <w:marTop w:val="0"/>
              <w:marBottom w:val="0"/>
              <w:divBdr>
                <w:top w:val="none" w:sz="0" w:space="0" w:color="auto"/>
                <w:left w:val="none" w:sz="0" w:space="0" w:color="auto"/>
                <w:bottom w:val="none" w:sz="0" w:space="0" w:color="auto"/>
                <w:right w:val="none" w:sz="0" w:space="0" w:color="auto"/>
              </w:divBdr>
            </w:div>
          </w:divsChild>
        </w:div>
        <w:div w:id="751435880">
          <w:marLeft w:val="0"/>
          <w:marRight w:val="0"/>
          <w:marTop w:val="0"/>
          <w:marBottom w:val="0"/>
          <w:divBdr>
            <w:top w:val="none" w:sz="0" w:space="0" w:color="auto"/>
            <w:left w:val="none" w:sz="0" w:space="0" w:color="auto"/>
            <w:bottom w:val="none" w:sz="0" w:space="0" w:color="auto"/>
            <w:right w:val="none" w:sz="0" w:space="0" w:color="auto"/>
          </w:divBdr>
          <w:divsChild>
            <w:div w:id="529605322">
              <w:marLeft w:val="0"/>
              <w:marRight w:val="0"/>
              <w:marTop w:val="0"/>
              <w:marBottom w:val="0"/>
              <w:divBdr>
                <w:top w:val="none" w:sz="0" w:space="0" w:color="auto"/>
                <w:left w:val="none" w:sz="0" w:space="0" w:color="auto"/>
                <w:bottom w:val="none" w:sz="0" w:space="0" w:color="auto"/>
                <w:right w:val="none" w:sz="0" w:space="0" w:color="auto"/>
              </w:divBdr>
            </w:div>
          </w:divsChild>
        </w:div>
        <w:div w:id="805011272">
          <w:marLeft w:val="0"/>
          <w:marRight w:val="0"/>
          <w:marTop w:val="0"/>
          <w:marBottom w:val="0"/>
          <w:divBdr>
            <w:top w:val="none" w:sz="0" w:space="0" w:color="auto"/>
            <w:left w:val="none" w:sz="0" w:space="0" w:color="auto"/>
            <w:bottom w:val="none" w:sz="0" w:space="0" w:color="auto"/>
            <w:right w:val="none" w:sz="0" w:space="0" w:color="auto"/>
          </w:divBdr>
          <w:divsChild>
            <w:div w:id="1917471554">
              <w:marLeft w:val="0"/>
              <w:marRight w:val="0"/>
              <w:marTop w:val="0"/>
              <w:marBottom w:val="0"/>
              <w:divBdr>
                <w:top w:val="none" w:sz="0" w:space="0" w:color="auto"/>
                <w:left w:val="none" w:sz="0" w:space="0" w:color="auto"/>
                <w:bottom w:val="none" w:sz="0" w:space="0" w:color="auto"/>
                <w:right w:val="none" w:sz="0" w:space="0" w:color="auto"/>
              </w:divBdr>
            </w:div>
          </w:divsChild>
        </w:div>
        <w:div w:id="807210795">
          <w:marLeft w:val="0"/>
          <w:marRight w:val="0"/>
          <w:marTop w:val="0"/>
          <w:marBottom w:val="0"/>
          <w:divBdr>
            <w:top w:val="none" w:sz="0" w:space="0" w:color="auto"/>
            <w:left w:val="none" w:sz="0" w:space="0" w:color="auto"/>
            <w:bottom w:val="none" w:sz="0" w:space="0" w:color="auto"/>
            <w:right w:val="none" w:sz="0" w:space="0" w:color="auto"/>
          </w:divBdr>
          <w:divsChild>
            <w:div w:id="643437360">
              <w:marLeft w:val="0"/>
              <w:marRight w:val="0"/>
              <w:marTop w:val="0"/>
              <w:marBottom w:val="0"/>
              <w:divBdr>
                <w:top w:val="none" w:sz="0" w:space="0" w:color="auto"/>
                <w:left w:val="none" w:sz="0" w:space="0" w:color="auto"/>
                <w:bottom w:val="none" w:sz="0" w:space="0" w:color="auto"/>
                <w:right w:val="none" w:sz="0" w:space="0" w:color="auto"/>
              </w:divBdr>
            </w:div>
          </w:divsChild>
        </w:div>
        <w:div w:id="817037514">
          <w:marLeft w:val="0"/>
          <w:marRight w:val="0"/>
          <w:marTop w:val="0"/>
          <w:marBottom w:val="0"/>
          <w:divBdr>
            <w:top w:val="none" w:sz="0" w:space="0" w:color="auto"/>
            <w:left w:val="none" w:sz="0" w:space="0" w:color="auto"/>
            <w:bottom w:val="none" w:sz="0" w:space="0" w:color="auto"/>
            <w:right w:val="none" w:sz="0" w:space="0" w:color="auto"/>
          </w:divBdr>
          <w:divsChild>
            <w:div w:id="1384057891">
              <w:marLeft w:val="0"/>
              <w:marRight w:val="0"/>
              <w:marTop w:val="0"/>
              <w:marBottom w:val="0"/>
              <w:divBdr>
                <w:top w:val="none" w:sz="0" w:space="0" w:color="auto"/>
                <w:left w:val="none" w:sz="0" w:space="0" w:color="auto"/>
                <w:bottom w:val="none" w:sz="0" w:space="0" w:color="auto"/>
                <w:right w:val="none" w:sz="0" w:space="0" w:color="auto"/>
              </w:divBdr>
            </w:div>
          </w:divsChild>
        </w:div>
        <w:div w:id="848250561">
          <w:marLeft w:val="0"/>
          <w:marRight w:val="0"/>
          <w:marTop w:val="0"/>
          <w:marBottom w:val="0"/>
          <w:divBdr>
            <w:top w:val="none" w:sz="0" w:space="0" w:color="auto"/>
            <w:left w:val="none" w:sz="0" w:space="0" w:color="auto"/>
            <w:bottom w:val="none" w:sz="0" w:space="0" w:color="auto"/>
            <w:right w:val="none" w:sz="0" w:space="0" w:color="auto"/>
          </w:divBdr>
          <w:divsChild>
            <w:div w:id="206332629">
              <w:marLeft w:val="0"/>
              <w:marRight w:val="0"/>
              <w:marTop w:val="0"/>
              <w:marBottom w:val="0"/>
              <w:divBdr>
                <w:top w:val="none" w:sz="0" w:space="0" w:color="auto"/>
                <w:left w:val="none" w:sz="0" w:space="0" w:color="auto"/>
                <w:bottom w:val="none" w:sz="0" w:space="0" w:color="auto"/>
                <w:right w:val="none" w:sz="0" w:space="0" w:color="auto"/>
              </w:divBdr>
            </w:div>
          </w:divsChild>
        </w:div>
        <w:div w:id="860969811">
          <w:marLeft w:val="0"/>
          <w:marRight w:val="0"/>
          <w:marTop w:val="0"/>
          <w:marBottom w:val="0"/>
          <w:divBdr>
            <w:top w:val="none" w:sz="0" w:space="0" w:color="auto"/>
            <w:left w:val="none" w:sz="0" w:space="0" w:color="auto"/>
            <w:bottom w:val="none" w:sz="0" w:space="0" w:color="auto"/>
            <w:right w:val="none" w:sz="0" w:space="0" w:color="auto"/>
          </w:divBdr>
          <w:divsChild>
            <w:div w:id="1825243584">
              <w:marLeft w:val="0"/>
              <w:marRight w:val="0"/>
              <w:marTop w:val="0"/>
              <w:marBottom w:val="0"/>
              <w:divBdr>
                <w:top w:val="none" w:sz="0" w:space="0" w:color="auto"/>
                <w:left w:val="none" w:sz="0" w:space="0" w:color="auto"/>
                <w:bottom w:val="none" w:sz="0" w:space="0" w:color="auto"/>
                <w:right w:val="none" w:sz="0" w:space="0" w:color="auto"/>
              </w:divBdr>
            </w:div>
          </w:divsChild>
        </w:div>
        <w:div w:id="896474789">
          <w:marLeft w:val="0"/>
          <w:marRight w:val="0"/>
          <w:marTop w:val="0"/>
          <w:marBottom w:val="0"/>
          <w:divBdr>
            <w:top w:val="none" w:sz="0" w:space="0" w:color="auto"/>
            <w:left w:val="none" w:sz="0" w:space="0" w:color="auto"/>
            <w:bottom w:val="none" w:sz="0" w:space="0" w:color="auto"/>
            <w:right w:val="none" w:sz="0" w:space="0" w:color="auto"/>
          </w:divBdr>
          <w:divsChild>
            <w:div w:id="2076932803">
              <w:marLeft w:val="0"/>
              <w:marRight w:val="0"/>
              <w:marTop w:val="0"/>
              <w:marBottom w:val="0"/>
              <w:divBdr>
                <w:top w:val="none" w:sz="0" w:space="0" w:color="auto"/>
                <w:left w:val="none" w:sz="0" w:space="0" w:color="auto"/>
                <w:bottom w:val="none" w:sz="0" w:space="0" w:color="auto"/>
                <w:right w:val="none" w:sz="0" w:space="0" w:color="auto"/>
              </w:divBdr>
            </w:div>
          </w:divsChild>
        </w:div>
        <w:div w:id="914097138">
          <w:marLeft w:val="0"/>
          <w:marRight w:val="0"/>
          <w:marTop w:val="0"/>
          <w:marBottom w:val="0"/>
          <w:divBdr>
            <w:top w:val="none" w:sz="0" w:space="0" w:color="auto"/>
            <w:left w:val="none" w:sz="0" w:space="0" w:color="auto"/>
            <w:bottom w:val="none" w:sz="0" w:space="0" w:color="auto"/>
            <w:right w:val="none" w:sz="0" w:space="0" w:color="auto"/>
          </w:divBdr>
          <w:divsChild>
            <w:div w:id="960695001">
              <w:marLeft w:val="0"/>
              <w:marRight w:val="0"/>
              <w:marTop w:val="0"/>
              <w:marBottom w:val="0"/>
              <w:divBdr>
                <w:top w:val="none" w:sz="0" w:space="0" w:color="auto"/>
                <w:left w:val="none" w:sz="0" w:space="0" w:color="auto"/>
                <w:bottom w:val="none" w:sz="0" w:space="0" w:color="auto"/>
                <w:right w:val="none" w:sz="0" w:space="0" w:color="auto"/>
              </w:divBdr>
            </w:div>
          </w:divsChild>
        </w:div>
        <w:div w:id="922495310">
          <w:marLeft w:val="0"/>
          <w:marRight w:val="0"/>
          <w:marTop w:val="0"/>
          <w:marBottom w:val="0"/>
          <w:divBdr>
            <w:top w:val="none" w:sz="0" w:space="0" w:color="auto"/>
            <w:left w:val="none" w:sz="0" w:space="0" w:color="auto"/>
            <w:bottom w:val="none" w:sz="0" w:space="0" w:color="auto"/>
            <w:right w:val="none" w:sz="0" w:space="0" w:color="auto"/>
          </w:divBdr>
          <w:divsChild>
            <w:div w:id="1184709431">
              <w:marLeft w:val="0"/>
              <w:marRight w:val="0"/>
              <w:marTop w:val="0"/>
              <w:marBottom w:val="0"/>
              <w:divBdr>
                <w:top w:val="none" w:sz="0" w:space="0" w:color="auto"/>
                <w:left w:val="none" w:sz="0" w:space="0" w:color="auto"/>
                <w:bottom w:val="none" w:sz="0" w:space="0" w:color="auto"/>
                <w:right w:val="none" w:sz="0" w:space="0" w:color="auto"/>
              </w:divBdr>
            </w:div>
          </w:divsChild>
        </w:div>
        <w:div w:id="938173391">
          <w:marLeft w:val="0"/>
          <w:marRight w:val="0"/>
          <w:marTop w:val="0"/>
          <w:marBottom w:val="0"/>
          <w:divBdr>
            <w:top w:val="none" w:sz="0" w:space="0" w:color="auto"/>
            <w:left w:val="none" w:sz="0" w:space="0" w:color="auto"/>
            <w:bottom w:val="none" w:sz="0" w:space="0" w:color="auto"/>
            <w:right w:val="none" w:sz="0" w:space="0" w:color="auto"/>
          </w:divBdr>
          <w:divsChild>
            <w:div w:id="1410271017">
              <w:marLeft w:val="0"/>
              <w:marRight w:val="0"/>
              <w:marTop w:val="0"/>
              <w:marBottom w:val="0"/>
              <w:divBdr>
                <w:top w:val="none" w:sz="0" w:space="0" w:color="auto"/>
                <w:left w:val="none" w:sz="0" w:space="0" w:color="auto"/>
                <w:bottom w:val="none" w:sz="0" w:space="0" w:color="auto"/>
                <w:right w:val="none" w:sz="0" w:space="0" w:color="auto"/>
              </w:divBdr>
            </w:div>
          </w:divsChild>
        </w:div>
        <w:div w:id="943464709">
          <w:marLeft w:val="0"/>
          <w:marRight w:val="0"/>
          <w:marTop w:val="0"/>
          <w:marBottom w:val="0"/>
          <w:divBdr>
            <w:top w:val="none" w:sz="0" w:space="0" w:color="auto"/>
            <w:left w:val="none" w:sz="0" w:space="0" w:color="auto"/>
            <w:bottom w:val="none" w:sz="0" w:space="0" w:color="auto"/>
            <w:right w:val="none" w:sz="0" w:space="0" w:color="auto"/>
          </w:divBdr>
          <w:divsChild>
            <w:div w:id="134883696">
              <w:marLeft w:val="0"/>
              <w:marRight w:val="0"/>
              <w:marTop w:val="0"/>
              <w:marBottom w:val="0"/>
              <w:divBdr>
                <w:top w:val="none" w:sz="0" w:space="0" w:color="auto"/>
                <w:left w:val="none" w:sz="0" w:space="0" w:color="auto"/>
                <w:bottom w:val="none" w:sz="0" w:space="0" w:color="auto"/>
                <w:right w:val="none" w:sz="0" w:space="0" w:color="auto"/>
              </w:divBdr>
            </w:div>
          </w:divsChild>
        </w:div>
        <w:div w:id="969097240">
          <w:marLeft w:val="0"/>
          <w:marRight w:val="0"/>
          <w:marTop w:val="0"/>
          <w:marBottom w:val="0"/>
          <w:divBdr>
            <w:top w:val="none" w:sz="0" w:space="0" w:color="auto"/>
            <w:left w:val="none" w:sz="0" w:space="0" w:color="auto"/>
            <w:bottom w:val="none" w:sz="0" w:space="0" w:color="auto"/>
            <w:right w:val="none" w:sz="0" w:space="0" w:color="auto"/>
          </w:divBdr>
          <w:divsChild>
            <w:div w:id="513614368">
              <w:marLeft w:val="0"/>
              <w:marRight w:val="0"/>
              <w:marTop w:val="0"/>
              <w:marBottom w:val="0"/>
              <w:divBdr>
                <w:top w:val="none" w:sz="0" w:space="0" w:color="auto"/>
                <w:left w:val="none" w:sz="0" w:space="0" w:color="auto"/>
                <w:bottom w:val="none" w:sz="0" w:space="0" w:color="auto"/>
                <w:right w:val="none" w:sz="0" w:space="0" w:color="auto"/>
              </w:divBdr>
            </w:div>
          </w:divsChild>
        </w:div>
        <w:div w:id="1019812337">
          <w:marLeft w:val="0"/>
          <w:marRight w:val="0"/>
          <w:marTop w:val="0"/>
          <w:marBottom w:val="0"/>
          <w:divBdr>
            <w:top w:val="none" w:sz="0" w:space="0" w:color="auto"/>
            <w:left w:val="none" w:sz="0" w:space="0" w:color="auto"/>
            <w:bottom w:val="none" w:sz="0" w:space="0" w:color="auto"/>
            <w:right w:val="none" w:sz="0" w:space="0" w:color="auto"/>
          </w:divBdr>
          <w:divsChild>
            <w:div w:id="767964952">
              <w:marLeft w:val="0"/>
              <w:marRight w:val="0"/>
              <w:marTop w:val="0"/>
              <w:marBottom w:val="0"/>
              <w:divBdr>
                <w:top w:val="none" w:sz="0" w:space="0" w:color="auto"/>
                <w:left w:val="none" w:sz="0" w:space="0" w:color="auto"/>
                <w:bottom w:val="none" w:sz="0" w:space="0" w:color="auto"/>
                <w:right w:val="none" w:sz="0" w:space="0" w:color="auto"/>
              </w:divBdr>
            </w:div>
          </w:divsChild>
        </w:div>
        <w:div w:id="1025599762">
          <w:marLeft w:val="0"/>
          <w:marRight w:val="0"/>
          <w:marTop w:val="0"/>
          <w:marBottom w:val="0"/>
          <w:divBdr>
            <w:top w:val="none" w:sz="0" w:space="0" w:color="auto"/>
            <w:left w:val="none" w:sz="0" w:space="0" w:color="auto"/>
            <w:bottom w:val="none" w:sz="0" w:space="0" w:color="auto"/>
            <w:right w:val="none" w:sz="0" w:space="0" w:color="auto"/>
          </w:divBdr>
          <w:divsChild>
            <w:div w:id="1535730693">
              <w:marLeft w:val="0"/>
              <w:marRight w:val="0"/>
              <w:marTop w:val="0"/>
              <w:marBottom w:val="0"/>
              <w:divBdr>
                <w:top w:val="none" w:sz="0" w:space="0" w:color="auto"/>
                <w:left w:val="none" w:sz="0" w:space="0" w:color="auto"/>
                <w:bottom w:val="none" w:sz="0" w:space="0" w:color="auto"/>
                <w:right w:val="none" w:sz="0" w:space="0" w:color="auto"/>
              </w:divBdr>
            </w:div>
          </w:divsChild>
        </w:div>
        <w:div w:id="1030298671">
          <w:marLeft w:val="0"/>
          <w:marRight w:val="0"/>
          <w:marTop w:val="0"/>
          <w:marBottom w:val="0"/>
          <w:divBdr>
            <w:top w:val="none" w:sz="0" w:space="0" w:color="auto"/>
            <w:left w:val="none" w:sz="0" w:space="0" w:color="auto"/>
            <w:bottom w:val="none" w:sz="0" w:space="0" w:color="auto"/>
            <w:right w:val="none" w:sz="0" w:space="0" w:color="auto"/>
          </w:divBdr>
          <w:divsChild>
            <w:div w:id="1502962463">
              <w:marLeft w:val="0"/>
              <w:marRight w:val="0"/>
              <w:marTop w:val="0"/>
              <w:marBottom w:val="0"/>
              <w:divBdr>
                <w:top w:val="none" w:sz="0" w:space="0" w:color="auto"/>
                <w:left w:val="none" w:sz="0" w:space="0" w:color="auto"/>
                <w:bottom w:val="none" w:sz="0" w:space="0" w:color="auto"/>
                <w:right w:val="none" w:sz="0" w:space="0" w:color="auto"/>
              </w:divBdr>
            </w:div>
          </w:divsChild>
        </w:div>
        <w:div w:id="1232305248">
          <w:marLeft w:val="0"/>
          <w:marRight w:val="0"/>
          <w:marTop w:val="0"/>
          <w:marBottom w:val="0"/>
          <w:divBdr>
            <w:top w:val="none" w:sz="0" w:space="0" w:color="auto"/>
            <w:left w:val="none" w:sz="0" w:space="0" w:color="auto"/>
            <w:bottom w:val="none" w:sz="0" w:space="0" w:color="auto"/>
            <w:right w:val="none" w:sz="0" w:space="0" w:color="auto"/>
          </w:divBdr>
          <w:divsChild>
            <w:div w:id="134688146">
              <w:marLeft w:val="0"/>
              <w:marRight w:val="0"/>
              <w:marTop w:val="0"/>
              <w:marBottom w:val="0"/>
              <w:divBdr>
                <w:top w:val="none" w:sz="0" w:space="0" w:color="auto"/>
                <w:left w:val="none" w:sz="0" w:space="0" w:color="auto"/>
                <w:bottom w:val="none" w:sz="0" w:space="0" w:color="auto"/>
                <w:right w:val="none" w:sz="0" w:space="0" w:color="auto"/>
              </w:divBdr>
            </w:div>
          </w:divsChild>
        </w:div>
        <w:div w:id="1320840075">
          <w:marLeft w:val="0"/>
          <w:marRight w:val="0"/>
          <w:marTop w:val="0"/>
          <w:marBottom w:val="0"/>
          <w:divBdr>
            <w:top w:val="none" w:sz="0" w:space="0" w:color="auto"/>
            <w:left w:val="none" w:sz="0" w:space="0" w:color="auto"/>
            <w:bottom w:val="none" w:sz="0" w:space="0" w:color="auto"/>
            <w:right w:val="none" w:sz="0" w:space="0" w:color="auto"/>
          </w:divBdr>
          <w:divsChild>
            <w:div w:id="57824180">
              <w:marLeft w:val="0"/>
              <w:marRight w:val="0"/>
              <w:marTop w:val="0"/>
              <w:marBottom w:val="0"/>
              <w:divBdr>
                <w:top w:val="none" w:sz="0" w:space="0" w:color="auto"/>
                <w:left w:val="none" w:sz="0" w:space="0" w:color="auto"/>
                <w:bottom w:val="none" w:sz="0" w:space="0" w:color="auto"/>
                <w:right w:val="none" w:sz="0" w:space="0" w:color="auto"/>
              </w:divBdr>
            </w:div>
          </w:divsChild>
        </w:div>
        <w:div w:id="1344356148">
          <w:marLeft w:val="0"/>
          <w:marRight w:val="0"/>
          <w:marTop w:val="0"/>
          <w:marBottom w:val="0"/>
          <w:divBdr>
            <w:top w:val="none" w:sz="0" w:space="0" w:color="auto"/>
            <w:left w:val="none" w:sz="0" w:space="0" w:color="auto"/>
            <w:bottom w:val="none" w:sz="0" w:space="0" w:color="auto"/>
            <w:right w:val="none" w:sz="0" w:space="0" w:color="auto"/>
          </w:divBdr>
          <w:divsChild>
            <w:div w:id="1653437867">
              <w:marLeft w:val="0"/>
              <w:marRight w:val="0"/>
              <w:marTop w:val="0"/>
              <w:marBottom w:val="0"/>
              <w:divBdr>
                <w:top w:val="none" w:sz="0" w:space="0" w:color="auto"/>
                <w:left w:val="none" w:sz="0" w:space="0" w:color="auto"/>
                <w:bottom w:val="none" w:sz="0" w:space="0" w:color="auto"/>
                <w:right w:val="none" w:sz="0" w:space="0" w:color="auto"/>
              </w:divBdr>
            </w:div>
          </w:divsChild>
        </w:div>
        <w:div w:id="1358847169">
          <w:marLeft w:val="0"/>
          <w:marRight w:val="0"/>
          <w:marTop w:val="0"/>
          <w:marBottom w:val="0"/>
          <w:divBdr>
            <w:top w:val="none" w:sz="0" w:space="0" w:color="auto"/>
            <w:left w:val="none" w:sz="0" w:space="0" w:color="auto"/>
            <w:bottom w:val="none" w:sz="0" w:space="0" w:color="auto"/>
            <w:right w:val="none" w:sz="0" w:space="0" w:color="auto"/>
          </w:divBdr>
          <w:divsChild>
            <w:div w:id="890924205">
              <w:marLeft w:val="0"/>
              <w:marRight w:val="0"/>
              <w:marTop w:val="0"/>
              <w:marBottom w:val="0"/>
              <w:divBdr>
                <w:top w:val="none" w:sz="0" w:space="0" w:color="auto"/>
                <w:left w:val="none" w:sz="0" w:space="0" w:color="auto"/>
                <w:bottom w:val="none" w:sz="0" w:space="0" w:color="auto"/>
                <w:right w:val="none" w:sz="0" w:space="0" w:color="auto"/>
              </w:divBdr>
            </w:div>
          </w:divsChild>
        </w:div>
        <w:div w:id="1393188854">
          <w:marLeft w:val="0"/>
          <w:marRight w:val="0"/>
          <w:marTop w:val="0"/>
          <w:marBottom w:val="0"/>
          <w:divBdr>
            <w:top w:val="none" w:sz="0" w:space="0" w:color="auto"/>
            <w:left w:val="none" w:sz="0" w:space="0" w:color="auto"/>
            <w:bottom w:val="none" w:sz="0" w:space="0" w:color="auto"/>
            <w:right w:val="none" w:sz="0" w:space="0" w:color="auto"/>
          </w:divBdr>
          <w:divsChild>
            <w:div w:id="590745680">
              <w:marLeft w:val="0"/>
              <w:marRight w:val="0"/>
              <w:marTop w:val="0"/>
              <w:marBottom w:val="0"/>
              <w:divBdr>
                <w:top w:val="none" w:sz="0" w:space="0" w:color="auto"/>
                <w:left w:val="none" w:sz="0" w:space="0" w:color="auto"/>
                <w:bottom w:val="none" w:sz="0" w:space="0" w:color="auto"/>
                <w:right w:val="none" w:sz="0" w:space="0" w:color="auto"/>
              </w:divBdr>
            </w:div>
          </w:divsChild>
        </w:div>
        <w:div w:id="1402601882">
          <w:marLeft w:val="0"/>
          <w:marRight w:val="0"/>
          <w:marTop w:val="0"/>
          <w:marBottom w:val="0"/>
          <w:divBdr>
            <w:top w:val="none" w:sz="0" w:space="0" w:color="auto"/>
            <w:left w:val="none" w:sz="0" w:space="0" w:color="auto"/>
            <w:bottom w:val="none" w:sz="0" w:space="0" w:color="auto"/>
            <w:right w:val="none" w:sz="0" w:space="0" w:color="auto"/>
          </w:divBdr>
          <w:divsChild>
            <w:div w:id="787552390">
              <w:marLeft w:val="0"/>
              <w:marRight w:val="0"/>
              <w:marTop w:val="0"/>
              <w:marBottom w:val="0"/>
              <w:divBdr>
                <w:top w:val="none" w:sz="0" w:space="0" w:color="auto"/>
                <w:left w:val="none" w:sz="0" w:space="0" w:color="auto"/>
                <w:bottom w:val="none" w:sz="0" w:space="0" w:color="auto"/>
                <w:right w:val="none" w:sz="0" w:space="0" w:color="auto"/>
              </w:divBdr>
            </w:div>
          </w:divsChild>
        </w:div>
        <w:div w:id="1434353323">
          <w:marLeft w:val="0"/>
          <w:marRight w:val="0"/>
          <w:marTop w:val="0"/>
          <w:marBottom w:val="0"/>
          <w:divBdr>
            <w:top w:val="none" w:sz="0" w:space="0" w:color="auto"/>
            <w:left w:val="none" w:sz="0" w:space="0" w:color="auto"/>
            <w:bottom w:val="none" w:sz="0" w:space="0" w:color="auto"/>
            <w:right w:val="none" w:sz="0" w:space="0" w:color="auto"/>
          </w:divBdr>
          <w:divsChild>
            <w:div w:id="1700928329">
              <w:marLeft w:val="0"/>
              <w:marRight w:val="0"/>
              <w:marTop w:val="0"/>
              <w:marBottom w:val="0"/>
              <w:divBdr>
                <w:top w:val="none" w:sz="0" w:space="0" w:color="auto"/>
                <w:left w:val="none" w:sz="0" w:space="0" w:color="auto"/>
                <w:bottom w:val="none" w:sz="0" w:space="0" w:color="auto"/>
                <w:right w:val="none" w:sz="0" w:space="0" w:color="auto"/>
              </w:divBdr>
            </w:div>
          </w:divsChild>
        </w:div>
        <w:div w:id="1442803245">
          <w:marLeft w:val="0"/>
          <w:marRight w:val="0"/>
          <w:marTop w:val="0"/>
          <w:marBottom w:val="0"/>
          <w:divBdr>
            <w:top w:val="none" w:sz="0" w:space="0" w:color="auto"/>
            <w:left w:val="none" w:sz="0" w:space="0" w:color="auto"/>
            <w:bottom w:val="none" w:sz="0" w:space="0" w:color="auto"/>
            <w:right w:val="none" w:sz="0" w:space="0" w:color="auto"/>
          </w:divBdr>
          <w:divsChild>
            <w:div w:id="1635059801">
              <w:marLeft w:val="0"/>
              <w:marRight w:val="0"/>
              <w:marTop w:val="0"/>
              <w:marBottom w:val="0"/>
              <w:divBdr>
                <w:top w:val="none" w:sz="0" w:space="0" w:color="auto"/>
                <w:left w:val="none" w:sz="0" w:space="0" w:color="auto"/>
                <w:bottom w:val="none" w:sz="0" w:space="0" w:color="auto"/>
                <w:right w:val="none" w:sz="0" w:space="0" w:color="auto"/>
              </w:divBdr>
            </w:div>
          </w:divsChild>
        </w:div>
        <w:div w:id="1462263094">
          <w:marLeft w:val="0"/>
          <w:marRight w:val="0"/>
          <w:marTop w:val="0"/>
          <w:marBottom w:val="0"/>
          <w:divBdr>
            <w:top w:val="none" w:sz="0" w:space="0" w:color="auto"/>
            <w:left w:val="none" w:sz="0" w:space="0" w:color="auto"/>
            <w:bottom w:val="none" w:sz="0" w:space="0" w:color="auto"/>
            <w:right w:val="none" w:sz="0" w:space="0" w:color="auto"/>
          </w:divBdr>
          <w:divsChild>
            <w:div w:id="574246790">
              <w:marLeft w:val="0"/>
              <w:marRight w:val="0"/>
              <w:marTop w:val="0"/>
              <w:marBottom w:val="0"/>
              <w:divBdr>
                <w:top w:val="none" w:sz="0" w:space="0" w:color="auto"/>
                <w:left w:val="none" w:sz="0" w:space="0" w:color="auto"/>
                <w:bottom w:val="none" w:sz="0" w:space="0" w:color="auto"/>
                <w:right w:val="none" w:sz="0" w:space="0" w:color="auto"/>
              </w:divBdr>
            </w:div>
          </w:divsChild>
        </w:div>
        <w:div w:id="1498765549">
          <w:marLeft w:val="0"/>
          <w:marRight w:val="0"/>
          <w:marTop w:val="0"/>
          <w:marBottom w:val="0"/>
          <w:divBdr>
            <w:top w:val="none" w:sz="0" w:space="0" w:color="auto"/>
            <w:left w:val="none" w:sz="0" w:space="0" w:color="auto"/>
            <w:bottom w:val="none" w:sz="0" w:space="0" w:color="auto"/>
            <w:right w:val="none" w:sz="0" w:space="0" w:color="auto"/>
          </w:divBdr>
          <w:divsChild>
            <w:div w:id="777217884">
              <w:marLeft w:val="0"/>
              <w:marRight w:val="0"/>
              <w:marTop w:val="0"/>
              <w:marBottom w:val="0"/>
              <w:divBdr>
                <w:top w:val="none" w:sz="0" w:space="0" w:color="auto"/>
                <w:left w:val="none" w:sz="0" w:space="0" w:color="auto"/>
                <w:bottom w:val="none" w:sz="0" w:space="0" w:color="auto"/>
                <w:right w:val="none" w:sz="0" w:space="0" w:color="auto"/>
              </w:divBdr>
            </w:div>
          </w:divsChild>
        </w:div>
        <w:div w:id="1510292108">
          <w:marLeft w:val="0"/>
          <w:marRight w:val="0"/>
          <w:marTop w:val="0"/>
          <w:marBottom w:val="0"/>
          <w:divBdr>
            <w:top w:val="none" w:sz="0" w:space="0" w:color="auto"/>
            <w:left w:val="none" w:sz="0" w:space="0" w:color="auto"/>
            <w:bottom w:val="none" w:sz="0" w:space="0" w:color="auto"/>
            <w:right w:val="none" w:sz="0" w:space="0" w:color="auto"/>
          </w:divBdr>
          <w:divsChild>
            <w:div w:id="320700230">
              <w:marLeft w:val="0"/>
              <w:marRight w:val="0"/>
              <w:marTop w:val="0"/>
              <w:marBottom w:val="0"/>
              <w:divBdr>
                <w:top w:val="none" w:sz="0" w:space="0" w:color="auto"/>
                <w:left w:val="none" w:sz="0" w:space="0" w:color="auto"/>
                <w:bottom w:val="none" w:sz="0" w:space="0" w:color="auto"/>
                <w:right w:val="none" w:sz="0" w:space="0" w:color="auto"/>
              </w:divBdr>
            </w:div>
          </w:divsChild>
        </w:div>
        <w:div w:id="1686397001">
          <w:marLeft w:val="0"/>
          <w:marRight w:val="0"/>
          <w:marTop w:val="0"/>
          <w:marBottom w:val="0"/>
          <w:divBdr>
            <w:top w:val="none" w:sz="0" w:space="0" w:color="auto"/>
            <w:left w:val="none" w:sz="0" w:space="0" w:color="auto"/>
            <w:bottom w:val="none" w:sz="0" w:space="0" w:color="auto"/>
            <w:right w:val="none" w:sz="0" w:space="0" w:color="auto"/>
          </w:divBdr>
          <w:divsChild>
            <w:div w:id="469329269">
              <w:marLeft w:val="0"/>
              <w:marRight w:val="0"/>
              <w:marTop w:val="0"/>
              <w:marBottom w:val="0"/>
              <w:divBdr>
                <w:top w:val="none" w:sz="0" w:space="0" w:color="auto"/>
                <w:left w:val="none" w:sz="0" w:space="0" w:color="auto"/>
                <w:bottom w:val="none" w:sz="0" w:space="0" w:color="auto"/>
                <w:right w:val="none" w:sz="0" w:space="0" w:color="auto"/>
              </w:divBdr>
            </w:div>
          </w:divsChild>
        </w:div>
        <w:div w:id="1687096710">
          <w:marLeft w:val="0"/>
          <w:marRight w:val="0"/>
          <w:marTop w:val="0"/>
          <w:marBottom w:val="0"/>
          <w:divBdr>
            <w:top w:val="none" w:sz="0" w:space="0" w:color="auto"/>
            <w:left w:val="none" w:sz="0" w:space="0" w:color="auto"/>
            <w:bottom w:val="none" w:sz="0" w:space="0" w:color="auto"/>
            <w:right w:val="none" w:sz="0" w:space="0" w:color="auto"/>
          </w:divBdr>
          <w:divsChild>
            <w:div w:id="1836800289">
              <w:marLeft w:val="0"/>
              <w:marRight w:val="0"/>
              <w:marTop w:val="0"/>
              <w:marBottom w:val="0"/>
              <w:divBdr>
                <w:top w:val="none" w:sz="0" w:space="0" w:color="auto"/>
                <w:left w:val="none" w:sz="0" w:space="0" w:color="auto"/>
                <w:bottom w:val="none" w:sz="0" w:space="0" w:color="auto"/>
                <w:right w:val="none" w:sz="0" w:space="0" w:color="auto"/>
              </w:divBdr>
            </w:div>
          </w:divsChild>
        </w:div>
        <w:div w:id="1690401158">
          <w:marLeft w:val="0"/>
          <w:marRight w:val="0"/>
          <w:marTop w:val="0"/>
          <w:marBottom w:val="0"/>
          <w:divBdr>
            <w:top w:val="none" w:sz="0" w:space="0" w:color="auto"/>
            <w:left w:val="none" w:sz="0" w:space="0" w:color="auto"/>
            <w:bottom w:val="none" w:sz="0" w:space="0" w:color="auto"/>
            <w:right w:val="none" w:sz="0" w:space="0" w:color="auto"/>
          </w:divBdr>
          <w:divsChild>
            <w:div w:id="2059550940">
              <w:marLeft w:val="0"/>
              <w:marRight w:val="0"/>
              <w:marTop w:val="0"/>
              <w:marBottom w:val="0"/>
              <w:divBdr>
                <w:top w:val="none" w:sz="0" w:space="0" w:color="auto"/>
                <w:left w:val="none" w:sz="0" w:space="0" w:color="auto"/>
                <w:bottom w:val="none" w:sz="0" w:space="0" w:color="auto"/>
                <w:right w:val="none" w:sz="0" w:space="0" w:color="auto"/>
              </w:divBdr>
            </w:div>
          </w:divsChild>
        </w:div>
        <w:div w:id="1761295589">
          <w:marLeft w:val="0"/>
          <w:marRight w:val="0"/>
          <w:marTop w:val="0"/>
          <w:marBottom w:val="0"/>
          <w:divBdr>
            <w:top w:val="none" w:sz="0" w:space="0" w:color="auto"/>
            <w:left w:val="none" w:sz="0" w:space="0" w:color="auto"/>
            <w:bottom w:val="none" w:sz="0" w:space="0" w:color="auto"/>
            <w:right w:val="none" w:sz="0" w:space="0" w:color="auto"/>
          </w:divBdr>
          <w:divsChild>
            <w:div w:id="942036600">
              <w:marLeft w:val="0"/>
              <w:marRight w:val="0"/>
              <w:marTop w:val="0"/>
              <w:marBottom w:val="0"/>
              <w:divBdr>
                <w:top w:val="none" w:sz="0" w:space="0" w:color="auto"/>
                <w:left w:val="none" w:sz="0" w:space="0" w:color="auto"/>
                <w:bottom w:val="none" w:sz="0" w:space="0" w:color="auto"/>
                <w:right w:val="none" w:sz="0" w:space="0" w:color="auto"/>
              </w:divBdr>
            </w:div>
          </w:divsChild>
        </w:div>
        <w:div w:id="1801340642">
          <w:marLeft w:val="0"/>
          <w:marRight w:val="0"/>
          <w:marTop w:val="0"/>
          <w:marBottom w:val="0"/>
          <w:divBdr>
            <w:top w:val="none" w:sz="0" w:space="0" w:color="auto"/>
            <w:left w:val="none" w:sz="0" w:space="0" w:color="auto"/>
            <w:bottom w:val="none" w:sz="0" w:space="0" w:color="auto"/>
            <w:right w:val="none" w:sz="0" w:space="0" w:color="auto"/>
          </w:divBdr>
          <w:divsChild>
            <w:div w:id="940644336">
              <w:marLeft w:val="0"/>
              <w:marRight w:val="0"/>
              <w:marTop w:val="0"/>
              <w:marBottom w:val="0"/>
              <w:divBdr>
                <w:top w:val="none" w:sz="0" w:space="0" w:color="auto"/>
                <w:left w:val="none" w:sz="0" w:space="0" w:color="auto"/>
                <w:bottom w:val="none" w:sz="0" w:space="0" w:color="auto"/>
                <w:right w:val="none" w:sz="0" w:space="0" w:color="auto"/>
              </w:divBdr>
            </w:div>
          </w:divsChild>
        </w:div>
        <w:div w:id="1876195330">
          <w:marLeft w:val="0"/>
          <w:marRight w:val="0"/>
          <w:marTop w:val="0"/>
          <w:marBottom w:val="0"/>
          <w:divBdr>
            <w:top w:val="none" w:sz="0" w:space="0" w:color="auto"/>
            <w:left w:val="none" w:sz="0" w:space="0" w:color="auto"/>
            <w:bottom w:val="none" w:sz="0" w:space="0" w:color="auto"/>
            <w:right w:val="none" w:sz="0" w:space="0" w:color="auto"/>
          </w:divBdr>
          <w:divsChild>
            <w:div w:id="1311787696">
              <w:marLeft w:val="0"/>
              <w:marRight w:val="0"/>
              <w:marTop w:val="0"/>
              <w:marBottom w:val="0"/>
              <w:divBdr>
                <w:top w:val="none" w:sz="0" w:space="0" w:color="auto"/>
                <w:left w:val="none" w:sz="0" w:space="0" w:color="auto"/>
                <w:bottom w:val="none" w:sz="0" w:space="0" w:color="auto"/>
                <w:right w:val="none" w:sz="0" w:space="0" w:color="auto"/>
              </w:divBdr>
            </w:div>
          </w:divsChild>
        </w:div>
        <w:div w:id="1892880030">
          <w:marLeft w:val="0"/>
          <w:marRight w:val="0"/>
          <w:marTop w:val="0"/>
          <w:marBottom w:val="0"/>
          <w:divBdr>
            <w:top w:val="none" w:sz="0" w:space="0" w:color="auto"/>
            <w:left w:val="none" w:sz="0" w:space="0" w:color="auto"/>
            <w:bottom w:val="none" w:sz="0" w:space="0" w:color="auto"/>
            <w:right w:val="none" w:sz="0" w:space="0" w:color="auto"/>
          </w:divBdr>
          <w:divsChild>
            <w:div w:id="2085297230">
              <w:marLeft w:val="0"/>
              <w:marRight w:val="0"/>
              <w:marTop w:val="0"/>
              <w:marBottom w:val="0"/>
              <w:divBdr>
                <w:top w:val="none" w:sz="0" w:space="0" w:color="auto"/>
                <w:left w:val="none" w:sz="0" w:space="0" w:color="auto"/>
                <w:bottom w:val="none" w:sz="0" w:space="0" w:color="auto"/>
                <w:right w:val="none" w:sz="0" w:space="0" w:color="auto"/>
              </w:divBdr>
            </w:div>
          </w:divsChild>
        </w:div>
        <w:div w:id="1939168989">
          <w:marLeft w:val="0"/>
          <w:marRight w:val="0"/>
          <w:marTop w:val="0"/>
          <w:marBottom w:val="0"/>
          <w:divBdr>
            <w:top w:val="none" w:sz="0" w:space="0" w:color="auto"/>
            <w:left w:val="none" w:sz="0" w:space="0" w:color="auto"/>
            <w:bottom w:val="none" w:sz="0" w:space="0" w:color="auto"/>
            <w:right w:val="none" w:sz="0" w:space="0" w:color="auto"/>
          </w:divBdr>
          <w:divsChild>
            <w:div w:id="1200895436">
              <w:marLeft w:val="0"/>
              <w:marRight w:val="0"/>
              <w:marTop w:val="0"/>
              <w:marBottom w:val="0"/>
              <w:divBdr>
                <w:top w:val="none" w:sz="0" w:space="0" w:color="auto"/>
                <w:left w:val="none" w:sz="0" w:space="0" w:color="auto"/>
                <w:bottom w:val="none" w:sz="0" w:space="0" w:color="auto"/>
                <w:right w:val="none" w:sz="0" w:space="0" w:color="auto"/>
              </w:divBdr>
            </w:div>
          </w:divsChild>
        </w:div>
        <w:div w:id="1969626196">
          <w:marLeft w:val="0"/>
          <w:marRight w:val="0"/>
          <w:marTop w:val="0"/>
          <w:marBottom w:val="0"/>
          <w:divBdr>
            <w:top w:val="none" w:sz="0" w:space="0" w:color="auto"/>
            <w:left w:val="none" w:sz="0" w:space="0" w:color="auto"/>
            <w:bottom w:val="none" w:sz="0" w:space="0" w:color="auto"/>
            <w:right w:val="none" w:sz="0" w:space="0" w:color="auto"/>
          </w:divBdr>
          <w:divsChild>
            <w:div w:id="110129737">
              <w:marLeft w:val="0"/>
              <w:marRight w:val="0"/>
              <w:marTop w:val="0"/>
              <w:marBottom w:val="0"/>
              <w:divBdr>
                <w:top w:val="none" w:sz="0" w:space="0" w:color="auto"/>
                <w:left w:val="none" w:sz="0" w:space="0" w:color="auto"/>
                <w:bottom w:val="none" w:sz="0" w:space="0" w:color="auto"/>
                <w:right w:val="none" w:sz="0" w:space="0" w:color="auto"/>
              </w:divBdr>
            </w:div>
          </w:divsChild>
        </w:div>
        <w:div w:id="1987129116">
          <w:marLeft w:val="0"/>
          <w:marRight w:val="0"/>
          <w:marTop w:val="0"/>
          <w:marBottom w:val="0"/>
          <w:divBdr>
            <w:top w:val="none" w:sz="0" w:space="0" w:color="auto"/>
            <w:left w:val="none" w:sz="0" w:space="0" w:color="auto"/>
            <w:bottom w:val="none" w:sz="0" w:space="0" w:color="auto"/>
            <w:right w:val="none" w:sz="0" w:space="0" w:color="auto"/>
          </w:divBdr>
          <w:divsChild>
            <w:div w:id="591405">
              <w:marLeft w:val="0"/>
              <w:marRight w:val="0"/>
              <w:marTop w:val="0"/>
              <w:marBottom w:val="0"/>
              <w:divBdr>
                <w:top w:val="none" w:sz="0" w:space="0" w:color="auto"/>
                <w:left w:val="none" w:sz="0" w:space="0" w:color="auto"/>
                <w:bottom w:val="none" w:sz="0" w:space="0" w:color="auto"/>
                <w:right w:val="none" w:sz="0" w:space="0" w:color="auto"/>
              </w:divBdr>
            </w:div>
          </w:divsChild>
        </w:div>
        <w:div w:id="2051414659">
          <w:marLeft w:val="0"/>
          <w:marRight w:val="0"/>
          <w:marTop w:val="0"/>
          <w:marBottom w:val="0"/>
          <w:divBdr>
            <w:top w:val="none" w:sz="0" w:space="0" w:color="auto"/>
            <w:left w:val="none" w:sz="0" w:space="0" w:color="auto"/>
            <w:bottom w:val="none" w:sz="0" w:space="0" w:color="auto"/>
            <w:right w:val="none" w:sz="0" w:space="0" w:color="auto"/>
          </w:divBdr>
          <w:divsChild>
            <w:div w:id="1564488297">
              <w:marLeft w:val="0"/>
              <w:marRight w:val="0"/>
              <w:marTop w:val="0"/>
              <w:marBottom w:val="0"/>
              <w:divBdr>
                <w:top w:val="none" w:sz="0" w:space="0" w:color="auto"/>
                <w:left w:val="none" w:sz="0" w:space="0" w:color="auto"/>
                <w:bottom w:val="none" w:sz="0" w:space="0" w:color="auto"/>
                <w:right w:val="none" w:sz="0" w:space="0" w:color="auto"/>
              </w:divBdr>
            </w:div>
          </w:divsChild>
        </w:div>
        <w:div w:id="2060854773">
          <w:marLeft w:val="0"/>
          <w:marRight w:val="0"/>
          <w:marTop w:val="0"/>
          <w:marBottom w:val="0"/>
          <w:divBdr>
            <w:top w:val="none" w:sz="0" w:space="0" w:color="auto"/>
            <w:left w:val="none" w:sz="0" w:space="0" w:color="auto"/>
            <w:bottom w:val="none" w:sz="0" w:space="0" w:color="auto"/>
            <w:right w:val="none" w:sz="0" w:space="0" w:color="auto"/>
          </w:divBdr>
          <w:divsChild>
            <w:div w:id="1791625430">
              <w:marLeft w:val="0"/>
              <w:marRight w:val="0"/>
              <w:marTop w:val="0"/>
              <w:marBottom w:val="0"/>
              <w:divBdr>
                <w:top w:val="none" w:sz="0" w:space="0" w:color="auto"/>
                <w:left w:val="none" w:sz="0" w:space="0" w:color="auto"/>
                <w:bottom w:val="none" w:sz="0" w:space="0" w:color="auto"/>
                <w:right w:val="none" w:sz="0" w:space="0" w:color="auto"/>
              </w:divBdr>
            </w:div>
          </w:divsChild>
        </w:div>
        <w:div w:id="2103380515">
          <w:marLeft w:val="0"/>
          <w:marRight w:val="0"/>
          <w:marTop w:val="0"/>
          <w:marBottom w:val="0"/>
          <w:divBdr>
            <w:top w:val="none" w:sz="0" w:space="0" w:color="auto"/>
            <w:left w:val="none" w:sz="0" w:space="0" w:color="auto"/>
            <w:bottom w:val="none" w:sz="0" w:space="0" w:color="auto"/>
            <w:right w:val="none" w:sz="0" w:space="0" w:color="auto"/>
          </w:divBdr>
          <w:divsChild>
            <w:div w:id="106437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876294">
      <w:bodyDiv w:val="1"/>
      <w:marLeft w:val="0"/>
      <w:marRight w:val="0"/>
      <w:marTop w:val="0"/>
      <w:marBottom w:val="0"/>
      <w:divBdr>
        <w:top w:val="none" w:sz="0" w:space="0" w:color="auto"/>
        <w:left w:val="none" w:sz="0" w:space="0" w:color="auto"/>
        <w:bottom w:val="none" w:sz="0" w:space="0" w:color="auto"/>
        <w:right w:val="none" w:sz="0" w:space="0" w:color="auto"/>
      </w:divBdr>
    </w:div>
    <w:div w:id="1222711863">
      <w:bodyDiv w:val="1"/>
      <w:marLeft w:val="0"/>
      <w:marRight w:val="0"/>
      <w:marTop w:val="0"/>
      <w:marBottom w:val="0"/>
      <w:divBdr>
        <w:top w:val="none" w:sz="0" w:space="0" w:color="auto"/>
        <w:left w:val="none" w:sz="0" w:space="0" w:color="auto"/>
        <w:bottom w:val="none" w:sz="0" w:space="0" w:color="auto"/>
        <w:right w:val="none" w:sz="0" w:space="0" w:color="auto"/>
      </w:divBdr>
    </w:div>
    <w:div w:id="1275937418">
      <w:bodyDiv w:val="1"/>
      <w:marLeft w:val="0"/>
      <w:marRight w:val="0"/>
      <w:marTop w:val="0"/>
      <w:marBottom w:val="0"/>
      <w:divBdr>
        <w:top w:val="none" w:sz="0" w:space="0" w:color="auto"/>
        <w:left w:val="none" w:sz="0" w:space="0" w:color="auto"/>
        <w:bottom w:val="none" w:sz="0" w:space="0" w:color="auto"/>
        <w:right w:val="none" w:sz="0" w:space="0" w:color="auto"/>
      </w:divBdr>
    </w:div>
    <w:div w:id="1311404712">
      <w:bodyDiv w:val="1"/>
      <w:marLeft w:val="0"/>
      <w:marRight w:val="0"/>
      <w:marTop w:val="0"/>
      <w:marBottom w:val="0"/>
      <w:divBdr>
        <w:top w:val="none" w:sz="0" w:space="0" w:color="auto"/>
        <w:left w:val="none" w:sz="0" w:space="0" w:color="auto"/>
        <w:bottom w:val="none" w:sz="0" w:space="0" w:color="auto"/>
        <w:right w:val="none" w:sz="0" w:space="0" w:color="auto"/>
      </w:divBdr>
    </w:div>
    <w:div w:id="1445733066">
      <w:bodyDiv w:val="1"/>
      <w:marLeft w:val="0"/>
      <w:marRight w:val="0"/>
      <w:marTop w:val="0"/>
      <w:marBottom w:val="0"/>
      <w:divBdr>
        <w:top w:val="none" w:sz="0" w:space="0" w:color="auto"/>
        <w:left w:val="none" w:sz="0" w:space="0" w:color="auto"/>
        <w:bottom w:val="none" w:sz="0" w:space="0" w:color="auto"/>
        <w:right w:val="none" w:sz="0" w:space="0" w:color="auto"/>
      </w:divBdr>
    </w:div>
    <w:div w:id="1487161104">
      <w:bodyDiv w:val="1"/>
      <w:marLeft w:val="0"/>
      <w:marRight w:val="0"/>
      <w:marTop w:val="0"/>
      <w:marBottom w:val="0"/>
      <w:divBdr>
        <w:top w:val="none" w:sz="0" w:space="0" w:color="auto"/>
        <w:left w:val="none" w:sz="0" w:space="0" w:color="auto"/>
        <w:bottom w:val="none" w:sz="0" w:space="0" w:color="auto"/>
        <w:right w:val="none" w:sz="0" w:space="0" w:color="auto"/>
      </w:divBdr>
      <w:divsChild>
        <w:div w:id="12074666">
          <w:marLeft w:val="0"/>
          <w:marRight w:val="0"/>
          <w:marTop w:val="0"/>
          <w:marBottom w:val="0"/>
          <w:divBdr>
            <w:top w:val="none" w:sz="0" w:space="0" w:color="auto"/>
            <w:left w:val="none" w:sz="0" w:space="0" w:color="auto"/>
            <w:bottom w:val="none" w:sz="0" w:space="0" w:color="auto"/>
            <w:right w:val="none" w:sz="0" w:space="0" w:color="auto"/>
          </w:divBdr>
        </w:div>
        <w:div w:id="96370045">
          <w:marLeft w:val="0"/>
          <w:marRight w:val="0"/>
          <w:marTop w:val="0"/>
          <w:marBottom w:val="0"/>
          <w:divBdr>
            <w:top w:val="none" w:sz="0" w:space="0" w:color="auto"/>
            <w:left w:val="none" w:sz="0" w:space="0" w:color="auto"/>
            <w:bottom w:val="none" w:sz="0" w:space="0" w:color="auto"/>
            <w:right w:val="none" w:sz="0" w:space="0" w:color="auto"/>
          </w:divBdr>
          <w:divsChild>
            <w:div w:id="37363255">
              <w:marLeft w:val="0"/>
              <w:marRight w:val="0"/>
              <w:marTop w:val="0"/>
              <w:marBottom w:val="0"/>
              <w:divBdr>
                <w:top w:val="none" w:sz="0" w:space="0" w:color="auto"/>
                <w:left w:val="none" w:sz="0" w:space="0" w:color="auto"/>
                <w:bottom w:val="none" w:sz="0" w:space="0" w:color="auto"/>
                <w:right w:val="none" w:sz="0" w:space="0" w:color="auto"/>
              </w:divBdr>
            </w:div>
            <w:div w:id="263878050">
              <w:marLeft w:val="0"/>
              <w:marRight w:val="0"/>
              <w:marTop w:val="0"/>
              <w:marBottom w:val="0"/>
              <w:divBdr>
                <w:top w:val="none" w:sz="0" w:space="0" w:color="auto"/>
                <w:left w:val="none" w:sz="0" w:space="0" w:color="auto"/>
                <w:bottom w:val="none" w:sz="0" w:space="0" w:color="auto"/>
                <w:right w:val="none" w:sz="0" w:space="0" w:color="auto"/>
              </w:divBdr>
            </w:div>
            <w:div w:id="649872188">
              <w:marLeft w:val="0"/>
              <w:marRight w:val="0"/>
              <w:marTop w:val="0"/>
              <w:marBottom w:val="0"/>
              <w:divBdr>
                <w:top w:val="none" w:sz="0" w:space="0" w:color="auto"/>
                <w:left w:val="none" w:sz="0" w:space="0" w:color="auto"/>
                <w:bottom w:val="none" w:sz="0" w:space="0" w:color="auto"/>
                <w:right w:val="none" w:sz="0" w:space="0" w:color="auto"/>
              </w:divBdr>
            </w:div>
            <w:div w:id="664358706">
              <w:marLeft w:val="0"/>
              <w:marRight w:val="0"/>
              <w:marTop w:val="0"/>
              <w:marBottom w:val="0"/>
              <w:divBdr>
                <w:top w:val="none" w:sz="0" w:space="0" w:color="auto"/>
                <w:left w:val="none" w:sz="0" w:space="0" w:color="auto"/>
                <w:bottom w:val="none" w:sz="0" w:space="0" w:color="auto"/>
                <w:right w:val="none" w:sz="0" w:space="0" w:color="auto"/>
              </w:divBdr>
            </w:div>
            <w:div w:id="728575584">
              <w:marLeft w:val="0"/>
              <w:marRight w:val="0"/>
              <w:marTop w:val="0"/>
              <w:marBottom w:val="0"/>
              <w:divBdr>
                <w:top w:val="none" w:sz="0" w:space="0" w:color="auto"/>
                <w:left w:val="none" w:sz="0" w:space="0" w:color="auto"/>
                <w:bottom w:val="none" w:sz="0" w:space="0" w:color="auto"/>
                <w:right w:val="none" w:sz="0" w:space="0" w:color="auto"/>
              </w:divBdr>
            </w:div>
            <w:div w:id="811869497">
              <w:marLeft w:val="0"/>
              <w:marRight w:val="0"/>
              <w:marTop w:val="0"/>
              <w:marBottom w:val="0"/>
              <w:divBdr>
                <w:top w:val="none" w:sz="0" w:space="0" w:color="auto"/>
                <w:left w:val="none" w:sz="0" w:space="0" w:color="auto"/>
                <w:bottom w:val="none" w:sz="0" w:space="0" w:color="auto"/>
                <w:right w:val="none" w:sz="0" w:space="0" w:color="auto"/>
              </w:divBdr>
            </w:div>
            <w:div w:id="839927886">
              <w:marLeft w:val="0"/>
              <w:marRight w:val="0"/>
              <w:marTop w:val="0"/>
              <w:marBottom w:val="0"/>
              <w:divBdr>
                <w:top w:val="none" w:sz="0" w:space="0" w:color="auto"/>
                <w:left w:val="none" w:sz="0" w:space="0" w:color="auto"/>
                <w:bottom w:val="none" w:sz="0" w:space="0" w:color="auto"/>
                <w:right w:val="none" w:sz="0" w:space="0" w:color="auto"/>
              </w:divBdr>
            </w:div>
            <w:div w:id="914321192">
              <w:marLeft w:val="0"/>
              <w:marRight w:val="0"/>
              <w:marTop w:val="0"/>
              <w:marBottom w:val="0"/>
              <w:divBdr>
                <w:top w:val="none" w:sz="0" w:space="0" w:color="auto"/>
                <w:left w:val="none" w:sz="0" w:space="0" w:color="auto"/>
                <w:bottom w:val="none" w:sz="0" w:space="0" w:color="auto"/>
                <w:right w:val="none" w:sz="0" w:space="0" w:color="auto"/>
              </w:divBdr>
            </w:div>
            <w:div w:id="1068573971">
              <w:marLeft w:val="0"/>
              <w:marRight w:val="0"/>
              <w:marTop w:val="0"/>
              <w:marBottom w:val="0"/>
              <w:divBdr>
                <w:top w:val="none" w:sz="0" w:space="0" w:color="auto"/>
                <w:left w:val="none" w:sz="0" w:space="0" w:color="auto"/>
                <w:bottom w:val="none" w:sz="0" w:space="0" w:color="auto"/>
                <w:right w:val="none" w:sz="0" w:space="0" w:color="auto"/>
              </w:divBdr>
            </w:div>
            <w:div w:id="1191335636">
              <w:marLeft w:val="0"/>
              <w:marRight w:val="0"/>
              <w:marTop w:val="0"/>
              <w:marBottom w:val="0"/>
              <w:divBdr>
                <w:top w:val="none" w:sz="0" w:space="0" w:color="auto"/>
                <w:left w:val="none" w:sz="0" w:space="0" w:color="auto"/>
                <w:bottom w:val="none" w:sz="0" w:space="0" w:color="auto"/>
                <w:right w:val="none" w:sz="0" w:space="0" w:color="auto"/>
              </w:divBdr>
            </w:div>
            <w:div w:id="1249463357">
              <w:marLeft w:val="0"/>
              <w:marRight w:val="0"/>
              <w:marTop w:val="0"/>
              <w:marBottom w:val="0"/>
              <w:divBdr>
                <w:top w:val="none" w:sz="0" w:space="0" w:color="auto"/>
                <w:left w:val="none" w:sz="0" w:space="0" w:color="auto"/>
                <w:bottom w:val="none" w:sz="0" w:space="0" w:color="auto"/>
                <w:right w:val="none" w:sz="0" w:space="0" w:color="auto"/>
              </w:divBdr>
            </w:div>
            <w:div w:id="1414356085">
              <w:marLeft w:val="0"/>
              <w:marRight w:val="0"/>
              <w:marTop w:val="0"/>
              <w:marBottom w:val="0"/>
              <w:divBdr>
                <w:top w:val="none" w:sz="0" w:space="0" w:color="auto"/>
                <w:left w:val="none" w:sz="0" w:space="0" w:color="auto"/>
                <w:bottom w:val="none" w:sz="0" w:space="0" w:color="auto"/>
                <w:right w:val="none" w:sz="0" w:space="0" w:color="auto"/>
              </w:divBdr>
            </w:div>
            <w:div w:id="1431896189">
              <w:marLeft w:val="0"/>
              <w:marRight w:val="0"/>
              <w:marTop w:val="0"/>
              <w:marBottom w:val="0"/>
              <w:divBdr>
                <w:top w:val="none" w:sz="0" w:space="0" w:color="auto"/>
                <w:left w:val="none" w:sz="0" w:space="0" w:color="auto"/>
                <w:bottom w:val="none" w:sz="0" w:space="0" w:color="auto"/>
                <w:right w:val="none" w:sz="0" w:space="0" w:color="auto"/>
              </w:divBdr>
            </w:div>
            <w:div w:id="1586911398">
              <w:marLeft w:val="0"/>
              <w:marRight w:val="0"/>
              <w:marTop w:val="0"/>
              <w:marBottom w:val="0"/>
              <w:divBdr>
                <w:top w:val="none" w:sz="0" w:space="0" w:color="auto"/>
                <w:left w:val="none" w:sz="0" w:space="0" w:color="auto"/>
                <w:bottom w:val="none" w:sz="0" w:space="0" w:color="auto"/>
                <w:right w:val="none" w:sz="0" w:space="0" w:color="auto"/>
              </w:divBdr>
            </w:div>
            <w:div w:id="1606499933">
              <w:marLeft w:val="0"/>
              <w:marRight w:val="0"/>
              <w:marTop w:val="0"/>
              <w:marBottom w:val="0"/>
              <w:divBdr>
                <w:top w:val="none" w:sz="0" w:space="0" w:color="auto"/>
                <w:left w:val="none" w:sz="0" w:space="0" w:color="auto"/>
                <w:bottom w:val="none" w:sz="0" w:space="0" w:color="auto"/>
                <w:right w:val="none" w:sz="0" w:space="0" w:color="auto"/>
              </w:divBdr>
            </w:div>
            <w:div w:id="1831750441">
              <w:marLeft w:val="0"/>
              <w:marRight w:val="0"/>
              <w:marTop w:val="0"/>
              <w:marBottom w:val="0"/>
              <w:divBdr>
                <w:top w:val="none" w:sz="0" w:space="0" w:color="auto"/>
                <w:left w:val="none" w:sz="0" w:space="0" w:color="auto"/>
                <w:bottom w:val="none" w:sz="0" w:space="0" w:color="auto"/>
                <w:right w:val="none" w:sz="0" w:space="0" w:color="auto"/>
              </w:divBdr>
            </w:div>
            <w:div w:id="1921137294">
              <w:marLeft w:val="0"/>
              <w:marRight w:val="0"/>
              <w:marTop w:val="0"/>
              <w:marBottom w:val="0"/>
              <w:divBdr>
                <w:top w:val="none" w:sz="0" w:space="0" w:color="auto"/>
                <w:left w:val="none" w:sz="0" w:space="0" w:color="auto"/>
                <w:bottom w:val="none" w:sz="0" w:space="0" w:color="auto"/>
                <w:right w:val="none" w:sz="0" w:space="0" w:color="auto"/>
              </w:divBdr>
            </w:div>
            <w:div w:id="1926917643">
              <w:marLeft w:val="0"/>
              <w:marRight w:val="0"/>
              <w:marTop w:val="0"/>
              <w:marBottom w:val="0"/>
              <w:divBdr>
                <w:top w:val="none" w:sz="0" w:space="0" w:color="auto"/>
                <w:left w:val="none" w:sz="0" w:space="0" w:color="auto"/>
                <w:bottom w:val="none" w:sz="0" w:space="0" w:color="auto"/>
                <w:right w:val="none" w:sz="0" w:space="0" w:color="auto"/>
              </w:divBdr>
            </w:div>
            <w:div w:id="2009209908">
              <w:marLeft w:val="0"/>
              <w:marRight w:val="0"/>
              <w:marTop w:val="0"/>
              <w:marBottom w:val="0"/>
              <w:divBdr>
                <w:top w:val="none" w:sz="0" w:space="0" w:color="auto"/>
                <w:left w:val="none" w:sz="0" w:space="0" w:color="auto"/>
                <w:bottom w:val="none" w:sz="0" w:space="0" w:color="auto"/>
                <w:right w:val="none" w:sz="0" w:space="0" w:color="auto"/>
              </w:divBdr>
            </w:div>
            <w:div w:id="2091999535">
              <w:marLeft w:val="0"/>
              <w:marRight w:val="0"/>
              <w:marTop w:val="0"/>
              <w:marBottom w:val="0"/>
              <w:divBdr>
                <w:top w:val="none" w:sz="0" w:space="0" w:color="auto"/>
                <w:left w:val="none" w:sz="0" w:space="0" w:color="auto"/>
                <w:bottom w:val="none" w:sz="0" w:space="0" w:color="auto"/>
                <w:right w:val="none" w:sz="0" w:space="0" w:color="auto"/>
              </w:divBdr>
            </w:div>
          </w:divsChild>
        </w:div>
        <w:div w:id="102579407">
          <w:marLeft w:val="0"/>
          <w:marRight w:val="0"/>
          <w:marTop w:val="0"/>
          <w:marBottom w:val="0"/>
          <w:divBdr>
            <w:top w:val="none" w:sz="0" w:space="0" w:color="auto"/>
            <w:left w:val="none" w:sz="0" w:space="0" w:color="auto"/>
            <w:bottom w:val="none" w:sz="0" w:space="0" w:color="auto"/>
            <w:right w:val="none" w:sz="0" w:space="0" w:color="auto"/>
          </w:divBdr>
        </w:div>
        <w:div w:id="139931697">
          <w:marLeft w:val="0"/>
          <w:marRight w:val="0"/>
          <w:marTop w:val="0"/>
          <w:marBottom w:val="0"/>
          <w:divBdr>
            <w:top w:val="none" w:sz="0" w:space="0" w:color="auto"/>
            <w:left w:val="none" w:sz="0" w:space="0" w:color="auto"/>
            <w:bottom w:val="none" w:sz="0" w:space="0" w:color="auto"/>
            <w:right w:val="none" w:sz="0" w:space="0" w:color="auto"/>
          </w:divBdr>
        </w:div>
        <w:div w:id="144979598">
          <w:marLeft w:val="0"/>
          <w:marRight w:val="0"/>
          <w:marTop w:val="0"/>
          <w:marBottom w:val="0"/>
          <w:divBdr>
            <w:top w:val="none" w:sz="0" w:space="0" w:color="auto"/>
            <w:left w:val="none" w:sz="0" w:space="0" w:color="auto"/>
            <w:bottom w:val="none" w:sz="0" w:space="0" w:color="auto"/>
            <w:right w:val="none" w:sz="0" w:space="0" w:color="auto"/>
          </w:divBdr>
        </w:div>
        <w:div w:id="214897355">
          <w:marLeft w:val="0"/>
          <w:marRight w:val="0"/>
          <w:marTop w:val="0"/>
          <w:marBottom w:val="0"/>
          <w:divBdr>
            <w:top w:val="none" w:sz="0" w:space="0" w:color="auto"/>
            <w:left w:val="none" w:sz="0" w:space="0" w:color="auto"/>
            <w:bottom w:val="none" w:sz="0" w:space="0" w:color="auto"/>
            <w:right w:val="none" w:sz="0" w:space="0" w:color="auto"/>
          </w:divBdr>
        </w:div>
        <w:div w:id="301692362">
          <w:marLeft w:val="0"/>
          <w:marRight w:val="0"/>
          <w:marTop w:val="0"/>
          <w:marBottom w:val="0"/>
          <w:divBdr>
            <w:top w:val="none" w:sz="0" w:space="0" w:color="auto"/>
            <w:left w:val="none" w:sz="0" w:space="0" w:color="auto"/>
            <w:bottom w:val="none" w:sz="0" w:space="0" w:color="auto"/>
            <w:right w:val="none" w:sz="0" w:space="0" w:color="auto"/>
          </w:divBdr>
        </w:div>
        <w:div w:id="350886304">
          <w:marLeft w:val="0"/>
          <w:marRight w:val="0"/>
          <w:marTop w:val="0"/>
          <w:marBottom w:val="0"/>
          <w:divBdr>
            <w:top w:val="none" w:sz="0" w:space="0" w:color="auto"/>
            <w:left w:val="none" w:sz="0" w:space="0" w:color="auto"/>
            <w:bottom w:val="none" w:sz="0" w:space="0" w:color="auto"/>
            <w:right w:val="none" w:sz="0" w:space="0" w:color="auto"/>
          </w:divBdr>
        </w:div>
        <w:div w:id="430391981">
          <w:marLeft w:val="0"/>
          <w:marRight w:val="0"/>
          <w:marTop w:val="0"/>
          <w:marBottom w:val="0"/>
          <w:divBdr>
            <w:top w:val="none" w:sz="0" w:space="0" w:color="auto"/>
            <w:left w:val="none" w:sz="0" w:space="0" w:color="auto"/>
            <w:bottom w:val="none" w:sz="0" w:space="0" w:color="auto"/>
            <w:right w:val="none" w:sz="0" w:space="0" w:color="auto"/>
          </w:divBdr>
        </w:div>
        <w:div w:id="441726032">
          <w:marLeft w:val="0"/>
          <w:marRight w:val="0"/>
          <w:marTop w:val="0"/>
          <w:marBottom w:val="0"/>
          <w:divBdr>
            <w:top w:val="none" w:sz="0" w:space="0" w:color="auto"/>
            <w:left w:val="none" w:sz="0" w:space="0" w:color="auto"/>
            <w:bottom w:val="none" w:sz="0" w:space="0" w:color="auto"/>
            <w:right w:val="none" w:sz="0" w:space="0" w:color="auto"/>
          </w:divBdr>
        </w:div>
        <w:div w:id="877665929">
          <w:marLeft w:val="0"/>
          <w:marRight w:val="0"/>
          <w:marTop w:val="0"/>
          <w:marBottom w:val="0"/>
          <w:divBdr>
            <w:top w:val="none" w:sz="0" w:space="0" w:color="auto"/>
            <w:left w:val="none" w:sz="0" w:space="0" w:color="auto"/>
            <w:bottom w:val="none" w:sz="0" w:space="0" w:color="auto"/>
            <w:right w:val="none" w:sz="0" w:space="0" w:color="auto"/>
          </w:divBdr>
          <w:divsChild>
            <w:div w:id="101078615">
              <w:marLeft w:val="0"/>
              <w:marRight w:val="0"/>
              <w:marTop w:val="0"/>
              <w:marBottom w:val="0"/>
              <w:divBdr>
                <w:top w:val="none" w:sz="0" w:space="0" w:color="auto"/>
                <w:left w:val="none" w:sz="0" w:space="0" w:color="auto"/>
                <w:bottom w:val="none" w:sz="0" w:space="0" w:color="auto"/>
                <w:right w:val="none" w:sz="0" w:space="0" w:color="auto"/>
              </w:divBdr>
            </w:div>
            <w:div w:id="142889188">
              <w:marLeft w:val="0"/>
              <w:marRight w:val="0"/>
              <w:marTop w:val="0"/>
              <w:marBottom w:val="0"/>
              <w:divBdr>
                <w:top w:val="none" w:sz="0" w:space="0" w:color="auto"/>
                <w:left w:val="none" w:sz="0" w:space="0" w:color="auto"/>
                <w:bottom w:val="none" w:sz="0" w:space="0" w:color="auto"/>
                <w:right w:val="none" w:sz="0" w:space="0" w:color="auto"/>
              </w:divBdr>
            </w:div>
            <w:div w:id="174610222">
              <w:marLeft w:val="0"/>
              <w:marRight w:val="0"/>
              <w:marTop w:val="0"/>
              <w:marBottom w:val="0"/>
              <w:divBdr>
                <w:top w:val="none" w:sz="0" w:space="0" w:color="auto"/>
                <w:left w:val="none" w:sz="0" w:space="0" w:color="auto"/>
                <w:bottom w:val="none" w:sz="0" w:space="0" w:color="auto"/>
                <w:right w:val="none" w:sz="0" w:space="0" w:color="auto"/>
              </w:divBdr>
            </w:div>
            <w:div w:id="227573717">
              <w:marLeft w:val="0"/>
              <w:marRight w:val="0"/>
              <w:marTop w:val="0"/>
              <w:marBottom w:val="0"/>
              <w:divBdr>
                <w:top w:val="none" w:sz="0" w:space="0" w:color="auto"/>
                <w:left w:val="none" w:sz="0" w:space="0" w:color="auto"/>
                <w:bottom w:val="none" w:sz="0" w:space="0" w:color="auto"/>
                <w:right w:val="none" w:sz="0" w:space="0" w:color="auto"/>
              </w:divBdr>
            </w:div>
            <w:div w:id="234438250">
              <w:marLeft w:val="0"/>
              <w:marRight w:val="0"/>
              <w:marTop w:val="0"/>
              <w:marBottom w:val="0"/>
              <w:divBdr>
                <w:top w:val="none" w:sz="0" w:space="0" w:color="auto"/>
                <w:left w:val="none" w:sz="0" w:space="0" w:color="auto"/>
                <w:bottom w:val="none" w:sz="0" w:space="0" w:color="auto"/>
                <w:right w:val="none" w:sz="0" w:space="0" w:color="auto"/>
              </w:divBdr>
            </w:div>
            <w:div w:id="530145127">
              <w:marLeft w:val="0"/>
              <w:marRight w:val="0"/>
              <w:marTop w:val="0"/>
              <w:marBottom w:val="0"/>
              <w:divBdr>
                <w:top w:val="none" w:sz="0" w:space="0" w:color="auto"/>
                <w:left w:val="none" w:sz="0" w:space="0" w:color="auto"/>
                <w:bottom w:val="none" w:sz="0" w:space="0" w:color="auto"/>
                <w:right w:val="none" w:sz="0" w:space="0" w:color="auto"/>
              </w:divBdr>
            </w:div>
            <w:div w:id="672680294">
              <w:marLeft w:val="0"/>
              <w:marRight w:val="0"/>
              <w:marTop w:val="0"/>
              <w:marBottom w:val="0"/>
              <w:divBdr>
                <w:top w:val="none" w:sz="0" w:space="0" w:color="auto"/>
                <w:left w:val="none" w:sz="0" w:space="0" w:color="auto"/>
                <w:bottom w:val="none" w:sz="0" w:space="0" w:color="auto"/>
                <w:right w:val="none" w:sz="0" w:space="0" w:color="auto"/>
              </w:divBdr>
            </w:div>
            <w:div w:id="743838884">
              <w:marLeft w:val="0"/>
              <w:marRight w:val="0"/>
              <w:marTop w:val="0"/>
              <w:marBottom w:val="0"/>
              <w:divBdr>
                <w:top w:val="none" w:sz="0" w:space="0" w:color="auto"/>
                <w:left w:val="none" w:sz="0" w:space="0" w:color="auto"/>
                <w:bottom w:val="none" w:sz="0" w:space="0" w:color="auto"/>
                <w:right w:val="none" w:sz="0" w:space="0" w:color="auto"/>
              </w:divBdr>
            </w:div>
            <w:div w:id="802432827">
              <w:marLeft w:val="0"/>
              <w:marRight w:val="0"/>
              <w:marTop w:val="0"/>
              <w:marBottom w:val="0"/>
              <w:divBdr>
                <w:top w:val="none" w:sz="0" w:space="0" w:color="auto"/>
                <w:left w:val="none" w:sz="0" w:space="0" w:color="auto"/>
                <w:bottom w:val="none" w:sz="0" w:space="0" w:color="auto"/>
                <w:right w:val="none" w:sz="0" w:space="0" w:color="auto"/>
              </w:divBdr>
            </w:div>
            <w:div w:id="847718350">
              <w:marLeft w:val="0"/>
              <w:marRight w:val="0"/>
              <w:marTop w:val="0"/>
              <w:marBottom w:val="0"/>
              <w:divBdr>
                <w:top w:val="none" w:sz="0" w:space="0" w:color="auto"/>
                <w:left w:val="none" w:sz="0" w:space="0" w:color="auto"/>
                <w:bottom w:val="none" w:sz="0" w:space="0" w:color="auto"/>
                <w:right w:val="none" w:sz="0" w:space="0" w:color="auto"/>
              </w:divBdr>
            </w:div>
            <w:div w:id="913666184">
              <w:marLeft w:val="0"/>
              <w:marRight w:val="0"/>
              <w:marTop w:val="0"/>
              <w:marBottom w:val="0"/>
              <w:divBdr>
                <w:top w:val="none" w:sz="0" w:space="0" w:color="auto"/>
                <w:left w:val="none" w:sz="0" w:space="0" w:color="auto"/>
                <w:bottom w:val="none" w:sz="0" w:space="0" w:color="auto"/>
                <w:right w:val="none" w:sz="0" w:space="0" w:color="auto"/>
              </w:divBdr>
            </w:div>
            <w:div w:id="1014723443">
              <w:marLeft w:val="0"/>
              <w:marRight w:val="0"/>
              <w:marTop w:val="0"/>
              <w:marBottom w:val="0"/>
              <w:divBdr>
                <w:top w:val="none" w:sz="0" w:space="0" w:color="auto"/>
                <w:left w:val="none" w:sz="0" w:space="0" w:color="auto"/>
                <w:bottom w:val="none" w:sz="0" w:space="0" w:color="auto"/>
                <w:right w:val="none" w:sz="0" w:space="0" w:color="auto"/>
              </w:divBdr>
            </w:div>
            <w:div w:id="1046836017">
              <w:marLeft w:val="0"/>
              <w:marRight w:val="0"/>
              <w:marTop w:val="0"/>
              <w:marBottom w:val="0"/>
              <w:divBdr>
                <w:top w:val="none" w:sz="0" w:space="0" w:color="auto"/>
                <w:left w:val="none" w:sz="0" w:space="0" w:color="auto"/>
                <w:bottom w:val="none" w:sz="0" w:space="0" w:color="auto"/>
                <w:right w:val="none" w:sz="0" w:space="0" w:color="auto"/>
              </w:divBdr>
            </w:div>
            <w:div w:id="1081414984">
              <w:marLeft w:val="0"/>
              <w:marRight w:val="0"/>
              <w:marTop w:val="0"/>
              <w:marBottom w:val="0"/>
              <w:divBdr>
                <w:top w:val="none" w:sz="0" w:space="0" w:color="auto"/>
                <w:left w:val="none" w:sz="0" w:space="0" w:color="auto"/>
                <w:bottom w:val="none" w:sz="0" w:space="0" w:color="auto"/>
                <w:right w:val="none" w:sz="0" w:space="0" w:color="auto"/>
              </w:divBdr>
            </w:div>
            <w:div w:id="1169826931">
              <w:marLeft w:val="0"/>
              <w:marRight w:val="0"/>
              <w:marTop w:val="0"/>
              <w:marBottom w:val="0"/>
              <w:divBdr>
                <w:top w:val="none" w:sz="0" w:space="0" w:color="auto"/>
                <w:left w:val="none" w:sz="0" w:space="0" w:color="auto"/>
                <w:bottom w:val="none" w:sz="0" w:space="0" w:color="auto"/>
                <w:right w:val="none" w:sz="0" w:space="0" w:color="auto"/>
              </w:divBdr>
            </w:div>
            <w:div w:id="1281447897">
              <w:marLeft w:val="0"/>
              <w:marRight w:val="0"/>
              <w:marTop w:val="0"/>
              <w:marBottom w:val="0"/>
              <w:divBdr>
                <w:top w:val="none" w:sz="0" w:space="0" w:color="auto"/>
                <w:left w:val="none" w:sz="0" w:space="0" w:color="auto"/>
                <w:bottom w:val="none" w:sz="0" w:space="0" w:color="auto"/>
                <w:right w:val="none" w:sz="0" w:space="0" w:color="auto"/>
              </w:divBdr>
            </w:div>
            <w:div w:id="1555893107">
              <w:marLeft w:val="0"/>
              <w:marRight w:val="0"/>
              <w:marTop w:val="0"/>
              <w:marBottom w:val="0"/>
              <w:divBdr>
                <w:top w:val="none" w:sz="0" w:space="0" w:color="auto"/>
                <w:left w:val="none" w:sz="0" w:space="0" w:color="auto"/>
                <w:bottom w:val="none" w:sz="0" w:space="0" w:color="auto"/>
                <w:right w:val="none" w:sz="0" w:space="0" w:color="auto"/>
              </w:divBdr>
            </w:div>
            <w:div w:id="1636373449">
              <w:marLeft w:val="0"/>
              <w:marRight w:val="0"/>
              <w:marTop w:val="0"/>
              <w:marBottom w:val="0"/>
              <w:divBdr>
                <w:top w:val="none" w:sz="0" w:space="0" w:color="auto"/>
                <w:left w:val="none" w:sz="0" w:space="0" w:color="auto"/>
                <w:bottom w:val="none" w:sz="0" w:space="0" w:color="auto"/>
                <w:right w:val="none" w:sz="0" w:space="0" w:color="auto"/>
              </w:divBdr>
            </w:div>
            <w:div w:id="1693141530">
              <w:marLeft w:val="0"/>
              <w:marRight w:val="0"/>
              <w:marTop w:val="0"/>
              <w:marBottom w:val="0"/>
              <w:divBdr>
                <w:top w:val="none" w:sz="0" w:space="0" w:color="auto"/>
                <w:left w:val="none" w:sz="0" w:space="0" w:color="auto"/>
                <w:bottom w:val="none" w:sz="0" w:space="0" w:color="auto"/>
                <w:right w:val="none" w:sz="0" w:space="0" w:color="auto"/>
              </w:divBdr>
            </w:div>
            <w:div w:id="1977100225">
              <w:marLeft w:val="0"/>
              <w:marRight w:val="0"/>
              <w:marTop w:val="0"/>
              <w:marBottom w:val="0"/>
              <w:divBdr>
                <w:top w:val="none" w:sz="0" w:space="0" w:color="auto"/>
                <w:left w:val="none" w:sz="0" w:space="0" w:color="auto"/>
                <w:bottom w:val="none" w:sz="0" w:space="0" w:color="auto"/>
                <w:right w:val="none" w:sz="0" w:space="0" w:color="auto"/>
              </w:divBdr>
            </w:div>
          </w:divsChild>
        </w:div>
        <w:div w:id="891892537">
          <w:marLeft w:val="0"/>
          <w:marRight w:val="0"/>
          <w:marTop w:val="0"/>
          <w:marBottom w:val="0"/>
          <w:divBdr>
            <w:top w:val="none" w:sz="0" w:space="0" w:color="auto"/>
            <w:left w:val="none" w:sz="0" w:space="0" w:color="auto"/>
            <w:bottom w:val="none" w:sz="0" w:space="0" w:color="auto"/>
            <w:right w:val="none" w:sz="0" w:space="0" w:color="auto"/>
          </w:divBdr>
        </w:div>
        <w:div w:id="896359672">
          <w:marLeft w:val="0"/>
          <w:marRight w:val="0"/>
          <w:marTop w:val="0"/>
          <w:marBottom w:val="0"/>
          <w:divBdr>
            <w:top w:val="none" w:sz="0" w:space="0" w:color="auto"/>
            <w:left w:val="none" w:sz="0" w:space="0" w:color="auto"/>
            <w:bottom w:val="none" w:sz="0" w:space="0" w:color="auto"/>
            <w:right w:val="none" w:sz="0" w:space="0" w:color="auto"/>
          </w:divBdr>
          <w:divsChild>
            <w:div w:id="26150547">
              <w:marLeft w:val="0"/>
              <w:marRight w:val="0"/>
              <w:marTop w:val="0"/>
              <w:marBottom w:val="0"/>
              <w:divBdr>
                <w:top w:val="none" w:sz="0" w:space="0" w:color="auto"/>
                <w:left w:val="none" w:sz="0" w:space="0" w:color="auto"/>
                <w:bottom w:val="none" w:sz="0" w:space="0" w:color="auto"/>
                <w:right w:val="none" w:sz="0" w:space="0" w:color="auto"/>
              </w:divBdr>
            </w:div>
            <w:div w:id="209264112">
              <w:marLeft w:val="0"/>
              <w:marRight w:val="0"/>
              <w:marTop w:val="0"/>
              <w:marBottom w:val="0"/>
              <w:divBdr>
                <w:top w:val="none" w:sz="0" w:space="0" w:color="auto"/>
                <w:left w:val="none" w:sz="0" w:space="0" w:color="auto"/>
                <w:bottom w:val="none" w:sz="0" w:space="0" w:color="auto"/>
                <w:right w:val="none" w:sz="0" w:space="0" w:color="auto"/>
              </w:divBdr>
            </w:div>
            <w:div w:id="291178441">
              <w:marLeft w:val="0"/>
              <w:marRight w:val="0"/>
              <w:marTop w:val="0"/>
              <w:marBottom w:val="0"/>
              <w:divBdr>
                <w:top w:val="none" w:sz="0" w:space="0" w:color="auto"/>
                <w:left w:val="none" w:sz="0" w:space="0" w:color="auto"/>
                <w:bottom w:val="none" w:sz="0" w:space="0" w:color="auto"/>
                <w:right w:val="none" w:sz="0" w:space="0" w:color="auto"/>
              </w:divBdr>
            </w:div>
            <w:div w:id="579364569">
              <w:marLeft w:val="0"/>
              <w:marRight w:val="0"/>
              <w:marTop w:val="0"/>
              <w:marBottom w:val="0"/>
              <w:divBdr>
                <w:top w:val="none" w:sz="0" w:space="0" w:color="auto"/>
                <w:left w:val="none" w:sz="0" w:space="0" w:color="auto"/>
                <w:bottom w:val="none" w:sz="0" w:space="0" w:color="auto"/>
                <w:right w:val="none" w:sz="0" w:space="0" w:color="auto"/>
              </w:divBdr>
            </w:div>
            <w:div w:id="590894889">
              <w:marLeft w:val="0"/>
              <w:marRight w:val="0"/>
              <w:marTop w:val="0"/>
              <w:marBottom w:val="0"/>
              <w:divBdr>
                <w:top w:val="none" w:sz="0" w:space="0" w:color="auto"/>
                <w:left w:val="none" w:sz="0" w:space="0" w:color="auto"/>
                <w:bottom w:val="none" w:sz="0" w:space="0" w:color="auto"/>
                <w:right w:val="none" w:sz="0" w:space="0" w:color="auto"/>
              </w:divBdr>
            </w:div>
            <w:div w:id="667828570">
              <w:marLeft w:val="0"/>
              <w:marRight w:val="0"/>
              <w:marTop w:val="0"/>
              <w:marBottom w:val="0"/>
              <w:divBdr>
                <w:top w:val="none" w:sz="0" w:space="0" w:color="auto"/>
                <w:left w:val="none" w:sz="0" w:space="0" w:color="auto"/>
                <w:bottom w:val="none" w:sz="0" w:space="0" w:color="auto"/>
                <w:right w:val="none" w:sz="0" w:space="0" w:color="auto"/>
              </w:divBdr>
            </w:div>
            <w:div w:id="814298938">
              <w:marLeft w:val="0"/>
              <w:marRight w:val="0"/>
              <w:marTop w:val="0"/>
              <w:marBottom w:val="0"/>
              <w:divBdr>
                <w:top w:val="none" w:sz="0" w:space="0" w:color="auto"/>
                <w:left w:val="none" w:sz="0" w:space="0" w:color="auto"/>
                <w:bottom w:val="none" w:sz="0" w:space="0" w:color="auto"/>
                <w:right w:val="none" w:sz="0" w:space="0" w:color="auto"/>
              </w:divBdr>
            </w:div>
            <w:div w:id="903956388">
              <w:marLeft w:val="0"/>
              <w:marRight w:val="0"/>
              <w:marTop w:val="0"/>
              <w:marBottom w:val="0"/>
              <w:divBdr>
                <w:top w:val="none" w:sz="0" w:space="0" w:color="auto"/>
                <w:left w:val="none" w:sz="0" w:space="0" w:color="auto"/>
                <w:bottom w:val="none" w:sz="0" w:space="0" w:color="auto"/>
                <w:right w:val="none" w:sz="0" w:space="0" w:color="auto"/>
              </w:divBdr>
            </w:div>
            <w:div w:id="996810555">
              <w:marLeft w:val="0"/>
              <w:marRight w:val="0"/>
              <w:marTop w:val="0"/>
              <w:marBottom w:val="0"/>
              <w:divBdr>
                <w:top w:val="none" w:sz="0" w:space="0" w:color="auto"/>
                <w:left w:val="none" w:sz="0" w:space="0" w:color="auto"/>
                <w:bottom w:val="none" w:sz="0" w:space="0" w:color="auto"/>
                <w:right w:val="none" w:sz="0" w:space="0" w:color="auto"/>
              </w:divBdr>
            </w:div>
            <w:div w:id="1264455105">
              <w:marLeft w:val="0"/>
              <w:marRight w:val="0"/>
              <w:marTop w:val="0"/>
              <w:marBottom w:val="0"/>
              <w:divBdr>
                <w:top w:val="none" w:sz="0" w:space="0" w:color="auto"/>
                <w:left w:val="none" w:sz="0" w:space="0" w:color="auto"/>
                <w:bottom w:val="none" w:sz="0" w:space="0" w:color="auto"/>
                <w:right w:val="none" w:sz="0" w:space="0" w:color="auto"/>
              </w:divBdr>
            </w:div>
            <w:div w:id="1306087197">
              <w:marLeft w:val="0"/>
              <w:marRight w:val="0"/>
              <w:marTop w:val="0"/>
              <w:marBottom w:val="0"/>
              <w:divBdr>
                <w:top w:val="none" w:sz="0" w:space="0" w:color="auto"/>
                <w:left w:val="none" w:sz="0" w:space="0" w:color="auto"/>
                <w:bottom w:val="none" w:sz="0" w:space="0" w:color="auto"/>
                <w:right w:val="none" w:sz="0" w:space="0" w:color="auto"/>
              </w:divBdr>
            </w:div>
            <w:div w:id="1362591669">
              <w:marLeft w:val="0"/>
              <w:marRight w:val="0"/>
              <w:marTop w:val="0"/>
              <w:marBottom w:val="0"/>
              <w:divBdr>
                <w:top w:val="none" w:sz="0" w:space="0" w:color="auto"/>
                <w:left w:val="none" w:sz="0" w:space="0" w:color="auto"/>
                <w:bottom w:val="none" w:sz="0" w:space="0" w:color="auto"/>
                <w:right w:val="none" w:sz="0" w:space="0" w:color="auto"/>
              </w:divBdr>
            </w:div>
            <w:div w:id="1377005375">
              <w:marLeft w:val="0"/>
              <w:marRight w:val="0"/>
              <w:marTop w:val="0"/>
              <w:marBottom w:val="0"/>
              <w:divBdr>
                <w:top w:val="none" w:sz="0" w:space="0" w:color="auto"/>
                <w:left w:val="none" w:sz="0" w:space="0" w:color="auto"/>
                <w:bottom w:val="none" w:sz="0" w:space="0" w:color="auto"/>
                <w:right w:val="none" w:sz="0" w:space="0" w:color="auto"/>
              </w:divBdr>
            </w:div>
            <w:div w:id="1650205614">
              <w:marLeft w:val="0"/>
              <w:marRight w:val="0"/>
              <w:marTop w:val="0"/>
              <w:marBottom w:val="0"/>
              <w:divBdr>
                <w:top w:val="none" w:sz="0" w:space="0" w:color="auto"/>
                <w:left w:val="none" w:sz="0" w:space="0" w:color="auto"/>
                <w:bottom w:val="none" w:sz="0" w:space="0" w:color="auto"/>
                <w:right w:val="none" w:sz="0" w:space="0" w:color="auto"/>
              </w:divBdr>
            </w:div>
            <w:div w:id="1733574565">
              <w:marLeft w:val="0"/>
              <w:marRight w:val="0"/>
              <w:marTop w:val="0"/>
              <w:marBottom w:val="0"/>
              <w:divBdr>
                <w:top w:val="none" w:sz="0" w:space="0" w:color="auto"/>
                <w:left w:val="none" w:sz="0" w:space="0" w:color="auto"/>
                <w:bottom w:val="none" w:sz="0" w:space="0" w:color="auto"/>
                <w:right w:val="none" w:sz="0" w:space="0" w:color="auto"/>
              </w:divBdr>
            </w:div>
            <w:div w:id="1771118041">
              <w:marLeft w:val="0"/>
              <w:marRight w:val="0"/>
              <w:marTop w:val="0"/>
              <w:marBottom w:val="0"/>
              <w:divBdr>
                <w:top w:val="none" w:sz="0" w:space="0" w:color="auto"/>
                <w:left w:val="none" w:sz="0" w:space="0" w:color="auto"/>
                <w:bottom w:val="none" w:sz="0" w:space="0" w:color="auto"/>
                <w:right w:val="none" w:sz="0" w:space="0" w:color="auto"/>
              </w:divBdr>
            </w:div>
            <w:div w:id="1826627594">
              <w:marLeft w:val="0"/>
              <w:marRight w:val="0"/>
              <w:marTop w:val="0"/>
              <w:marBottom w:val="0"/>
              <w:divBdr>
                <w:top w:val="none" w:sz="0" w:space="0" w:color="auto"/>
                <w:left w:val="none" w:sz="0" w:space="0" w:color="auto"/>
                <w:bottom w:val="none" w:sz="0" w:space="0" w:color="auto"/>
                <w:right w:val="none" w:sz="0" w:space="0" w:color="auto"/>
              </w:divBdr>
            </w:div>
            <w:div w:id="1840535657">
              <w:marLeft w:val="0"/>
              <w:marRight w:val="0"/>
              <w:marTop w:val="0"/>
              <w:marBottom w:val="0"/>
              <w:divBdr>
                <w:top w:val="none" w:sz="0" w:space="0" w:color="auto"/>
                <w:left w:val="none" w:sz="0" w:space="0" w:color="auto"/>
                <w:bottom w:val="none" w:sz="0" w:space="0" w:color="auto"/>
                <w:right w:val="none" w:sz="0" w:space="0" w:color="auto"/>
              </w:divBdr>
            </w:div>
            <w:div w:id="1970235938">
              <w:marLeft w:val="0"/>
              <w:marRight w:val="0"/>
              <w:marTop w:val="0"/>
              <w:marBottom w:val="0"/>
              <w:divBdr>
                <w:top w:val="none" w:sz="0" w:space="0" w:color="auto"/>
                <w:left w:val="none" w:sz="0" w:space="0" w:color="auto"/>
                <w:bottom w:val="none" w:sz="0" w:space="0" w:color="auto"/>
                <w:right w:val="none" w:sz="0" w:space="0" w:color="auto"/>
              </w:divBdr>
            </w:div>
            <w:div w:id="2135324300">
              <w:marLeft w:val="0"/>
              <w:marRight w:val="0"/>
              <w:marTop w:val="0"/>
              <w:marBottom w:val="0"/>
              <w:divBdr>
                <w:top w:val="none" w:sz="0" w:space="0" w:color="auto"/>
                <w:left w:val="none" w:sz="0" w:space="0" w:color="auto"/>
                <w:bottom w:val="none" w:sz="0" w:space="0" w:color="auto"/>
                <w:right w:val="none" w:sz="0" w:space="0" w:color="auto"/>
              </w:divBdr>
            </w:div>
          </w:divsChild>
        </w:div>
        <w:div w:id="1007709023">
          <w:marLeft w:val="0"/>
          <w:marRight w:val="0"/>
          <w:marTop w:val="0"/>
          <w:marBottom w:val="0"/>
          <w:divBdr>
            <w:top w:val="none" w:sz="0" w:space="0" w:color="auto"/>
            <w:left w:val="none" w:sz="0" w:space="0" w:color="auto"/>
            <w:bottom w:val="none" w:sz="0" w:space="0" w:color="auto"/>
            <w:right w:val="none" w:sz="0" w:space="0" w:color="auto"/>
          </w:divBdr>
          <w:divsChild>
            <w:div w:id="1680232265">
              <w:marLeft w:val="-75"/>
              <w:marRight w:val="0"/>
              <w:marTop w:val="30"/>
              <w:marBottom w:val="30"/>
              <w:divBdr>
                <w:top w:val="none" w:sz="0" w:space="0" w:color="auto"/>
                <w:left w:val="none" w:sz="0" w:space="0" w:color="auto"/>
                <w:bottom w:val="none" w:sz="0" w:space="0" w:color="auto"/>
                <w:right w:val="none" w:sz="0" w:space="0" w:color="auto"/>
              </w:divBdr>
              <w:divsChild>
                <w:div w:id="19168160">
                  <w:marLeft w:val="0"/>
                  <w:marRight w:val="0"/>
                  <w:marTop w:val="0"/>
                  <w:marBottom w:val="0"/>
                  <w:divBdr>
                    <w:top w:val="none" w:sz="0" w:space="0" w:color="auto"/>
                    <w:left w:val="none" w:sz="0" w:space="0" w:color="auto"/>
                    <w:bottom w:val="none" w:sz="0" w:space="0" w:color="auto"/>
                    <w:right w:val="none" w:sz="0" w:space="0" w:color="auto"/>
                  </w:divBdr>
                  <w:divsChild>
                    <w:div w:id="1451317531">
                      <w:marLeft w:val="0"/>
                      <w:marRight w:val="0"/>
                      <w:marTop w:val="0"/>
                      <w:marBottom w:val="0"/>
                      <w:divBdr>
                        <w:top w:val="none" w:sz="0" w:space="0" w:color="auto"/>
                        <w:left w:val="none" w:sz="0" w:space="0" w:color="auto"/>
                        <w:bottom w:val="none" w:sz="0" w:space="0" w:color="auto"/>
                        <w:right w:val="none" w:sz="0" w:space="0" w:color="auto"/>
                      </w:divBdr>
                    </w:div>
                  </w:divsChild>
                </w:div>
                <w:div w:id="308750498">
                  <w:marLeft w:val="0"/>
                  <w:marRight w:val="0"/>
                  <w:marTop w:val="0"/>
                  <w:marBottom w:val="0"/>
                  <w:divBdr>
                    <w:top w:val="none" w:sz="0" w:space="0" w:color="auto"/>
                    <w:left w:val="none" w:sz="0" w:space="0" w:color="auto"/>
                    <w:bottom w:val="none" w:sz="0" w:space="0" w:color="auto"/>
                    <w:right w:val="none" w:sz="0" w:space="0" w:color="auto"/>
                  </w:divBdr>
                  <w:divsChild>
                    <w:div w:id="791942026">
                      <w:marLeft w:val="0"/>
                      <w:marRight w:val="0"/>
                      <w:marTop w:val="0"/>
                      <w:marBottom w:val="0"/>
                      <w:divBdr>
                        <w:top w:val="none" w:sz="0" w:space="0" w:color="auto"/>
                        <w:left w:val="none" w:sz="0" w:space="0" w:color="auto"/>
                        <w:bottom w:val="none" w:sz="0" w:space="0" w:color="auto"/>
                        <w:right w:val="none" w:sz="0" w:space="0" w:color="auto"/>
                      </w:divBdr>
                    </w:div>
                  </w:divsChild>
                </w:div>
                <w:div w:id="310330524">
                  <w:marLeft w:val="0"/>
                  <w:marRight w:val="0"/>
                  <w:marTop w:val="0"/>
                  <w:marBottom w:val="0"/>
                  <w:divBdr>
                    <w:top w:val="none" w:sz="0" w:space="0" w:color="auto"/>
                    <w:left w:val="none" w:sz="0" w:space="0" w:color="auto"/>
                    <w:bottom w:val="none" w:sz="0" w:space="0" w:color="auto"/>
                    <w:right w:val="none" w:sz="0" w:space="0" w:color="auto"/>
                  </w:divBdr>
                  <w:divsChild>
                    <w:div w:id="1937324587">
                      <w:marLeft w:val="0"/>
                      <w:marRight w:val="0"/>
                      <w:marTop w:val="0"/>
                      <w:marBottom w:val="0"/>
                      <w:divBdr>
                        <w:top w:val="none" w:sz="0" w:space="0" w:color="auto"/>
                        <w:left w:val="none" w:sz="0" w:space="0" w:color="auto"/>
                        <w:bottom w:val="none" w:sz="0" w:space="0" w:color="auto"/>
                        <w:right w:val="none" w:sz="0" w:space="0" w:color="auto"/>
                      </w:divBdr>
                    </w:div>
                  </w:divsChild>
                </w:div>
                <w:div w:id="315456544">
                  <w:marLeft w:val="0"/>
                  <w:marRight w:val="0"/>
                  <w:marTop w:val="0"/>
                  <w:marBottom w:val="0"/>
                  <w:divBdr>
                    <w:top w:val="none" w:sz="0" w:space="0" w:color="auto"/>
                    <w:left w:val="none" w:sz="0" w:space="0" w:color="auto"/>
                    <w:bottom w:val="none" w:sz="0" w:space="0" w:color="auto"/>
                    <w:right w:val="none" w:sz="0" w:space="0" w:color="auto"/>
                  </w:divBdr>
                  <w:divsChild>
                    <w:div w:id="2133206639">
                      <w:marLeft w:val="0"/>
                      <w:marRight w:val="0"/>
                      <w:marTop w:val="0"/>
                      <w:marBottom w:val="0"/>
                      <w:divBdr>
                        <w:top w:val="none" w:sz="0" w:space="0" w:color="auto"/>
                        <w:left w:val="none" w:sz="0" w:space="0" w:color="auto"/>
                        <w:bottom w:val="none" w:sz="0" w:space="0" w:color="auto"/>
                        <w:right w:val="none" w:sz="0" w:space="0" w:color="auto"/>
                      </w:divBdr>
                    </w:div>
                  </w:divsChild>
                </w:div>
                <w:div w:id="715734704">
                  <w:marLeft w:val="0"/>
                  <w:marRight w:val="0"/>
                  <w:marTop w:val="0"/>
                  <w:marBottom w:val="0"/>
                  <w:divBdr>
                    <w:top w:val="none" w:sz="0" w:space="0" w:color="auto"/>
                    <w:left w:val="none" w:sz="0" w:space="0" w:color="auto"/>
                    <w:bottom w:val="none" w:sz="0" w:space="0" w:color="auto"/>
                    <w:right w:val="none" w:sz="0" w:space="0" w:color="auto"/>
                  </w:divBdr>
                  <w:divsChild>
                    <w:div w:id="1983381768">
                      <w:marLeft w:val="0"/>
                      <w:marRight w:val="0"/>
                      <w:marTop w:val="0"/>
                      <w:marBottom w:val="0"/>
                      <w:divBdr>
                        <w:top w:val="none" w:sz="0" w:space="0" w:color="auto"/>
                        <w:left w:val="none" w:sz="0" w:space="0" w:color="auto"/>
                        <w:bottom w:val="none" w:sz="0" w:space="0" w:color="auto"/>
                        <w:right w:val="none" w:sz="0" w:space="0" w:color="auto"/>
                      </w:divBdr>
                    </w:div>
                  </w:divsChild>
                </w:div>
                <w:div w:id="783353556">
                  <w:marLeft w:val="0"/>
                  <w:marRight w:val="0"/>
                  <w:marTop w:val="0"/>
                  <w:marBottom w:val="0"/>
                  <w:divBdr>
                    <w:top w:val="none" w:sz="0" w:space="0" w:color="auto"/>
                    <w:left w:val="none" w:sz="0" w:space="0" w:color="auto"/>
                    <w:bottom w:val="none" w:sz="0" w:space="0" w:color="auto"/>
                    <w:right w:val="none" w:sz="0" w:space="0" w:color="auto"/>
                  </w:divBdr>
                  <w:divsChild>
                    <w:div w:id="1479573297">
                      <w:marLeft w:val="0"/>
                      <w:marRight w:val="0"/>
                      <w:marTop w:val="0"/>
                      <w:marBottom w:val="0"/>
                      <w:divBdr>
                        <w:top w:val="none" w:sz="0" w:space="0" w:color="auto"/>
                        <w:left w:val="none" w:sz="0" w:space="0" w:color="auto"/>
                        <w:bottom w:val="none" w:sz="0" w:space="0" w:color="auto"/>
                        <w:right w:val="none" w:sz="0" w:space="0" w:color="auto"/>
                      </w:divBdr>
                    </w:div>
                  </w:divsChild>
                </w:div>
                <w:div w:id="926772734">
                  <w:marLeft w:val="0"/>
                  <w:marRight w:val="0"/>
                  <w:marTop w:val="0"/>
                  <w:marBottom w:val="0"/>
                  <w:divBdr>
                    <w:top w:val="none" w:sz="0" w:space="0" w:color="auto"/>
                    <w:left w:val="none" w:sz="0" w:space="0" w:color="auto"/>
                    <w:bottom w:val="none" w:sz="0" w:space="0" w:color="auto"/>
                    <w:right w:val="none" w:sz="0" w:space="0" w:color="auto"/>
                  </w:divBdr>
                  <w:divsChild>
                    <w:div w:id="2007244727">
                      <w:marLeft w:val="0"/>
                      <w:marRight w:val="0"/>
                      <w:marTop w:val="0"/>
                      <w:marBottom w:val="0"/>
                      <w:divBdr>
                        <w:top w:val="none" w:sz="0" w:space="0" w:color="auto"/>
                        <w:left w:val="none" w:sz="0" w:space="0" w:color="auto"/>
                        <w:bottom w:val="none" w:sz="0" w:space="0" w:color="auto"/>
                        <w:right w:val="none" w:sz="0" w:space="0" w:color="auto"/>
                      </w:divBdr>
                    </w:div>
                  </w:divsChild>
                </w:div>
                <w:div w:id="1109737494">
                  <w:marLeft w:val="0"/>
                  <w:marRight w:val="0"/>
                  <w:marTop w:val="0"/>
                  <w:marBottom w:val="0"/>
                  <w:divBdr>
                    <w:top w:val="none" w:sz="0" w:space="0" w:color="auto"/>
                    <w:left w:val="none" w:sz="0" w:space="0" w:color="auto"/>
                    <w:bottom w:val="none" w:sz="0" w:space="0" w:color="auto"/>
                    <w:right w:val="none" w:sz="0" w:space="0" w:color="auto"/>
                  </w:divBdr>
                  <w:divsChild>
                    <w:div w:id="1336884480">
                      <w:marLeft w:val="0"/>
                      <w:marRight w:val="0"/>
                      <w:marTop w:val="0"/>
                      <w:marBottom w:val="0"/>
                      <w:divBdr>
                        <w:top w:val="none" w:sz="0" w:space="0" w:color="auto"/>
                        <w:left w:val="none" w:sz="0" w:space="0" w:color="auto"/>
                        <w:bottom w:val="none" w:sz="0" w:space="0" w:color="auto"/>
                        <w:right w:val="none" w:sz="0" w:space="0" w:color="auto"/>
                      </w:divBdr>
                    </w:div>
                  </w:divsChild>
                </w:div>
                <w:div w:id="1264530812">
                  <w:marLeft w:val="0"/>
                  <w:marRight w:val="0"/>
                  <w:marTop w:val="0"/>
                  <w:marBottom w:val="0"/>
                  <w:divBdr>
                    <w:top w:val="none" w:sz="0" w:space="0" w:color="auto"/>
                    <w:left w:val="none" w:sz="0" w:space="0" w:color="auto"/>
                    <w:bottom w:val="none" w:sz="0" w:space="0" w:color="auto"/>
                    <w:right w:val="none" w:sz="0" w:space="0" w:color="auto"/>
                  </w:divBdr>
                  <w:divsChild>
                    <w:div w:id="1188909904">
                      <w:marLeft w:val="0"/>
                      <w:marRight w:val="0"/>
                      <w:marTop w:val="0"/>
                      <w:marBottom w:val="0"/>
                      <w:divBdr>
                        <w:top w:val="none" w:sz="0" w:space="0" w:color="auto"/>
                        <w:left w:val="none" w:sz="0" w:space="0" w:color="auto"/>
                        <w:bottom w:val="none" w:sz="0" w:space="0" w:color="auto"/>
                        <w:right w:val="none" w:sz="0" w:space="0" w:color="auto"/>
                      </w:divBdr>
                    </w:div>
                  </w:divsChild>
                </w:div>
                <w:div w:id="1298992114">
                  <w:marLeft w:val="0"/>
                  <w:marRight w:val="0"/>
                  <w:marTop w:val="0"/>
                  <w:marBottom w:val="0"/>
                  <w:divBdr>
                    <w:top w:val="none" w:sz="0" w:space="0" w:color="auto"/>
                    <w:left w:val="none" w:sz="0" w:space="0" w:color="auto"/>
                    <w:bottom w:val="none" w:sz="0" w:space="0" w:color="auto"/>
                    <w:right w:val="none" w:sz="0" w:space="0" w:color="auto"/>
                  </w:divBdr>
                  <w:divsChild>
                    <w:div w:id="2000425130">
                      <w:marLeft w:val="0"/>
                      <w:marRight w:val="0"/>
                      <w:marTop w:val="0"/>
                      <w:marBottom w:val="0"/>
                      <w:divBdr>
                        <w:top w:val="none" w:sz="0" w:space="0" w:color="auto"/>
                        <w:left w:val="none" w:sz="0" w:space="0" w:color="auto"/>
                        <w:bottom w:val="none" w:sz="0" w:space="0" w:color="auto"/>
                        <w:right w:val="none" w:sz="0" w:space="0" w:color="auto"/>
                      </w:divBdr>
                    </w:div>
                  </w:divsChild>
                </w:div>
                <w:div w:id="1313287887">
                  <w:marLeft w:val="0"/>
                  <w:marRight w:val="0"/>
                  <w:marTop w:val="0"/>
                  <w:marBottom w:val="0"/>
                  <w:divBdr>
                    <w:top w:val="none" w:sz="0" w:space="0" w:color="auto"/>
                    <w:left w:val="none" w:sz="0" w:space="0" w:color="auto"/>
                    <w:bottom w:val="none" w:sz="0" w:space="0" w:color="auto"/>
                    <w:right w:val="none" w:sz="0" w:space="0" w:color="auto"/>
                  </w:divBdr>
                  <w:divsChild>
                    <w:div w:id="2060545594">
                      <w:marLeft w:val="0"/>
                      <w:marRight w:val="0"/>
                      <w:marTop w:val="0"/>
                      <w:marBottom w:val="0"/>
                      <w:divBdr>
                        <w:top w:val="none" w:sz="0" w:space="0" w:color="auto"/>
                        <w:left w:val="none" w:sz="0" w:space="0" w:color="auto"/>
                        <w:bottom w:val="none" w:sz="0" w:space="0" w:color="auto"/>
                        <w:right w:val="none" w:sz="0" w:space="0" w:color="auto"/>
                      </w:divBdr>
                    </w:div>
                  </w:divsChild>
                </w:div>
                <w:div w:id="1341009949">
                  <w:marLeft w:val="0"/>
                  <w:marRight w:val="0"/>
                  <w:marTop w:val="0"/>
                  <w:marBottom w:val="0"/>
                  <w:divBdr>
                    <w:top w:val="none" w:sz="0" w:space="0" w:color="auto"/>
                    <w:left w:val="none" w:sz="0" w:space="0" w:color="auto"/>
                    <w:bottom w:val="none" w:sz="0" w:space="0" w:color="auto"/>
                    <w:right w:val="none" w:sz="0" w:space="0" w:color="auto"/>
                  </w:divBdr>
                  <w:divsChild>
                    <w:div w:id="84964279">
                      <w:marLeft w:val="0"/>
                      <w:marRight w:val="0"/>
                      <w:marTop w:val="0"/>
                      <w:marBottom w:val="0"/>
                      <w:divBdr>
                        <w:top w:val="none" w:sz="0" w:space="0" w:color="auto"/>
                        <w:left w:val="none" w:sz="0" w:space="0" w:color="auto"/>
                        <w:bottom w:val="none" w:sz="0" w:space="0" w:color="auto"/>
                        <w:right w:val="none" w:sz="0" w:space="0" w:color="auto"/>
                      </w:divBdr>
                    </w:div>
                  </w:divsChild>
                </w:div>
                <w:div w:id="1417550467">
                  <w:marLeft w:val="0"/>
                  <w:marRight w:val="0"/>
                  <w:marTop w:val="0"/>
                  <w:marBottom w:val="0"/>
                  <w:divBdr>
                    <w:top w:val="none" w:sz="0" w:space="0" w:color="auto"/>
                    <w:left w:val="none" w:sz="0" w:space="0" w:color="auto"/>
                    <w:bottom w:val="none" w:sz="0" w:space="0" w:color="auto"/>
                    <w:right w:val="none" w:sz="0" w:space="0" w:color="auto"/>
                  </w:divBdr>
                  <w:divsChild>
                    <w:div w:id="1381055544">
                      <w:marLeft w:val="0"/>
                      <w:marRight w:val="0"/>
                      <w:marTop w:val="0"/>
                      <w:marBottom w:val="0"/>
                      <w:divBdr>
                        <w:top w:val="none" w:sz="0" w:space="0" w:color="auto"/>
                        <w:left w:val="none" w:sz="0" w:space="0" w:color="auto"/>
                        <w:bottom w:val="none" w:sz="0" w:space="0" w:color="auto"/>
                        <w:right w:val="none" w:sz="0" w:space="0" w:color="auto"/>
                      </w:divBdr>
                    </w:div>
                  </w:divsChild>
                </w:div>
                <w:div w:id="1568029019">
                  <w:marLeft w:val="0"/>
                  <w:marRight w:val="0"/>
                  <w:marTop w:val="0"/>
                  <w:marBottom w:val="0"/>
                  <w:divBdr>
                    <w:top w:val="none" w:sz="0" w:space="0" w:color="auto"/>
                    <w:left w:val="none" w:sz="0" w:space="0" w:color="auto"/>
                    <w:bottom w:val="none" w:sz="0" w:space="0" w:color="auto"/>
                    <w:right w:val="none" w:sz="0" w:space="0" w:color="auto"/>
                  </w:divBdr>
                  <w:divsChild>
                    <w:div w:id="292830862">
                      <w:marLeft w:val="0"/>
                      <w:marRight w:val="0"/>
                      <w:marTop w:val="0"/>
                      <w:marBottom w:val="0"/>
                      <w:divBdr>
                        <w:top w:val="none" w:sz="0" w:space="0" w:color="auto"/>
                        <w:left w:val="none" w:sz="0" w:space="0" w:color="auto"/>
                        <w:bottom w:val="none" w:sz="0" w:space="0" w:color="auto"/>
                        <w:right w:val="none" w:sz="0" w:space="0" w:color="auto"/>
                      </w:divBdr>
                    </w:div>
                  </w:divsChild>
                </w:div>
                <w:div w:id="1582183004">
                  <w:marLeft w:val="0"/>
                  <w:marRight w:val="0"/>
                  <w:marTop w:val="0"/>
                  <w:marBottom w:val="0"/>
                  <w:divBdr>
                    <w:top w:val="none" w:sz="0" w:space="0" w:color="auto"/>
                    <w:left w:val="none" w:sz="0" w:space="0" w:color="auto"/>
                    <w:bottom w:val="none" w:sz="0" w:space="0" w:color="auto"/>
                    <w:right w:val="none" w:sz="0" w:space="0" w:color="auto"/>
                  </w:divBdr>
                  <w:divsChild>
                    <w:div w:id="479426811">
                      <w:marLeft w:val="0"/>
                      <w:marRight w:val="0"/>
                      <w:marTop w:val="0"/>
                      <w:marBottom w:val="0"/>
                      <w:divBdr>
                        <w:top w:val="none" w:sz="0" w:space="0" w:color="auto"/>
                        <w:left w:val="none" w:sz="0" w:space="0" w:color="auto"/>
                        <w:bottom w:val="none" w:sz="0" w:space="0" w:color="auto"/>
                        <w:right w:val="none" w:sz="0" w:space="0" w:color="auto"/>
                      </w:divBdr>
                    </w:div>
                  </w:divsChild>
                </w:div>
                <w:div w:id="1788115729">
                  <w:marLeft w:val="0"/>
                  <w:marRight w:val="0"/>
                  <w:marTop w:val="0"/>
                  <w:marBottom w:val="0"/>
                  <w:divBdr>
                    <w:top w:val="none" w:sz="0" w:space="0" w:color="auto"/>
                    <w:left w:val="none" w:sz="0" w:space="0" w:color="auto"/>
                    <w:bottom w:val="none" w:sz="0" w:space="0" w:color="auto"/>
                    <w:right w:val="none" w:sz="0" w:space="0" w:color="auto"/>
                  </w:divBdr>
                  <w:divsChild>
                    <w:div w:id="1481074911">
                      <w:marLeft w:val="0"/>
                      <w:marRight w:val="0"/>
                      <w:marTop w:val="0"/>
                      <w:marBottom w:val="0"/>
                      <w:divBdr>
                        <w:top w:val="none" w:sz="0" w:space="0" w:color="auto"/>
                        <w:left w:val="none" w:sz="0" w:space="0" w:color="auto"/>
                        <w:bottom w:val="none" w:sz="0" w:space="0" w:color="auto"/>
                        <w:right w:val="none" w:sz="0" w:space="0" w:color="auto"/>
                      </w:divBdr>
                    </w:div>
                  </w:divsChild>
                </w:div>
                <w:div w:id="2020816680">
                  <w:marLeft w:val="0"/>
                  <w:marRight w:val="0"/>
                  <w:marTop w:val="0"/>
                  <w:marBottom w:val="0"/>
                  <w:divBdr>
                    <w:top w:val="none" w:sz="0" w:space="0" w:color="auto"/>
                    <w:left w:val="none" w:sz="0" w:space="0" w:color="auto"/>
                    <w:bottom w:val="none" w:sz="0" w:space="0" w:color="auto"/>
                    <w:right w:val="none" w:sz="0" w:space="0" w:color="auto"/>
                  </w:divBdr>
                  <w:divsChild>
                    <w:div w:id="113331765">
                      <w:marLeft w:val="0"/>
                      <w:marRight w:val="0"/>
                      <w:marTop w:val="0"/>
                      <w:marBottom w:val="0"/>
                      <w:divBdr>
                        <w:top w:val="none" w:sz="0" w:space="0" w:color="auto"/>
                        <w:left w:val="none" w:sz="0" w:space="0" w:color="auto"/>
                        <w:bottom w:val="none" w:sz="0" w:space="0" w:color="auto"/>
                        <w:right w:val="none" w:sz="0" w:space="0" w:color="auto"/>
                      </w:divBdr>
                    </w:div>
                  </w:divsChild>
                </w:div>
                <w:div w:id="2106533857">
                  <w:marLeft w:val="0"/>
                  <w:marRight w:val="0"/>
                  <w:marTop w:val="0"/>
                  <w:marBottom w:val="0"/>
                  <w:divBdr>
                    <w:top w:val="none" w:sz="0" w:space="0" w:color="auto"/>
                    <w:left w:val="none" w:sz="0" w:space="0" w:color="auto"/>
                    <w:bottom w:val="none" w:sz="0" w:space="0" w:color="auto"/>
                    <w:right w:val="none" w:sz="0" w:space="0" w:color="auto"/>
                  </w:divBdr>
                  <w:divsChild>
                    <w:div w:id="168724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678861">
          <w:marLeft w:val="0"/>
          <w:marRight w:val="0"/>
          <w:marTop w:val="0"/>
          <w:marBottom w:val="0"/>
          <w:divBdr>
            <w:top w:val="none" w:sz="0" w:space="0" w:color="auto"/>
            <w:left w:val="none" w:sz="0" w:space="0" w:color="auto"/>
            <w:bottom w:val="none" w:sz="0" w:space="0" w:color="auto"/>
            <w:right w:val="none" w:sz="0" w:space="0" w:color="auto"/>
          </w:divBdr>
        </w:div>
        <w:div w:id="1477145701">
          <w:marLeft w:val="0"/>
          <w:marRight w:val="0"/>
          <w:marTop w:val="0"/>
          <w:marBottom w:val="0"/>
          <w:divBdr>
            <w:top w:val="none" w:sz="0" w:space="0" w:color="auto"/>
            <w:left w:val="none" w:sz="0" w:space="0" w:color="auto"/>
            <w:bottom w:val="none" w:sz="0" w:space="0" w:color="auto"/>
            <w:right w:val="none" w:sz="0" w:space="0" w:color="auto"/>
          </w:divBdr>
        </w:div>
        <w:div w:id="1560478246">
          <w:marLeft w:val="0"/>
          <w:marRight w:val="0"/>
          <w:marTop w:val="0"/>
          <w:marBottom w:val="0"/>
          <w:divBdr>
            <w:top w:val="none" w:sz="0" w:space="0" w:color="auto"/>
            <w:left w:val="none" w:sz="0" w:space="0" w:color="auto"/>
            <w:bottom w:val="none" w:sz="0" w:space="0" w:color="auto"/>
            <w:right w:val="none" w:sz="0" w:space="0" w:color="auto"/>
          </w:divBdr>
        </w:div>
        <w:div w:id="1682273167">
          <w:marLeft w:val="0"/>
          <w:marRight w:val="0"/>
          <w:marTop w:val="0"/>
          <w:marBottom w:val="0"/>
          <w:divBdr>
            <w:top w:val="none" w:sz="0" w:space="0" w:color="auto"/>
            <w:left w:val="none" w:sz="0" w:space="0" w:color="auto"/>
            <w:bottom w:val="none" w:sz="0" w:space="0" w:color="auto"/>
            <w:right w:val="none" w:sz="0" w:space="0" w:color="auto"/>
          </w:divBdr>
          <w:divsChild>
            <w:div w:id="50544787">
              <w:marLeft w:val="0"/>
              <w:marRight w:val="0"/>
              <w:marTop w:val="0"/>
              <w:marBottom w:val="0"/>
              <w:divBdr>
                <w:top w:val="none" w:sz="0" w:space="0" w:color="auto"/>
                <w:left w:val="none" w:sz="0" w:space="0" w:color="auto"/>
                <w:bottom w:val="none" w:sz="0" w:space="0" w:color="auto"/>
                <w:right w:val="none" w:sz="0" w:space="0" w:color="auto"/>
              </w:divBdr>
            </w:div>
            <w:div w:id="198906426">
              <w:marLeft w:val="0"/>
              <w:marRight w:val="0"/>
              <w:marTop w:val="0"/>
              <w:marBottom w:val="0"/>
              <w:divBdr>
                <w:top w:val="none" w:sz="0" w:space="0" w:color="auto"/>
                <w:left w:val="none" w:sz="0" w:space="0" w:color="auto"/>
                <w:bottom w:val="none" w:sz="0" w:space="0" w:color="auto"/>
                <w:right w:val="none" w:sz="0" w:space="0" w:color="auto"/>
              </w:divBdr>
            </w:div>
            <w:div w:id="354306982">
              <w:marLeft w:val="0"/>
              <w:marRight w:val="0"/>
              <w:marTop w:val="0"/>
              <w:marBottom w:val="0"/>
              <w:divBdr>
                <w:top w:val="none" w:sz="0" w:space="0" w:color="auto"/>
                <w:left w:val="none" w:sz="0" w:space="0" w:color="auto"/>
                <w:bottom w:val="none" w:sz="0" w:space="0" w:color="auto"/>
                <w:right w:val="none" w:sz="0" w:space="0" w:color="auto"/>
              </w:divBdr>
            </w:div>
            <w:div w:id="429351856">
              <w:marLeft w:val="0"/>
              <w:marRight w:val="0"/>
              <w:marTop w:val="0"/>
              <w:marBottom w:val="0"/>
              <w:divBdr>
                <w:top w:val="none" w:sz="0" w:space="0" w:color="auto"/>
                <w:left w:val="none" w:sz="0" w:space="0" w:color="auto"/>
                <w:bottom w:val="none" w:sz="0" w:space="0" w:color="auto"/>
                <w:right w:val="none" w:sz="0" w:space="0" w:color="auto"/>
              </w:divBdr>
            </w:div>
            <w:div w:id="743769667">
              <w:marLeft w:val="0"/>
              <w:marRight w:val="0"/>
              <w:marTop w:val="0"/>
              <w:marBottom w:val="0"/>
              <w:divBdr>
                <w:top w:val="none" w:sz="0" w:space="0" w:color="auto"/>
                <w:left w:val="none" w:sz="0" w:space="0" w:color="auto"/>
                <w:bottom w:val="none" w:sz="0" w:space="0" w:color="auto"/>
                <w:right w:val="none" w:sz="0" w:space="0" w:color="auto"/>
              </w:divBdr>
            </w:div>
            <w:div w:id="881020299">
              <w:marLeft w:val="0"/>
              <w:marRight w:val="0"/>
              <w:marTop w:val="0"/>
              <w:marBottom w:val="0"/>
              <w:divBdr>
                <w:top w:val="none" w:sz="0" w:space="0" w:color="auto"/>
                <w:left w:val="none" w:sz="0" w:space="0" w:color="auto"/>
                <w:bottom w:val="none" w:sz="0" w:space="0" w:color="auto"/>
                <w:right w:val="none" w:sz="0" w:space="0" w:color="auto"/>
              </w:divBdr>
            </w:div>
            <w:div w:id="922645729">
              <w:marLeft w:val="0"/>
              <w:marRight w:val="0"/>
              <w:marTop w:val="0"/>
              <w:marBottom w:val="0"/>
              <w:divBdr>
                <w:top w:val="none" w:sz="0" w:space="0" w:color="auto"/>
                <w:left w:val="none" w:sz="0" w:space="0" w:color="auto"/>
                <w:bottom w:val="none" w:sz="0" w:space="0" w:color="auto"/>
                <w:right w:val="none" w:sz="0" w:space="0" w:color="auto"/>
              </w:divBdr>
            </w:div>
            <w:div w:id="932543665">
              <w:marLeft w:val="0"/>
              <w:marRight w:val="0"/>
              <w:marTop w:val="0"/>
              <w:marBottom w:val="0"/>
              <w:divBdr>
                <w:top w:val="none" w:sz="0" w:space="0" w:color="auto"/>
                <w:left w:val="none" w:sz="0" w:space="0" w:color="auto"/>
                <w:bottom w:val="none" w:sz="0" w:space="0" w:color="auto"/>
                <w:right w:val="none" w:sz="0" w:space="0" w:color="auto"/>
              </w:divBdr>
            </w:div>
            <w:div w:id="1085499189">
              <w:marLeft w:val="0"/>
              <w:marRight w:val="0"/>
              <w:marTop w:val="0"/>
              <w:marBottom w:val="0"/>
              <w:divBdr>
                <w:top w:val="none" w:sz="0" w:space="0" w:color="auto"/>
                <w:left w:val="none" w:sz="0" w:space="0" w:color="auto"/>
                <w:bottom w:val="none" w:sz="0" w:space="0" w:color="auto"/>
                <w:right w:val="none" w:sz="0" w:space="0" w:color="auto"/>
              </w:divBdr>
            </w:div>
            <w:div w:id="1234927553">
              <w:marLeft w:val="0"/>
              <w:marRight w:val="0"/>
              <w:marTop w:val="0"/>
              <w:marBottom w:val="0"/>
              <w:divBdr>
                <w:top w:val="none" w:sz="0" w:space="0" w:color="auto"/>
                <w:left w:val="none" w:sz="0" w:space="0" w:color="auto"/>
                <w:bottom w:val="none" w:sz="0" w:space="0" w:color="auto"/>
                <w:right w:val="none" w:sz="0" w:space="0" w:color="auto"/>
              </w:divBdr>
            </w:div>
            <w:div w:id="1267733840">
              <w:marLeft w:val="0"/>
              <w:marRight w:val="0"/>
              <w:marTop w:val="0"/>
              <w:marBottom w:val="0"/>
              <w:divBdr>
                <w:top w:val="none" w:sz="0" w:space="0" w:color="auto"/>
                <w:left w:val="none" w:sz="0" w:space="0" w:color="auto"/>
                <w:bottom w:val="none" w:sz="0" w:space="0" w:color="auto"/>
                <w:right w:val="none" w:sz="0" w:space="0" w:color="auto"/>
              </w:divBdr>
            </w:div>
            <w:div w:id="1469976030">
              <w:marLeft w:val="0"/>
              <w:marRight w:val="0"/>
              <w:marTop w:val="0"/>
              <w:marBottom w:val="0"/>
              <w:divBdr>
                <w:top w:val="none" w:sz="0" w:space="0" w:color="auto"/>
                <w:left w:val="none" w:sz="0" w:space="0" w:color="auto"/>
                <w:bottom w:val="none" w:sz="0" w:space="0" w:color="auto"/>
                <w:right w:val="none" w:sz="0" w:space="0" w:color="auto"/>
              </w:divBdr>
            </w:div>
            <w:div w:id="1554610775">
              <w:marLeft w:val="0"/>
              <w:marRight w:val="0"/>
              <w:marTop w:val="0"/>
              <w:marBottom w:val="0"/>
              <w:divBdr>
                <w:top w:val="none" w:sz="0" w:space="0" w:color="auto"/>
                <w:left w:val="none" w:sz="0" w:space="0" w:color="auto"/>
                <w:bottom w:val="none" w:sz="0" w:space="0" w:color="auto"/>
                <w:right w:val="none" w:sz="0" w:space="0" w:color="auto"/>
              </w:divBdr>
            </w:div>
            <w:div w:id="1564754447">
              <w:marLeft w:val="0"/>
              <w:marRight w:val="0"/>
              <w:marTop w:val="0"/>
              <w:marBottom w:val="0"/>
              <w:divBdr>
                <w:top w:val="none" w:sz="0" w:space="0" w:color="auto"/>
                <w:left w:val="none" w:sz="0" w:space="0" w:color="auto"/>
                <w:bottom w:val="none" w:sz="0" w:space="0" w:color="auto"/>
                <w:right w:val="none" w:sz="0" w:space="0" w:color="auto"/>
              </w:divBdr>
            </w:div>
            <w:div w:id="1601833910">
              <w:marLeft w:val="0"/>
              <w:marRight w:val="0"/>
              <w:marTop w:val="0"/>
              <w:marBottom w:val="0"/>
              <w:divBdr>
                <w:top w:val="none" w:sz="0" w:space="0" w:color="auto"/>
                <w:left w:val="none" w:sz="0" w:space="0" w:color="auto"/>
                <w:bottom w:val="none" w:sz="0" w:space="0" w:color="auto"/>
                <w:right w:val="none" w:sz="0" w:space="0" w:color="auto"/>
              </w:divBdr>
            </w:div>
            <w:div w:id="1686398462">
              <w:marLeft w:val="0"/>
              <w:marRight w:val="0"/>
              <w:marTop w:val="0"/>
              <w:marBottom w:val="0"/>
              <w:divBdr>
                <w:top w:val="none" w:sz="0" w:space="0" w:color="auto"/>
                <w:left w:val="none" w:sz="0" w:space="0" w:color="auto"/>
                <w:bottom w:val="none" w:sz="0" w:space="0" w:color="auto"/>
                <w:right w:val="none" w:sz="0" w:space="0" w:color="auto"/>
              </w:divBdr>
            </w:div>
            <w:div w:id="1994947250">
              <w:marLeft w:val="0"/>
              <w:marRight w:val="0"/>
              <w:marTop w:val="0"/>
              <w:marBottom w:val="0"/>
              <w:divBdr>
                <w:top w:val="none" w:sz="0" w:space="0" w:color="auto"/>
                <w:left w:val="none" w:sz="0" w:space="0" w:color="auto"/>
                <w:bottom w:val="none" w:sz="0" w:space="0" w:color="auto"/>
                <w:right w:val="none" w:sz="0" w:space="0" w:color="auto"/>
              </w:divBdr>
            </w:div>
          </w:divsChild>
        </w:div>
        <w:div w:id="1694108403">
          <w:marLeft w:val="0"/>
          <w:marRight w:val="0"/>
          <w:marTop w:val="0"/>
          <w:marBottom w:val="0"/>
          <w:divBdr>
            <w:top w:val="none" w:sz="0" w:space="0" w:color="auto"/>
            <w:left w:val="none" w:sz="0" w:space="0" w:color="auto"/>
            <w:bottom w:val="none" w:sz="0" w:space="0" w:color="auto"/>
            <w:right w:val="none" w:sz="0" w:space="0" w:color="auto"/>
          </w:divBdr>
        </w:div>
        <w:div w:id="1722559664">
          <w:marLeft w:val="0"/>
          <w:marRight w:val="0"/>
          <w:marTop w:val="0"/>
          <w:marBottom w:val="0"/>
          <w:divBdr>
            <w:top w:val="none" w:sz="0" w:space="0" w:color="auto"/>
            <w:left w:val="none" w:sz="0" w:space="0" w:color="auto"/>
            <w:bottom w:val="none" w:sz="0" w:space="0" w:color="auto"/>
            <w:right w:val="none" w:sz="0" w:space="0" w:color="auto"/>
          </w:divBdr>
        </w:div>
        <w:div w:id="1752576371">
          <w:marLeft w:val="0"/>
          <w:marRight w:val="0"/>
          <w:marTop w:val="0"/>
          <w:marBottom w:val="0"/>
          <w:divBdr>
            <w:top w:val="none" w:sz="0" w:space="0" w:color="auto"/>
            <w:left w:val="none" w:sz="0" w:space="0" w:color="auto"/>
            <w:bottom w:val="none" w:sz="0" w:space="0" w:color="auto"/>
            <w:right w:val="none" w:sz="0" w:space="0" w:color="auto"/>
          </w:divBdr>
        </w:div>
        <w:div w:id="1841848861">
          <w:marLeft w:val="0"/>
          <w:marRight w:val="0"/>
          <w:marTop w:val="0"/>
          <w:marBottom w:val="0"/>
          <w:divBdr>
            <w:top w:val="none" w:sz="0" w:space="0" w:color="auto"/>
            <w:left w:val="none" w:sz="0" w:space="0" w:color="auto"/>
            <w:bottom w:val="none" w:sz="0" w:space="0" w:color="auto"/>
            <w:right w:val="none" w:sz="0" w:space="0" w:color="auto"/>
          </w:divBdr>
          <w:divsChild>
            <w:div w:id="1550536419">
              <w:marLeft w:val="-75"/>
              <w:marRight w:val="0"/>
              <w:marTop w:val="30"/>
              <w:marBottom w:val="30"/>
              <w:divBdr>
                <w:top w:val="none" w:sz="0" w:space="0" w:color="auto"/>
                <w:left w:val="none" w:sz="0" w:space="0" w:color="auto"/>
                <w:bottom w:val="none" w:sz="0" w:space="0" w:color="auto"/>
                <w:right w:val="none" w:sz="0" w:space="0" w:color="auto"/>
              </w:divBdr>
              <w:divsChild>
                <w:div w:id="271131753">
                  <w:marLeft w:val="0"/>
                  <w:marRight w:val="0"/>
                  <w:marTop w:val="0"/>
                  <w:marBottom w:val="0"/>
                  <w:divBdr>
                    <w:top w:val="none" w:sz="0" w:space="0" w:color="auto"/>
                    <w:left w:val="none" w:sz="0" w:space="0" w:color="auto"/>
                    <w:bottom w:val="none" w:sz="0" w:space="0" w:color="auto"/>
                    <w:right w:val="none" w:sz="0" w:space="0" w:color="auto"/>
                  </w:divBdr>
                  <w:divsChild>
                    <w:div w:id="370082900">
                      <w:marLeft w:val="0"/>
                      <w:marRight w:val="0"/>
                      <w:marTop w:val="0"/>
                      <w:marBottom w:val="0"/>
                      <w:divBdr>
                        <w:top w:val="none" w:sz="0" w:space="0" w:color="auto"/>
                        <w:left w:val="none" w:sz="0" w:space="0" w:color="auto"/>
                        <w:bottom w:val="none" w:sz="0" w:space="0" w:color="auto"/>
                        <w:right w:val="none" w:sz="0" w:space="0" w:color="auto"/>
                      </w:divBdr>
                    </w:div>
                  </w:divsChild>
                </w:div>
                <w:div w:id="287395517">
                  <w:marLeft w:val="0"/>
                  <w:marRight w:val="0"/>
                  <w:marTop w:val="0"/>
                  <w:marBottom w:val="0"/>
                  <w:divBdr>
                    <w:top w:val="none" w:sz="0" w:space="0" w:color="auto"/>
                    <w:left w:val="none" w:sz="0" w:space="0" w:color="auto"/>
                    <w:bottom w:val="none" w:sz="0" w:space="0" w:color="auto"/>
                    <w:right w:val="none" w:sz="0" w:space="0" w:color="auto"/>
                  </w:divBdr>
                  <w:divsChild>
                    <w:div w:id="2055078442">
                      <w:marLeft w:val="0"/>
                      <w:marRight w:val="0"/>
                      <w:marTop w:val="0"/>
                      <w:marBottom w:val="0"/>
                      <w:divBdr>
                        <w:top w:val="none" w:sz="0" w:space="0" w:color="auto"/>
                        <w:left w:val="none" w:sz="0" w:space="0" w:color="auto"/>
                        <w:bottom w:val="none" w:sz="0" w:space="0" w:color="auto"/>
                        <w:right w:val="none" w:sz="0" w:space="0" w:color="auto"/>
                      </w:divBdr>
                    </w:div>
                  </w:divsChild>
                </w:div>
                <w:div w:id="448086833">
                  <w:marLeft w:val="0"/>
                  <w:marRight w:val="0"/>
                  <w:marTop w:val="0"/>
                  <w:marBottom w:val="0"/>
                  <w:divBdr>
                    <w:top w:val="none" w:sz="0" w:space="0" w:color="auto"/>
                    <w:left w:val="none" w:sz="0" w:space="0" w:color="auto"/>
                    <w:bottom w:val="none" w:sz="0" w:space="0" w:color="auto"/>
                    <w:right w:val="none" w:sz="0" w:space="0" w:color="auto"/>
                  </w:divBdr>
                  <w:divsChild>
                    <w:div w:id="1033925460">
                      <w:marLeft w:val="0"/>
                      <w:marRight w:val="0"/>
                      <w:marTop w:val="0"/>
                      <w:marBottom w:val="0"/>
                      <w:divBdr>
                        <w:top w:val="none" w:sz="0" w:space="0" w:color="auto"/>
                        <w:left w:val="none" w:sz="0" w:space="0" w:color="auto"/>
                        <w:bottom w:val="none" w:sz="0" w:space="0" w:color="auto"/>
                        <w:right w:val="none" w:sz="0" w:space="0" w:color="auto"/>
                      </w:divBdr>
                    </w:div>
                  </w:divsChild>
                </w:div>
                <w:div w:id="514684835">
                  <w:marLeft w:val="0"/>
                  <w:marRight w:val="0"/>
                  <w:marTop w:val="0"/>
                  <w:marBottom w:val="0"/>
                  <w:divBdr>
                    <w:top w:val="none" w:sz="0" w:space="0" w:color="auto"/>
                    <w:left w:val="none" w:sz="0" w:space="0" w:color="auto"/>
                    <w:bottom w:val="none" w:sz="0" w:space="0" w:color="auto"/>
                    <w:right w:val="none" w:sz="0" w:space="0" w:color="auto"/>
                  </w:divBdr>
                  <w:divsChild>
                    <w:div w:id="2131971568">
                      <w:marLeft w:val="0"/>
                      <w:marRight w:val="0"/>
                      <w:marTop w:val="0"/>
                      <w:marBottom w:val="0"/>
                      <w:divBdr>
                        <w:top w:val="none" w:sz="0" w:space="0" w:color="auto"/>
                        <w:left w:val="none" w:sz="0" w:space="0" w:color="auto"/>
                        <w:bottom w:val="none" w:sz="0" w:space="0" w:color="auto"/>
                        <w:right w:val="none" w:sz="0" w:space="0" w:color="auto"/>
                      </w:divBdr>
                    </w:div>
                  </w:divsChild>
                </w:div>
                <w:div w:id="573467321">
                  <w:marLeft w:val="0"/>
                  <w:marRight w:val="0"/>
                  <w:marTop w:val="0"/>
                  <w:marBottom w:val="0"/>
                  <w:divBdr>
                    <w:top w:val="none" w:sz="0" w:space="0" w:color="auto"/>
                    <w:left w:val="none" w:sz="0" w:space="0" w:color="auto"/>
                    <w:bottom w:val="none" w:sz="0" w:space="0" w:color="auto"/>
                    <w:right w:val="none" w:sz="0" w:space="0" w:color="auto"/>
                  </w:divBdr>
                  <w:divsChild>
                    <w:div w:id="1911037498">
                      <w:marLeft w:val="0"/>
                      <w:marRight w:val="0"/>
                      <w:marTop w:val="0"/>
                      <w:marBottom w:val="0"/>
                      <w:divBdr>
                        <w:top w:val="none" w:sz="0" w:space="0" w:color="auto"/>
                        <w:left w:val="none" w:sz="0" w:space="0" w:color="auto"/>
                        <w:bottom w:val="none" w:sz="0" w:space="0" w:color="auto"/>
                        <w:right w:val="none" w:sz="0" w:space="0" w:color="auto"/>
                      </w:divBdr>
                    </w:div>
                  </w:divsChild>
                </w:div>
                <w:div w:id="656768205">
                  <w:marLeft w:val="0"/>
                  <w:marRight w:val="0"/>
                  <w:marTop w:val="0"/>
                  <w:marBottom w:val="0"/>
                  <w:divBdr>
                    <w:top w:val="none" w:sz="0" w:space="0" w:color="auto"/>
                    <w:left w:val="none" w:sz="0" w:space="0" w:color="auto"/>
                    <w:bottom w:val="none" w:sz="0" w:space="0" w:color="auto"/>
                    <w:right w:val="none" w:sz="0" w:space="0" w:color="auto"/>
                  </w:divBdr>
                  <w:divsChild>
                    <w:div w:id="773594322">
                      <w:marLeft w:val="0"/>
                      <w:marRight w:val="0"/>
                      <w:marTop w:val="0"/>
                      <w:marBottom w:val="0"/>
                      <w:divBdr>
                        <w:top w:val="none" w:sz="0" w:space="0" w:color="auto"/>
                        <w:left w:val="none" w:sz="0" w:space="0" w:color="auto"/>
                        <w:bottom w:val="none" w:sz="0" w:space="0" w:color="auto"/>
                        <w:right w:val="none" w:sz="0" w:space="0" w:color="auto"/>
                      </w:divBdr>
                    </w:div>
                  </w:divsChild>
                </w:div>
                <w:div w:id="897277692">
                  <w:marLeft w:val="0"/>
                  <w:marRight w:val="0"/>
                  <w:marTop w:val="0"/>
                  <w:marBottom w:val="0"/>
                  <w:divBdr>
                    <w:top w:val="none" w:sz="0" w:space="0" w:color="auto"/>
                    <w:left w:val="none" w:sz="0" w:space="0" w:color="auto"/>
                    <w:bottom w:val="none" w:sz="0" w:space="0" w:color="auto"/>
                    <w:right w:val="none" w:sz="0" w:space="0" w:color="auto"/>
                  </w:divBdr>
                  <w:divsChild>
                    <w:div w:id="1695957064">
                      <w:marLeft w:val="0"/>
                      <w:marRight w:val="0"/>
                      <w:marTop w:val="0"/>
                      <w:marBottom w:val="0"/>
                      <w:divBdr>
                        <w:top w:val="none" w:sz="0" w:space="0" w:color="auto"/>
                        <w:left w:val="none" w:sz="0" w:space="0" w:color="auto"/>
                        <w:bottom w:val="none" w:sz="0" w:space="0" w:color="auto"/>
                        <w:right w:val="none" w:sz="0" w:space="0" w:color="auto"/>
                      </w:divBdr>
                    </w:div>
                  </w:divsChild>
                </w:div>
                <w:div w:id="1253390376">
                  <w:marLeft w:val="0"/>
                  <w:marRight w:val="0"/>
                  <w:marTop w:val="0"/>
                  <w:marBottom w:val="0"/>
                  <w:divBdr>
                    <w:top w:val="none" w:sz="0" w:space="0" w:color="auto"/>
                    <w:left w:val="none" w:sz="0" w:space="0" w:color="auto"/>
                    <w:bottom w:val="none" w:sz="0" w:space="0" w:color="auto"/>
                    <w:right w:val="none" w:sz="0" w:space="0" w:color="auto"/>
                  </w:divBdr>
                  <w:divsChild>
                    <w:div w:id="1742285592">
                      <w:marLeft w:val="0"/>
                      <w:marRight w:val="0"/>
                      <w:marTop w:val="0"/>
                      <w:marBottom w:val="0"/>
                      <w:divBdr>
                        <w:top w:val="none" w:sz="0" w:space="0" w:color="auto"/>
                        <w:left w:val="none" w:sz="0" w:space="0" w:color="auto"/>
                        <w:bottom w:val="none" w:sz="0" w:space="0" w:color="auto"/>
                        <w:right w:val="none" w:sz="0" w:space="0" w:color="auto"/>
                      </w:divBdr>
                    </w:div>
                  </w:divsChild>
                </w:div>
                <w:div w:id="1279990283">
                  <w:marLeft w:val="0"/>
                  <w:marRight w:val="0"/>
                  <w:marTop w:val="0"/>
                  <w:marBottom w:val="0"/>
                  <w:divBdr>
                    <w:top w:val="none" w:sz="0" w:space="0" w:color="auto"/>
                    <w:left w:val="none" w:sz="0" w:space="0" w:color="auto"/>
                    <w:bottom w:val="none" w:sz="0" w:space="0" w:color="auto"/>
                    <w:right w:val="none" w:sz="0" w:space="0" w:color="auto"/>
                  </w:divBdr>
                  <w:divsChild>
                    <w:div w:id="812526370">
                      <w:marLeft w:val="0"/>
                      <w:marRight w:val="0"/>
                      <w:marTop w:val="0"/>
                      <w:marBottom w:val="0"/>
                      <w:divBdr>
                        <w:top w:val="none" w:sz="0" w:space="0" w:color="auto"/>
                        <w:left w:val="none" w:sz="0" w:space="0" w:color="auto"/>
                        <w:bottom w:val="none" w:sz="0" w:space="0" w:color="auto"/>
                        <w:right w:val="none" w:sz="0" w:space="0" w:color="auto"/>
                      </w:divBdr>
                    </w:div>
                  </w:divsChild>
                </w:div>
                <w:div w:id="1492330952">
                  <w:marLeft w:val="0"/>
                  <w:marRight w:val="0"/>
                  <w:marTop w:val="0"/>
                  <w:marBottom w:val="0"/>
                  <w:divBdr>
                    <w:top w:val="none" w:sz="0" w:space="0" w:color="auto"/>
                    <w:left w:val="none" w:sz="0" w:space="0" w:color="auto"/>
                    <w:bottom w:val="none" w:sz="0" w:space="0" w:color="auto"/>
                    <w:right w:val="none" w:sz="0" w:space="0" w:color="auto"/>
                  </w:divBdr>
                  <w:divsChild>
                    <w:div w:id="1207058889">
                      <w:marLeft w:val="0"/>
                      <w:marRight w:val="0"/>
                      <w:marTop w:val="0"/>
                      <w:marBottom w:val="0"/>
                      <w:divBdr>
                        <w:top w:val="none" w:sz="0" w:space="0" w:color="auto"/>
                        <w:left w:val="none" w:sz="0" w:space="0" w:color="auto"/>
                        <w:bottom w:val="none" w:sz="0" w:space="0" w:color="auto"/>
                        <w:right w:val="none" w:sz="0" w:space="0" w:color="auto"/>
                      </w:divBdr>
                    </w:div>
                  </w:divsChild>
                </w:div>
                <w:div w:id="1598640075">
                  <w:marLeft w:val="0"/>
                  <w:marRight w:val="0"/>
                  <w:marTop w:val="0"/>
                  <w:marBottom w:val="0"/>
                  <w:divBdr>
                    <w:top w:val="none" w:sz="0" w:space="0" w:color="auto"/>
                    <w:left w:val="none" w:sz="0" w:space="0" w:color="auto"/>
                    <w:bottom w:val="none" w:sz="0" w:space="0" w:color="auto"/>
                    <w:right w:val="none" w:sz="0" w:space="0" w:color="auto"/>
                  </w:divBdr>
                  <w:divsChild>
                    <w:div w:id="735736455">
                      <w:marLeft w:val="0"/>
                      <w:marRight w:val="0"/>
                      <w:marTop w:val="0"/>
                      <w:marBottom w:val="0"/>
                      <w:divBdr>
                        <w:top w:val="none" w:sz="0" w:space="0" w:color="auto"/>
                        <w:left w:val="none" w:sz="0" w:space="0" w:color="auto"/>
                        <w:bottom w:val="none" w:sz="0" w:space="0" w:color="auto"/>
                        <w:right w:val="none" w:sz="0" w:space="0" w:color="auto"/>
                      </w:divBdr>
                    </w:div>
                  </w:divsChild>
                </w:div>
                <w:div w:id="1642266863">
                  <w:marLeft w:val="0"/>
                  <w:marRight w:val="0"/>
                  <w:marTop w:val="0"/>
                  <w:marBottom w:val="0"/>
                  <w:divBdr>
                    <w:top w:val="none" w:sz="0" w:space="0" w:color="auto"/>
                    <w:left w:val="none" w:sz="0" w:space="0" w:color="auto"/>
                    <w:bottom w:val="none" w:sz="0" w:space="0" w:color="auto"/>
                    <w:right w:val="none" w:sz="0" w:space="0" w:color="auto"/>
                  </w:divBdr>
                  <w:divsChild>
                    <w:div w:id="1392998498">
                      <w:marLeft w:val="0"/>
                      <w:marRight w:val="0"/>
                      <w:marTop w:val="0"/>
                      <w:marBottom w:val="0"/>
                      <w:divBdr>
                        <w:top w:val="none" w:sz="0" w:space="0" w:color="auto"/>
                        <w:left w:val="none" w:sz="0" w:space="0" w:color="auto"/>
                        <w:bottom w:val="none" w:sz="0" w:space="0" w:color="auto"/>
                        <w:right w:val="none" w:sz="0" w:space="0" w:color="auto"/>
                      </w:divBdr>
                    </w:div>
                  </w:divsChild>
                </w:div>
                <w:div w:id="1726490708">
                  <w:marLeft w:val="0"/>
                  <w:marRight w:val="0"/>
                  <w:marTop w:val="0"/>
                  <w:marBottom w:val="0"/>
                  <w:divBdr>
                    <w:top w:val="none" w:sz="0" w:space="0" w:color="auto"/>
                    <w:left w:val="none" w:sz="0" w:space="0" w:color="auto"/>
                    <w:bottom w:val="none" w:sz="0" w:space="0" w:color="auto"/>
                    <w:right w:val="none" w:sz="0" w:space="0" w:color="auto"/>
                  </w:divBdr>
                  <w:divsChild>
                    <w:div w:id="2085029381">
                      <w:marLeft w:val="0"/>
                      <w:marRight w:val="0"/>
                      <w:marTop w:val="0"/>
                      <w:marBottom w:val="0"/>
                      <w:divBdr>
                        <w:top w:val="none" w:sz="0" w:space="0" w:color="auto"/>
                        <w:left w:val="none" w:sz="0" w:space="0" w:color="auto"/>
                        <w:bottom w:val="none" w:sz="0" w:space="0" w:color="auto"/>
                        <w:right w:val="none" w:sz="0" w:space="0" w:color="auto"/>
                      </w:divBdr>
                    </w:div>
                  </w:divsChild>
                </w:div>
                <w:div w:id="1841846081">
                  <w:marLeft w:val="0"/>
                  <w:marRight w:val="0"/>
                  <w:marTop w:val="0"/>
                  <w:marBottom w:val="0"/>
                  <w:divBdr>
                    <w:top w:val="none" w:sz="0" w:space="0" w:color="auto"/>
                    <w:left w:val="none" w:sz="0" w:space="0" w:color="auto"/>
                    <w:bottom w:val="none" w:sz="0" w:space="0" w:color="auto"/>
                    <w:right w:val="none" w:sz="0" w:space="0" w:color="auto"/>
                  </w:divBdr>
                  <w:divsChild>
                    <w:div w:id="1731734203">
                      <w:marLeft w:val="0"/>
                      <w:marRight w:val="0"/>
                      <w:marTop w:val="0"/>
                      <w:marBottom w:val="0"/>
                      <w:divBdr>
                        <w:top w:val="none" w:sz="0" w:space="0" w:color="auto"/>
                        <w:left w:val="none" w:sz="0" w:space="0" w:color="auto"/>
                        <w:bottom w:val="none" w:sz="0" w:space="0" w:color="auto"/>
                        <w:right w:val="none" w:sz="0" w:space="0" w:color="auto"/>
                      </w:divBdr>
                    </w:div>
                  </w:divsChild>
                </w:div>
                <w:div w:id="1856536351">
                  <w:marLeft w:val="0"/>
                  <w:marRight w:val="0"/>
                  <w:marTop w:val="0"/>
                  <w:marBottom w:val="0"/>
                  <w:divBdr>
                    <w:top w:val="none" w:sz="0" w:space="0" w:color="auto"/>
                    <w:left w:val="none" w:sz="0" w:space="0" w:color="auto"/>
                    <w:bottom w:val="none" w:sz="0" w:space="0" w:color="auto"/>
                    <w:right w:val="none" w:sz="0" w:space="0" w:color="auto"/>
                  </w:divBdr>
                  <w:divsChild>
                    <w:div w:id="1639531120">
                      <w:marLeft w:val="0"/>
                      <w:marRight w:val="0"/>
                      <w:marTop w:val="0"/>
                      <w:marBottom w:val="0"/>
                      <w:divBdr>
                        <w:top w:val="none" w:sz="0" w:space="0" w:color="auto"/>
                        <w:left w:val="none" w:sz="0" w:space="0" w:color="auto"/>
                        <w:bottom w:val="none" w:sz="0" w:space="0" w:color="auto"/>
                        <w:right w:val="none" w:sz="0" w:space="0" w:color="auto"/>
                      </w:divBdr>
                    </w:div>
                  </w:divsChild>
                </w:div>
                <w:div w:id="1903130412">
                  <w:marLeft w:val="0"/>
                  <w:marRight w:val="0"/>
                  <w:marTop w:val="0"/>
                  <w:marBottom w:val="0"/>
                  <w:divBdr>
                    <w:top w:val="none" w:sz="0" w:space="0" w:color="auto"/>
                    <w:left w:val="none" w:sz="0" w:space="0" w:color="auto"/>
                    <w:bottom w:val="none" w:sz="0" w:space="0" w:color="auto"/>
                    <w:right w:val="none" w:sz="0" w:space="0" w:color="auto"/>
                  </w:divBdr>
                  <w:divsChild>
                    <w:div w:id="1359698209">
                      <w:marLeft w:val="0"/>
                      <w:marRight w:val="0"/>
                      <w:marTop w:val="0"/>
                      <w:marBottom w:val="0"/>
                      <w:divBdr>
                        <w:top w:val="none" w:sz="0" w:space="0" w:color="auto"/>
                        <w:left w:val="none" w:sz="0" w:space="0" w:color="auto"/>
                        <w:bottom w:val="none" w:sz="0" w:space="0" w:color="auto"/>
                        <w:right w:val="none" w:sz="0" w:space="0" w:color="auto"/>
                      </w:divBdr>
                    </w:div>
                  </w:divsChild>
                </w:div>
                <w:div w:id="2085956799">
                  <w:marLeft w:val="0"/>
                  <w:marRight w:val="0"/>
                  <w:marTop w:val="0"/>
                  <w:marBottom w:val="0"/>
                  <w:divBdr>
                    <w:top w:val="none" w:sz="0" w:space="0" w:color="auto"/>
                    <w:left w:val="none" w:sz="0" w:space="0" w:color="auto"/>
                    <w:bottom w:val="none" w:sz="0" w:space="0" w:color="auto"/>
                    <w:right w:val="none" w:sz="0" w:space="0" w:color="auto"/>
                  </w:divBdr>
                  <w:divsChild>
                    <w:div w:id="188614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919148">
          <w:marLeft w:val="0"/>
          <w:marRight w:val="0"/>
          <w:marTop w:val="0"/>
          <w:marBottom w:val="0"/>
          <w:divBdr>
            <w:top w:val="none" w:sz="0" w:space="0" w:color="auto"/>
            <w:left w:val="none" w:sz="0" w:space="0" w:color="auto"/>
            <w:bottom w:val="none" w:sz="0" w:space="0" w:color="auto"/>
            <w:right w:val="none" w:sz="0" w:space="0" w:color="auto"/>
          </w:divBdr>
        </w:div>
      </w:divsChild>
    </w:div>
    <w:div w:id="1553881606">
      <w:bodyDiv w:val="1"/>
      <w:marLeft w:val="0"/>
      <w:marRight w:val="0"/>
      <w:marTop w:val="0"/>
      <w:marBottom w:val="0"/>
      <w:divBdr>
        <w:top w:val="none" w:sz="0" w:space="0" w:color="auto"/>
        <w:left w:val="none" w:sz="0" w:space="0" w:color="auto"/>
        <w:bottom w:val="none" w:sz="0" w:space="0" w:color="auto"/>
        <w:right w:val="none" w:sz="0" w:space="0" w:color="auto"/>
      </w:divBdr>
    </w:div>
    <w:div w:id="1618486967">
      <w:bodyDiv w:val="1"/>
      <w:marLeft w:val="0"/>
      <w:marRight w:val="0"/>
      <w:marTop w:val="0"/>
      <w:marBottom w:val="0"/>
      <w:divBdr>
        <w:top w:val="none" w:sz="0" w:space="0" w:color="auto"/>
        <w:left w:val="none" w:sz="0" w:space="0" w:color="auto"/>
        <w:bottom w:val="none" w:sz="0" w:space="0" w:color="auto"/>
        <w:right w:val="none" w:sz="0" w:space="0" w:color="auto"/>
      </w:divBdr>
    </w:div>
    <w:div w:id="1817725795">
      <w:bodyDiv w:val="1"/>
      <w:marLeft w:val="0"/>
      <w:marRight w:val="0"/>
      <w:marTop w:val="0"/>
      <w:marBottom w:val="0"/>
      <w:divBdr>
        <w:top w:val="none" w:sz="0" w:space="0" w:color="auto"/>
        <w:left w:val="none" w:sz="0" w:space="0" w:color="auto"/>
        <w:bottom w:val="none" w:sz="0" w:space="0" w:color="auto"/>
        <w:right w:val="none" w:sz="0" w:space="0" w:color="auto"/>
      </w:divBdr>
      <w:divsChild>
        <w:div w:id="1872567057">
          <w:marLeft w:val="0"/>
          <w:marRight w:val="0"/>
          <w:marTop w:val="0"/>
          <w:marBottom w:val="0"/>
          <w:divBdr>
            <w:top w:val="none" w:sz="0" w:space="0" w:color="auto"/>
            <w:left w:val="none" w:sz="0" w:space="0" w:color="auto"/>
            <w:bottom w:val="none" w:sz="0" w:space="0" w:color="auto"/>
            <w:right w:val="none" w:sz="0" w:space="0" w:color="auto"/>
          </w:divBdr>
        </w:div>
        <w:div w:id="2079161125">
          <w:marLeft w:val="0"/>
          <w:marRight w:val="0"/>
          <w:marTop w:val="0"/>
          <w:marBottom w:val="0"/>
          <w:divBdr>
            <w:top w:val="none" w:sz="0" w:space="0" w:color="auto"/>
            <w:left w:val="none" w:sz="0" w:space="0" w:color="auto"/>
            <w:bottom w:val="none" w:sz="0" w:space="0" w:color="auto"/>
            <w:right w:val="none" w:sz="0" w:space="0" w:color="auto"/>
          </w:divBdr>
        </w:div>
      </w:divsChild>
    </w:div>
    <w:div w:id="1837384011">
      <w:bodyDiv w:val="1"/>
      <w:marLeft w:val="0"/>
      <w:marRight w:val="0"/>
      <w:marTop w:val="0"/>
      <w:marBottom w:val="0"/>
      <w:divBdr>
        <w:top w:val="none" w:sz="0" w:space="0" w:color="auto"/>
        <w:left w:val="none" w:sz="0" w:space="0" w:color="auto"/>
        <w:bottom w:val="none" w:sz="0" w:space="0" w:color="auto"/>
        <w:right w:val="none" w:sz="0" w:space="0" w:color="auto"/>
      </w:divBdr>
    </w:div>
    <w:div w:id="1893694749">
      <w:bodyDiv w:val="1"/>
      <w:marLeft w:val="0"/>
      <w:marRight w:val="0"/>
      <w:marTop w:val="0"/>
      <w:marBottom w:val="0"/>
      <w:divBdr>
        <w:top w:val="none" w:sz="0" w:space="0" w:color="auto"/>
        <w:left w:val="none" w:sz="0" w:space="0" w:color="auto"/>
        <w:bottom w:val="none" w:sz="0" w:space="0" w:color="auto"/>
        <w:right w:val="none" w:sz="0" w:space="0" w:color="auto"/>
      </w:divBdr>
    </w:div>
    <w:div w:id="1895769629">
      <w:bodyDiv w:val="1"/>
      <w:marLeft w:val="0"/>
      <w:marRight w:val="0"/>
      <w:marTop w:val="0"/>
      <w:marBottom w:val="0"/>
      <w:divBdr>
        <w:top w:val="none" w:sz="0" w:space="0" w:color="auto"/>
        <w:left w:val="none" w:sz="0" w:space="0" w:color="auto"/>
        <w:bottom w:val="none" w:sz="0" w:space="0" w:color="auto"/>
        <w:right w:val="none" w:sz="0" w:space="0" w:color="auto"/>
      </w:divBdr>
    </w:div>
    <w:div w:id="1982539395">
      <w:bodyDiv w:val="1"/>
      <w:marLeft w:val="0"/>
      <w:marRight w:val="0"/>
      <w:marTop w:val="0"/>
      <w:marBottom w:val="0"/>
      <w:divBdr>
        <w:top w:val="none" w:sz="0" w:space="0" w:color="auto"/>
        <w:left w:val="none" w:sz="0" w:space="0" w:color="auto"/>
        <w:bottom w:val="none" w:sz="0" w:space="0" w:color="auto"/>
        <w:right w:val="none" w:sz="0" w:space="0" w:color="auto"/>
      </w:divBdr>
      <w:divsChild>
        <w:div w:id="362676617">
          <w:marLeft w:val="0"/>
          <w:marRight w:val="0"/>
          <w:marTop w:val="0"/>
          <w:marBottom w:val="0"/>
          <w:divBdr>
            <w:top w:val="none" w:sz="0" w:space="0" w:color="auto"/>
            <w:left w:val="none" w:sz="0" w:space="0" w:color="auto"/>
            <w:bottom w:val="none" w:sz="0" w:space="0" w:color="auto"/>
            <w:right w:val="none" w:sz="0" w:space="0" w:color="auto"/>
          </w:divBdr>
        </w:div>
        <w:div w:id="2098167515">
          <w:marLeft w:val="0"/>
          <w:marRight w:val="0"/>
          <w:marTop w:val="0"/>
          <w:marBottom w:val="0"/>
          <w:divBdr>
            <w:top w:val="none" w:sz="0" w:space="0" w:color="auto"/>
            <w:left w:val="none" w:sz="0" w:space="0" w:color="auto"/>
            <w:bottom w:val="none" w:sz="0" w:space="0" w:color="auto"/>
            <w:right w:val="none" w:sz="0" w:space="0" w:color="auto"/>
          </w:divBdr>
        </w:div>
      </w:divsChild>
    </w:div>
    <w:div w:id="2081323842">
      <w:bodyDiv w:val="1"/>
      <w:marLeft w:val="0"/>
      <w:marRight w:val="0"/>
      <w:marTop w:val="0"/>
      <w:marBottom w:val="0"/>
      <w:divBdr>
        <w:top w:val="none" w:sz="0" w:space="0" w:color="auto"/>
        <w:left w:val="none" w:sz="0" w:space="0" w:color="auto"/>
        <w:bottom w:val="none" w:sz="0" w:space="0" w:color="auto"/>
        <w:right w:val="none" w:sz="0" w:space="0" w:color="auto"/>
      </w:divBdr>
    </w:div>
    <w:div w:id="2126996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chart" Target="charts/chart1.xml"/><Relationship Id="rId63" Type="http://schemas.openxmlformats.org/officeDocument/2006/relationships/diagramLayout" Target="diagrams/layout1.xml"/><Relationship Id="rId68" Type="http://schemas.openxmlformats.org/officeDocument/2006/relationships/diagramLayout" Target="diagrams/layout2.xml"/><Relationship Id="rId84" Type="http://schemas.openxmlformats.org/officeDocument/2006/relationships/image" Target="media/image59.png"/><Relationship Id="rId89" Type="http://schemas.openxmlformats.org/officeDocument/2006/relationships/hyperlink" Target="https://datosabiertos.bogota.gov.co/" TargetMode="External"/><Relationship Id="rId7" Type="http://schemas.openxmlformats.org/officeDocument/2006/relationships/webSettings" Target="webSettings.xml"/><Relationship Id="rId71" Type="http://schemas.microsoft.com/office/2007/relationships/diagramDrawing" Target="diagrams/drawing2.xml"/><Relationship Id="rId92" Type="http://schemas.openxmlformats.org/officeDocument/2006/relationships/chart" Target="charts/chart3.xml"/><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1.jpg"/><Relationship Id="rId58" Type="http://schemas.openxmlformats.org/officeDocument/2006/relationships/image" Target="media/image46.jpg"/><Relationship Id="rId66" Type="http://schemas.microsoft.com/office/2007/relationships/diagramDrawing" Target="diagrams/drawing1.xml"/><Relationship Id="rId74" Type="http://schemas.openxmlformats.org/officeDocument/2006/relationships/image" Target="media/image52.png"/><Relationship Id="rId79" Type="http://schemas.openxmlformats.org/officeDocument/2006/relationships/footer" Target="footer2.xml"/><Relationship Id="rId87" Type="http://schemas.openxmlformats.org/officeDocument/2006/relationships/image" Target="media/image61.png"/><Relationship Id="rId102" Type="http://schemas.openxmlformats.org/officeDocument/2006/relationships/footer" Target="footer4.xml"/><Relationship Id="rId5" Type="http://schemas.openxmlformats.org/officeDocument/2006/relationships/styles" Target="styles.xml"/><Relationship Id="rId61" Type="http://schemas.openxmlformats.org/officeDocument/2006/relationships/image" Target="media/image49.png"/><Relationship Id="rId82" Type="http://schemas.openxmlformats.org/officeDocument/2006/relationships/image" Target="media/image57.png"/><Relationship Id="rId90" Type="http://schemas.openxmlformats.org/officeDocument/2006/relationships/hyperlink" Target="https://datosabiertos.bogota.gov.co/" TargetMode="External"/><Relationship Id="rId95" Type="http://schemas.openxmlformats.org/officeDocument/2006/relationships/chart" Target="charts/chart5.xml"/><Relationship Id="rId19" Type="http://schemas.openxmlformats.org/officeDocument/2006/relationships/image" Target="media/image9.png"/><Relationship Id="rId14" Type="http://schemas.openxmlformats.org/officeDocument/2006/relationships/hyperlink" Target="https://www.bomberosbogota.gov.co/transparencia/procesos/sistemas-gestion" TargetMode="External"/><Relationship Id="rId22" Type="http://schemas.openxmlformats.org/officeDocument/2006/relationships/image" Target="media/image12.jp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chart" Target="charts/chart2.xml"/><Relationship Id="rId56" Type="http://schemas.openxmlformats.org/officeDocument/2006/relationships/image" Target="media/image44.jpg"/><Relationship Id="rId64" Type="http://schemas.openxmlformats.org/officeDocument/2006/relationships/diagramQuickStyle" Target="diagrams/quickStyle1.xml"/><Relationship Id="rId69" Type="http://schemas.openxmlformats.org/officeDocument/2006/relationships/diagramQuickStyle" Target="diagrams/quickStyle2.xml"/><Relationship Id="rId77" Type="http://schemas.openxmlformats.org/officeDocument/2006/relationships/footer" Target="footer1.xml"/><Relationship Id="rId100" Type="http://schemas.openxmlformats.org/officeDocument/2006/relationships/footer" Target="footer3.xml"/><Relationship Id="rId118" Type="http://schemas.microsoft.com/office/2019/05/relationships/documenttasks" Target="documenttasks/documenttasks1.xml"/><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50.png"/><Relationship Id="rId80" Type="http://schemas.openxmlformats.org/officeDocument/2006/relationships/image" Target="media/image55.png"/><Relationship Id="rId85" Type="http://schemas.openxmlformats.org/officeDocument/2006/relationships/image" Target="media/image60.png"/><Relationship Id="rId93" Type="http://schemas.openxmlformats.org/officeDocument/2006/relationships/hyperlink" Target="https://www.bomberosbogota.gov.co/transparencia/procesos/evaluacion-y-control" TargetMode="External"/><Relationship Id="rId98" Type="http://schemas.openxmlformats.org/officeDocument/2006/relationships/image" Target="media/image64.png"/><Relationship Id="rId121" Type="http://schemas.microsoft.com/office/2018/08/relationships/commentsExtensible" Target="commentsExtensible.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7.png"/><Relationship Id="rId67" Type="http://schemas.openxmlformats.org/officeDocument/2006/relationships/diagramData" Target="diagrams/data2.xml"/><Relationship Id="rId103"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2.jpg"/><Relationship Id="rId62" Type="http://schemas.openxmlformats.org/officeDocument/2006/relationships/diagramData" Target="diagrams/data1.xml"/><Relationship Id="rId70" Type="http://schemas.openxmlformats.org/officeDocument/2006/relationships/diagramColors" Target="diagrams/colors2.xml"/><Relationship Id="rId75" Type="http://schemas.openxmlformats.org/officeDocument/2006/relationships/hyperlink" Target="https://www.bomberosbogota.gov.co/transparencia/informes-de-gestion" TargetMode="External"/><Relationship Id="rId83" Type="http://schemas.openxmlformats.org/officeDocument/2006/relationships/image" Target="media/image58.png"/><Relationship Id="rId88" Type="http://schemas.openxmlformats.org/officeDocument/2006/relationships/image" Target="media/image62.png"/><Relationship Id="rId91" Type="http://schemas.openxmlformats.org/officeDocument/2006/relationships/hyperlink" Target="https://www.bomberosbogota.gov.co/transparencia/control/informes-auditorias-seguimientos" TargetMode="External"/><Relationship Id="rId96" Type="http://schemas.openxmlformats.org/officeDocument/2006/relationships/hyperlink" Target="https://www.bomberosbogota.gov.co/transparencia/planeacion/c-planes-estrat%C3%A9gicos-sectoriales-e-institucionales/caracterizaci%C3%B3n-2"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6.jpeg"/><Relationship Id="rId49" Type="http://schemas.openxmlformats.org/officeDocument/2006/relationships/image" Target="media/image37.png"/><Relationship Id="rId57" Type="http://schemas.openxmlformats.org/officeDocument/2006/relationships/image" Target="media/image45.jpg"/><Relationship Id="rId119" Type="http://schemas.microsoft.com/office/2016/09/relationships/commentsIds" Target="commentsIds.xml"/><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diagramColors" Target="diagrams/colors1.xml"/><Relationship Id="rId73" Type="http://schemas.openxmlformats.org/officeDocument/2006/relationships/image" Target="media/image51.png"/><Relationship Id="rId78" Type="http://schemas.openxmlformats.org/officeDocument/2006/relationships/header" Target="header2.xml"/><Relationship Id="rId81" Type="http://schemas.openxmlformats.org/officeDocument/2006/relationships/image" Target="media/image56.png"/><Relationship Id="rId86" Type="http://schemas.openxmlformats.org/officeDocument/2006/relationships/hyperlink" Target="https://bomberosbog.sharepoint.com/sites/ComiteInstitucionalGestionyDesempeno" TargetMode="External"/><Relationship Id="rId94" Type="http://schemas.openxmlformats.org/officeDocument/2006/relationships/chart" Target="charts/chart4.xml"/><Relationship Id="rId99" Type="http://schemas.openxmlformats.org/officeDocument/2006/relationships/header" Target="header3.xml"/><Relationship Id="rId101" Type="http://schemas.openxmlformats.org/officeDocument/2006/relationships/header" Target="header4.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38.png"/><Relationship Id="rId55" Type="http://schemas.openxmlformats.org/officeDocument/2006/relationships/image" Target="media/image43.jpg"/><Relationship Id="rId76" Type="http://schemas.openxmlformats.org/officeDocument/2006/relationships/header" Target="header1.xml"/><Relationship Id="rId97" Type="http://schemas.openxmlformats.org/officeDocument/2006/relationships/image" Target="media/image63.png"/><Relationship Id="rId104" Type="http://schemas.openxmlformats.org/officeDocument/2006/relationships/theme" Target="theme/theme1.xml"/><Relationship Id="rId120" Type="http://schemas.microsoft.com/office/2020/10/relationships/intelligence" Target="intelligence2.xml"/></Relationships>
</file>

<file path=word/_rels/footer1.xml.rels><?xml version="1.0" encoding="UTF-8" standalone="yes"?>
<Relationships xmlns="http://schemas.openxmlformats.org/package/2006/relationships"><Relationship Id="rId1" Type="http://schemas.openxmlformats.org/officeDocument/2006/relationships/image" Target="media/image54.png"/></Relationships>
</file>

<file path=word/_rels/footer3.xml.rels><?xml version="1.0" encoding="UTF-8" standalone="yes"?>
<Relationships xmlns="http://schemas.openxmlformats.org/package/2006/relationships"><Relationship Id="rId1" Type="http://schemas.openxmlformats.org/officeDocument/2006/relationships/image" Target="media/image54.png"/></Relationships>
</file>

<file path=word/_rels/footer4.xml.rels><?xml version="1.0" encoding="UTF-8" standalone="yes"?>
<Relationships xmlns="http://schemas.openxmlformats.org/package/2006/relationships"><Relationship Id="rId1" Type="http://schemas.openxmlformats.org/officeDocument/2006/relationships/image" Target="media/image54.png"/></Relationships>
</file>

<file path=word/_rels/header1.xml.rels><?xml version="1.0" encoding="UTF-8" standalone="yes"?>
<Relationships xmlns="http://schemas.openxmlformats.org/package/2006/relationships"><Relationship Id="rId1" Type="http://schemas.openxmlformats.org/officeDocument/2006/relationships/image" Target="media/image53.png"/></Relationships>
</file>

<file path=word/_rels/header3.xml.rels><?xml version="1.0" encoding="UTF-8" standalone="yes"?>
<Relationships xmlns="http://schemas.openxmlformats.org/package/2006/relationships"><Relationship Id="rId1" Type="http://schemas.openxmlformats.org/officeDocument/2006/relationships/image" Target="media/image53.png"/></Relationships>
</file>

<file path=word/_rels/header4.xml.rels><?xml version="1.0" encoding="UTF-8" standalone="yes"?>
<Relationships xmlns="http://schemas.openxmlformats.org/package/2006/relationships"><Relationship Id="rId1" Type="http://schemas.openxmlformats.org/officeDocument/2006/relationships/image" Target="media/image53.png"/></Relationships>
</file>

<file path=word/charts/_rels/chart1.xml.rels><?xml version="1.0" encoding="UTF-8" standalone="yes"?>
<Relationships xmlns="http://schemas.openxmlformats.org/package/2006/relationships"><Relationship Id="rId2" Type="http://schemas.openxmlformats.org/officeDocument/2006/relationships/oleObject" Target="file:///C:\BACKUP\BACKUP\2024\RENDICION%20CUENTAS%202023\INFORME%20CIERRE%202024\EF%20%20DIC%202023%20DIC%202024-%20%20FINAL%20CIERRE%202024.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BACKUP\BACKUP\2024\RENDICION%20CUENTAS%202023\INFORME%20CIERRE%202024\EF%20%20DIC%202023%20DIC%202024-%20%20FINAL%20CIERRE%202024.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mfrincon\Documents\MFR\UAECOB%202020\DIRECCI&#211;N\OFICINA%20CONTROL%20DISCIPLINARIO%20INTERNO\PLANEACION\INFORME%20DE%20GESTION%202024\BASE%20DE%20DATOS%20PRESCRIPCIONES%20ENERO%202024%20CON%20AUTOS%20EMITIDOS.xlsx"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file:///C:\Users\mfrincon\Documents\MFR\UAECOB%202020\DIRECCI&#211;N\OFICINA%20CONTROL%20DISCIPLINARIO%20INTERNO\PLANEACION\INFORME%20DE%20GESTION%202024\graficos%20victor.xlsx"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es-CO" sz="1200" b="1" i="0" u="none" strike="noStrike" baseline="0">
                <a:solidFill>
                  <a:srgbClr val="333333"/>
                </a:solidFill>
                <a:latin typeface="Calibri"/>
                <a:cs typeface="Calibri"/>
              </a:rPr>
              <a:t>ESTADO SITUACION FINANCIERA                                                  UAE CUERPO OFICIAL DE BOMBEROS  </a:t>
            </a:r>
          </a:p>
          <a:p>
            <a:pPr>
              <a:defRPr sz="1000" b="0" i="0" u="none" strike="noStrike" baseline="0">
                <a:solidFill>
                  <a:srgbClr val="000000"/>
                </a:solidFill>
                <a:latin typeface="Calibri"/>
                <a:ea typeface="Calibri"/>
                <a:cs typeface="Calibri"/>
              </a:defRPr>
            </a:pPr>
            <a:r>
              <a:rPr lang="es-CO" sz="1200" b="1" i="0" u="none" strike="noStrike" baseline="0">
                <a:solidFill>
                  <a:srgbClr val="333333"/>
                </a:solidFill>
                <a:latin typeface="Calibri"/>
                <a:cs typeface="Calibri"/>
              </a:rPr>
              <a:t>Dic 2024 Vs. Dic 2023</a:t>
            </a:r>
          </a:p>
        </c:rich>
      </c:tx>
      <c:overlay val="0"/>
      <c:spPr>
        <a:noFill/>
        <a:ln w="25400">
          <a:noFill/>
        </a:ln>
      </c:spPr>
    </c:title>
    <c:autoTitleDeleted val="0"/>
    <c:plotArea>
      <c:layout/>
      <c:barChart>
        <c:barDir val="col"/>
        <c:grouping val="clustered"/>
        <c:varyColors val="0"/>
        <c:ser>
          <c:idx val="0"/>
          <c:order val="0"/>
          <c:tx>
            <c:strRef>
              <c:f>comparativos!$C$19</c:f>
              <c:strCache>
                <c:ptCount val="1"/>
                <c:pt idx="0">
                  <c:v>dic-2024</c:v>
                </c:pt>
              </c:strCache>
            </c:strRef>
          </c:tx>
          <c:spPr>
            <a:solidFill>
              <a:srgbClr val="4472C4"/>
            </a:solidFill>
            <a:ln w="25400">
              <a:noFill/>
            </a:ln>
          </c:spPr>
          <c:invertIfNegative val="0"/>
          <c:cat>
            <c:strRef>
              <c:f>comparativos!$B$20:$B$22</c:f>
              <c:strCache>
                <c:ptCount val="3"/>
                <c:pt idx="0">
                  <c:v>ACTIVO</c:v>
                </c:pt>
                <c:pt idx="1">
                  <c:v>PASIVO</c:v>
                </c:pt>
                <c:pt idx="2">
                  <c:v>PATRIMONIO</c:v>
                </c:pt>
              </c:strCache>
            </c:strRef>
          </c:cat>
          <c:val>
            <c:numRef>
              <c:f>comparativos!$C$20:$C$22</c:f>
              <c:numCache>
                <c:formatCode>_-[$$-240A]\ * #,##0_-;\-[$$-240A]\ * #,##0_-;_-[$$-240A]\ * "-"??_-;_-@_-</c:formatCode>
                <c:ptCount val="3"/>
                <c:pt idx="0">
                  <c:v>58755994119</c:v>
                </c:pt>
                <c:pt idx="1">
                  <c:v>33697094792</c:v>
                </c:pt>
                <c:pt idx="2">
                  <c:v>25058899327</c:v>
                </c:pt>
              </c:numCache>
            </c:numRef>
          </c:val>
          <c:extLst>
            <c:ext xmlns:c16="http://schemas.microsoft.com/office/drawing/2014/chart" uri="{C3380CC4-5D6E-409C-BE32-E72D297353CC}">
              <c16:uniqueId val="{00000000-993A-4AA3-96AA-73993D14FD4F}"/>
            </c:ext>
          </c:extLst>
        </c:ser>
        <c:ser>
          <c:idx val="1"/>
          <c:order val="1"/>
          <c:tx>
            <c:strRef>
              <c:f>comparativos!$D$19</c:f>
              <c:strCache>
                <c:ptCount val="1"/>
                <c:pt idx="0">
                  <c:v>dic-2023</c:v>
                </c:pt>
              </c:strCache>
            </c:strRef>
          </c:tx>
          <c:spPr>
            <a:solidFill>
              <a:schemeClr val="accent2">
                <a:lumMod val="75000"/>
              </a:schemeClr>
            </a:solidFill>
            <a:ln>
              <a:noFill/>
            </a:ln>
            <a:effectLst/>
          </c:spPr>
          <c:invertIfNegative val="0"/>
          <c:cat>
            <c:strRef>
              <c:f>comparativos!$B$20:$B$22</c:f>
              <c:strCache>
                <c:ptCount val="3"/>
                <c:pt idx="0">
                  <c:v>ACTIVO</c:v>
                </c:pt>
                <c:pt idx="1">
                  <c:v>PASIVO</c:v>
                </c:pt>
                <c:pt idx="2">
                  <c:v>PATRIMONIO</c:v>
                </c:pt>
              </c:strCache>
            </c:strRef>
          </c:cat>
          <c:val>
            <c:numRef>
              <c:f>comparativos!$D$20:$D$22</c:f>
              <c:numCache>
                <c:formatCode>_-[$$-240A]\ * #,##0_-;\-[$$-240A]\ * #,##0_-;_-[$$-240A]\ * "-"??_-;_-@_-</c:formatCode>
                <c:ptCount val="3"/>
                <c:pt idx="0">
                  <c:v>64422770582</c:v>
                </c:pt>
                <c:pt idx="1">
                  <c:v>33625578699</c:v>
                </c:pt>
                <c:pt idx="2">
                  <c:v>30797191883</c:v>
                </c:pt>
              </c:numCache>
            </c:numRef>
          </c:val>
          <c:extLst>
            <c:ext xmlns:c16="http://schemas.microsoft.com/office/drawing/2014/chart" uri="{C3380CC4-5D6E-409C-BE32-E72D297353CC}">
              <c16:uniqueId val="{00000001-993A-4AA3-96AA-73993D14FD4F}"/>
            </c:ext>
          </c:extLst>
        </c:ser>
        <c:dLbls>
          <c:showLegendKey val="0"/>
          <c:showVal val="0"/>
          <c:showCatName val="0"/>
          <c:showSerName val="0"/>
          <c:showPercent val="0"/>
          <c:showBubbleSize val="0"/>
        </c:dLbls>
        <c:gapWidth val="219"/>
        <c:overlap val="-27"/>
        <c:axId val="1992123263"/>
        <c:axId val="1"/>
      </c:barChart>
      <c:catAx>
        <c:axId val="19921232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1" i="0" u="none" strike="noStrike" baseline="0">
                <a:solidFill>
                  <a:srgbClr val="333333"/>
                </a:solidFill>
                <a:latin typeface="Calibri"/>
                <a:ea typeface="Calibri"/>
                <a:cs typeface="Calibri"/>
              </a:defRPr>
            </a:pPr>
            <a:endParaRPr lang="es-CO"/>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_-[$$-240A]\ * #,##0_-;\-[$$-240A]\ * #,##0_-;_-[$$-240A]\ * &quot;-&quot;??_-;_-@_-"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es-CO"/>
          </a:p>
        </c:txPr>
        <c:crossAx val="1992123263"/>
        <c:crosses val="autoZero"/>
        <c:crossBetween val="between"/>
      </c:valAx>
      <c:spPr>
        <a:noFill/>
        <a:ln w="25400">
          <a:noFill/>
        </a:ln>
      </c:spPr>
    </c:plotArea>
    <c:legend>
      <c:legendPos val="b"/>
      <c:overlay val="0"/>
      <c:spPr>
        <a:noFill/>
        <a:ln w="25400">
          <a:noFill/>
        </a:ln>
      </c:spPr>
      <c:txPr>
        <a:bodyPr/>
        <a:lstStyle/>
        <a:p>
          <a:pPr>
            <a:defRPr sz="825" b="0" i="0" u="none" strike="noStrike" baseline="0">
              <a:solidFill>
                <a:srgbClr val="333333"/>
              </a:solidFill>
              <a:latin typeface="Calibri"/>
              <a:ea typeface="Calibri"/>
              <a:cs typeface="Calibri"/>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s-CO"/>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es-CO" sz="1200" b="1" i="0" u="none" strike="noStrike" baseline="0">
                <a:solidFill>
                  <a:srgbClr val="333333"/>
                </a:solidFill>
                <a:latin typeface="Calibri"/>
                <a:cs typeface="Calibri"/>
              </a:rPr>
              <a:t>ESTADO DE RESULTADOS UAE CUERPO OFICIAL DE BOMBEROS BOGOTA  </a:t>
            </a:r>
            <a:endParaRPr lang="es-CO" sz="1200" b="0" i="0" u="none" strike="noStrike" baseline="0">
              <a:solidFill>
                <a:srgbClr val="333333"/>
              </a:solidFill>
              <a:latin typeface="Calibri"/>
              <a:cs typeface="Calibri"/>
            </a:endParaRPr>
          </a:p>
          <a:p>
            <a:pPr>
              <a:defRPr sz="1000" b="0" i="0" u="none" strike="noStrike" baseline="0">
                <a:solidFill>
                  <a:srgbClr val="000000"/>
                </a:solidFill>
                <a:latin typeface="Calibri"/>
                <a:ea typeface="Calibri"/>
                <a:cs typeface="Calibri"/>
              </a:defRPr>
            </a:pPr>
            <a:r>
              <a:rPr lang="es-CO" sz="1200" b="1" i="0" u="none" strike="noStrike" baseline="0">
                <a:solidFill>
                  <a:srgbClr val="333333"/>
                </a:solidFill>
                <a:latin typeface="Calibri"/>
                <a:cs typeface="Calibri"/>
              </a:rPr>
              <a:t>Dic 2024 Vs. Dic 2022</a:t>
            </a:r>
          </a:p>
        </c:rich>
      </c:tx>
      <c:overlay val="0"/>
      <c:spPr>
        <a:noFill/>
        <a:ln w="25400">
          <a:noFill/>
        </a:ln>
      </c:spPr>
    </c:title>
    <c:autoTitleDeleted val="0"/>
    <c:plotArea>
      <c:layout/>
      <c:barChart>
        <c:barDir val="col"/>
        <c:grouping val="clustered"/>
        <c:varyColors val="0"/>
        <c:ser>
          <c:idx val="0"/>
          <c:order val="0"/>
          <c:tx>
            <c:v>Dic 2022</c:v>
          </c:tx>
          <c:spPr>
            <a:solidFill>
              <a:srgbClr val="4472C4"/>
            </a:solidFill>
            <a:ln w="25400">
              <a:noFill/>
            </a:ln>
          </c:spPr>
          <c:invertIfNegative val="0"/>
          <c:cat>
            <c:strRef>
              <c:f>(comparativos!$I$20:$I$21,comparativos!$I$23:$I$24)</c:f>
              <c:strCache>
                <c:ptCount val="4"/>
                <c:pt idx="0">
                  <c:v>INGRESOS OPERACIONALES</c:v>
                </c:pt>
                <c:pt idx="1">
                  <c:v>GASTOS OPERACIONALES</c:v>
                </c:pt>
                <c:pt idx="2">
                  <c:v>INGRESOS NO OPERACIONALES</c:v>
                </c:pt>
                <c:pt idx="3">
                  <c:v>RESULTADO DEL PERIODO</c:v>
                </c:pt>
              </c:strCache>
            </c:strRef>
          </c:cat>
          <c:val>
            <c:numRef>
              <c:f>(comparativos!$J$20:$J$21,comparativos!$J$23,comparativos!$J$24)</c:f>
              <c:numCache>
                <c:formatCode>_("$"* #,##0_);_("$"* \(#,##0\);_("$"* "-"_);_(@_)</c:formatCode>
                <c:ptCount val="4"/>
                <c:pt idx="0">
                  <c:v>153210583270</c:v>
                </c:pt>
                <c:pt idx="1">
                  <c:v>163291668136</c:v>
                </c:pt>
                <c:pt idx="2">
                  <c:v>2591489995</c:v>
                </c:pt>
                <c:pt idx="3">
                  <c:v>-7489594871</c:v>
                </c:pt>
              </c:numCache>
            </c:numRef>
          </c:val>
          <c:extLst>
            <c:ext xmlns:c16="http://schemas.microsoft.com/office/drawing/2014/chart" uri="{C3380CC4-5D6E-409C-BE32-E72D297353CC}">
              <c16:uniqueId val="{00000000-19C3-41D2-85DB-C834788423A0}"/>
            </c:ext>
          </c:extLst>
        </c:ser>
        <c:ser>
          <c:idx val="1"/>
          <c:order val="1"/>
          <c:tx>
            <c:v>Dic 2021</c:v>
          </c:tx>
          <c:spPr>
            <a:solidFill>
              <a:schemeClr val="accent2">
                <a:lumMod val="75000"/>
              </a:schemeClr>
            </a:solidFill>
            <a:ln>
              <a:noFill/>
            </a:ln>
            <a:effectLst/>
          </c:spPr>
          <c:invertIfNegative val="0"/>
          <c:cat>
            <c:strRef>
              <c:f>(comparativos!$I$20:$I$21,comparativos!$I$23:$I$24)</c:f>
              <c:strCache>
                <c:ptCount val="4"/>
                <c:pt idx="0">
                  <c:v>INGRESOS OPERACIONALES</c:v>
                </c:pt>
                <c:pt idx="1">
                  <c:v>GASTOS OPERACIONALES</c:v>
                </c:pt>
                <c:pt idx="2">
                  <c:v>INGRESOS NO OPERACIONALES</c:v>
                </c:pt>
                <c:pt idx="3">
                  <c:v>RESULTADO DEL PERIODO</c:v>
                </c:pt>
              </c:strCache>
            </c:strRef>
          </c:cat>
          <c:val>
            <c:numRef>
              <c:f>(comparativos!$K$20:$K$21,comparativos!$K$23,comparativos!$K$24)</c:f>
              <c:numCache>
                <c:formatCode>_("$"* #,##0_);_("$"* \(#,##0\);_("$"* "-"_);_(@_)</c:formatCode>
                <c:ptCount val="4"/>
                <c:pt idx="0">
                  <c:v>152995783329</c:v>
                </c:pt>
                <c:pt idx="1">
                  <c:v>160489596446</c:v>
                </c:pt>
                <c:pt idx="2">
                  <c:v>1264599528</c:v>
                </c:pt>
                <c:pt idx="3">
                  <c:v>-6229213589</c:v>
                </c:pt>
              </c:numCache>
            </c:numRef>
          </c:val>
          <c:extLst>
            <c:ext xmlns:c16="http://schemas.microsoft.com/office/drawing/2014/chart" uri="{C3380CC4-5D6E-409C-BE32-E72D297353CC}">
              <c16:uniqueId val="{00000001-19C3-41D2-85DB-C834788423A0}"/>
            </c:ext>
          </c:extLst>
        </c:ser>
        <c:dLbls>
          <c:showLegendKey val="0"/>
          <c:showVal val="0"/>
          <c:showCatName val="0"/>
          <c:showSerName val="0"/>
          <c:showPercent val="0"/>
          <c:showBubbleSize val="0"/>
        </c:dLbls>
        <c:gapWidth val="219"/>
        <c:overlap val="-27"/>
        <c:axId val="1992122063"/>
        <c:axId val="1"/>
      </c:barChart>
      <c:catAx>
        <c:axId val="19921220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s-CO"/>
          </a:p>
        </c:txPr>
        <c:crossAx val="1"/>
        <c:crossesAt val="0"/>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_(&quot;$&quot;* #,##0_);_(&quot;$&quot;* \(#,##0\);_(&quot;$&quot;* &quot;-&quot;_);_(@_)"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es-CO"/>
          </a:p>
        </c:txPr>
        <c:crossAx val="1992122063"/>
        <c:crosses val="autoZero"/>
        <c:crossBetween val="between"/>
      </c:valAx>
      <c:spPr>
        <a:noFill/>
        <a:ln w="25400">
          <a:noFill/>
        </a:ln>
      </c:spPr>
    </c:plotArea>
    <c:legend>
      <c:legendPos val="b"/>
      <c:overlay val="0"/>
      <c:spPr>
        <a:noFill/>
        <a:ln w="25400">
          <a:noFill/>
        </a:ln>
      </c:spPr>
      <c:txPr>
        <a:bodyPr/>
        <a:lstStyle/>
        <a:p>
          <a:pPr>
            <a:defRPr sz="825" b="0" i="0" u="none" strike="noStrike" baseline="0">
              <a:solidFill>
                <a:srgbClr val="333333"/>
              </a:solidFill>
              <a:latin typeface="Calibri"/>
              <a:ea typeface="Calibri"/>
              <a:cs typeface="Calibri"/>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s-CO"/>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t>FUNCIONARIOS CAPACITADOS 2024</a:t>
            </a:r>
          </a:p>
        </c:rich>
      </c:tx>
      <c:layout>
        <c:manualLayout>
          <c:xMode val="edge"/>
          <c:yMode val="edge"/>
          <c:x val="0.2785197788175244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2496726137646236"/>
          <c:y val="7.2269170579029748E-2"/>
          <c:w val="0.75163843832579202"/>
          <c:h val="0.52417729473956598"/>
        </c:manualLayout>
      </c:layout>
      <c:bar3DChart>
        <c:barDir val="col"/>
        <c:grouping val="clustered"/>
        <c:varyColors val="0"/>
        <c:ser>
          <c:idx val="0"/>
          <c:order val="0"/>
          <c:tx>
            <c:strRef>
              <c:f>Jornadas!$D$1</c:f>
              <c:strCache>
                <c:ptCount val="1"/>
                <c:pt idx="0">
                  <c:v>FUNCIONARIOS CAPACITADOS</c:v>
                </c:pt>
              </c:strCache>
            </c:strRef>
          </c:tx>
          <c:spPr>
            <a:solidFill>
              <a:schemeClr val="accent1"/>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Jornadas!$A$2:$C$13</c:f>
              <c:strCache>
                <c:ptCount val="12"/>
                <c:pt idx="0">
                  <c:v>JEFES DE OFICINA, SUBDIRECTORES, JEFE DE ESTACION, JEFES DE TURNO, JEFES DE GRUPOS ESPECIALIZADOS, COMANDANTES, OFICIALES DE INSPECCION </c:v>
                </c:pt>
                <c:pt idx="1">
                  <c:v>B-11 CANDELARIA</c:v>
                </c:pt>
                <c:pt idx="2">
                  <c:v>B-3 RESTREPO</c:v>
                </c:pt>
                <c:pt idx="3">
                  <c:v>B-9 BELLAVISTA</c:v>
                </c:pt>
                <c:pt idx="4">
                  <c:v>B-13 CAOBOS SALAZAR </c:v>
                </c:pt>
                <c:pt idx="5">
                  <c:v>B-12 SUBA </c:v>
                </c:pt>
                <c:pt idx="6">
                  <c:v>B-4 PUENTE ARANDA </c:v>
                </c:pt>
                <c:pt idx="7">
                  <c:v>B-8 BOSA</c:v>
                </c:pt>
                <c:pt idx="8">
                  <c:v>B-2 CENTRAL </c:v>
                </c:pt>
                <c:pt idx="9">
                  <c:v>B-15 GARCES NAVAS</c:v>
                </c:pt>
                <c:pt idx="10">
                  <c:v>COMITÉ DIRECTIVO- DIRECCION GENERAL</c:v>
                </c:pt>
                <c:pt idx="11">
                  <c:v>B-10 MARICHUELA</c:v>
                </c:pt>
              </c:strCache>
              <c:extLst/>
            </c:strRef>
          </c:cat>
          <c:val>
            <c:numRef>
              <c:f>Jornadas!$D$2:$D$13</c:f>
              <c:numCache>
                <c:formatCode>General</c:formatCode>
                <c:ptCount val="12"/>
                <c:pt idx="0">
                  <c:v>76</c:v>
                </c:pt>
                <c:pt idx="1">
                  <c:v>22</c:v>
                </c:pt>
                <c:pt idx="2">
                  <c:v>20</c:v>
                </c:pt>
                <c:pt idx="3">
                  <c:v>17</c:v>
                </c:pt>
                <c:pt idx="4">
                  <c:v>14</c:v>
                </c:pt>
                <c:pt idx="5">
                  <c:v>13</c:v>
                </c:pt>
                <c:pt idx="6">
                  <c:v>13</c:v>
                </c:pt>
                <c:pt idx="7">
                  <c:v>12</c:v>
                </c:pt>
                <c:pt idx="8">
                  <c:v>11</c:v>
                </c:pt>
                <c:pt idx="9">
                  <c:v>11</c:v>
                </c:pt>
                <c:pt idx="10">
                  <c:v>11</c:v>
                </c:pt>
                <c:pt idx="11">
                  <c:v>8</c:v>
                </c:pt>
              </c:numCache>
            </c:numRef>
          </c:val>
          <c:extLst>
            <c:ext xmlns:c16="http://schemas.microsoft.com/office/drawing/2014/chart" uri="{C3380CC4-5D6E-409C-BE32-E72D297353CC}">
              <c16:uniqueId val="{00000000-D825-44B9-91B3-59B351755C05}"/>
            </c:ext>
          </c:extLst>
        </c:ser>
        <c:dLbls>
          <c:showLegendKey val="0"/>
          <c:showVal val="0"/>
          <c:showCatName val="0"/>
          <c:showSerName val="0"/>
          <c:showPercent val="0"/>
          <c:showBubbleSize val="0"/>
        </c:dLbls>
        <c:gapWidth val="150"/>
        <c:shape val="box"/>
        <c:axId val="1101594415"/>
        <c:axId val="1101580687"/>
        <c:axId val="0"/>
      </c:bar3DChart>
      <c:catAx>
        <c:axId val="110159441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crossAx val="1101580687"/>
        <c:crosses val="autoZero"/>
        <c:auto val="1"/>
        <c:lblAlgn val="ctr"/>
        <c:lblOffset val="100"/>
        <c:noMultiLvlLbl val="0"/>
      </c:catAx>
      <c:valAx>
        <c:axId val="1101580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1101594415"/>
        <c:crosses val="autoZero"/>
        <c:crossBetween val="between"/>
      </c:valAx>
      <c:spPr>
        <a:noFill/>
        <a:ln w="3175">
          <a:solidFill>
            <a:srgbClr val="E7E6E6">
              <a:lumMod val="75000"/>
            </a:srgbClr>
          </a:solidFill>
        </a:ln>
        <a:effectLst/>
      </c:spPr>
    </c:plotArea>
    <c:plotVisOnly val="1"/>
    <c:dispBlanksAs val="gap"/>
    <c:showDLblsOverMax val="0"/>
  </c:chart>
  <c:spPr>
    <a:solidFill>
      <a:sysClr val="window" lastClr="FFFFFF"/>
    </a:solidFill>
    <a:ln w="12700" cap="flat" cmpd="sng" algn="ctr">
      <a:noFill/>
      <a:prstDash val="solid"/>
      <a:miter lim="800000"/>
    </a:ln>
    <a:effectLst/>
  </c:spPr>
  <c:txPr>
    <a:bodyPr/>
    <a:lstStyle/>
    <a:p>
      <a:pPr>
        <a:defRPr>
          <a:solidFill>
            <a:sysClr val="windowText" lastClr="000000"/>
          </a:solidFill>
          <a:latin typeface="+mn-lt"/>
          <a:ea typeface="+mn-ea"/>
          <a:cs typeface="+mn-cs"/>
        </a:defRPr>
      </a:pPr>
      <a:endParaRPr lang="es-CO"/>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80 Decisiones de fondo emitidas</a:t>
            </a:r>
          </a:p>
        </c:rich>
      </c:tx>
      <c:layout>
        <c:manualLayout>
          <c:xMode val="edge"/>
          <c:yMode val="edge"/>
          <c:x val="0.65231933508311457"/>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Hoja1!$C$86</c:f>
              <c:strCache>
                <c:ptCount val="1"/>
                <c:pt idx="0">
                  <c:v>Archivos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Hoja1!$D$86</c:f>
              <c:numCache>
                <c:formatCode>General</c:formatCode>
                <c:ptCount val="1"/>
                <c:pt idx="0">
                  <c:v>72</c:v>
                </c:pt>
              </c:numCache>
            </c:numRef>
          </c:val>
          <c:extLst>
            <c:ext xmlns:c16="http://schemas.microsoft.com/office/drawing/2014/chart" uri="{C3380CC4-5D6E-409C-BE32-E72D297353CC}">
              <c16:uniqueId val="{00000000-47B9-48CD-AB7F-67C7C87F6492}"/>
            </c:ext>
          </c:extLst>
        </c:ser>
        <c:ser>
          <c:idx val="1"/>
          <c:order val="1"/>
          <c:tx>
            <c:strRef>
              <c:f>Hoja1!$C$87</c:f>
              <c:strCache>
                <c:ptCount val="1"/>
                <c:pt idx="0">
                  <c:v>Pliego de cargos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Hoja1!$D$87</c:f>
              <c:numCache>
                <c:formatCode>General</c:formatCode>
                <c:ptCount val="1"/>
                <c:pt idx="0">
                  <c:v>8</c:v>
                </c:pt>
              </c:numCache>
            </c:numRef>
          </c:val>
          <c:extLst>
            <c:ext xmlns:c16="http://schemas.microsoft.com/office/drawing/2014/chart" uri="{C3380CC4-5D6E-409C-BE32-E72D297353CC}">
              <c16:uniqueId val="{00000001-47B9-48CD-AB7F-67C7C87F6492}"/>
            </c:ext>
          </c:extLst>
        </c:ser>
        <c:dLbls>
          <c:showLegendKey val="0"/>
          <c:showVal val="0"/>
          <c:showCatName val="0"/>
          <c:showSerName val="0"/>
          <c:showPercent val="0"/>
          <c:showBubbleSize val="0"/>
        </c:dLbls>
        <c:gapWidth val="219"/>
        <c:overlap val="-27"/>
        <c:axId val="57749695"/>
        <c:axId val="57758847"/>
      </c:barChart>
      <c:catAx>
        <c:axId val="57749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7758847"/>
        <c:crosses val="autoZero"/>
        <c:auto val="1"/>
        <c:lblAlgn val="ctr"/>
        <c:lblOffset val="100"/>
        <c:noMultiLvlLbl val="0"/>
      </c:catAx>
      <c:valAx>
        <c:axId val="577588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77496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[graficos victor.xlsx]decisiones emitidas!TablaDinámica1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698</a:t>
            </a:r>
            <a:r>
              <a:rPr lang="en-US" baseline="0"/>
              <a:t> </a:t>
            </a:r>
            <a:r>
              <a:rPr lang="en-US"/>
              <a:t>Autos emitidos 2024</a:t>
            </a:r>
          </a:p>
        </c:rich>
      </c:tx>
      <c:layout>
        <c:manualLayout>
          <c:xMode val="edge"/>
          <c:yMode val="edge"/>
          <c:x val="0.60807231912543869"/>
          <c:y val="3.4972677595628415E-2"/>
        </c:manualLayout>
      </c:layout>
      <c:overlay val="0"/>
      <c:spPr>
        <a:noFill/>
        <a:ln>
          <a:noFill/>
        </a:ln>
        <a:effectLst/>
      </c:spPr>
    </c:title>
    <c:autoTitleDeleted val="0"/>
    <c:pivotFmts>
      <c:pivotFmt>
        <c:idx val="0"/>
        <c:spPr>
          <a:solidFill>
            <a:schemeClr val="accent1"/>
          </a:solidFill>
          <a:ln>
            <a:noFill/>
          </a:ln>
          <a:effectLst/>
          <a:sp3d/>
        </c:spPr>
        <c:marker>
          <c:symbol val="none"/>
        </c:marker>
      </c:pivotFmt>
      <c:pivotFmt>
        <c:idx val="1"/>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rgbClr val="00B050"/>
          </a:solidFill>
          <a:ln>
            <a:noFill/>
          </a:ln>
          <a:effectLst/>
          <a:sp3d/>
        </c:spPr>
      </c:pivotFmt>
      <c:pivotFmt>
        <c:idx val="3"/>
        <c:spPr>
          <a:solidFill>
            <a:srgbClr val="FFC000"/>
          </a:solidFill>
          <a:ln>
            <a:noFill/>
          </a:ln>
          <a:effectLst/>
          <a:sp3d/>
        </c:spPr>
      </c:pivotFmt>
      <c:pivotFmt>
        <c:idx val="4"/>
        <c:spPr>
          <a:solidFill>
            <a:schemeClr val="accent2"/>
          </a:solidFill>
          <a:ln>
            <a:noFill/>
          </a:ln>
          <a:effectLst/>
          <a:sp3d/>
        </c:spPr>
      </c:pivotFmt>
      <c:pivotFmt>
        <c:idx val="5"/>
        <c:spPr>
          <a:solidFill>
            <a:srgbClr val="7030A0"/>
          </a:solidFill>
          <a:ln>
            <a:noFill/>
          </a:ln>
          <a:effectLst/>
          <a:sp3d/>
        </c:spPr>
      </c:pivotFmt>
      <c:pivotFmt>
        <c:idx val="6"/>
        <c:spPr>
          <a:solidFill>
            <a:schemeClr val="accent6">
              <a:lumMod val="50000"/>
            </a:schemeClr>
          </a:solidFill>
          <a:ln>
            <a:noFill/>
          </a:ln>
          <a:effectLst/>
          <a:sp3d/>
        </c:spPr>
      </c:pivotFmt>
      <c:pivotFmt>
        <c:idx val="7"/>
        <c:spPr>
          <a:solidFill>
            <a:srgbClr val="FF0000"/>
          </a:solidFill>
          <a:ln>
            <a:noFill/>
          </a:ln>
          <a:effectLst/>
          <a:sp3d/>
        </c:spPr>
      </c:pivotFmt>
      <c:pivotFmt>
        <c:idx val="8"/>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rgbClr val="00B050"/>
          </a:solidFill>
          <a:ln>
            <a:noFill/>
          </a:ln>
          <a:effectLst/>
          <a:sp3d/>
        </c:spPr>
      </c:pivotFmt>
      <c:pivotFmt>
        <c:idx val="10"/>
        <c:spPr>
          <a:solidFill>
            <a:srgbClr val="FFC000"/>
          </a:solidFill>
          <a:ln>
            <a:noFill/>
          </a:ln>
          <a:effectLst/>
          <a:sp3d/>
        </c:spPr>
      </c:pivotFmt>
      <c:pivotFmt>
        <c:idx val="11"/>
        <c:spPr>
          <a:solidFill>
            <a:schemeClr val="accent2"/>
          </a:solidFill>
          <a:ln>
            <a:noFill/>
          </a:ln>
          <a:effectLst/>
          <a:sp3d/>
        </c:spPr>
      </c:pivotFmt>
      <c:pivotFmt>
        <c:idx val="12"/>
        <c:spPr>
          <a:solidFill>
            <a:srgbClr val="7030A0"/>
          </a:solidFill>
          <a:ln>
            <a:noFill/>
          </a:ln>
          <a:effectLst/>
          <a:sp3d/>
        </c:spPr>
      </c:pivotFmt>
      <c:pivotFmt>
        <c:idx val="13"/>
        <c:spPr>
          <a:solidFill>
            <a:schemeClr val="accent6">
              <a:lumMod val="50000"/>
            </a:schemeClr>
          </a:solidFill>
          <a:ln>
            <a:noFill/>
          </a:ln>
          <a:effectLst/>
          <a:sp3d/>
        </c:spPr>
      </c:pivotFmt>
      <c:pivotFmt>
        <c:idx val="14"/>
        <c:spPr>
          <a:solidFill>
            <a:srgbClr val="FF0000"/>
          </a:solidFill>
          <a:ln>
            <a:noFill/>
          </a:ln>
          <a:effectLst/>
          <a:sp3d/>
        </c:spPr>
      </c:pivotFmt>
      <c:pivotFmt>
        <c:idx val="15"/>
        <c:spPr>
          <a:solidFill>
            <a:schemeClr val="accent1"/>
          </a:solidFill>
          <a:ln>
            <a:noFill/>
          </a:ln>
          <a:effectLst/>
          <a:sp3d/>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17"/>
        <c:spPr>
          <a:solidFill>
            <a:srgbClr val="00B050"/>
          </a:solidFill>
          <a:ln>
            <a:noFill/>
          </a:ln>
          <a:effectLst/>
          <a:sp3d/>
        </c:spPr>
      </c:pivotFmt>
      <c:pivotFmt>
        <c:idx val="18"/>
        <c:spPr>
          <a:solidFill>
            <a:srgbClr val="FFC000"/>
          </a:solidFill>
          <a:ln>
            <a:noFill/>
          </a:ln>
          <a:effectLst/>
          <a:sp3d/>
        </c:spPr>
      </c:pivotFmt>
      <c:pivotFmt>
        <c:idx val="19"/>
        <c:spPr>
          <a:solidFill>
            <a:schemeClr val="accent2"/>
          </a:solidFill>
          <a:ln>
            <a:noFill/>
          </a:ln>
          <a:effectLst/>
          <a:sp3d/>
        </c:spPr>
      </c:pivotFmt>
      <c:pivotFmt>
        <c:idx val="20"/>
        <c:spPr>
          <a:solidFill>
            <a:srgbClr val="7030A0"/>
          </a:solidFill>
          <a:ln>
            <a:noFill/>
          </a:ln>
          <a:effectLst/>
          <a:sp3d/>
        </c:spPr>
      </c:pivotFmt>
      <c:pivotFmt>
        <c:idx val="21"/>
        <c:spPr>
          <a:solidFill>
            <a:schemeClr val="accent6">
              <a:lumMod val="50000"/>
            </a:schemeClr>
          </a:solidFill>
          <a:ln>
            <a:noFill/>
          </a:ln>
          <a:effectLst/>
          <a:sp3d/>
        </c:spPr>
      </c:pivotFmt>
      <c:pivotFmt>
        <c:idx val="22"/>
        <c:spPr>
          <a:solidFill>
            <a:srgbClr val="FF0000"/>
          </a:solidFill>
          <a:ln>
            <a:noFill/>
          </a:ln>
          <a:effectLst/>
          <a:sp3d/>
        </c:spPr>
      </c:pivotFmt>
      <c:pivotFmt>
        <c:idx val="23"/>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24"/>
        <c:spPr>
          <a:solidFill>
            <a:srgbClr val="00B050"/>
          </a:solidFill>
          <a:ln>
            <a:noFill/>
          </a:ln>
          <a:effectLst/>
          <a:sp3d/>
        </c:spPr>
      </c:pivotFmt>
      <c:pivotFmt>
        <c:idx val="25"/>
        <c:spPr>
          <a:solidFill>
            <a:srgbClr val="FFC000"/>
          </a:solidFill>
          <a:ln>
            <a:noFill/>
          </a:ln>
          <a:effectLst/>
          <a:sp3d/>
        </c:spPr>
      </c:pivotFmt>
      <c:pivotFmt>
        <c:idx val="26"/>
        <c:spPr>
          <a:solidFill>
            <a:schemeClr val="accent2"/>
          </a:solidFill>
          <a:ln>
            <a:noFill/>
          </a:ln>
          <a:effectLst/>
          <a:sp3d/>
        </c:spPr>
      </c:pivotFmt>
      <c:pivotFmt>
        <c:idx val="27"/>
        <c:spPr>
          <a:solidFill>
            <a:srgbClr val="7030A0"/>
          </a:solidFill>
          <a:ln>
            <a:noFill/>
          </a:ln>
          <a:effectLst/>
          <a:sp3d/>
        </c:spPr>
      </c:pivotFmt>
      <c:pivotFmt>
        <c:idx val="28"/>
        <c:spPr>
          <a:solidFill>
            <a:schemeClr val="accent6">
              <a:lumMod val="50000"/>
            </a:schemeClr>
          </a:solidFill>
          <a:ln>
            <a:noFill/>
          </a:ln>
          <a:effectLst/>
          <a:sp3d/>
        </c:spPr>
      </c:pivotFmt>
      <c:pivotFmt>
        <c:idx val="29"/>
        <c:spPr>
          <a:solidFill>
            <a:srgbClr val="FF0000"/>
          </a:solidFill>
          <a:ln>
            <a:noFill/>
          </a:ln>
          <a:effectLst/>
          <a:sp3d/>
        </c:spPr>
      </c:pivotFmt>
      <c:pivotFmt>
        <c:idx val="30"/>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31"/>
        <c:spPr>
          <a:solidFill>
            <a:srgbClr val="00B050"/>
          </a:solidFill>
          <a:ln>
            <a:noFill/>
          </a:ln>
          <a:effectLst/>
          <a:sp3d/>
        </c:spPr>
      </c:pivotFmt>
      <c:pivotFmt>
        <c:idx val="32"/>
        <c:spPr>
          <a:solidFill>
            <a:srgbClr val="FFC000"/>
          </a:solidFill>
          <a:ln>
            <a:noFill/>
          </a:ln>
          <a:effectLst/>
          <a:sp3d/>
        </c:spPr>
      </c:pivotFmt>
      <c:pivotFmt>
        <c:idx val="33"/>
        <c:spPr>
          <a:solidFill>
            <a:schemeClr val="accent2"/>
          </a:solidFill>
          <a:ln>
            <a:noFill/>
          </a:ln>
          <a:effectLst/>
          <a:sp3d/>
        </c:spPr>
      </c:pivotFmt>
      <c:pivotFmt>
        <c:idx val="34"/>
        <c:spPr>
          <a:solidFill>
            <a:srgbClr val="7030A0"/>
          </a:solidFill>
          <a:ln>
            <a:noFill/>
          </a:ln>
          <a:effectLst/>
          <a:sp3d/>
        </c:spPr>
      </c:pivotFmt>
      <c:pivotFmt>
        <c:idx val="35"/>
        <c:spPr>
          <a:solidFill>
            <a:schemeClr val="accent6">
              <a:lumMod val="50000"/>
            </a:schemeClr>
          </a:solidFill>
          <a:ln>
            <a:noFill/>
          </a:ln>
          <a:effectLst/>
          <a:sp3d/>
        </c:spPr>
      </c:pivotFmt>
      <c:pivotFmt>
        <c:idx val="36"/>
        <c:spPr>
          <a:solidFill>
            <a:srgbClr val="FF0000"/>
          </a:solidFill>
          <a:ln>
            <a:noFill/>
          </a:ln>
          <a:effectLst/>
          <a:sp3d/>
        </c:spPr>
      </c:pivotFmt>
      <c:pivotFmt>
        <c:idx val="37"/>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38"/>
        <c:spPr>
          <a:solidFill>
            <a:srgbClr val="00B050"/>
          </a:solidFill>
          <a:ln>
            <a:noFill/>
          </a:ln>
          <a:effectLst/>
          <a:sp3d/>
        </c:spPr>
      </c:pivotFmt>
      <c:pivotFmt>
        <c:idx val="39"/>
        <c:spPr>
          <a:solidFill>
            <a:srgbClr val="FFC000"/>
          </a:solidFill>
          <a:ln>
            <a:noFill/>
          </a:ln>
          <a:effectLst/>
          <a:sp3d/>
        </c:spPr>
      </c:pivotFmt>
      <c:pivotFmt>
        <c:idx val="40"/>
        <c:spPr>
          <a:solidFill>
            <a:schemeClr val="accent2"/>
          </a:solidFill>
          <a:ln>
            <a:noFill/>
          </a:ln>
          <a:effectLst/>
          <a:sp3d/>
        </c:spPr>
      </c:pivotFmt>
      <c:pivotFmt>
        <c:idx val="41"/>
        <c:spPr>
          <a:solidFill>
            <a:srgbClr val="7030A0"/>
          </a:solidFill>
          <a:ln>
            <a:noFill/>
          </a:ln>
          <a:effectLst/>
          <a:sp3d/>
        </c:spPr>
      </c:pivotFmt>
      <c:pivotFmt>
        <c:idx val="42"/>
        <c:spPr>
          <a:solidFill>
            <a:schemeClr val="accent6">
              <a:lumMod val="50000"/>
            </a:schemeClr>
          </a:solidFill>
          <a:ln>
            <a:noFill/>
          </a:ln>
          <a:effectLst/>
          <a:sp3d/>
        </c:spPr>
      </c:pivotFmt>
      <c:pivotFmt>
        <c:idx val="43"/>
        <c:spPr>
          <a:solidFill>
            <a:srgbClr val="FF0000"/>
          </a:solidFill>
          <a:ln>
            <a:noFill/>
          </a:ln>
          <a:effectLst/>
          <a:sp3d/>
        </c:spPr>
      </c:pivotFmt>
      <c:pivotFmt>
        <c:idx val="44"/>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45"/>
        <c:spPr>
          <a:solidFill>
            <a:srgbClr val="00B050"/>
          </a:solidFill>
          <a:ln>
            <a:noFill/>
          </a:ln>
          <a:effectLst/>
          <a:sp3d/>
        </c:spPr>
      </c:pivotFmt>
      <c:pivotFmt>
        <c:idx val="46"/>
        <c:spPr>
          <a:solidFill>
            <a:srgbClr val="FFC000"/>
          </a:solidFill>
          <a:ln>
            <a:noFill/>
          </a:ln>
          <a:effectLst/>
          <a:sp3d/>
        </c:spPr>
      </c:pivotFmt>
      <c:pivotFmt>
        <c:idx val="47"/>
        <c:spPr>
          <a:solidFill>
            <a:schemeClr val="accent2"/>
          </a:solidFill>
          <a:ln>
            <a:noFill/>
          </a:ln>
          <a:effectLst/>
          <a:sp3d/>
        </c:spPr>
      </c:pivotFmt>
      <c:pivotFmt>
        <c:idx val="48"/>
        <c:spPr>
          <a:solidFill>
            <a:srgbClr val="7030A0"/>
          </a:solidFill>
          <a:ln>
            <a:noFill/>
          </a:ln>
          <a:effectLst/>
          <a:sp3d/>
        </c:spPr>
      </c:pivotFmt>
      <c:pivotFmt>
        <c:idx val="49"/>
        <c:spPr>
          <a:solidFill>
            <a:schemeClr val="accent6">
              <a:lumMod val="50000"/>
            </a:schemeClr>
          </a:solidFill>
          <a:ln>
            <a:noFill/>
          </a:ln>
          <a:effectLst/>
          <a:sp3d/>
        </c:spPr>
      </c:pivotFmt>
      <c:pivotFmt>
        <c:idx val="50"/>
        <c:spPr>
          <a:solidFill>
            <a:srgbClr val="FF0000"/>
          </a:solidFill>
          <a:ln>
            <a:noFill/>
          </a:ln>
          <a:effectLst/>
          <a:sp3d/>
        </c:spPr>
      </c:pivotFmt>
    </c:pivotFmts>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'decisiones emitidas'!$B$3</c:f>
              <c:strCache>
                <c:ptCount val="1"/>
                <c:pt idx="0">
                  <c:v>Total</c:v>
                </c:pt>
              </c:strCache>
            </c:strRef>
          </c:tx>
          <c:spPr>
            <a:solidFill>
              <a:schemeClr val="accent1"/>
            </a:solidFill>
            <a:ln>
              <a:noFill/>
            </a:ln>
            <a:effectLst/>
            <a:sp3d/>
          </c:spPr>
          <c:invertIfNegative val="0"/>
          <c:dPt>
            <c:idx val="1"/>
            <c:invertIfNegative val="0"/>
            <c:bubble3D val="0"/>
            <c:spPr>
              <a:solidFill>
                <a:srgbClr val="00B050"/>
              </a:solidFill>
              <a:ln>
                <a:noFill/>
              </a:ln>
              <a:effectLst/>
              <a:sp3d/>
            </c:spPr>
            <c:extLst>
              <c:ext xmlns:c16="http://schemas.microsoft.com/office/drawing/2014/chart" uri="{C3380CC4-5D6E-409C-BE32-E72D297353CC}">
                <c16:uniqueId val="{00000001-7773-4DA3-85C5-A2BC6823B54D}"/>
              </c:ext>
            </c:extLst>
          </c:dPt>
          <c:dPt>
            <c:idx val="2"/>
            <c:invertIfNegative val="0"/>
            <c:bubble3D val="0"/>
            <c:spPr>
              <a:solidFill>
                <a:srgbClr val="FFC000"/>
              </a:solidFill>
              <a:ln>
                <a:noFill/>
              </a:ln>
              <a:effectLst/>
              <a:sp3d/>
            </c:spPr>
            <c:extLst>
              <c:ext xmlns:c16="http://schemas.microsoft.com/office/drawing/2014/chart" uri="{C3380CC4-5D6E-409C-BE32-E72D297353CC}">
                <c16:uniqueId val="{00000003-7773-4DA3-85C5-A2BC6823B54D}"/>
              </c:ext>
            </c:extLst>
          </c:dPt>
          <c:dPt>
            <c:idx val="3"/>
            <c:invertIfNegative val="0"/>
            <c:bubble3D val="0"/>
            <c:spPr>
              <a:solidFill>
                <a:schemeClr val="accent2"/>
              </a:solidFill>
              <a:ln>
                <a:noFill/>
              </a:ln>
              <a:effectLst/>
              <a:sp3d/>
            </c:spPr>
            <c:extLst>
              <c:ext xmlns:c16="http://schemas.microsoft.com/office/drawing/2014/chart" uri="{C3380CC4-5D6E-409C-BE32-E72D297353CC}">
                <c16:uniqueId val="{00000005-7773-4DA3-85C5-A2BC6823B54D}"/>
              </c:ext>
            </c:extLst>
          </c:dPt>
          <c:dPt>
            <c:idx val="4"/>
            <c:invertIfNegative val="0"/>
            <c:bubble3D val="0"/>
            <c:spPr>
              <a:solidFill>
                <a:srgbClr val="7030A0"/>
              </a:solidFill>
              <a:ln>
                <a:noFill/>
              </a:ln>
              <a:effectLst/>
              <a:sp3d/>
            </c:spPr>
            <c:extLst>
              <c:ext xmlns:c16="http://schemas.microsoft.com/office/drawing/2014/chart" uri="{C3380CC4-5D6E-409C-BE32-E72D297353CC}">
                <c16:uniqueId val="{00000007-7773-4DA3-85C5-A2BC6823B54D}"/>
              </c:ext>
            </c:extLst>
          </c:dPt>
          <c:dPt>
            <c:idx val="5"/>
            <c:invertIfNegative val="0"/>
            <c:bubble3D val="0"/>
            <c:spPr>
              <a:solidFill>
                <a:schemeClr val="accent6">
                  <a:lumMod val="50000"/>
                </a:schemeClr>
              </a:solidFill>
              <a:ln>
                <a:noFill/>
              </a:ln>
              <a:effectLst/>
              <a:sp3d/>
            </c:spPr>
            <c:extLst>
              <c:ext xmlns:c16="http://schemas.microsoft.com/office/drawing/2014/chart" uri="{C3380CC4-5D6E-409C-BE32-E72D297353CC}">
                <c16:uniqueId val="{00000009-7773-4DA3-85C5-A2BC6823B54D}"/>
              </c:ext>
            </c:extLst>
          </c:dPt>
          <c:dPt>
            <c:idx val="6"/>
            <c:invertIfNegative val="0"/>
            <c:bubble3D val="0"/>
            <c:spPr>
              <a:solidFill>
                <a:srgbClr val="FF0000"/>
              </a:solidFill>
              <a:ln>
                <a:noFill/>
              </a:ln>
              <a:effectLst/>
              <a:sp3d/>
            </c:spPr>
            <c:extLst>
              <c:ext xmlns:c16="http://schemas.microsoft.com/office/drawing/2014/chart" uri="{C3380CC4-5D6E-409C-BE32-E72D297353CC}">
                <c16:uniqueId val="{0000000B-7773-4DA3-85C5-A2BC6823B54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'decisiones emitidas'!$A$4:$A$11</c:f>
              <c:strCache>
                <c:ptCount val="7"/>
                <c:pt idx="0">
                  <c:v>ARCHIVO</c:v>
                </c:pt>
                <c:pt idx="1">
                  <c:v>APERTURA INVESTIGACION DISCIPLINARIA</c:v>
                </c:pt>
                <c:pt idx="2">
                  <c:v>INHIBITORIO</c:v>
                </c:pt>
                <c:pt idx="3">
                  <c:v>OTRAS ACTUACIONES</c:v>
                </c:pt>
                <c:pt idx="4">
                  <c:v>CIERRE Y CORRE TRASLADO</c:v>
                </c:pt>
                <c:pt idx="5">
                  <c:v>APERTURA INDAGACION PREVIA</c:v>
                </c:pt>
                <c:pt idx="6">
                  <c:v>PLIEGO DE CARGOS</c:v>
                </c:pt>
              </c:strCache>
            </c:strRef>
          </c:cat>
          <c:val>
            <c:numRef>
              <c:f>'decisiones emitidas'!$B$4:$B$11</c:f>
              <c:numCache>
                <c:formatCode>General</c:formatCode>
                <c:ptCount val="7"/>
                <c:pt idx="0">
                  <c:v>278</c:v>
                </c:pt>
                <c:pt idx="1">
                  <c:v>114</c:v>
                </c:pt>
                <c:pt idx="2">
                  <c:v>103</c:v>
                </c:pt>
                <c:pt idx="3">
                  <c:v>78</c:v>
                </c:pt>
                <c:pt idx="4">
                  <c:v>51</c:v>
                </c:pt>
                <c:pt idx="5">
                  <c:v>41</c:v>
                </c:pt>
                <c:pt idx="6">
                  <c:v>33</c:v>
                </c:pt>
              </c:numCache>
            </c:numRef>
          </c:val>
          <c:extLst>
            <c:ext xmlns:c16="http://schemas.microsoft.com/office/drawing/2014/chart" uri="{C3380CC4-5D6E-409C-BE32-E72D297353CC}">
              <c16:uniqueId val="{0000000C-7773-4DA3-85C5-A2BC6823B54D}"/>
            </c:ext>
          </c:extLst>
        </c:ser>
        <c:dLbls>
          <c:showLegendKey val="0"/>
          <c:showVal val="0"/>
          <c:showCatName val="0"/>
          <c:showSerName val="0"/>
          <c:showPercent val="0"/>
          <c:showBubbleSize val="0"/>
        </c:dLbls>
        <c:gapWidth val="75"/>
        <c:shape val="box"/>
        <c:axId val="1242153855"/>
        <c:axId val="1242154271"/>
        <c:axId val="0"/>
      </c:bar3DChart>
      <c:catAx>
        <c:axId val="1242153855"/>
        <c:scaling>
          <c:orientation val="minMax"/>
        </c:scaling>
        <c:delete val="1"/>
        <c:axPos val="b"/>
        <c:numFmt formatCode="General" sourceLinked="1"/>
        <c:majorTickMark val="none"/>
        <c:minorTickMark val="none"/>
        <c:tickLblPos val="nextTo"/>
        <c:crossAx val="1242154271"/>
        <c:crosses val="autoZero"/>
        <c:auto val="1"/>
        <c:lblAlgn val="ctr"/>
        <c:lblOffset val="100"/>
        <c:noMultiLvlLbl val="0"/>
      </c:catAx>
      <c:valAx>
        <c:axId val="1242154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242153855"/>
        <c:crosses val="autoZero"/>
        <c:crossBetween val="between"/>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txPr>
    <a:bodyPr/>
    <a:lstStyle/>
    <a:p>
      <a:pPr>
        <a:defRPr/>
      </a:pPr>
      <a:endParaRPr lang="es-CO"/>
    </a:p>
  </c:txPr>
  <c:externalData r:id="rId2">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6B21506-A0C3-4316-8267-D6EEBF95A5DD}" type="doc">
      <dgm:prSet loTypeId="urn:microsoft.com/office/officeart/2005/8/layout/hList1" loCatId="list" qsTypeId="urn:microsoft.com/office/officeart/2005/8/quickstyle/simple1" qsCatId="simple" csTypeId="urn:microsoft.com/office/officeart/2005/8/colors/colorful5" csCatId="colorful" phldr="1"/>
      <dgm:spPr/>
      <dgm:t>
        <a:bodyPr/>
        <a:lstStyle/>
        <a:p>
          <a:endParaRPr lang="es-CO"/>
        </a:p>
      </dgm:t>
    </dgm:pt>
    <dgm:pt modelId="{E80858E1-E280-45C0-9277-8C1FBDB839C1}">
      <dgm:prSet phldrT="[Texto]"/>
      <dgm:spPr>
        <a:xfrm>
          <a:off x="2089" y="76598"/>
          <a:ext cx="1256124" cy="259200"/>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pPr algn="ctr">
            <a:buNone/>
          </a:pPr>
          <a:r>
            <a:rPr lang="es-CO">
              <a:solidFill>
                <a:sysClr val="window" lastClr="FFFFFF"/>
              </a:solidFill>
              <a:latin typeface="Calibri" panose="020F0502020204030204"/>
              <a:ea typeface="+mn-ea"/>
              <a:cs typeface="+mn-cs"/>
            </a:rPr>
            <a:t>ESTRUCTURA TÉCNICA</a:t>
          </a:r>
        </a:p>
      </dgm:t>
    </dgm:pt>
    <dgm:pt modelId="{367061A1-6273-4DD6-9B41-5229AED641C5}" type="parTrans" cxnId="{3125F6E2-7488-4204-A4F8-FB041404BE78}">
      <dgm:prSet/>
      <dgm:spPr/>
      <dgm:t>
        <a:bodyPr/>
        <a:lstStyle/>
        <a:p>
          <a:pPr algn="just"/>
          <a:endParaRPr lang="es-CO"/>
        </a:p>
      </dgm:t>
    </dgm:pt>
    <dgm:pt modelId="{51F4E586-0DC6-49D2-A7B6-DF4E72B349FD}" type="sibTrans" cxnId="{3125F6E2-7488-4204-A4F8-FB041404BE78}">
      <dgm:prSet/>
      <dgm:spPr/>
      <dgm:t>
        <a:bodyPr/>
        <a:lstStyle/>
        <a:p>
          <a:pPr algn="just"/>
          <a:endParaRPr lang="es-CO"/>
        </a:p>
      </dgm:t>
    </dgm:pt>
    <dgm:pt modelId="{557AEE25-901B-40B5-8AD0-1644FE23BB5D}">
      <dgm:prSet phldrT="[Texto]"/>
      <dgm:spPr>
        <a:xfrm>
          <a:off x="2089" y="335798"/>
          <a:ext cx="1256124" cy="1962503"/>
        </a:xfrm>
        <a:prstGeom prst="rect">
          <a:avLst/>
        </a:prstGeom>
        <a:solidFill>
          <a:srgbClr val="4472C4">
            <a:tint val="40000"/>
            <a:alpha val="90000"/>
            <a:hueOff val="0"/>
            <a:satOff val="0"/>
            <a:lumOff val="0"/>
            <a:alphaOff val="0"/>
          </a:srgbClr>
        </a:solidFill>
        <a:ln w="12700" cap="flat" cmpd="sng" algn="ctr">
          <a:solidFill>
            <a:srgbClr val="4472C4">
              <a:tint val="40000"/>
              <a:alpha val="90000"/>
              <a:hueOff val="0"/>
              <a:satOff val="0"/>
              <a:lumOff val="0"/>
              <a:alphaOff val="0"/>
            </a:srgbClr>
          </a:solidFill>
          <a:prstDash val="solid"/>
          <a:miter lim="800000"/>
        </a:ln>
        <a:effectLst/>
      </dgm:spPr>
      <dgm:t>
        <a:bodyPr/>
        <a:lstStyle/>
        <a:p>
          <a:pPr algn="just">
            <a:buChar char="•"/>
          </a:pPr>
          <a:r>
            <a:rPr lang="es-CO">
              <a:solidFill>
                <a:sysClr val="windowText" lastClr="000000">
                  <a:hueOff val="0"/>
                  <a:satOff val="0"/>
                  <a:lumOff val="0"/>
                  <a:alphaOff val="0"/>
                </a:sysClr>
              </a:solidFill>
              <a:latin typeface="Calibri" panose="020F0502020204030204"/>
              <a:ea typeface="+mn-ea"/>
              <a:cs typeface="+mn-cs"/>
            </a:rPr>
            <a:t>Se reestructuran las condiciones técnicas de los clausulados del programa para una mayor cobertura de riesgos </a:t>
          </a:r>
        </a:p>
      </dgm:t>
    </dgm:pt>
    <dgm:pt modelId="{5D61A0D2-32B8-4565-98D7-EB2F00B765D8}" type="parTrans" cxnId="{2D6C6931-93EB-4174-BF4D-381DEC1F4FB6}">
      <dgm:prSet/>
      <dgm:spPr/>
      <dgm:t>
        <a:bodyPr/>
        <a:lstStyle/>
        <a:p>
          <a:pPr algn="just"/>
          <a:endParaRPr lang="es-CO"/>
        </a:p>
      </dgm:t>
    </dgm:pt>
    <dgm:pt modelId="{7132C350-3E20-48FD-AB41-580FEACF45F6}" type="sibTrans" cxnId="{2D6C6931-93EB-4174-BF4D-381DEC1F4FB6}">
      <dgm:prSet/>
      <dgm:spPr/>
      <dgm:t>
        <a:bodyPr/>
        <a:lstStyle/>
        <a:p>
          <a:pPr algn="just"/>
          <a:endParaRPr lang="es-CO"/>
        </a:p>
      </dgm:t>
    </dgm:pt>
    <dgm:pt modelId="{23262DBD-3E00-493C-952E-E03A735ECA70}">
      <dgm:prSet phldrT="[Texto]"/>
      <dgm:spPr>
        <a:xfrm>
          <a:off x="2089" y="335798"/>
          <a:ext cx="1256124" cy="1962503"/>
        </a:xfrm>
        <a:prstGeom prst="rect">
          <a:avLst/>
        </a:prstGeom>
        <a:solidFill>
          <a:srgbClr val="4472C4">
            <a:tint val="40000"/>
            <a:alpha val="90000"/>
            <a:hueOff val="0"/>
            <a:satOff val="0"/>
            <a:lumOff val="0"/>
            <a:alphaOff val="0"/>
          </a:srgbClr>
        </a:solidFill>
        <a:ln w="12700" cap="flat" cmpd="sng" algn="ctr">
          <a:solidFill>
            <a:srgbClr val="4472C4">
              <a:tint val="40000"/>
              <a:alpha val="90000"/>
              <a:hueOff val="0"/>
              <a:satOff val="0"/>
              <a:lumOff val="0"/>
              <a:alphaOff val="0"/>
            </a:srgbClr>
          </a:solidFill>
          <a:prstDash val="solid"/>
          <a:miter lim="800000"/>
        </a:ln>
        <a:effectLst/>
      </dgm:spPr>
      <dgm:t>
        <a:bodyPr/>
        <a:lstStyle/>
        <a:p>
          <a:pPr algn="just">
            <a:buChar char="•"/>
          </a:pPr>
          <a:r>
            <a:rPr lang="es-CO">
              <a:solidFill>
                <a:sysClr val="windowText" lastClr="000000">
                  <a:hueOff val="0"/>
                  <a:satOff val="0"/>
                  <a:lumOff val="0"/>
                  <a:alphaOff val="0"/>
                </a:sysClr>
              </a:solidFill>
              <a:latin typeface="Calibri" panose="020F0502020204030204"/>
              <a:ea typeface="+mn-ea"/>
              <a:cs typeface="+mn-cs"/>
            </a:rPr>
            <a:t>se implementan estrategias de deducible agregado para mitigar impacto del riesgo de pérdida</a:t>
          </a:r>
        </a:p>
      </dgm:t>
    </dgm:pt>
    <dgm:pt modelId="{EB5575DE-9787-4F94-8B1A-970431F0DC7D}" type="parTrans" cxnId="{AC7D0DDA-E22D-497B-A1A2-DFF25BCEE4BB}">
      <dgm:prSet/>
      <dgm:spPr/>
      <dgm:t>
        <a:bodyPr/>
        <a:lstStyle/>
        <a:p>
          <a:pPr algn="just"/>
          <a:endParaRPr lang="es-CO"/>
        </a:p>
      </dgm:t>
    </dgm:pt>
    <dgm:pt modelId="{45A05249-F067-4F01-B290-DDE47520A8E7}" type="sibTrans" cxnId="{AC7D0DDA-E22D-497B-A1A2-DFF25BCEE4BB}">
      <dgm:prSet/>
      <dgm:spPr/>
      <dgm:t>
        <a:bodyPr/>
        <a:lstStyle/>
        <a:p>
          <a:pPr algn="just"/>
          <a:endParaRPr lang="es-CO"/>
        </a:p>
      </dgm:t>
    </dgm:pt>
    <dgm:pt modelId="{2C73A768-D18F-40DC-9AD3-0A706AB43C5C}">
      <dgm:prSet phldrT="[Texto]"/>
      <dgm:spPr>
        <a:xfrm>
          <a:off x="1434071" y="76598"/>
          <a:ext cx="1256124" cy="259200"/>
        </a:xfrm>
        <a:prstGeom prst="rect">
          <a:avLst/>
        </a:prstGeom>
        <a:solidFill>
          <a:srgbClr val="4472C4">
            <a:hueOff val="-2451115"/>
            <a:satOff val="-3409"/>
            <a:lumOff val="-1307"/>
            <a:alphaOff val="0"/>
          </a:srgbClr>
        </a:solidFill>
        <a:ln w="12700" cap="flat" cmpd="sng" algn="ctr">
          <a:solidFill>
            <a:srgbClr val="4472C4">
              <a:hueOff val="-2451115"/>
              <a:satOff val="-3409"/>
              <a:lumOff val="-1307"/>
              <a:alphaOff val="0"/>
            </a:srgbClr>
          </a:solidFill>
          <a:prstDash val="solid"/>
          <a:miter lim="800000"/>
        </a:ln>
        <a:effectLst/>
      </dgm:spPr>
      <dgm:t>
        <a:bodyPr/>
        <a:lstStyle/>
        <a:p>
          <a:pPr algn="ctr">
            <a:buNone/>
          </a:pPr>
          <a:r>
            <a:rPr lang="es-CO">
              <a:solidFill>
                <a:sysClr val="window" lastClr="FFFFFF"/>
              </a:solidFill>
              <a:latin typeface="Calibri" panose="020F0502020204030204"/>
              <a:ea typeface="+mn-ea"/>
              <a:cs typeface="+mn-cs"/>
            </a:rPr>
            <a:t>MEJORA CONTINUA</a:t>
          </a:r>
        </a:p>
      </dgm:t>
    </dgm:pt>
    <dgm:pt modelId="{13DAC066-4DDE-4733-89D9-A1B01A347314}" type="parTrans" cxnId="{891545B6-2067-4F0A-80BD-F5E6A6D1D34C}">
      <dgm:prSet/>
      <dgm:spPr/>
      <dgm:t>
        <a:bodyPr/>
        <a:lstStyle/>
        <a:p>
          <a:pPr algn="just"/>
          <a:endParaRPr lang="es-CO"/>
        </a:p>
      </dgm:t>
    </dgm:pt>
    <dgm:pt modelId="{6823121D-06D3-40F9-90A6-A1E5039E8679}" type="sibTrans" cxnId="{891545B6-2067-4F0A-80BD-F5E6A6D1D34C}">
      <dgm:prSet/>
      <dgm:spPr/>
      <dgm:t>
        <a:bodyPr/>
        <a:lstStyle/>
        <a:p>
          <a:pPr algn="just"/>
          <a:endParaRPr lang="es-CO"/>
        </a:p>
      </dgm:t>
    </dgm:pt>
    <dgm:pt modelId="{E0F1A1CC-947C-4E03-BD0C-D03577F392EC}">
      <dgm:prSet phldrT="[Texto]"/>
      <dgm:spPr>
        <a:xfrm>
          <a:off x="1434071" y="335798"/>
          <a:ext cx="1256124" cy="1962503"/>
        </a:xfrm>
        <a:prstGeom prst="rect">
          <a:avLst/>
        </a:prstGeom>
        <a:solidFill>
          <a:srgbClr val="4472C4">
            <a:tint val="40000"/>
            <a:alpha val="90000"/>
            <a:hueOff val="-2463918"/>
            <a:satOff val="-4272"/>
            <a:lumOff val="-430"/>
            <a:alphaOff val="0"/>
          </a:srgbClr>
        </a:solidFill>
        <a:ln w="12700" cap="flat" cmpd="sng" algn="ctr">
          <a:solidFill>
            <a:srgbClr val="4472C4">
              <a:tint val="40000"/>
              <a:alpha val="90000"/>
              <a:hueOff val="-2463918"/>
              <a:satOff val="-4272"/>
              <a:lumOff val="-430"/>
              <a:alphaOff val="0"/>
            </a:srgbClr>
          </a:solidFill>
          <a:prstDash val="solid"/>
          <a:miter lim="800000"/>
        </a:ln>
        <a:effectLst/>
      </dgm:spPr>
      <dgm:t>
        <a:bodyPr/>
        <a:lstStyle/>
        <a:p>
          <a:pPr algn="just">
            <a:buChar char="•"/>
          </a:pPr>
          <a:r>
            <a:rPr lang="es-CO">
              <a:solidFill>
                <a:sysClr val="windowText" lastClr="000000">
                  <a:hueOff val="0"/>
                  <a:satOff val="0"/>
                  <a:lumOff val="0"/>
                  <a:alphaOff val="0"/>
                </a:sysClr>
              </a:solidFill>
              <a:latin typeface="Calibri" panose="020F0502020204030204"/>
              <a:ea typeface="+mn-ea"/>
              <a:cs typeface="+mn-cs"/>
            </a:rPr>
            <a:t>Actualización del procedimiento de seguros con el reconocimiento de las 16 pólizas de seguro dentro del procedimiento.</a:t>
          </a:r>
        </a:p>
      </dgm:t>
    </dgm:pt>
    <dgm:pt modelId="{F89714C1-03BD-4B3E-826B-A91B79349991}" type="parTrans" cxnId="{D7B5878C-ED66-47ED-BB41-567CE7AC8FAF}">
      <dgm:prSet/>
      <dgm:spPr/>
      <dgm:t>
        <a:bodyPr/>
        <a:lstStyle/>
        <a:p>
          <a:pPr algn="just"/>
          <a:endParaRPr lang="es-CO"/>
        </a:p>
      </dgm:t>
    </dgm:pt>
    <dgm:pt modelId="{0FBA2706-9E2D-4587-9D28-07B5982DA777}" type="sibTrans" cxnId="{D7B5878C-ED66-47ED-BB41-567CE7AC8FAF}">
      <dgm:prSet/>
      <dgm:spPr/>
      <dgm:t>
        <a:bodyPr/>
        <a:lstStyle/>
        <a:p>
          <a:pPr algn="just"/>
          <a:endParaRPr lang="es-CO"/>
        </a:p>
      </dgm:t>
    </dgm:pt>
    <dgm:pt modelId="{C4CF91F3-9E25-4FD7-ADB1-3F36202AFF8F}">
      <dgm:prSet phldrT="[Texto]"/>
      <dgm:spPr>
        <a:xfrm>
          <a:off x="1434071" y="335798"/>
          <a:ext cx="1256124" cy="1962503"/>
        </a:xfrm>
        <a:prstGeom prst="rect">
          <a:avLst/>
        </a:prstGeom>
        <a:solidFill>
          <a:srgbClr val="4472C4">
            <a:tint val="40000"/>
            <a:alpha val="90000"/>
            <a:hueOff val="-2463918"/>
            <a:satOff val="-4272"/>
            <a:lumOff val="-430"/>
            <a:alphaOff val="0"/>
          </a:srgbClr>
        </a:solidFill>
        <a:ln w="12700" cap="flat" cmpd="sng" algn="ctr">
          <a:solidFill>
            <a:srgbClr val="4472C4">
              <a:tint val="40000"/>
              <a:alpha val="90000"/>
              <a:hueOff val="-2463918"/>
              <a:satOff val="-4272"/>
              <a:lumOff val="-430"/>
              <a:alphaOff val="0"/>
            </a:srgbClr>
          </a:solidFill>
          <a:prstDash val="solid"/>
          <a:miter lim="800000"/>
        </a:ln>
        <a:effectLst/>
      </dgm:spPr>
      <dgm:t>
        <a:bodyPr/>
        <a:lstStyle/>
        <a:p>
          <a:pPr algn="just">
            <a:buChar char="•"/>
          </a:pPr>
          <a:r>
            <a:rPr lang="es-CO">
              <a:solidFill>
                <a:sysClr val="windowText" lastClr="000000">
                  <a:hueOff val="0"/>
                  <a:satOff val="0"/>
                  <a:lumOff val="0"/>
                  <a:alphaOff val="0"/>
                </a:sysClr>
              </a:solidFill>
              <a:latin typeface="Calibri" panose="020F0502020204030204"/>
              <a:ea typeface="+mn-ea"/>
              <a:cs typeface="+mn-cs"/>
            </a:rPr>
            <a:t>Creación de formatos para la debida implementación del proceso de reclamaciones</a:t>
          </a:r>
        </a:p>
      </dgm:t>
    </dgm:pt>
    <dgm:pt modelId="{7113B9A1-13B9-4DBA-B209-9885D27C2E20}" type="parTrans" cxnId="{FF9DAFA6-5AC6-48DB-8312-2B5ACB20D57C}">
      <dgm:prSet/>
      <dgm:spPr/>
      <dgm:t>
        <a:bodyPr/>
        <a:lstStyle/>
        <a:p>
          <a:pPr algn="just"/>
          <a:endParaRPr lang="es-CO"/>
        </a:p>
      </dgm:t>
    </dgm:pt>
    <dgm:pt modelId="{82A55095-1056-4882-9A70-E1F403C6FF27}" type="sibTrans" cxnId="{FF9DAFA6-5AC6-48DB-8312-2B5ACB20D57C}">
      <dgm:prSet/>
      <dgm:spPr/>
      <dgm:t>
        <a:bodyPr/>
        <a:lstStyle/>
        <a:p>
          <a:pPr algn="just"/>
          <a:endParaRPr lang="es-CO"/>
        </a:p>
      </dgm:t>
    </dgm:pt>
    <dgm:pt modelId="{6B5A5953-3711-4D72-B5D1-365F2571A5AA}">
      <dgm:prSet phldrT="[Texto]"/>
      <dgm:spPr>
        <a:xfrm>
          <a:off x="2866053" y="76598"/>
          <a:ext cx="1256124" cy="259200"/>
        </a:xfrm>
        <a:prstGeom prst="rect">
          <a:avLst/>
        </a:prstGeom>
        <a:solidFill>
          <a:srgbClr val="4472C4">
            <a:hueOff val="-4902230"/>
            <a:satOff val="-6819"/>
            <a:lumOff val="-2615"/>
            <a:alphaOff val="0"/>
          </a:srgbClr>
        </a:solidFill>
        <a:ln w="12700" cap="flat" cmpd="sng" algn="ctr">
          <a:solidFill>
            <a:srgbClr val="4472C4">
              <a:hueOff val="-4902230"/>
              <a:satOff val="-6819"/>
              <a:lumOff val="-2615"/>
              <a:alphaOff val="0"/>
            </a:srgbClr>
          </a:solidFill>
          <a:prstDash val="solid"/>
          <a:miter lim="800000"/>
        </a:ln>
        <a:effectLst/>
      </dgm:spPr>
      <dgm:t>
        <a:bodyPr/>
        <a:lstStyle/>
        <a:p>
          <a:pPr algn="ctr">
            <a:buNone/>
          </a:pPr>
          <a:r>
            <a:rPr lang="es-CO">
              <a:solidFill>
                <a:sysClr val="window" lastClr="FFFFFF"/>
              </a:solidFill>
              <a:latin typeface="Calibri" panose="020F0502020204030204"/>
              <a:ea typeface="+mn-ea"/>
              <a:cs typeface="+mn-cs"/>
            </a:rPr>
            <a:t>RECURSOS</a:t>
          </a:r>
        </a:p>
      </dgm:t>
    </dgm:pt>
    <dgm:pt modelId="{81415B2F-005C-4B97-BD3D-F087D597A606}" type="parTrans" cxnId="{3B7CCE7C-5F4B-440A-AEC6-01D618DAC99A}">
      <dgm:prSet/>
      <dgm:spPr/>
      <dgm:t>
        <a:bodyPr/>
        <a:lstStyle/>
        <a:p>
          <a:pPr algn="just"/>
          <a:endParaRPr lang="es-CO"/>
        </a:p>
      </dgm:t>
    </dgm:pt>
    <dgm:pt modelId="{BBC8EFF4-D8E7-45E9-BFF1-C7C3ECFE5F4F}" type="sibTrans" cxnId="{3B7CCE7C-5F4B-440A-AEC6-01D618DAC99A}">
      <dgm:prSet/>
      <dgm:spPr/>
      <dgm:t>
        <a:bodyPr/>
        <a:lstStyle/>
        <a:p>
          <a:pPr algn="just"/>
          <a:endParaRPr lang="es-CO"/>
        </a:p>
      </dgm:t>
    </dgm:pt>
    <dgm:pt modelId="{C0212782-9FAC-45C8-9F52-5894465C8EBA}">
      <dgm:prSet phldrT="[Texto]"/>
      <dgm:spPr>
        <a:xfrm>
          <a:off x="2866053" y="335798"/>
          <a:ext cx="1256124" cy="1962503"/>
        </a:xfrm>
        <a:prstGeom prst="rect">
          <a:avLst/>
        </a:prstGeom>
        <a:solidFill>
          <a:srgbClr val="4472C4">
            <a:tint val="40000"/>
            <a:alpha val="90000"/>
            <a:hueOff val="-4927837"/>
            <a:satOff val="-8544"/>
            <a:lumOff val="-859"/>
            <a:alphaOff val="0"/>
          </a:srgbClr>
        </a:solidFill>
        <a:ln w="12700" cap="flat" cmpd="sng" algn="ctr">
          <a:solidFill>
            <a:srgbClr val="4472C4">
              <a:tint val="40000"/>
              <a:alpha val="90000"/>
              <a:hueOff val="-4927837"/>
              <a:satOff val="-8544"/>
              <a:lumOff val="-859"/>
              <a:alphaOff val="0"/>
            </a:srgbClr>
          </a:solidFill>
          <a:prstDash val="solid"/>
          <a:miter lim="800000"/>
        </a:ln>
        <a:effectLst/>
      </dgm:spPr>
      <dgm:t>
        <a:bodyPr/>
        <a:lstStyle/>
        <a:p>
          <a:pPr algn="just">
            <a:buChar char="•"/>
          </a:pPr>
          <a:r>
            <a:rPr lang="es-CO">
              <a:solidFill>
                <a:sysClr val="windowText" lastClr="000000">
                  <a:hueOff val="0"/>
                  <a:satOff val="0"/>
                  <a:lumOff val="0"/>
                  <a:alphaOff val="0"/>
                </a:sysClr>
              </a:solidFill>
              <a:latin typeface="Calibri" panose="020F0502020204030204"/>
              <a:ea typeface="+mn-ea"/>
              <a:cs typeface="+mn-cs"/>
            </a:rPr>
            <a:t>Presupuestales: Optimización del presupuesto de licitación. </a:t>
          </a:r>
        </a:p>
      </dgm:t>
    </dgm:pt>
    <dgm:pt modelId="{3214A5DA-B49D-44A7-8FCD-AC60195BC747}" type="parTrans" cxnId="{7B3E49E0-F5E0-42D3-9ADE-61694A5A574E}">
      <dgm:prSet/>
      <dgm:spPr/>
      <dgm:t>
        <a:bodyPr/>
        <a:lstStyle/>
        <a:p>
          <a:pPr algn="just"/>
          <a:endParaRPr lang="es-CO"/>
        </a:p>
      </dgm:t>
    </dgm:pt>
    <dgm:pt modelId="{99C71EFC-E3AB-437F-B5B4-9A5B867705B0}" type="sibTrans" cxnId="{7B3E49E0-F5E0-42D3-9ADE-61694A5A574E}">
      <dgm:prSet/>
      <dgm:spPr/>
      <dgm:t>
        <a:bodyPr/>
        <a:lstStyle/>
        <a:p>
          <a:pPr algn="just"/>
          <a:endParaRPr lang="es-CO"/>
        </a:p>
      </dgm:t>
    </dgm:pt>
    <dgm:pt modelId="{159046FC-2645-40EC-A2C0-0826CD2BEBFC}">
      <dgm:prSet phldrT="[Texto]"/>
      <dgm:spPr>
        <a:xfrm>
          <a:off x="2866053" y="335798"/>
          <a:ext cx="1256124" cy="1962503"/>
        </a:xfrm>
        <a:prstGeom prst="rect">
          <a:avLst/>
        </a:prstGeom>
        <a:solidFill>
          <a:srgbClr val="4472C4">
            <a:tint val="40000"/>
            <a:alpha val="90000"/>
            <a:hueOff val="-4927837"/>
            <a:satOff val="-8544"/>
            <a:lumOff val="-859"/>
            <a:alphaOff val="0"/>
          </a:srgbClr>
        </a:solidFill>
        <a:ln w="12700" cap="flat" cmpd="sng" algn="ctr">
          <a:solidFill>
            <a:srgbClr val="4472C4">
              <a:tint val="40000"/>
              <a:alpha val="90000"/>
              <a:hueOff val="-4927837"/>
              <a:satOff val="-8544"/>
              <a:lumOff val="-859"/>
              <a:alphaOff val="0"/>
            </a:srgbClr>
          </a:solidFill>
          <a:prstDash val="solid"/>
          <a:miter lim="800000"/>
        </a:ln>
        <a:effectLst/>
      </dgm:spPr>
      <dgm:t>
        <a:bodyPr/>
        <a:lstStyle/>
        <a:p>
          <a:pPr algn="just">
            <a:buChar char="•"/>
          </a:pPr>
          <a:r>
            <a:rPr lang="es-CO">
              <a:solidFill>
                <a:sysClr val="windowText" lastClr="000000">
                  <a:hueOff val="0"/>
                  <a:satOff val="0"/>
                  <a:lumOff val="0"/>
                  <a:alphaOff val="0"/>
                </a:sysClr>
              </a:solidFill>
              <a:latin typeface="Calibri" panose="020F0502020204030204"/>
              <a:ea typeface="+mn-ea"/>
              <a:cs typeface="+mn-cs"/>
            </a:rPr>
            <a:t>Mayor vigencia: Dentro de los valores agregados se incluye como condicionante de puntaje, la oferta de mayor vigencia con la finalidad de obtener una mayor cobertura.</a:t>
          </a:r>
        </a:p>
      </dgm:t>
    </dgm:pt>
    <dgm:pt modelId="{9F88712B-E3CB-433A-B371-324D6E074AAE}" type="parTrans" cxnId="{FE61DEE9-8654-4886-9AAC-5BA2C0C6D563}">
      <dgm:prSet/>
      <dgm:spPr/>
      <dgm:t>
        <a:bodyPr/>
        <a:lstStyle/>
        <a:p>
          <a:pPr algn="just"/>
          <a:endParaRPr lang="es-CO"/>
        </a:p>
      </dgm:t>
    </dgm:pt>
    <dgm:pt modelId="{941DB275-9891-475D-B638-27688466D1F8}" type="sibTrans" cxnId="{FE61DEE9-8654-4886-9AAC-5BA2C0C6D563}">
      <dgm:prSet/>
      <dgm:spPr/>
      <dgm:t>
        <a:bodyPr/>
        <a:lstStyle/>
        <a:p>
          <a:pPr algn="just"/>
          <a:endParaRPr lang="es-CO"/>
        </a:p>
      </dgm:t>
    </dgm:pt>
    <dgm:pt modelId="{9452A041-A563-4716-94E9-95A7FAE45682}">
      <dgm:prSet phldrT="[Texto]"/>
      <dgm:spPr>
        <a:xfrm>
          <a:off x="1434071" y="335798"/>
          <a:ext cx="1256124" cy="1962503"/>
        </a:xfrm>
        <a:prstGeom prst="rect">
          <a:avLst/>
        </a:prstGeom>
        <a:solidFill>
          <a:srgbClr val="4472C4">
            <a:tint val="40000"/>
            <a:alpha val="90000"/>
            <a:hueOff val="-2463918"/>
            <a:satOff val="-4272"/>
            <a:lumOff val="-430"/>
            <a:alphaOff val="0"/>
          </a:srgbClr>
        </a:solidFill>
        <a:ln w="12700" cap="flat" cmpd="sng" algn="ctr">
          <a:solidFill>
            <a:srgbClr val="4472C4">
              <a:tint val="40000"/>
              <a:alpha val="90000"/>
              <a:hueOff val="-2463918"/>
              <a:satOff val="-4272"/>
              <a:lumOff val="-430"/>
              <a:alphaOff val="0"/>
            </a:srgbClr>
          </a:solidFill>
          <a:prstDash val="solid"/>
          <a:miter lim="800000"/>
        </a:ln>
        <a:effectLst/>
      </dgm:spPr>
      <dgm:t>
        <a:bodyPr/>
        <a:lstStyle/>
        <a:p>
          <a:pPr algn="just">
            <a:buChar char="•"/>
          </a:pPr>
          <a:r>
            <a:rPr lang="es-CO">
              <a:solidFill>
                <a:sysClr val="windowText" lastClr="000000">
                  <a:hueOff val="0"/>
                  <a:satOff val="0"/>
                  <a:lumOff val="0"/>
                  <a:alphaOff val="0"/>
                </a:sysClr>
              </a:solidFill>
              <a:latin typeface="Calibri" panose="020F0502020204030204"/>
              <a:ea typeface="+mn-ea"/>
              <a:cs typeface="+mn-cs"/>
            </a:rPr>
            <a:t>Creación del manual de seguros</a:t>
          </a:r>
        </a:p>
      </dgm:t>
    </dgm:pt>
    <dgm:pt modelId="{EB98E0E7-98C2-4353-AECA-BDC2011ADE96}" type="parTrans" cxnId="{6B7EA208-3413-4B1F-B948-D33977900A74}">
      <dgm:prSet/>
      <dgm:spPr/>
      <dgm:t>
        <a:bodyPr/>
        <a:lstStyle/>
        <a:p>
          <a:pPr algn="just"/>
          <a:endParaRPr lang="es-CO"/>
        </a:p>
      </dgm:t>
    </dgm:pt>
    <dgm:pt modelId="{89357799-D26C-48FC-B152-FD9EA0B0F262}" type="sibTrans" cxnId="{6B7EA208-3413-4B1F-B948-D33977900A74}">
      <dgm:prSet/>
      <dgm:spPr/>
      <dgm:t>
        <a:bodyPr/>
        <a:lstStyle/>
        <a:p>
          <a:pPr algn="just"/>
          <a:endParaRPr lang="es-CO"/>
        </a:p>
      </dgm:t>
    </dgm:pt>
    <dgm:pt modelId="{C34E6E0A-D283-4EDA-BABD-3B5E539795A0}">
      <dgm:prSet phldrT="[Texto]"/>
      <dgm:spPr>
        <a:xfrm>
          <a:off x="4298036" y="76598"/>
          <a:ext cx="1256124" cy="259200"/>
        </a:xfrm>
        <a:prstGeom prst="rect">
          <a:avLst/>
        </a:prstGeom>
        <a:solidFill>
          <a:srgbClr val="4472C4">
            <a:hueOff val="-7353344"/>
            <a:satOff val="-10228"/>
            <a:lumOff val="-3922"/>
            <a:alphaOff val="0"/>
          </a:srgbClr>
        </a:solidFill>
        <a:ln w="12700" cap="flat" cmpd="sng" algn="ctr">
          <a:solidFill>
            <a:srgbClr val="4472C4">
              <a:hueOff val="-7353344"/>
              <a:satOff val="-10228"/>
              <a:lumOff val="-3922"/>
              <a:alphaOff val="0"/>
            </a:srgbClr>
          </a:solidFill>
          <a:prstDash val="solid"/>
          <a:miter lim="800000"/>
        </a:ln>
        <a:effectLst/>
      </dgm:spPr>
      <dgm:t>
        <a:bodyPr/>
        <a:lstStyle/>
        <a:p>
          <a:pPr algn="ctr">
            <a:buNone/>
          </a:pPr>
          <a:r>
            <a:rPr lang="es-CO">
              <a:solidFill>
                <a:sysClr val="window" lastClr="FFFFFF"/>
              </a:solidFill>
              <a:latin typeface="Calibri" panose="020F0502020204030204"/>
              <a:ea typeface="+mn-ea"/>
              <a:cs typeface="+mn-cs"/>
            </a:rPr>
            <a:t>SEGUIMIENTO </a:t>
          </a:r>
        </a:p>
      </dgm:t>
    </dgm:pt>
    <dgm:pt modelId="{CA2DB6C1-0DE5-4784-90E0-F02D424EBAD4}" type="parTrans" cxnId="{1430EBAE-C575-47E8-84C6-70F5A172452D}">
      <dgm:prSet/>
      <dgm:spPr/>
      <dgm:t>
        <a:bodyPr/>
        <a:lstStyle/>
        <a:p>
          <a:pPr algn="just"/>
          <a:endParaRPr lang="es-CO"/>
        </a:p>
      </dgm:t>
    </dgm:pt>
    <dgm:pt modelId="{CF406F25-A0C3-4E8F-BA2A-49B826B89C95}" type="sibTrans" cxnId="{1430EBAE-C575-47E8-84C6-70F5A172452D}">
      <dgm:prSet/>
      <dgm:spPr/>
      <dgm:t>
        <a:bodyPr/>
        <a:lstStyle/>
        <a:p>
          <a:pPr algn="just"/>
          <a:endParaRPr lang="es-CO"/>
        </a:p>
      </dgm:t>
    </dgm:pt>
    <dgm:pt modelId="{58CE3D5F-5A3C-4FF7-9F5A-06188C72FCE4}">
      <dgm:prSet phldrT="[Texto]"/>
      <dgm:spPr>
        <a:xfrm>
          <a:off x="4298036" y="335798"/>
          <a:ext cx="1256124" cy="1962503"/>
        </a:xfrm>
        <a:prstGeom prst="rect">
          <a:avLst/>
        </a:prstGeom>
        <a:solidFill>
          <a:srgbClr val="4472C4">
            <a:tint val="40000"/>
            <a:alpha val="90000"/>
            <a:hueOff val="-7391755"/>
            <a:satOff val="-12816"/>
            <a:lumOff val="-1289"/>
            <a:alphaOff val="0"/>
          </a:srgbClr>
        </a:solidFill>
        <a:ln w="12700" cap="flat" cmpd="sng" algn="ctr">
          <a:solidFill>
            <a:srgbClr val="4472C4">
              <a:tint val="40000"/>
              <a:alpha val="90000"/>
              <a:hueOff val="-7391755"/>
              <a:satOff val="-12816"/>
              <a:lumOff val="-1289"/>
              <a:alphaOff val="0"/>
            </a:srgbClr>
          </a:solidFill>
          <a:prstDash val="solid"/>
          <a:miter lim="800000"/>
        </a:ln>
        <a:effectLst/>
      </dgm:spPr>
      <dgm:t>
        <a:bodyPr/>
        <a:lstStyle/>
        <a:p>
          <a:pPr algn="just">
            <a:buChar char="•"/>
          </a:pPr>
          <a:r>
            <a:rPr lang="es-CO">
              <a:solidFill>
                <a:sysClr val="windowText" lastClr="000000">
                  <a:hueOff val="0"/>
                  <a:satOff val="0"/>
                  <a:lumOff val="0"/>
                  <a:alphaOff val="0"/>
                </a:sysClr>
              </a:solidFill>
              <a:latin typeface="Calibri" panose="020F0502020204030204"/>
              <a:ea typeface="+mn-ea"/>
              <a:cs typeface="+mn-cs"/>
            </a:rPr>
            <a:t>Para el total de la vigencia se realizaron 4 reuniones semanales, de las cuales, se gestionaron un total de 52 semanas en el año con un resultado de 208 sesiones de seguimiento y articulación al programa de seguros</a:t>
          </a:r>
        </a:p>
      </dgm:t>
    </dgm:pt>
    <dgm:pt modelId="{7E627A95-1A8D-40F5-BBC3-76833B4802B1}" type="parTrans" cxnId="{AD55EB32-D743-4855-8CCE-4927B839AFC4}">
      <dgm:prSet/>
      <dgm:spPr/>
      <dgm:t>
        <a:bodyPr/>
        <a:lstStyle/>
        <a:p>
          <a:pPr algn="just"/>
          <a:endParaRPr lang="es-CO"/>
        </a:p>
      </dgm:t>
    </dgm:pt>
    <dgm:pt modelId="{E9A12607-D0A7-4999-86A0-A9298EFFCCFA}" type="sibTrans" cxnId="{AD55EB32-D743-4855-8CCE-4927B839AFC4}">
      <dgm:prSet/>
      <dgm:spPr/>
      <dgm:t>
        <a:bodyPr/>
        <a:lstStyle/>
        <a:p>
          <a:pPr algn="just"/>
          <a:endParaRPr lang="es-CO"/>
        </a:p>
      </dgm:t>
    </dgm:pt>
    <dgm:pt modelId="{B314B627-EB7E-4E6D-87CF-04AE843EEA4D}" type="pres">
      <dgm:prSet presAssocID="{F6B21506-A0C3-4316-8267-D6EEBF95A5DD}" presName="Name0" presStyleCnt="0">
        <dgm:presLayoutVars>
          <dgm:dir/>
          <dgm:animLvl val="lvl"/>
          <dgm:resizeHandles val="exact"/>
        </dgm:presLayoutVars>
      </dgm:prSet>
      <dgm:spPr/>
      <dgm:t>
        <a:bodyPr/>
        <a:lstStyle/>
        <a:p>
          <a:endParaRPr lang="es-ES"/>
        </a:p>
      </dgm:t>
    </dgm:pt>
    <dgm:pt modelId="{15F623D7-1256-4180-9E63-9CC74D5DBD77}" type="pres">
      <dgm:prSet presAssocID="{E80858E1-E280-45C0-9277-8C1FBDB839C1}" presName="composite" presStyleCnt="0"/>
      <dgm:spPr/>
    </dgm:pt>
    <dgm:pt modelId="{D77B1AA2-2F6D-4908-8FB3-6F176D03E7D8}" type="pres">
      <dgm:prSet presAssocID="{E80858E1-E280-45C0-9277-8C1FBDB839C1}" presName="parTx" presStyleLbl="alignNode1" presStyleIdx="0" presStyleCnt="4">
        <dgm:presLayoutVars>
          <dgm:chMax val="0"/>
          <dgm:chPref val="0"/>
          <dgm:bulletEnabled val="1"/>
        </dgm:presLayoutVars>
      </dgm:prSet>
      <dgm:spPr/>
      <dgm:t>
        <a:bodyPr/>
        <a:lstStyle/>
        <a:p>
          <a:endParaRPr lang="es-ES"/>
        </a:p>
      </dgm:t>
    </dgm:pt>
    <dgm:pt modelId="{4C38D9A1-826D-4784-A040-B96FA59A8020}" type="pres">
      <dgm:prSet presAssocID="{E80858E1-E280-45C0-9277-8C1FBDB839C1}" presName="desTx" presStyleLbl="alignAccFollowNode1" presStyleIdx="0" presStyleCnt="4">
        <dgm:presLayoutVars>
          <dgm:bulletEnabled val="1"/>
        </dgm:presLayoutVars>
      </dgm:prSet>
      <dgm:spPr/>
      <dgm:t>
        <a:bodyPr/>
        <a:lstStyle/>
        <a:p>
          <a:endParaRPr lang="es-ES"/>
        </a:p>
      </dgm:t>
    </dgm:pt>
    <dgm:pt modelId="{CF58D48E-536C-46D9-A76C-275FDFEBF838}" type="pres">
      <dgm:prSet presAssocID="{51F4E586-0DC6-49D2-A7B6-DF4E72B349FD}" presName="space" presStyleCnt="0"/>
      <dgm:spPr/>
    </dgm:pt>
    <dgm:pt modelId="{4FB22615-E19F-4F34-9E32-8B6EC1ABD7B5}" type="pres">
      <dgm:prSet presAssocID="{2C73A768-D18F-40DC-9AD3-0A706AB43C5C}" presName="composite" presStyleCnt="0"/>
      <dgm:spPr/>
    </dgm:pt>
    <dgm:pt modelId="{B2271BF8-D754-4A71-954B-3C3FA52718E0}" type="pres">
      <dgm:prSet presAssocID="{2C73A768-D18F-40DC-9AD3-0A706AB43C5C}" presName="parTx" presStyleLbl="alignNode1" presStyleIdx="1" presStyleCnt="4">
        <dgm:presLayoutVars>
          <dgm:chMax val="0"/>
          <dgm:chPref val="0"/>
          <dgm:bulletEnabled val="1"/>
        </dgm:presLayoutVars>
      </dgm:prSet>
      <dgm:spPr/>
      <dgm:t>
        <a:bodyPr/>
        <a:lstStyle/>
        <a:p>
          <a:endParaRPr lang="es-ES"/>
        </a:p>
      </dgm:t>
    </dgm:pt>
    <dgm:pt modelId="{A73C7EF9-6795-4188-9672-4B9E780C296A}" type="pres">
      <dgm:prSet presAssocID="{2C73A768-D18F-40DC-9AD3-0A706AB43C5C}" presName="desTx" presStyleLbl="alignAccFollowNode1" presStyleIdx="1" presStyleCnt="4">
        <dgm:presLayoutVars>
          <dgm:bulletEnabled val="1"/>
        </dgm:presLayoutVars>
      </dgm:prSet>
      <dgm:spPr/>
      <dgm:t>
        <a:bodyPr/>
        <a:lstStyle/>
        <a:p>
          <a:endParaRPr lang="es-ES"/>
        </a:p>
      </dgm:t>
    </dgm:pt>
    <dgm:pt modelId="{DA6634A6-3C5F-482C-995B-BD8CF262E3CD}" type="pres">
      <dgm:prSet presAssocID="{6823121D-06D3-40F9-90A6-A1E5039E8679}" presName="space" presStyleCnt="0"/>
      <dgm:spPr/>
    </dgm:pt>
    <dgm:pt modelId="{2D30C7B6-6005-4E03-ABDE-DA0F360AD97C}" type="pres">
      <dgm:prSet presAssocID="{6B5A5953-3711-4D72-B5D1-365F2571A5AA}" presName="composite" presStyleCnt="0"/>
      <dgm:spPr/>
    </dgm:pt>
    <dgm:pt modelId="{DF877924-ADDB-4CC8-8FA1-BB69312ABF90}" type="pres">
      <dgm:prSet presAssocID="{6B5A5953-3711-4D72-B5D1-365F2571A5AA}" presName="parTx" presStyleLbl="alignNode1" presStyleIdx="2" presStyleCnt="4">
        <dgm:presLayoutVars>
          <dgm:chMax val="0"/>
          <dgm:chPref val="0"/>
          <dgm:bulletEnabled val="1"/>
        </dgm:presLayoutVars>
      </dgm:prSet>
      <dgm:spPr/>
      <dgm:t>
        <a:bodyPr/>
        <a:lstStyle/>
        <a:p>
          <a:endParaRPr lang="es-ES"/>
        </a:p>
      </dgm:t>
    </dgm:pt>
    <dgm:pt modelId="{91D7DB62-D483-4156-9FCE-9FC7DD8F2871}" type="pres">
      <dgm:prSet presAssocID="{6B5A5953-3711-4D72-B5D1-365F2571A5AA}" presName="desTx" presStyleLbl="alignAccFollowNode1" presStyleIdx="2" presStyleCnt="4">
        <dgm:presLayoutVars>
          <dgm:bulletEnabled val="1"/>
        </dgm:presLayoutVars>
      </dgm:prSet>
      <dgm:spPr/>
      <dgm:t>
        <a:bodyPr/>
        <a:lstStyle/>
        <a:p>
          <a:endParaRPr lang="es-ES"/>
        </a:p>
      </dgm:t>
    </dgm:pt>
    <dgm:pt modelId="{8BB95A14-89FE-4C3C-A7EF-5DAC25BE18D2}" type="pres">
      <dgm:prSet presAssocID="{BBC8EFF4-D8E7-45E9-BFF1-C7C3ECFE5F4F}" presName="space" presStyleCnt="0"/>
      <dgm:spPr/>
    </dgm:pt>
    <dgm:pt modelId="{270ADAAE-78EB-421B-A359-51F1AC559255}" type="pres">
      <dgm:prSet presAssocID="{C34E6E0A-D283-4EDA-BABD-3B5E539795A0}" presName="composite" presStyleCnt="0"/>
      <dgm:spPr/>
    </dgm:pt>
    <dgm:pt modelId="{1039B07C-CAD8-4076-B51C-2C61B8852A05}" type="pres">
      <dgm:prSet presAssocID="{C34E6E0A-D283-4EDA-BABD-3B5E539795A0}" presName="parTx" presStyleLbl="alignNode1" presStyleIdx="3" presStyleCnt="4">
        <dgm:presLayoutVars>
          <dgm:chMax val="0"/>
          <dgm:chPref val="0"/>
          <dgm:bulletEnabled val="1"/>
        </dgm:presLayoutVars>
      </dgm:prSet>
      <dgm:spPr/>
      <dgm:t>
        <a:bodyPr/>
        <a:lstStyle/>
        <a:p>
          <a:endParaRPr lang="es-ES"/>
        </a:p>
      </dgm:t>
    </dgm:pt>
    <dgm:pt modelId="{6253F807-9B6E-4F69-AB47-ECE58A51177C}" type="pres">
      <dgm:prSet presAssocID="{C34E6E0A-D283-4EDA-BABD-3B5E539795A0}" presName="desTx" presStyleLbl="alignAccFollowNode1" presStyleIdx="3" presStyleCnt="4">
        <dgm:presLayoutVars>
          <dgm:bulletEnabled val="1"/>
        </dgm:presLayoutVars>
      </dgm:prSet>
      <dgm:spPr/>
      <dgm:t>
        <a:bodyPr/>
        <a:lstStyle/>
        <a:p>
          <a:endParaRPr lang="es-ES"/>
        </a:p>
      </dgm:t>
    </dgm:pt>
  </dgm:ptLst>
  <dgm:cxnLst>
    <dgm:cxn modelId="{B0C5EF98-DDF4-4830-BB5A-E1DDEEE5CA75}" type="presOf" srcId="{C0212782-9FAC-45C8-9F52-5894465C8EBA}" destId="{91D7DB62-D483-4156-9FCE-9FC7DD8F2871}" srcOrd="0" destOrd="0" presId="urn:microsoft.com/office/officeart/2005/8/layout/hList1"/>
    <dgm:cxn modelId="{526C3C57-1F8F-49B2-AD3B-C1729D86ED11}" type="presOf" srcId="{9452A041-A563-4716-94E9-95A7FAE45682}" destId="{A73C7EF9-6795-4188-9672-4B9E780C296A}" srcOrd="0" destOrd="2" presId="urn:microsoft.com/office/officeart/2005/8/layout/hList1"/>
    <dgm:cxn modelId="{FBEC2C25-8DD3-4946-BF8E-98A82E9EAB56}" type="presOf" srcId="{159046FC-2645-40EC-A2C0-0826CD2BEBFC}" destId="{91D7DB62-D483-4156-9FCE-9FC7DD8F2871}" srcOrd="0" destOrd="1" presId="urn:microsoft.com/office/officeart/2005/8/layout/hList1"/>
    <dgm:cxn modelId="{AC7D0DDA-E22D-497B-A1A2-DFF25BCEE4BB}" srcId="{E80858E1-E280-45C0-9277-8C1FBDB839C1}" destId="{23262DBD-3E00-493C-952E-E03A735ECA70}" srcOrd="1" destOrd="0" parTransId="{EB5575DE-9787-4F94-8B1A-970431F0DC7D}" sibTransId="{45A05249-F067-4F01-B290-DDE47520A8E7}"/>
    <dgm:cxn modelId="{3125F6E2-7488-4204-A4F8-FB041404BE78}" srcId="{F6B21506-A0C3-4316-8267-D6EEBF95A5DD}" destId="{E80858E1-E280-45C0-9277-8C1FBDB839C1}" srcOrd="0" destOrd="0" parTransId="{367061A1-6273-4DD6-9B41-5229AED641C5}" sibTransId="{51F4E586-0DC6-49D2-A7B6-DF4E72B349FD}"/>
    <dgm:cxn modelId="{1856205E-0BD5-4308-AF6B-A48DBB65C42B}" type="presOf" srcId="{E0F1A1CC-947C-4E03-BD0C-D03577F392EC}" destId="{A73C7EF9-6795-4188-9672-4B9E780C296A}" srcOrd="0" destOrd="0" presId="urn:microsoft.com/office/officeart/2005/8/layout/hList1"/>
    <dgm:cxn modelId="{399FB41C-CEE5-4A7B-85EC-193817799665}" type="presOf" srcId="{C34E6E0A-D283-4EDA-BABD-3B5E539795A0}" destId="{1039B07C-CAD8-4076-B51C-2C61B8852A05}" srcOrd="0" destOrd="0" presId="urn:microsoft.com/office/officeart/2005/8/layout/hList1"/>
    <dgm:cxn modelId="{6B7EA208-3413-4B1F-B948-D33977900A74}" srcId="{2C73A768-D18F-40DC-9AD3-0A706AB43C5C}" destId="{9452A041-A563-4716-94E9-95A7FAE45682}" srcOrd="2" destOrd="0" parTransId="{EB98E0E7-98C2-4353-AECA-BDC2011ADE96}" sibTransId="{89357799-D26C-48FC-B152-FD9EA0B0F262}"/>
    <dgm:cxn modelId="{CFE22574-80D7-4D26-8937-978507D46937}" type="presOf" srcId="{F6B21506-A0C3-4316-8267-D6EEBF95A5DD}" destId="{B314B627-EB7E-4E6D-87CF-04AE843EEA4D}" srcOrd="0" destOrd="0" presId="urn:microsoft.com/office/officeart/2005/8/layout/hList1"/>
    <dgm:cxn modelId="{891545B6-2067-4F0A-80BD-F5E6A6D1D34C}" srcId="{F6B21506-A0C3-4316-8267-D6EEBF95A5DD}" destId="{2C73A768-D18F-40DC-9AD3-0A706AB43C5C}" srcOrd="1" destOrd="0" parTransId="{13DAC066-4DDE-4733-89D9-A1B01A347314}" sibTransId="{6823121D-06D3-40F9-90A6-A1E5039E8679}"/>
    <dgm:cxn modelId="{D0CA4CD7-1D14-4495-B868-CA9970C25626}" type="presOf" srcId="{2C73A768-D18F-40DC-9AD3-0A706AB43C5C}" destId="{B2271BF8-D754-4A71-954B-3C3FA52718E0}" srcOrd="0" destOrd="0" presId="urn:microsoft.com/office/officeart/2005/8/layout/hList1"/>
    <dgm:cxn modelId="{D8A2630E-E2E3-45B4-ACAF-40D3EB30694D}" type="presOf" srcId="{E80858E1-E280-45C0-9277-8C1FBDB839C1}" destId="{D77B1AA2-2F6D-4908-8FB3-6F176D03E7D8}" srcOrd="0" destOrd="0" presId="urn:microsoft.com/office/officeart/2005/8/layout/hList1"/>
    <dgm:cxn modelId="{4BCC5F2D-A9C8-44ED-A5B4-BA46E4AB8BBF}" type="presOf" srcId="{557AEE25-901B-40B5-8AD0-1644FE23BB5D}" destId="{4C38D9A1-826D-4784-A040-B96FA59A8020}" srcOrd="0" destOrd="0" presId="urn:microsoft.com/office/officeart/2005/8/layout/hList1"/>
    <dgm:cxn modelId="{7E9128C2-3F50-40FD-8272-BE80E5FD8490}" type="presOf" srcId="{23262DBD-3E00-493C-952E-E03A735ECA70}" destId="{4C38D9A1-826D-4784-A040-B96FA59A8020}" srcOrd="0" destOrd="1" presId="urn:microsoft.com/office/officeart/2005/8/layout/hList1"/>
    <dgm:cxn modelId="{7B3E49E0-F5E0-42D3-9ADE-61694A5A574E}" srcId="{6B5A5953-3711-4D72-B5D1-365F2571A5AA}" destId="{C0212782-9FAC-45C8-9F52-5894465C8EBA}" srcOrd="0" destOrd="0" parTransId="{3214A5DA-B49D-44A7-8FCD-AC60195BC747}" sibTransId="{99C71EFC-E3AB-437F-B5B4-9A5B867705B0}"/>
    <dgm:cxn modelId="{F8D8B8BB-AD42-479A-B426-64EBF282E7D0}" type="presOf" srcId="{6B5A5953-3711-4D72-B5D1-365F2571A5AA}" destId="{DF877924-ADDB-4CC8-8FA1-BB69312ABF90}" srcOrd="0" destOrd="0" presId="urn:microsoft.com/office/officeart/2005/8/layout/hList1"/>
    <dgm:cxn modelId="{928E164C-A5B9-4011-9C55-171A9286BB29}" type="presOf" srcId="{C4CF91F3-9E25-4FD7-ADB1-3F36202AFF8F}" destId="{A73C7EF9-6795-4188-9672-4B9E780C296A}" srcOrd="0" destOrd="1" presId="urn:microsoft.com/office/officeart/2005/8/layout/hList1"/>
    <dgm:cxn modelId="{D7B5878C-ED66-47ED-BB41-567CE7AC8FAF}" srcId="{2C73A768-D18F-40DC-9AD3-0A706AB43C5C}" destId="{E0F1A1CC-947C-4E03-BD0C-D03577F392EC}" srcOrd="0" destOrd="0" parTransId="{F89714C1-03BD-4B3E-826B-A91B79349991}" sibTransId="{0FBA2706-9E2D-4587-9D28-07B5982DA777}"/>
    <dgm:cxn modelId="{3B7CCE7C-5F4B-440A-AEC6-01D618DAC99A}" srcId="{F6B21506-A0C3-4316-8267-D6EEBF95A5DD}" destId="{6B5A5953-3711-4D72-B5D1-365F2571A5AA}" srcOrd="2" destOrd="0" parTransId="{81415B2F-005C-4B97-BD3D-F087D597A606}" sibTransId="{BBC8EFF4-D8E7-45E9-BFF1-C7C3ECFE5F4F}"/>
    <dgm:cxn modelId="{1430EBAE-C575-47E8-84C6-70F5A172452D}" srcId="{F6B21506-A0C3-4316-8267-D6EEBF95A5DD}" destId="{C34E6E0A-D283-4EDA-BABD-3B5E539795A0}" srcOrd="3" destOrd="0" parTransId="{CA2DB6C1-0DE5-4784-90E0-F02D424EBAD4}" sibTransId="{CF406F25-A0C3-4E8F-BA2A-49B826B89C95}"/>
    <dgm:cxn modelId="{FE61DEE9-8654-4886-9AAC-5BA2C0C6D563}" srcId="{6B5A5953-3711-4D72-B5D1-365F2571A5AA}" destId="{159046FC-2645-40EC-A2C0-0826CD2BEBFC}" srcOrd="1" destOrd="0" parTransId="{9F88712B-E3CB-433A-B371-324D6E074AAE}" sibTransId="{941DB275-9891-475D-B638-27688466D1F8}"/>
    <dgm:cxn modelId="{FF9DAFA6-5AC6-48DB-8312-2B5ACB20D57C}" srcId="{2C73A768-D18F-40DC-9AD3-0A706AB43C5C}" destId="{C4CF91F3-9E25-4FD7-ADB1-3F36202AFF8F}" srcOrd="1" destOrd="0" parTransId="{7113B9A1-13B9-4DBA-B209-9885D27C2E20}" sibTransId="{82A55095-1056-4882-9A70-E1F403C6FF27}"/>
    <dgm:cxn modelId="{2D6C6931-93EB-4174-BF4D-381DEC1F4FB6}" srcId="{E80858E1-E280-45C0-9277-8C1FBDB839C1}" destId="{557AEE25-901B-40B5-8AD0-1644FE23BB5D}" srcOrd="0" destOrd="0" parTransId="{5D61A0D2-32B8-4565-98D7-EB2F00B765D8}" sibTransId="{7132C350-3E20-48FD-AB41-580FEACF45F6}"/>
    <dgm:cxn modelId="{AD55EB32-D743-4855-8CCE-4927B839AFC4}" srcId="{C34E6E0A-D283-4EDA-BABD-3B5E539795A0}" destId="{58CE3D5F-5A3C-4FF7-9F5A-06188C72FCE4}" srcOrd="0" destOrd="0" parTransId="{7E627A95-1A8D-40F5-BBC3-76833B4802B1}" sibTransId="{E9A12607-D0A7-4999-86A0-A9298EFFCCFA}"/>
    <dgm:cxn modelId="{01C7526A-DF75-47F5-AEF9-0759123AE436}" type="presOf" srcId="{58CE3D5F-5A3C-4FF7-9F5A-06188C72FCE4}" destId="{6253F807-9B6E-4F69-AB47-ECE58A51177C}" srcOrd="0" destOrd="0" presId="urn:microsoft.com/office/officeart/2005/8/layout/hList1"/>
    <dgm:cxn modelId="{941769A2-F1B3-4CB4-84E1-C2F774E0D6A4}" type="presParOf" srcId="{B314B627-EB7E-4E6D-87CF-04AE843EEA4D}" destId="{15F623D7-1256-4180-9E63-9CC74D5DBD77}" srcOrd="0" destOrd="0" presId="urn:microsoft.com/office/officeart/2005/8/layout/hList1"/>
    <dgm:cxn modelId="{DB05E9E9-B159-4A8B-AD30-910AA7F5F73B}" type="presParOf" srcId="{15F623D7-1256-4180-9E63-9CC74D5DBD77}" destId="{D77B1AA2-2F6D-4908-8FB3-6F176D03E7D8}" srcOrd="0" destOrd="0" presId="urn:microsoft.com/office/officeart/2005/8/layout/hList1"/>
    <dgm:cxn modelId="{66C2EE98-3CE7-4B8F-A2FB-5AFE7E77934A}" type="presParOf" srcId="{15F623D7-1256-4180-9E63-9CC74D5DBD77}" destId="{4C38D9A1-826D-4784-A040-B96FA59A8020}" srcOrd="1" destOrd="0" presId="urn:microsoft.com/office/officeart/2005/8/layout/hList1"/>
    <dgm:cxn modelId="{2BEAA4D2-0C70-4320-887D-443F578592C6}" type="presParOf" srcId="{B314B627-EB7E-4E6D-87CF-04AE843EEA4D}" destId="{CF58D48E-536C-46D9-A76C-275FDFEBF838}" srcOrd="1" destOrd="0" presId="urn:microsoft.com/office/officeart/2005/8/layout/hList1"/>
    <dgm:cxn modelId="{FA332689-9EF8-48C8-86E0-B6CB3C904D5C}" type="presParOf" srcId="{B314B627-EB7E-4E6D-87CF-04AE843EEA4D}" destId="{4FB22615-E19F-4F34-9E32-8B6EC1ABD7B5}" srcOrd="2" destOrd="0" presId="urn:microsoft.com/office/officeart/2005/8/layout/hList1"/>
    <dgm:cxn modelId="{FDEDB408-EF1C-4BC5-A08C-2A29F6BA2523}" type="presParOf" srcId="{4FB22615-E19F-4F34-9E32-8B6EC1ABD7B5}" destId="{B2271BF8-D754-4A71-954B-3C3FA52718E0}" srcOrd="0" destOrd="0" presId="urn:microsoft.com/office/officeart/2005/8/layout/hList1"/>
    <dgm:cxn modelId="{96A48195-56FA-4D11-9CD7-2B2C2790D788}" type="presParOf" srcId="{4FB22615-E19F-4F34-9E32-8B6EC1ABD7B5}" destId="{A73C7EF9-6795-4188-9672-4B9E780C296A}" srcOrd="1" destOrd="0" presId="urn:microsoft.com/office/officeart/2005/8/layout/hList1"/>
    <dgm:cxn modelId="{E4BAF730-5BE1-4367-85BB-7325665D9649}" type="presParOf" srcId="{B314B627-EB7E-4E6D-87CF-04AE843EEA4D}" destId="{DA6634A6-3C5F-482C-995B-BD8CF262E3CD}" srcOrd="3" destOrd="0" presId="urn:microsoft.com/office/officeart/2005/8/layout/hList1"/>
    <dgm:cxn modelId="{F074C437-0AE4-4149-9673-2F401D972DE0}" type="presParOf" srcId="{B314B627-EB7E-4E6D-87CF-04AE843EEA4D}" destId="{2D30C7B6-6005-4E03-ABDE-DA0F360AD97C}" srcOrd="4" destOrd="0" presId="urn:microsoft.com/office/officeart/2005/8/layout/hList1"/>
    <dgm:cxn modelId="{D7CA18F9-8CE6-4EC2-817B-3A08C5C401BD}" type="presParOf" srcId="{2D30C7B6-6005-4E03-ABDE-DA0F360AD97C}" destId="{DF877924-ADDB-4CC8-8FA1-BB69312ABF90}" srcOrd="0" destOrd="0" presId="urn:microsoft.com/office/officeart/2005/8/layout/hList1"/>
    <dgm:cxn modelId="{17E36745-182C-488A-9019-585C6D29072C}" type="presParOf" srcId="{2D30C7B6-6005-4E03-ABDE-DA0F360AD97C}" destId="{91D7DB62-D483-4156-9FCE-9FC7DD8F2871}" srcOrd="1" destOrd="0" presId="urn:microsoft.com/office/officeart/2005/8/layout/hList1"/>
    <dgm:cxn modelId="{0C77FEA3-C9B5-4B7D-A3F4-F9CE3D7EC2BD}" type="presParOf" srcId="{B314B627-EB7E-4E6D-87CF-04AE843EEA4D}" destId="{8BB95A14-89FE-4C3C-A7EF-5DAC25BE18D2}" srcOrd="5" destOrd="0" presId="urn:microsoft.com/office/officeart/2005/8/layout/hList1"/>
    <dgm:cxn modelId="{66DC33E2-4CE1-4B9A-AB20-8EE2B306C876}" type="presParOf" srcId="{B314B627-EB7E-4E6D-87CF-04AE843EEA4D}" destId="{270ADAAE-78EB-421B-A359-51F1AC559255}" srcOrd="6" destOrd="0" presId="urn:microsoft.com/office/officeart/2005/8/layout/hList1"/>
    <dgm:cxn modelId="{36284D92-45A5-4314-9EBA-5711572F7770}" type="presParOf" srcId="{270ADAAE-78EB-421B-A359-51F1AC559255}" destId="{1039B07C-CAD8-4076-B51C-2C61B8852A05}" srcOrd="0" destOrd="0" presId="urn:microsoft.com/office/officeart/2005/8/layout/hList1"/>
    <dgm:cxn modelId="{FF09663F-1AA7-4B88-8B72-532CDB81147C}" type="presParOf" srcId="{270ADAAE-78EB-421B-A359-51F1AC559255}" destId="{6253F807-9B6E-4F69-AB47-ECE58A51177C}" srcOrd="1" destOrd="0" presId="urn:microsoft.com/office/officeart/2005/8/layout/hList1"/>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7FC4101-65CA-4AF1-B5F6-9128A41B73BB}" type="doc">
      <dgm:prSet loTypeId="urn:microsoft.com/office/officeart/2005/8/layout/hList1" loCatId="list" qsTypeId="urn:microsoft.com/office/officeart/2005/8/quickstyle/simple1" qsCatId="simple" csTypeId="urn:microsoft.com/office/officeart/2005/8/colors/colorful1" csCatId="colorful" phldr="1"/>
      <dgm:spPr/>
      <dgm:t>
        <a:bodyPr/>
        <a:lstStyle/>
        <a:p>
          <a:endParaRPr lang="es-CO"/>
        </a:p>
      </dgm:t>
    </dgm:pt>
    <dgm:pt modelId="{A1423A79-89F8-4C8C-A6D4-09D8BF4E6628}">
      <dgm:prSet phldrT="[Texto]"/>
      <dgm:spPr>
        <a:xfrm>
          <a:off x="2862" y="176955"/>
          <a:ext cx="1097428" cy="406382"/>
        </a:xfrm>
        <a:prstGeom prst="rect">
          <a:avLst/>
        </a:prstGeom>
        <a:solidFill>
          <a:srgbClr val="ED7D31">
            <a:hueOff val="0"/>
            <a:satOff val="0"/>
            <a:lumOff val="0"/>
            <a:alphaOff val="0"/>
          </a:srgbClr>
        </a:solidFill>
        <a:ln w="12700" cap="flat" cmpd="sng" algn="ctr">
          <a:solidFill>
            <a:srgbClr val="ED7D31">
              <a:hueOff val="0"/>
              <a:satOff val="0"/>
              <a:lumOff val="0"/>
              <a:alphaOff val="0"/>
            </a:srgbClr>
          </a:solidFill>
          <a:prstDash val="solid"/>
          <a:miter lim="800000"/>
        </a:ln>
        <a:effectLst/>
      </dgm:spPr>
      <dgm:t>
        <a:bodyPr/>
        <a:lstStyle/>
        <a:p>
          <a:pPr algn="just">
            <a:buNone/>
          </a:pPr>
          <a:r>
            <a:rPr lang="es-CO">
              <a:solidFill>
                <a:sysClr val="window" lastClr="FFFFFF"/>
              </a:solidFill>
              <a:latin typeface="Calibri" panose="020F0502020204030204"/>
              <a:ea typeface="+mn-ea"/>
              <a:cs typeface="+mn-cs"/>
            </a:rPr>
            <a:t>Capacitaciones </a:t>
          </a:r>
        </a:p>
      </dgm:t>
    </dgm:pt>
    <dgm:pt modelId="{050126E9-CAB9-4534-88EA-44CB03E58D39}" type="parTrans" cxnId="{C631468C-3FEF-4525-AA09-8B6ADD4ACC47}">
      <dgm:prSet/>
      <dgm:spPr/>
      <dgm:t>
        <a:bodyPr/>
        <a:lstStyle/>
        <a:p>
          <a:pPr algn="just"/>
          <a:endParaRPr lang="es-CO"/>
        </a:p>
      </dgm:t>
    </dgm:pt>
    <dgm:pt modelId="{79E8119A-5F6A-4755-8C6E-1F7589EE1489}" type="sibTrans" cxnId="{C631468C-3FEF-4525-AA09-8B6ADD4ACC47}">
      <dgm:prSet/>
      <dgm:spPr/>
      <dgm:t>
        <a:bodyPr/>
        <a:lstStyle/>
        <a:p>
          <a:pPr algn="just"/>
          <a:endParaRPr lang="es-CO"/>
        </a:p>
      </dgm:t>
    </dgm:pt>
    <dgm:pt modelId="{1359B330-7CE6-43CB-B833-18628A307806}">
      <dgm:prSet phldrT="[Texto]"/>
      <dgm:spPr>
        <a:xfrm>
          <a:off x="2862" y="583337"/>
          <a:ext cx="1097428" cy="1574943"/>
        </a:xfrm>
        <a:prstGeom prst="rect">
          <a:avLst/>
        </a:prstGeom>
        <a:solidFill>
          <a:srgbClr val="ED7D31">
            <a:tint val="40000"/>
            <a:alpha val="90000"/>
            <a:hueOff val="0"/>
            <a:satOff val="0"/>
            <a:lumOff val="0"/>
            <a:alphaOff val="0"/>
          </a:srgbClr>
        </a:solidFill>
        <a:ln w="12700" cap="flat" cmpd="sng" algn="ctr">
          <a:solidFill>
            <a:srgbClr val="ED7D31">
              <a:tint val="40000"/>
              <a:alpha val="90000"/>
              <a:hueOff val="0"/>
              <a:satOff val="0"/>
              <a:lumOff val="0"/>
              <a:alphaOff val="0"/>
            </a:srgbClr>
          </a:solidFill>
          <a:prstDash val="solid"/>
          <a:miter lim="800000"/>
        </a:ln>
        <a:effectLst/>
      </dgm:spPr>
      <dgm:t>
        <a:bodyPr/>
        <a:lstStyle/>
        <a:p>
          <a:pPr algn="just">
            <a:buChar char="•"/>
          </a:pPr>
          <a:r>
            <a:rPr lang="es-CO" b="1">
              <a:solidFill>
                <a:sysClr val="windowText" lastClr="000000">
                  <a:hueOff val="0"/>
                  <a:satOff val="0"/>
                  <a:lumOff val="0"/>
                  <a:alphaOff val="0"/>
                </a:sysClr>
              </a:solidFill>
              <a:latin typeface="Calibri" panose="020F0502020204030204"/>
              <a:ea typeface="+mn-ea"/>
              <a:cs typeface="+mn-cs"/>
            </a:rPr>
            <a:t>5 CAPACITACIONES: </a:t>
          </a:r>
          <a:r>
            <a:rPr lang="es-CO" b="0">
              <a:solidFill>
                <a:sysClr val="windowText" lastClr="000000">
                  <a:hueOff val="0"/>
                  <a:satOff val="0"/>
                  <a:lumOff val="0"/>
                  <a:alphaOff val="0"/>
                </a:sysClr>
              </a:solidFill>
              <a:latin typeface="Calibri" panose="020F0502020204030204"/>
              <a:ea typeface="+mn-ea"/>
              <a:cs typeface="+mn-cs"/>
            </a:rPr>
            <a:t>Se hace capacitacion masiva para las polizas de: Vida Grupo (2 sesiones por interes de los operativos), casco barco, drones, y Responsabilidad Civil Servidores Publicos</a:t>
          </a:r>
        </a:p>
      </dgm:t>
    </dgm:pt>
    <dgm:pt modelId="{A7019571-C87A-4C6B-AA3D-35D63AAF0942}" type="parTrans" cxnId="{C21B1AB8-239F-4625-AF4A-FF84F07D375D}">
      <dgm:prSet/>
      <dgm:spPr/>
      <dgm:t>
        <a:bodyPr/>
        <a:lstStyle/>
        <a:p>
          <a:pPr algn="just"/>
          <a:endParaRPr lang="es-CO"/>
        </a:p>
      </dgm:t>
    </dgm:pt>
    <dgm:pt modelId="{3F643FD0-61D6-411B-90D3-1E36C73C46D3}" type="sibTrans" cxnId="{C21B1AB8-239F-4625-AF4A-FF84F07D375D}">
      <dgm:prSet/>
      <dgm:spPr/>
      <dgm:t>
        <a:bodyPr/>
        <a:lstStyle/>
        <a:p>
          <a:pPr algn="just"/>
          <a:endParaRPr lang="es-CO"/>
        </a:p>
      </dgm:t>
    </dgm:pt>
    <dgm:pt modelId="{7F63FF81-B7F2-44CC-8526-FF64AD32DAF2}">
      <dgm:prSet phldrT="[Texto]"/>
      <dgm:spPr>
        <a:xfrm>
          <a:off x="1253931" y="176955"/>
          <a:ext cx="1097428" cy="406382"/>
        </a:xfrm>
        <a:prstGeom prst="rect">
          <a:avLst/>
        </a:prstGeom>
        <a:solidFill>
          <a:srgbClr val="A5A5A5">
            <a:hueOff val="0"/>
            <a:satOff val="0"/>
            <a:lumOff val="0"/>
            <a:alphaOff val="0"/>
          </a:srgbClr>
        </a:solidFill>
        <a:ln w="12700" cap="flat" cmpd="sng" algn="ctr">
          <a:solidFill>
            <a:srgbClr val="A5A5A5">
              <a:hueOff val="0"/>
              <a:satOff val="0"/>
              <a:lumOff val="0"/>
              <a:alphaOff val="0"/>
            </a:srgbClr>
          </a:solidFill>
          <a:prstDash val="solid"/>
          <a:miter lim="800000"/>
        </a:ln>
        <a:effectLst/>
      </dgm:spPr>
      <dgm:t>
        <a:bodyPr/>
        <a:lstStyle/>
        <a:p>
          <a:pPr algn="just">
            <a:buNone/>
          </a:pPr>
          <a:r>
            <a:rPr lang="es-CO">
              <a:solidFill>
                <a:sysClr val="window" lastClr="FFFFFF"/>
              </a:solidFill>
              <a:latin typeface="Calibri" panose="020F0502020204030204"/>
              <a:ea typeface="+mn-ea"/>
              <a:cs typeface="+mn-cs"/>
            </a:rPr>
            <a:t>Socialización de piezas (capacitación continuada)</a:t>
          </a:r>
        </a:p>
      </dgm:t>
    </dgm:pt>
    <dgm:pt modelId="{140387B1-D09A-4319-8159-33A96495C7C9}" type="parTrans" cxnId="{F6F92717-26B8-4BAF-84B4-64581CA7CB1E}">
      <dgm:prSet/>
      <dgm:spPr/>
      <dgm:t>
        <a:bodyPr/>
        <a:lstStyle/>
        <a:p>
          <a:pPr algn="just"/>
          <a:endParaRPr lang="es-CO"/>
        </a:p>
      </dgm:t>
    </dgm:pt>
    <dgm:pt modelId="{B2477A52-E4AA-491E-8F91-E2228FD1CC13}" type="sibTrans" cxnId="{F6F92717-26B8-4BAF-84B4-64581CA7CB1E}">
      <dgm:prSet/>
      <dgm:spPr/>
      <dgm:t>
        <a:bodyPr/>
        <a:lstStyle/>
        <a:p>
          <a:pPr algn="just"/>
          <a:endParaRPr lang="es-CO"/>
        </a:p>
      </dgm:t>
    </dgm:pt>
    <dgm:pt modelId="{D2E657E3-02B8-43B1-B5FF-69EEC7A9EB82}">
      <dgm:prSet phldrT="[Texto]"/>
      <dgm:spPr>
        <a:xfrm>
          <a:off x="1253931" y="583337"/>
          <a:ext cx="1097428" cy="1574943"/>
        </a:xfrm>
        <a:prstGeom prst="rect">
          <a:avLst/>
        </a:prstGeom>
        <a:solidFill>
          <a:srgbClr val="A5A5A5">
            <a:tint val="40000"/>
            <a:alpha val="90000"/>
            <a:hueOff val="0"/>
            <a:satOff val="0"/>
            <a:lumOff val="0"/>
            <a:alphaOff val="0"/>
          </a:srgbClr>
        </a:solidFill>
        <a:ln w="12700" cap="flat" cmpd="sng" algn="ctr">
          <a:solidFill>
            <a:srgbClr val="A5A5A5">
              <a:tint val="40000"/>
              <a:alpha val="90000"/>
              <a:hueOff val="0"/>
              <a:satOff val="0"/>
              <a:lumOff val="0"/>
              <a:alphaOff val="0"/>
            </a:srgbClr>
          </a:solidFill>
          <a:prstDash val="solid"/>
          <a:miter lim="800000"/>
        </a:ln>
        <a:effectLst/>
      </dgm:spPr>
      <dgm:t>
        <a:bodyPr/>
        <a:lstStyle/>
        <a:p>
          <a:pPr algn="just">
            <a:buChar char="•"/>
          </a:pPr>
          <a:r>
            <a:rPr lang="es-CO" b="1">
              <a:solidFill>
                <a:sysClr val="windowText" lastClr="000000">
                  <a:hueOff val="0"/>
                  <a:satOff val="0"/>
                  <a:lumOff val="0"/>
                  <a:alphaOff val="0"/>
                </a:sysClr>
              </a:solidFill>
              <a:latin typeface="Calibri" panose="020F0502020204030204"/>
              <a:ea typeface="+mn-ea"/>
              <a:cs typeface="+mn-cs"/>
            </a:rPr>
            <a:t>74 PIEZAS PUBLICITARIAS: </a:t>
          </a:r>
          <a:r>
            <a:rPr lang="es-CO" b="0">
              <a:solidFill>
                <a:sysClr val="windowText" lastClr="000000">
                  <a:hueOff val="0"/>
                  <a:satOff val="0"/>
                  <a:lumOff val="0"/>
                  <a:alphaOff val="0"/>
                </a:sysClr>
              </a:solidFill>
              <a:latin typeface="Calibri" panose="020F0502020204030204"/>
              <a:ea typeface="+mn-ea"/>
              <a:cs typeface="+mn-cs"/>
            </a:rPr>
            <a:t>En el marco del proceso de capacitación continua se realizó la pubicación de piezas publicitarias enfocadas en temas de asesoria y capacitación respecto al procedimiento de seguros y el proceso de reclamaciones  </a:t>
          </a:r>
        </a:p>
      </dgm:t>
    </dgm:pt>
    <dgm:pt modelId="{5430F893-C3D8-47A2-BD5E-EBBD86A50669}" type="parTrans" cxnId="{2638B5E3-9089-438A-8F5E-D5848A78C6CE}">
      <dgm:prSet/>
      <dgm:spPr/>
      <dgm:t>
        <a:bodyPr/>
        <a:lstStyle/>
        <a:p>
          <a:pPr algn="just"/>
          <a:endParaRPr lang="es-CO"/>
        </a:p>
      </dgm:t>
    </dgm:pt>
    <dgm:pt modelId="{C8DF50C7-1FDA-4F5F-9CA4-D408F6BE4A0F}" type="sibTrans" cxnId="{2638B5E3-9089-438A-8F5E-D5848A78C6CE}">
      <dgm:prSet/>
      <dgm:spPr/>
      <dgm:t>
        <a:bodyPr/>
        <a:lstStyle/>
        <a:p>
          <a:pPr algn="just"/>
          <a:endParaRPr lang="es-CO"/>
        </a:p>
      </dgm:t>
    </dgm:pt>
    <dgm:pt modelId="{2F355FA4-2F0D-4EFA-8682-57B5D5ED0360}">
      <dgm:prSet phldrT="[Texto]"/>
      <dgm:spPr>
        <a:xfrm>
          <a:off x="2505000" y="176955"/>
          <a:ext cx="1097428" cy="406382"/>
        </a:xfrm>
        <a:prstGeom prst="rect">
          <a:avLst/>
        </a:prstGeom>
        <a:solidFill>
          <a:srgbClr val="FFC000">
            <a:hueOff val="0"/>
            <a:satOff val="0"/>
            <a:lumOff val="0"/>
            <a:alphaOff val="0"/>
          </a:srgbClr>
        </a:solidFill>
        <a:ln w="12700" cap="flat" cmpd="sng" algn="ctr">
          <a:solidFill>
            <a:srgbClr val="FFC000">
              <a:hueOff val="0"/>
              <a:satOff val="0"/>
              <a:lumOff val="0"/>
              <a:alphaOff val="0"/>
            </a:srgbClr>
          </a:solidFill>
          <a:prstDash val="solid"/>
          <a:miter lim="800000"/>
        </a:ln>
        <a:effectLst/>
      </dgm:spPr>
      <dgm:t>
        <a:bodyPr/>
        <a:lstStyle/>
        <a:p>
          <a:pPr algn="just">
            <a:buNone/>
          </a:pPr>
          <a:r>
            <a:rPr lang="es-CO">
              <a:solidFill>
                <a:sysClr val="window" lastClr="FFFFFF"/>
              </a:solidFill>
              <a:latin typeface="Calibri" panose="020F0502020204030204"/>
              <a:ea typeface="+mn-ea"/>
              <a:cs typeface="+mn-cs"/>
            </a:rPr>
            <a:t>Cartillas de Riesgos</a:t>
          </a:r>
        </a:p>
      </dgm:t>
    </dgm:pt>
    <dgm:pt modelId="{7A9D9D3C-1654-4110-B382-1051FD66E0E3}" type="parTrans" cxnId="{9F8A5548-7D2B-4C5C-A367-964215633C82}">
      <dgm:prSet/>
      <dgm:spPr/>
      <dgm:t>
        <a:bodyPr/>
        <a:lstStyle/>
        <a:p>
          <a:pPr algn="just"/>
          <a:endParaRPr lang="es-CO"/>
        </a:p>
      </dgm:t>
    </dgm:pt>
    <dgm:pt modelId="{F4540A92-B1F9-4553-8CB0-2988BF4BEB99}" type="sibTrans" cxnId="{9F8A5548-7D2B-4C5C-A367-964215633C82}">
      <dgm:prSet/>
      <dgm:spPr/>
      <dgm:t>
        <a:bodyPr/>
        <a:lstStyle/>
        <a:p>
          <a:pPr algn="just"/>
          <a:endParaRPr lang="es-CO"/>
        </a:p>
      </dgm:t>
    </dgm:pt>
    <dgm:pt modelId="{4720DE9C-8482-41D5-99AA-BD80D2F6DF40}">
      <dgm:prSet phldrT="[Texto]"/>
      <dgm:spPr>
        <a:xfrm>
          <a:off x="3756069" y="176955"/>
          <a:ext cx="1097428" cy="406382"/>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pPr algn="just">
            <a:buNone/>
          </a:pPr>
          <a:r>
            <a:rPr lang="es-CO">
              <a:solidFill>
                <a:sysClr val="window" lastClr="FFFFFF"/>
              </a:solidFill>
              <a:latin typeface="Calibri" panose="020F0502020204030204"/>
              <a:ea typeface="+mn-ea"/>
              <a:cs typeface="+mn-cs"/>
            </a:rPr>
            <a:t>Inspecciones a Inmuebles e informes </a:t>
          </a:r>
        </a:p>
      </dgm:t>
    </dgm:pt>
    <dgm:pt modelId="{56CF30CD-F395-46B5-B976-4ABD084D80C5}" type="parTrans" cxnId="{49FA0003-D18F-41D4-B8F8-7338E2197B26}">
      <dgm:prSet/>
      <dgm:spPr/>
      <dgm:t>
        <a:bodyPr/>
        <a:lstStyle/>
        <a:p>
          <a:pPr algn="just"/>
          <a:endParaRPr lang="es-CO"/>
        </a:p>
      </dgm:t>
    </dgm:pt>
    <dgm:pt modelId="{C6E13E03-BD49-43C2-84F9-DE9E1C295995}" type="sibTrans" cxnId="{49FA0003-D18F-41D4-B8F8-7338E2197B26}">
      <dgm:prSet/>
      <dgm:spPr/>
      <dgm:t>
        <a:bodyPr/>
        <a:lstStyle/>
        <a:p>
          <a:pPr algn="just"/>
          <a:endParaRPr lang="es-CO"/>
        </a:p>
      </dgm:t>
    </dgm:pt>
    <dgm:pt modelId="{2C58B366-8AF0-4899-9BD0-46B4C7EB5096}">
      <dgm:prSet phldrT="[Texto]"/>
      <dgm:spPr>
        <a:xfrm>
          <a:off x="3756069" y="583337"/>
          <a:ext cx="1097428" cy="1574943"/>
        </a:xfrm>
        <a:prstGeom prst="rect">
          <a:avLst/>
        </a:prstGeom>
        <a:solidFill>
          <a:srgbClr val="4472C4">
            <a:tint val="40000"/>
            <a:alpha val="90000"/>
            <a:hueOff val="0"/>
            <a:satOff val="0"/>
            <a:lumOff val="0"/>
            <a:alphaOff val="0"/>
          </a:srgbClr>
        </a:solidFill>
        <a:ln w="12700" cap="flat" cmpd="sng" algn="ctr">
          <a:solidFill>
            <a:srgbClr val="4472C4">
              <a:tint val="40000"/>
              <a:alpha val="90000"/>
              <a:hueOff val="0"/>
              <a:satOff val="0"/>
              <a:lumOff val="0"/>
              <a:alphaOff val="0"/>
            </a:srgbClr>
          </a:solidFill>
          <a:prstDash val="solid"/>
          <a:miter lim="800000"/>
        </a:ln>
        <a:effectLst/>
      </dgm:spPr>
      <dgm:t>
        <a:bodyPr/>
        <a:lstStyle/>
        <a:p>
          <a:pPr algn="just">
            <a:buChar char="•"/>
          </a:pPr>
          <a:r>
            <a:rPr lang="es-CO" b="1">
              <a:solidFill>
                <a:sysClr val="windowText" lastClr="000000">
                  <a:hueOff val="0"/>
                  <a:satOff val="0"/>
                  <a:lumOff val="0"/>
                  <a:alphaOff val="0"/>
                </a:sysClr>
              </a:solidFill>
              <a:latin typeface="Calibri" panose="020F0502020204030204"/>
              <a:ea typeface="+mn-ea"/>
              <a:cs typeface="+mn-cs"/>
            </a:rPr>
            <a:t>24 VISITAS: </a:t>
          </a:r>
          <a:r>
            <a:rPr lang="es-CO" b="0">
              <a:solidFill>
                <a:sysClr val="windowText" lastClr="000000">
                  <a:hueOff val="0"/>
                  <a:satOff val="0"/>
                  <a:lumOff val="0"/>
                  <a:alphaOff val="0"/>
                </a:sysClr>
              </a:solidFill>
              <a:latin typeface="Calibri" panose="020F0502020204030204"/>
              <a:ea typeface="+mn-ea"/>
              <a:cs typeface="+mn-cs"/>
            </a:rPr>
            <a:t>Se realizaron inspecciones a los inmubles de la UAECOB, con informe de identificación de riesgos, recomendaciones y socialización del palan de mitigación.</a:t>
          </a:r>
        </a:p>
      </dgm:t>
    </dgm:pt>
    <dgm:pt modelId="{6BAF152F-A359-4EBF-AB26-455166AAF100}" type="parTrans" cxnId="{CD002BF5-DC91-45DA-A11F-43D8DF006AF2}">
      <dgm:prSet/>
      <dgm:spPr/>
      <dgm:t>
        <a:bodyPr/>
        <a:lstStyle/>
        <a:p>
          <a:pPr algn="just"/>
          <a:endParaRPr lang="es-CO"/>
        </a:p>
      </dgm:t>
    </dgm:pt>
    <dgm:pt modelId="{F751CF61-328D-4839-B2DE-777C9478EDAB}" type="sibTrans" cxnId="{CD002BF5-DC91-45DA-A11F-43D8DF006AF2}">
      <dgm:prSet/>
      <dgm:spPr/>
      <dgm:t>
        <a:bodyPr/>
        <a:lstStyle/>
        <a:p>
          <a:pPr algn="just"/>
          <a:endParaRPr lang="es-CO"/>
        </a:p>
      </dgm:t>
    </dgm:pt>
    <dgm:pt modelId="{C8255D3A-6CCC-4F3B-B879-39F824CB3E23}">
      <dgm:prSet phldrT="[Texto]"/>
      <dgm:spPr>
        <a:xfrm>
          <a:off x="2505000" y="583337"/>
          <a:ext cx="1097428" cy="1574943"/>
        </a:xfrm>
        <a:prstGeom prst="rect">
          <a:avLst/>
        </a:prstGeom>
        <a:solidFill>
          <a:srgbClr val="FFC000">
            <a:tint val="40000"/>
            <a:alpha val="90000"/>
            <a:hueOff val="0"/>
            <a:satOff val="0"/>
            <a:lumOff val="0"/>
            <a:alphaOff val="0"/>
          </a:srgbClr>
        </a:solidFill>
        <a:ln w="12700" cap="flat" cmpd="sng" algn="ctr">
          <a:solidFill>
            <a:srgbClr val="FFC000">
              <a:tint val="40000"/>
              <a:alpha val="90000"/>
              <a:hueOff val="0"/>
              <a:satOff val="0"/>
              <a:lumOff val="0"/>
              <a:alphaOff val="0"/>
            </a:srgbClr>
          </a:solidFill>
          <a:prstDash val="solid"/>
          <a:miter lim="800000"/>
        </a:ln>
        <a:effectLst/>
      </dgm:spPr>
      <dgm:t>
        <a:bodyPr/>
        <a:lstStyle/>
        <a:p>
          <a:pPr algn="just">
            <a:buChar char="•"/>
          </a:pPr>
          <a:r>
            <a:rPr lang="es-CO" b="1">
              <a:solidFill>
                <a:sysClr val="windowText" lastClr="000000">
                  <a:hueOff val="0"/>
                  <a:satOff val="0"/>
                  <a:lumOff val="0"/>
                  <a:alphaOff val="0"/>
                </a:sysClr>
              </a:solidFill>
              <a:latin typeface="Calibri" panose="020F0502020204030204"/>
              <a:ea typeface="+mn-ea"/>
              <a:cs typeface="+mn-cs"/>
            </a:rPr>
            <a:t>12 CARTILLAS DE RIESGOS: </a:t>
          </a:r>
          <a:r>
            <a:rPr lang="es-CO">
              <a:solidFill>
                <a:sysClr val="windowText" lastClr="000000">
                  <a:hueOff val="0"/>
                  <a:satOff val="0"/>
                  <a:lumOff val="0"/>
                  <a:alphaOff val="0"/>
                </a:sysClr>
              </a:solidFill>
              <a:latin typeface="Calibri" panose="020F0502020204030204"/>
              <a:ea typeface="+mn-ea"/>
              <a:cs typeface="+mn-cs"/>
            </a:rPr>
            <a:t>se busco capacitar al operativo frente a los principales retos del mercado asegurador, noticias de interes t principales hechos que mueven los seguros a nivel nacional e internacional   </a:t>
          </a:r>
        </a:p>
      </dgm:t>
    </dgm:pt>
    <dgm:pt modelId="{18234F27-8F43-49EE-9B4D-ADD2AD77935B}" type="parTrans" cxnId="{1923A2BE-E395-4ECC-8709-EF2FE48F03F5}">
      <dgm:prSet/>
      <dgm:spPr/>
      <dgm:t>
        <a:bodyPr/>
        <a:lstStyle/>
        <a:p>
          <a:pPr algn="just"/>
          <a:endParaRPr lang="es-CO"/>
        </a:p>
      </dgm:t>
    </dgm:pt>
    <dgm:pt modelId="{B4FBEEF3-FEF8-46A7-AEB2-16C11261919F}" type="sibTrans" cxnId="{1923A2BE-E395-4ECC-8709-EF2FE48F03F5}">
      <dgm:prSet/>
      <dgm:spPr/>
      <dgm:t>
        <a:bodyPr/>
        <a:lstStyle/>
        <a:p>
          <a:pPr algn="just"/>
          <a:endParaRPr lang="es-CO"/>
        </a:p>
      </dgm:t>
    </dgm:pt>
    <dgm:pt modelId="{4B7531B4-CC49-4985-929B-6C2D4723019E}">
      <dgm:prSet phldrT="[Texto]"/>
      <dgm:spPr>
        <a:xfrm>
          <a:off x="5007138" y="176955"/>
          <a:ext cx="1097428" cy="406382"/>
        </a:xfrm>
        <a:prstGeom prst="rect">
          <a:avLst/>
        </a:prstGeom>
        <a:solidFill>
          <a:srgbClr val="70AD47">
            <a:hueOff val="0"/>
            <a:satOff val="0"/>
            <a:lumOff val="0"/>
            <a:alphaOff val="0"/>
          </a:srgbClr>
        </a:solidFill>
        <a:ln w="12700" cap="flat" cmpd="sng" algn="ctr">
          <a:solidFill>
            <a:srgbClr val="70AD47">
              <a:hueOff val="0"/>
              <a:satOff val="0"/>
              <a:lumOff val="0"/>
              <a:alphaOff val="0"/>
            </a:srgbClr>
          </a:solidFill>
          <a:prstDash val="solid"/>
          <a:miter lim="800000"/>
        </a:ln>
        <a:effectLst/>
      </dgm:spPr>
      <dgm:t>
        <a:bodyPr/>
        <a:lstStyle/>
        <a:p>
          <a:pPr algn="just">
            <a:buNone/>
          </a:pPr>
          <a:r>
            <a:rPr lang="es-CO">
              <a:solidFill>
                <a:sysClr val="window" lastClr="FFFFFF"/>
              </a:solidFill>
              <a:latin typeface="Calibri" panose="020F0502020204030204"/>
              <a:ea typeface="+mn-ea"/>
              <a:cs typeface="+mn-cs"/>
            </a:rPr>
            <a:t>PESV</a:t>
          </a:r>
        </a:p>
      </dgm:t>
    </dgm:pt>
    <dgm:pt modelId="{8CEEEFA3-D666-4134-98C8-96A41E2CCC42}" type="parTrans" cxnId="{E96CE9C3-2CE4-4F37-BF5F-BB14F1F49D57}">
      <dgm:prSet/>
      <dgm:spPr/>
      <dgm:t>
        <a:bodyPr/>
        <a:lstStyle/>
        <a:p>
          <a:pPr algn="just"/>
          <a:endParaRPr lang="es-CO"/>
        </a:p>
      </dgm:t>
    </dgm:pt>
    <dgm:pt modelId="{3134D740-AAAD-4679-B5EF-D654A8244152}" type="sibTrans" cxnId="{E96CE9C3-2CE4-4F37-BF5F-BB14F1F49D57}">
      <dgm:prSet/>
      <dgm:spPr/>
      <dgm:t>
        <a:bodyPr/>
        <a:lstStyle/>
        <a:p>
          <a:pPr algn="just"/>
          <a:endParaRPr lang="es-CO"/>
        </a:p>
      </dgm:t>
    </dgm:pt>
    <dgm:pt modelId="{534DED3F-E961-40BF-9930-6512037BCCFE}">
      <dgm:prSet phldrT="[Texto]"/>
      <dgm:spPr>
        <a:xfrm>
          <a:off x="5007138" y="583337"/>
          <a:ext cx="1097428" cy="1574943"/>
        </a:xfrm>
        <a:prstGeom prst="rect">
          <a:avLst/>
        </a:prstGeom>
        <a:solidFill>
          <a:srgbClr val="70AD47">
            <a:tint val="40000"/>
            <a:alpha val="90000"/>
            <a:hueOff val="0"/>
            <a:satOff val="0"/>
            <a:lumOff val="0"/>
            <a:alphaOff val="0"/>
          </a:srgbClr>
        </a:solidFill>
        <a:ln w="12700" cap="flat" cmpd="sng" algn="ctr">
          <a:solidFill>
            <a:srgbClr val="70AD47">
              <a:tint val="40000"/>
              <a:alpha val="90000"/>
              <a:hueOff val="0"/>
              <a:satOff val="0"/>
              <a:lumOff val="0"/>
              <a:alphaOff val="0"/>
            </a:srgbClr>
          </a:solidFill>
          <a:prstDash val="solid"/>
          <a:miter lim="800000"/>
        </a:ln>
        <a:effectLst/>
      </dgm:spPr>
      <dgm:t>
        <a:bodyPr/>
        <a:lstStyle/>
        <a:p>
          <a:pPr algn="just">
            <a:buChar char="•"/>
          </a:pPr>
          <a:r>
            <a:rPr lang="es-CO" b="1">
              <a:solidFill>
                <a:sysClr val="windowText" lastClr="000000">
                  <a:hueOff val="0"/>
                  <a:satOff val="0"/>
                  <a:lumOff val="0"/>
                  <a:alphaOff val="0"/>
                </a:sysClr>
              </a:solidFill>
              <a:latin typeface="Calibri" panose="020F0502020204030204"/>
              <a:ea typeface="+mn-ea"/>
              <a:cs typeface="+mn-cs"/>
            </a:rPr>
            <a:t>11 INFORMES: </a:t>
          </a:r>
          <a:r>
            <a:rPr lang="es-CO" b="0">
              <a:solidFill>
                <a:sysClr val="windowText" lastClr="000000">
                  <a:hueOff val="0"/>
                  <a:satOff val="0"/>
                  <a:lumOff val="0"/>
                  <a:alphaOff val="0"/>
                </a:sysClr>
              </a:solidFill>
              <a:latin typeface="Calibri" panose="020F0502020204030204"/>
              <a:ea typeface="+mn-ea"/>
              <a:cs typeface="+mn-cs"/>
            </a:rPr>
            <a:t>Con los resultados obtenidos como resumen del resultado de la siniestralidad vial</a:t>
          </a:r>
        </a:p>
      </dgm:t>
    </dgm:pt>
    <dgm:pt modelId="{438FBFAE-784A-41AB-9259-29C17B364571}" type="parTrans" cxnId="{4D39805F-19D6-4CA2-96E0-E11E9CFAE409}">
      <dgm:prSet/>
      <dgm:spPr/>
      <dgm:t>
        <a:bodyPr/>
        <a:lstStyle/>
        <a:p>
          <a:pPr algn="just"/>
          <a:endParaRPr lang="es-CO"/>
        </a:p>
      </dgm:t>
    </dgm:pt>
    <dgm:pt modelId="{38CE9CD1-655E-4E08-AD58-6A529C323CA8}" type="sibTrans" cxnId="{4D39805F-19D6-4CA2-96E0-E11E9CFAE409}">
      <dgm:prSet/>
      <dgm:spPr/>
      <dgm:t>
        <a:bodyPr/>
        <a:lstStyle/>
        <a:p>
          <a:pPr algn="just"/>
          <a:endParaRPr lang="es-CO"/>
        </a:p>
      </dgm:t>
    </dgm:pt>
    <dgm:pt modelId="{7F387A46-F175-4419-92AB-EA6EEB27285F}" type="pres">
      <dgm:prSet presAssocID="{C7FC4101-65CA-4AF1-B5F6-9128A41B73BB}" presName="Name0" presStyleCnt="0">
        <dgm:presLayoutVars>
          <dgm:dir/>
          <dgm:animLvl val="lvl"/>
          <dgm:resizeHandles val="exact"/>
        </dgm:presLayoutVars>
      </dgm:prSet>
      <dgm:spPr/>
      <dgm:t>
        <a:bodyPr/>
        <a:lstStyle/>
        <a:p>
          <a:endParaRPr lang="es-ES"/>
        </a:p>
      </dgm:t>
    </dgm:pt>
    <dgm:pt modelId="{C16D76A4-8ACC-43BC-99E6-6ADD5ABF1642}" type="pres">
      <dgm:prSet presAssocID="{A1423A79-89F8-4C8C-A6D4-09D8BF4E6628}" presName="composite" presStyleCnt="0"/>
      <dgm:spPr/>
    </dgm:pt>
    <dgm:pt modelId="{DB936BBA-C3B9-4502-8EA7-2A030161E012}" type="pres">
      <dgm:prSet presAssocID="{A1423A79-89F8-4C8C-A6D4-09D8BF4E6628}" presName="parTx" presStyleLbl="alignNode1" presStyleIdx="0" presStyleCnt="5">
        <dgm:presLayoutVars>
          <dgm:chMax val="0"/>
          <dgm:chPref val="0"/>
          <dgm:bulletEnabled val="1"/>
        </dgm:presLayoutVars>
      </dgm:prSet>
      <dgm:spPr/>
      <dgm:t>
        <a:bodyPr/>
        <a:lstStyle/>
        <a:p>
          <a:endParaRPr lang="es-ES"/>
        </a:p>
      </dgm:t>
    </dgm:pt>
    <dgm:pt modelId="{F49CB9B0-B075-4C51-9003-F40D090B463E}" type="pres">
      <dgm:prSet presAssocID="{A1423A79-89F8-4C8C-A6D4-09D8BF4E6628}" presName="desTx" presStyleLbl="alignAccFollowNode1" presStyleIdx="0" presStyleCnt="5">
        <dgm:presLayoutVars>
          <dgm:bulletEnabled val="1"/>
        </dgm:presLayoutVars>
      </dgm:prSet>
      <dgm:spPr/>
      <dgm:t>
        <a:bodyPr/>
        <a:lstStyle/>
        <a:p>
          <a:endParaRPr lang="es-ES"/>
        </a:p>
      </dgm:t>
    </dgm:pt>
    <dgm:pt modelId="{5B0B4BC5-8490-4E3B-8786-BC6E2A22B77D}" type="pres">
      <dgm:prSet presAssocID="{79E8119A-5F6A-4755-8C6E-1F7589EE1489}" presName="space" presStyleCnt="0"/>
      <dgm:spPr/>
    </dgm:pt>
    <dgm:pt modelId="{4CF8DD3B-2A24-4077-B19A-3AD5E71AE91D}" type="pres">
      <dgm:prSet presAssocID="{7F63FF81-B7F2-44CC-8526-FF64AD32DAF2}" presName="composite" presStyleCnt="0"/>
      <dgm:spPr/>
    </dgm:pt>
    <dgm:pt modelId="{D952BB16-490A-4BB8-97F7-F3CEA72DAF1F}" type="pres">
      <dgm:prSet presAssocID="{7F63FF81-B7F2-44CC-8526-FF64AD32DAF2}" presName="parTx" presStyleLbl="alignNode1" presStyleIdx="1" presStyleCnt="5">
        <dgm:presLayoutVars>
          <dgm:chMax val="0"/>
          <dgm:chPref val="0"/>
          <dgm:bulletEnabled val="1"/>
        </dgm:presLayoutVars>
      </dgm:prSet>
      <dgm:spPr/>
      <dgm:t>
        <a:bodyPr/>
        <a:lstStyle/>
        <a:p>
          <a:endParaRPr lang="es-ES"/>
        </a:p>
      </dgm:t>
    </dgm:pt>
    <dgm:pt modelId="{C971903F-E283-49AF-9DFF-9A4EB91C7865}" type="pres">
      <dgm:prSet presAssocID="{7F63FF81-B7F2-44CC-8526-FF64AD32DAF2}" presName="desTx" presStyleLbl="alignAccFollowNode1" presStyleIdx="1" presStyleCnt="5">
        <dgm:presLayoutVars>
          <dgm:bulletEnabled val="1"/>
        </dgm:presLayoutVars>
      </dgm:prSet>
      <dgm:spPr/>
      <dgm:t>
        <a:bodyPr/>
        <a:lstStyle/>
        <a:p>
          <a:endParaRPr lang="es-ES"/>
        </a:p>
      </dgm:t>
    </dgm:pt>
    <dgm:pt modelId="{B43E9216-469B-49C3-BC17-009AD2EC5418}" type="pres">
      <dgm:prSet presAssocID="{B2477A52-E4AA-491E-8F91-E2228FD1CC13}" presName="space" presStyleCnt="0"/>
      <dgm:spPr/>
    </dgm:pt>
    <dgm:pt modelId="{8D6C40ED-33A7-4FB8-9EC0-CF926164FFDA}" type="pres">
      <dgm:prSet presAssocID="{2F355FA4-2F0D-4EFA-8682-57B5D5ED0360}" presName="composite" presStyleCnt="0"/>
      <dgm:spPr/>
    </dgm:pt>
    <dgm:pt modelId="{2B5A64FE-C3EA-4322-BCD5-D8C5B9C4A71F}" type="pres">
      <dgm:prSet presAssocID="{2F355FA4-2F0D-4EFA-8682-57B5D5ED0360}" presName="parTx" presStyleLbl="alignNode1" presStyleIdx="2" presStyleCnt="5">
        <dgm:presLayoutVars>
          <dgm:chMax val="0"/>
          <dgm:chPref val="0"/>
          <dgm:bulletEnabled val="1"/>
        </dgm:presLayoutVars>
      </dgm:prSet>
      <dgm:spPr/>
      <dgm:t>
        <a:bodyPr/>
        <a:lstStyle/>
        <a:p>
          <a:endParaRPr lang="es-ES"/>
        </a:p>
      </dgm:t>
    </dgm:pt>
    <dgm:pt modelId="{2601D5FC-6F06-4101-AB9E-FDD233FCC140}" type="pres">
      <dgm:prSet presAssocID="{2F355FA4-2F0D-4EFA-8682-57B5D5ED0360}" presName="desTx" presStyleLbl="alignAccFollowNode1" presStyleIdx="2" presStyleCnt="5">
        <dgm:presLayoutVars>
          <dgm:bulletEnabled val="1"/>
        </dgm:presLayoutVars>
      </dgm:prSet>
      <dgm:spPr/>
      <dgm:t>
        <a:bodyPr/>
        <a:lstStyle/>
        <a:p>
          <a:endParaRPr lang="es-ES"/>
        </a:p>
      </dgm:t>
    </dgm:pt>
    <dgm:pt modelId="{97BD0880-DA75-4A78-AB91-D87F05902331}" type="pres">
      <dgm:prSet presAssocID="{F4540A92-B1F9-4553-8CB0-2988BF4BEB99}" presName="space" presStyleCnt="0"/>
      <dgm:spPr/>
    </dgm:pt>
    <dgm:pt modelId="{E30D83BD-694D-4911-8D4C-3BA3414F13A8}" type="pres">
      <dgm:prSet presAssocID="{4720DE9C-8482-41D5-99AA-BD80D2F6DF40}" presName="composite" presStyleCnt="0"/>
      <dgm:spPr/>
    </dgm:pt>
    <dgm:pt modelId="{EDA20C17-D57B-4597-8D74-C9816A16991A}" type="pres">
      <dgm:prSet presAssocID="{4720DE9C-8482-41D5-99AA-BD80D2F6DF40}" presName="parTx" presStyleLbl="alignNode1" presStyleIdx="3" presStyleCnt="5">
        <dgm:presLayoutVars>
          <dgm:chMax val="0"/>
          <dgm:chPref val="0"/>
          <dgm:bulletEnabled val="1"/>
        </dgm:presLayoutVars>
      </dgm:prSet>
      <dgm:spPr/>
      <dgm:t>
        <a:bodyPr/>
        <a:lstStyle/>
        <a:p>
          <a:endParaRPr lang="es-ES"/>
        </a:p>
      </dgm:t>
    </dgm:pt>
    <dgm:pt modelId="{EA523FC6-46FB-4D5E-AD27-189CEA78E8F3}" type="pres">
      <dgm:prSet presAssocID="{4720DE9C-8482-41D5-99AA-BD80D2F6DF40}" presName="desTx" presStyleLbl="alignAccFollowNode1" presStyleIdx="3" presStyleCnt="5">
        <dgm:presLayoutVars>
          <dgm:bulletEnabled val="1"/>
        </dgm:presLayoutVars>
      </dgm:prSet>
      <dgm:spPr/>
      <dgm:t>
        <a:bodyPr/>
        <a:lstStyle/>
        <a:p>
          <a:endParaRPr lang="es-ES"/>
        </a:p>
      </dgm:t>
    </dgm:pt>
    <dgm:pt modelId="{4BBD4841-FFCD-4666-8575-0B34B1CE9125}" type="pres">
      <dgm:prSet presAssocID="{C6E13E03-BD49-43C2-84F9-DE9E1C295995}" presName="space" presStyleCnt="0"/>
      <dgm:spPr/>
    </dgm:pt>
    <dgm:pt modelId="{EB4BEBE7-FA5E-45A9-8E85-96F01B8270E5}" type="pres">
      <dgm:prSet presAssocID="{4B7531B4-CC49-4985-929B-6C2D4723019E}" presName="composite" presStyleCnt="0"/>
      <dgm:spPr/>
    </dgm:pt>
    <dgm:pt modelId="{817C2E8B-2D62-4303-81F0-4B1AA4EC85E4}" type="pres">
      <dgm:prSet presAssocID="{4B7531B4-CC49-4985-929B-6C2D4723019E}" presName="parTx" presStyleLbl="alignNode1" presStyleIdx="4" presStyleCnt="5">
        <dgm:presLayoutVars>
          <dgm:chMax val="0"/>
          <dgm:chPref val="0"/>
          <dgm:bulletEnabled val="1"/>
        </dgm:presLayoutVars>
      </dgm:prSet>
      <dgm:spPr/>
      <dgm:t>
        <a:bodyPr/>
        <a:lstStyle/>
        <a:p>
          <a:endParaRPr lang="es-ES"/>
        </a:p>
      </dgm:t>
    </dgm:pt>
    <dgm:pt modelId="{D4A43996-9125-4D79-AFC2-82DA52C8F89E}" type="pres">
      <dgm:prSet presAssocID="{4B7531B4-CC49-4985-929B-6C2D4723019E}" presName="desTx" presStyleLbl="alignAccFollowNode1" presStyleIdx="4" presStyleCnt="5">
        <dgm:presLayoutVars>
          <dgm:bulletEnabled val="1"/>
        </dgm:presLayoutVars>
      </dgm:prSet>
      <dgm:spPr/>
      <dgm:t>
        <a:bodyPr/>
        <a:lstStyle/>
        <a:p>
          <a:endParaRPr lang="es-ES"/>
        </a:p>
      </dgm:t>
    </dgm:pt>
  </dgm:ptLst>
  <dgm:cxnLst>
    <dgm:cxn modelId="{2638B5E3-9089-438A-8F5E-D5848A78C6CE}" srcId="{7F63FF81-B7F2-44CC-8526-FF64AD32DAF2}" destId="{D2E657E3-02B8-43B1-B5FF-69EEC7A9EB82}" srcOrd="0" destOrd="0" parTransId="{5430F893-C3D8-47A2-BD5E-EBBD86A50669}" sibTransId="{C8DF50C7-1FDA-4F5F-9CA4-D408F6BE4A0F}"/>
    <dgm:cxn modelId="{B5DF95D2-92D0-44B8-AEB1-97B5CD2B0945}" type="presOf" srcId="{D2E657E3-02B8-43B1-B5FF-69EEC7A9EB82}" destId="{C971903F-E283-49AF-9DFF-9A4EB91C7865}" srcOrd="0" destOrd="0" presId="urn:microsoft.com/office/officeart/2005/8/layout/hList1"/>
    <dgm:cxn modelId="{BA21FC38-D9ED-4ED9-8988-97C185161E29}" type="presOf" srcId="{7F63FF81-B7F2-44CC-8526-FF64AD32DAF2}" destId="{D952BB16-490A-4BB8-97F7-F3CEA72DAF1F}" srcOrd="0" destOrd="0" presId="urn:microsoft.com/office/officeart/2005/8/layout/hList1"/>
    <dgm:cxn modelId="{738F0A72-8C29-479F-9E78-A76AC73E6E77}" type="presOf" srcId="{534DED3F-E961-40BF-9930-6512037BCCFE}" destId="{D4A43996-9125-4D79-AFC2-82DA52C8F89E}" srcOrd="0" destOrd="0" presId="urn:microsoft.com/office/officeart/2005/8/layout/hList1"/>
    <dgm:cxn modelId="{F6F92717-26B8-4BAF-84B4-64581CA7CB1E}" srcId="{C7FC4101-65CA-4AF1-B5F6-9128A41B73BB}" destId="{7F63FF81-B7F2-44CC-8526-FF64AD32DAF2}" srcOrd="1" destOrd="0" parTransId="{140387B1-D09A-4319-8159-33A96495C7C9}" sibTransId="{B2477A52-E4AA-491E-8F91-E2228FD1CC13}"/>
    <dgm:cxn modelId="{FC8B2754-F30C-4680-92E2-8159205AB429}" type="presOf" srcId="{1359B330-7CE6-43CB-B833-18628A307806}" destId="{F49CB9B0-B075-4C51-9003-F40D090B463E}" srcOrd="0" destOrd="0" presId="urn:microsoft.com/office/officeart/2005/8/layout/hList1"/>
    <dgm:cxn modelId="{4D39805F-19D6-4CA2-96E0-E11E9CFAE409}" srcId="{4B7531B4-CC49-4985-929B-6C2D4723019E}" destId="{534DED3F-E961-40BF-9930-6512037BCCFE}" srcOrd="0" destOrd="0" parTransId="{438FBFAE-784A-41AB-9259-29C17B364571}" sibTransId="{38CE9CD1-655E-4E08-AD58-6A529C323CA8}"/>
    <dgm:cxn modelId="{70B648C3-1F6D-4DEF-BACD-4D916BAB335E}" type="presOf" srcId="{2F355FA4-2F0D-4EFA-8682-57B5D5ED0360}" destId="{2B5A64FE-C3EA-4322-BCD5-D8C5B9C4A71F}" srcOrd="0" destOrd="0" presId="urn:microsoft.com/office/officeart/2005/8/layout/hList1"/>
    <dgm:cxn modelId="{E96CE9C3-2CE4-4F37-BF5F-BB14F1F49D57}" srcId="{C7FC4101-65CA-4AF1-B5F6-9128A41B73BB}" destId="{4B7531B4-CC49-4985-929B-6C2D4723019E}" srcOrd="4" destOrd="0" parTransId="{8CEEEFA3-D666-4134-98C8-96A41E2CCC42}" sibTransId="{3134D740-AAAD-4679-B5EF-D654A8244152}"/>
    <dgm:cxn modelId="{FD06320A-170C-4E05-9B22-FB8D5E8F06EB}" type="presOf" srcId="{4720DE9C-8482-41D5-99AA-BD80D2F6DF40}" destId="{EDA20C17-D57B-4597-8D74-C9816A16991A}" srcOrd="0" destOrd="0" presId="urn:microsoft.com/office/officeart/2005/8/layout/hList1"/>
    <dgm:cxn modelId="{B0D43931-4EEF-4B27-BA08-F22625C480EA}" type="presOf" srcId="{2C58B366-8AF0-4899-9BD0-46B4C7EB5096}" destId="{EA523FC6-46FB-4D5E-AD27-189CEA78E8F3}" srcOrd="0" destOrd="0" presId="urn:microsoft.com/office/officeart/2005/8/layout/hList1"/>
    <dgm:cxn modelId="{C21B1AB8-239F-4625-AF4A-FF84F07D375D}" srcId="{A1423A79-89F8-4C8C-A6D4-09D8BF4E6628}" destId="{1359B330-7CE6-43CB-B833-18628A307806}" srcOrd="0" destOrd="0" parTransId="{A7019571-C87A-4C6B-AA3D-35D63AAF0942}" sibTransId="{3F643FD0-61D6-411B-90D3-1E36C73C46D3}"/>
    <dgm:cxn modelId="{1923A2BE-E395-4ECC-8709-EF2FE48F03F5}" srcId="{2F355FA4-2F0D-4EFA-8682-57B5D5ED0360}" destId="{C8255D3A-6CCC-4F3B-B879-39F824CB3E23}" srcOrd="0" destOrd="0" parTransId="{18234F27-8F43-49EE-9B4D-ADD2AD77935B}" sibTransId="{B4FBEEF3-FEF8-46A7-AEB2-16C11261919F}"/>
    <dgm:cxn modelId="{CD002BF5-DC91-45DA-A11F-43D8DF006AF2}" srcId="{4720DE9C-8482-41D5-99AA-BD80D2F6DF40}" destId="{2C58B366-8AF0-4899-9BD0-46B4C7EB5096}" srcOrd="0" destOrd="0" parTransId="{6BAF152F-A359-4EBF-AB26-455166AAF100}" sibTransId="{F751CF61-328D-4839-B2DE-777C9478EDAB}"/>
    <dgm:cxn modelId="{7D254A4F-EA3A-4AC7-B5C9-E52068EB50F5}" type="presOf" srcId="{A1423A79-89F8-4C8C-A6D4-09D8BF4E6628}" destId="{DB936BBA-C3B9-4502-8EA7-2A030161E012}" srcOrd="0" destOrd="0" presId="urn:microsoft.com/office/officeart/2005/8/layout/hList1"/>
    <dgm:cxn modelId="{C631468C-3FEF-4525-AA09-8B6ADD4ACC47}" srcId="{C7FC4101-65CA-4AF1-B5F6-9128A41B73BB}" destId="{A1423A79-89F8-4C8C-A6D4-09D8BF4E6628}" srcOrd="0" destOrd="0" parTransId="{050126E9-CAB9-4534-88EA-44CB03E58D39}" sibTransId="{79E8119A-5F6A-4755-8C6E-1F7589EE1489}"/>
    <dgm:cxn modelId="{611D8287-CC8A-4E7A-A605-81DEEF8F09BE}" type="presOf" srcId="{4B7531B4-CC49-4985-929B-6C2D4723019E}" destId="{817C2E8B-2D62-4303-81F0-4B1AA4EC85E4}" srcOrd="0" destOrd="0" presId="urn:microsoft.com/office/officeart/2005/8/layout/hList1"/>
    <dgm:cxn modelId="{49FA0003-D18F-41D4-B8F8-7338E2197B26}" srcId="{C7FC4101-65CA-4AF1-B5F6-9128A41B73BB}" destId="{4720DE9C-8482-41D5-99AA-BD80D2F6DF40}" srcOrd="3" destOrd="0" parTransId="{56CF30CD-F395-46B5-B976-4ABD084D80C5}" sibTransId="{C6E13E03-BD49-43C2-84F9-DE9E1C295995}"/>
    <dgm:cxn modelId="{0EB40F6D-430F-471A-B57F-5A8B2AC17C2C}" type="presOf" srcId="{C8255D3A-6CCC-4F3B-B879-39F824CB3E23}" destId="{2601D5FC-6F06-4101-AB9E-FDD233FCC140}" srcOrd="0" destOrd="0" presId="urn:microsoft.com/office/officeart/2005/8/layout/hList1"/>
    <dgm:cxn modelId="{9F8A5548-7D2B-4C5C-A367-964215633C82}" srcId="{C7FC4101-65CA-4AF1-B5F6-9128A41B73BB}" destId="{2F355FA4-2F0D-4EFA-8682-57B5D5ED0360}" srcOrd="2" destOrd="0" parTransId="{7A9D9D3C-1654-4110-B382-1051FD66E0E3}" sibTransId="{F4540A92-B1F9-4553-8CB0-2988BF4BEB99}"/>
    <dgm:cxn modelId="{6258127B-853D-4A4C-8E17-6B90B4A1D4D8}" type="presOf" srcId="{C7FC4101-65CA-4AF1-B5F6-9128A41B73BB}" destId="{7F387A46-F175-4419-92AB-EA6EEB27285F}" srcOrd="0" destOrd="0" presId="urn:microsoft.com/office/officeart/2005/8/layout/hList1"/>
    <dgm:cxn modelId="{7E1E138C-726E-470E-BD99-2949F7DF7B73}" type="presParOf" srcId="{7F387A46-F175-4419-92AB-EA6EEB27285F}" destId="{C16D76A4-8ACC-43BC-99E6-6ADD5ABF1642}" srcOrd="0" destOrd="0" presId="urn:microsoft.com/office/officeart/2005/8/layout/hList1"/>
    <dgm:cxn modelId="{10B7DE4E-E716-4FA2-91E5-6D4B0190CEF0}" type="presParOf" srcId="{C16D76A4-8ACC-43BC-99E6-6ADD5ABF1642}" destId="{DB936BBA-C3B9-4502-8EA7-2A030161E012}" srcOrd="0" destOrd="0" presId="urn:microsoft.com/office/officeart/2005/8/layout/hList1"/>
    <dgm:cxn modelId="{9FAC2279-41BC-4D2B-942D-6ED816D00AC6}" type="presParOf" srcId="{C16D76A4-8ACC-43BC-99E6-6ADD5ABF1642}" destId="{F49CB9B0-B075-4C51-9003-F40D090B463E}" srcOrd="1" destOrd="0" presId="urn:microsoft.com/office/officeart/2005/8/layout/hList1"/>
    <dgm:cxn modelId="{ACC93A47-1AD9-4022-8C81-F4A08F6858BE}" type="presParOf" srcId="{7F387A46-F175-4419-92AB-EA6EEB27285F}" destId="{5B0B4BC5-8490-4E3B-8786-BC6E2A22B77D}" srcOrd="1" destOrd="0" presId="urn:microsoft.com/office/officeart/2005/8/layout/hList1"/>
    <dgm:cxn modelId="{D566C13B-68A5-4E50-8895-8880DB2C491E}" type="presParOf" srcId="{7F387A46-F175-4419-92AB-EA6EEB27285F}" destId="{4CF8DD3B-2A24-4077-B19A-3AD5E71AE91D}" srcOrd="2" destOrd="0" presId="urn:microsoft.com/office/officeart/2005/8/layout/hList1"/>
    <dgm:cxn modelId="{8C445149-01E7-4C8B-BFDB-81796F7A01D1}" type="presParOf" srcId="{4CF8DD3B-2A24-4077-B19A-3AD5E71AE91D}" destId="{D952BB16-490A-4BB8-97F7-F3CEA72DAF1F}" srcOrd="0" destOrd="0" presId="urn:microsoft.com/office/officeart/2005/8/layout/hList1"/>
    <dgm:cxn modelId="{9CDB7E4C-9A88-4605-9ADF-48AB79480629}" type="presParOf" srcId="{4CF8DD3B-2A24-4077-B19A-3AD5E71AE91D}" destId="{C971903F-E283-49AF-9DFF-9A4EB91C7865}" srcOrd="1" destOrd="0" presId="urn:microsoft.com/office/officeart/2005/8/layout/hList1"/>
    <dgm:cxn modelId="{4528EC6D-3C11-42F4-A9BA-AB3F946C9301}" type="presParOf" srcId="{7F387A46-F175-4419-92AB-EA6EEB27285F}" destId="{B43E9216-469B-49C3-BC17-009AD2EC5418}" srcOrd="3" destOrd="0" presId="urn:microsoft.com/office/officeart/2005/8/layout/hList1"/>
    <dgm:cxn modelId="{08F14FEB-771E-4191-8FB0-550090439744}" type="presParOf" srcId="{7F387A46-F175-4419-92AB-EA6EEB27285F}" destId="{8D6C40ED-33A7-4FB8-9EC0-CF926164FFDA}" srcOrd="4" destOrd="0" presId="urn:microsoft.com/office/officeart/2005/8/layout/hList1"/>
    <dgm:cxn modelId="{13765C80-888B-41AC-95FD-E046EDDFAD68}" type="presParOf" srcId="{8D6C40ED-33A7-4FB8-9EC0-CF926164FFDA}" destId="{2B5A64FE-C3EA-4322-BCD5-D8C5B9C4A71F}" srcOrd="0" destOrd="0" presId="urn:microsoft.com/office/officeart/2005/8/layout/hList1"/>
    <dgm:cxn modelId="{948C33E5-6800-4787-BC99-FE6656F53D02}" type="presParOf" srcId="{8D6C40ED-33A7-4FB8-9EC0-CF926164FFDA}" destId="{2601D5FC-6F06-4101-AB9E-FDD233FCC140}" srcOrd="1" destOrd="0" presId="urn:microsoft.com/office/officeart/2005/8/layout/hList1"/>
    <dgm:cxn modelId="{0C91DBA2-912E-4C5D-BCC4-88CF85D60D78}" type="presParOf" srcId="{7F387A46-F175-4419-92AB-EA6EEB27285F}" destId="{97BD0880-DA75-4A78-AB91-D87F05902331}" srcOrd="5" destOrd="0" presId="urn:microsoft.com/office/officeart/2005/8/layout/hList1"/>
    <dgm:cxn modelId="{4FDBB598-54B0-4094-920C-356B9C3BD176}" type="presParOf" srcId="{7F387A46-F175-4419-92AB-EA6EEB27285F}" destId="{E30D83BD-694D-4911-8D4C-3BA3414F13A8}" srcOrd="6" destOrd="0" presId="urn:microsoft.com/office/officeart/2005/8/layout/hList1"/>
    <dgm:cxn modelId="{59143C11-9F25-4983-B62B-3D10B04BC175}" type="presParOf" srcId="{E30D83BD-694D-4911-8D4C-3BA3414F13A8}" destId="{EDA20C17-D57B-4597-8D74-C9816A16991A}" srcOrd="0" destOrd="0" presId="urn:microsoft.com/office/officeart/2005/8/layout/hList1"/>
    <dgm:cxn modelId="{AD663740-F6EF-4D37-98A3-92A803D1190E}" type="presParOf" srcId="{E30D83BD-694D-4911-8D4C-3BA3414F13A8}" destId="{EA523FC6-46FB-4D5E-AD27-189CEA78E8F3}" srcOrd="1" destOrd="0" presId="urn:microsoft.com/office/officeart/2005/8/layout/hList1"/>
    <dgm:cxn modelId="{D83D3351-CC79-4A7C-8F20-E2E9F19C2D27}" type="presParOf" srcId="{7F387A46-F175-4419-92AB-EA6EEB27285F}" destId="{4BBD4841-FFCD-4666-8575-0B34B1CE9125}" srcOrd="7" destOrd="0" presId="urn:microsoft.com/office/officeart/2005/8/layout/hList1"/>
    <dgm:cxn modelId="{691528B1-E722-41E0-8352-2B3A2521A057}" type="presParOf" srcId="{7F387A46-F175-4419-92AB-EA6EEB27285F}" destId="{EB4BEBE7-FA5E-45A9-8E85-96F01B8270E5}" srcOrd="8" destOrd="0" presId="urn:microsoft.com/office/officeart/2005/8/layout/hList1"/>
    <dgm:cxn modelId="{82888FA4-5F85-4D45-907C-8A461D7B34EF}" type="presParOf" srcId="{EB4BEBE7-FA5E-45A9-8E85-96F01B8270E5}" destId="{817C2E8B-2D62-4303-81F0-4B1AA4EC85E4}" srcOrd="0" destOrd="0" presId="urn:microsoft.com/office/officeart/2005/8/layout/hList1"/>
    <dgm:cxn modelId="{A370CBF5-E457-439A-802F-4840C5C08298}" type="presParOf" srcId="{EB4BEBE7-FA5E-45A9-8E85-96F01B8270E5}" destId="{D4A43996-9125-4D79-AFC2-82DA52C8F89E}" srcOrd="1" destOrd="0" presId="urn:microsoft.com/office/officeart/2005/8/layout/hList1"/>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7B1AA2-2F6D-4908-8FB3-6F176D03E7D8}">
      <dsp:nvSpPr>
        <dsp:cNvPr id="0" name=""/>
        <dsp:cNvSpPr/>
      </dsp:nvSpPr>
      <dsp:spPr>
        <a:xfrm>
          <a:off x="2089" y="76598"/>
          <a:ext cx="1256124" cy="259200"/>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6576" rIns="64008" bIns="36576" numCol="1" spcCol="1270" anchor="ctr" anchorCtr="0">
          <a:noAutofit/>
        </a:bodyPr>
        <a:lstStyle/>
        <a:p>
          <a:pPr lvl="0" algn="ctr" defTabSz="400050">
            <a:lnSpc>
              <a:spcPct val="90000"/>
            </a:lnSpc>
            <a:spcBef>
              <a:spcPct val="0"/>
            </a:spcBef>
            <a:spcAft>
              <a:spcPct val="35000"/>
            </a:spcAft>
            <a:buNone/>
          </a:pPr>
          <a:r>
            <a:rPr lang="es-CO" sz="900" kern="1200">
              <a:solidFill>
                <a:sysClr val="window" lastClr="FFFFFF"/>
              </a:solidFill>
              <a:latin typeface="Calibri" panose="020F0502020204030204"/>
              <a:ea typeface="+mn-ea"/>
              <a:cs typeface="+mn-cs"/>
            </a:rPr>
            <a:t>ESTRUCTURA TÉCNICA</a:t>
          </a:r>
        </a:p>
      </dsp:txBody>
      <dsp:txXfrm>
        <a:off x="2089" y="76598"/>
        <a:ext cx="1256124" cy="259200"/>
      </dsp:txXfrm>
    </dsp:sp>
    <dsp:sp modelId="{4C38D9A1-826D-4784-A040-B96FA59A8020}">
      <dsp:nvSpPr>
        <dsp:cNvPr id="0" name=""/>
        <dsp:cNvSpPr/>
      </dsp:nvSpPr>
      <dsp:spPr>
        <a:xfrm>
          <a:off x="2089" y="335798"/>
          <a:ext cx="1256124" cy="1962503"/>
        </a:xfrm>
        <a:prstGeom prst="rect">
          <a:avLst/>
        </a:prstGeom>
        <a:solidFill>
          <a:srgbClr val="4472C4">
            <a:tint val="40000"/>
            <a:alpha val="90000"/>
            <a:hueOff val="0"/>
            <a:satOff val="0"/>
            <a:lumOff val="0"/>
            <a:alphaOff val="0"/>
          </a:srgbClr>
        </a:solidFill>
        <a:ln w="12700" cap="flat" cmpd="sng" algn="ctr">
          <a:solidFill>
            <a:srgbClr val="4472C4">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57150" lvl="1" indent="-57150" algn="just" defTabSz="400050">
            <a:lnSpc>
              <a:spcPct val="90000"/>
            </a:lnSpc>
            <a:spcBef>
              <a:spcPct val="0"/>
            </a:spcBef>
            <a:spcAft>
              <a:spcPct val="15000"/>
            </a:spcAft>
            <a:buChar char="••"/>
          </a:pPr>
          <a:r>
            <a:rPr lang="es-CO" sz="900" kern="1200">
              <a:solidFill>
                <a:sysClr val="windowText" lastClr="000000">
                  <a:hueOff val="0"/>
                  <a:satOff val="0"/>
                  <a:lumOff val="0"/>
                  <a:alphaOff val="0"/>
                </a:sysClr>
              </a:solidFill>
              <a:latin typeface="Calibri" panose="020F0502020204030204"/>
              <a:ea typeface="+mn-ea"/>
              <a:cs typeface="+mn-cs"/>
            </a:rPr>
            <a:t>Se reestructuran las condiciones técnicas de los clausulados del programa para una mayor cobertura de riesgos </a:t>
          </a:r>
        </a:p>
        <a:p>
          <a:pPr marL="57150" lvl="1" indent="-57150" algn="just" defTabSz="400050">
            <a:lnSpc>
              <a:spcPct val="90000"/>
            </a:lnSpc>
            <a:spcBef>
              <a:spcPct val="0"/>
            </a:spcBef>
            <a:spcAft>
              <a:spcPct val="15000"/>
            </a:spcAft>
            <a:buChar char="••"/>
          </a:pPr>
          <a:r>
            <a:rPr lang="es-CO" sz="900" kern="1200">
              <a:solidFill>
                <a:sysClr val="windowText" lastClr="000000">
                  <a:hueOff val="0"/>
                  <a:satOff val="0"/>
                  <a:lumOff val="0"/>
                  <a:alphaOff val="0"/>
                </a:sysClr>
              </a:solidFill>
              <a:latin typeface="Calibri" panose="020F0502020204030204"/>
              <a:ea typeface="+mn-ea"/>
              <a:cs typeface="+mn-cs"/>
            </a:rPr>
            <a:t>se implementan estrategias de deducible agregado para mitigar impacto del riesgo de pérdida</a:t>
          </a:r>
        </a:p>
      </dsp:txBody>
      <dsp:txXfrm>
        <a:off x="2089" y="335798"/>
        <a:ext cx="1256124" cy="1962503"/>
      </dsp:txXfrm>
    </dsp:sp>
    <dsp:sp modelId="{B2271BF8-D754-4A71-954B-3C3FA52718E0}">
      <dsp:nvSpPr>
        <dsp:cNvPr id="0" name=""/>
        <dsp:cNvSpPr/>
      </dsp:nvSpPr>
      <dsp:spPr>
        <a:xfrm>
          <a:off x="1434071" y="76598"/>
          <a:ext cx="1256124" cy="259200"/>
        </a:xfrm>
        <a:prstGeom prst="rect">
          <a:avLst/>
        </a:prstGeom>
        <a:solidFill>
          <a:srgbClr val="4472C4">
            <a:hueOff val="-2451115"/>
            <a:satOff val="-3409"/>
            <a:lumOff val="-1307"/>
            <a:alphaOff val="0"/>
          </a:srgbClr>
        </a:solidFill>
        <a:ln w="12700" cap="flat" cmpd="sng" algn="ctr">
          <a:solidFill>
            <a:srgbClr val="4472C4">
              <a:hueOff val="-2451115"/>
              <a:satOff val="-3409"/>
              <a:lumOff val="-1307"/>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6576" rIns="64008" bIns="36576" numCol="1" spcCol="1270" anchor="ctr" anchorCtr="0">
          <a:noAutofit/>
        </a:bodyPr>
        <a:lstStyle/>
        <a:p>
          <a:pPr lvl="0" algn="ctr" defTabSz="400050">
            <a:lnSpc>
              <a:spcPct val="90000"/>
            </a:lnSpc>
            <a:spcBef>
              <a:spcPct val="0"/>
            </a:spcBef>
            <a:spcAft>
              <a:spcPct val="35000"/>
            </a:spcAft>
            <a:buNone/>
          </a:pPr>
          <a:r>
            <a:rPr lang="es-CO" sz="900" kern="1200">
              <a:solidFill>
                <a:sysClr val="window" lastClr="FFFFFF"/>
              </a:solidFill>
              <a:latin typeface="Calibri" panose="020F0502020204030204"/>
              <a:ea typeface="+mn-ea"/>
              <a:cs typeface="+mn-cs"/>
            </a:rPr>
            <a:t>MEJORA CONTINUA</a:t>
          </a:r>
        </a:p>
      </dsp:txBody>
      <dsp:txXfrm>
        <a:off x="1434071" y="76598"/>
        <a:ext cx="1256124" cy="259200"/>
      </dsp:txXfrm>
    </dsp:sp>
    <dsp:sp modelId="{A73C7EF9-6795-4188-9672-4B9E780C296A}">
      <dsp:nvSpPr>
        <dsp:cNvPr id="0" name=""/>
        <dsp:cNvSpPr/>
      </dsp:nvSpPr>
      <dsp:spPr>
        <a:xfrm>
          <a:off x="1434071" y="335798"/>
          <a:ext cx="1256124" cy="1962503"/>
        </a:xfrm>
        <a:prstGeom prst="rect">
          <a:avLst/>
        </a:prstGeom>
        <a:solidFill>
          <a:srgbClr val="4472C4">
            <a:tint val="40000"/>
            <a:alpha val="90000"/>
            <a:hueOff val="-2463918"/>
            <a:satOff val="-4272"/>
            <a:lumOff val="-430"/>
            <a:alphaOff val="0"/>
          </a:srgbClr>
        </a:solidFill>
        <a:ln w="12700" cap="flat" cmpd="sng" algn="ctr">
          <a:solidFill>
            <a:srgbClr val="4472C4">
              <a:tint val="40000"/>
              <a:alpha val="90000"/>
              <a:hueOff val="-2463918"/>
              <a:satOff val="-4272"/>
              <a:lumOff val="-43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57150" lvl="1" indent="-57150" algn="just" defTabSz="400050">
            <a:lnSpc>
              <a:spcPct val="90000"/>
            </a:lnSpc>
            <a:spcBef>
              <a:spcPct val="0"/>
            </a:spcBef>
            <a:spcAft>
              <a:spcPct val="15000"/>
            </a:spcAft>
            <a:buChar char="••"/>
          </a:pPr>
          <a:r>
            <a:rPr lang="es-CO" sz="900" kern="1200">
              <a:solidFill>
                <a:sysClr val="windowText" lastClr="000000">
                  <a:hueOff val="0"/>
                  <a:satOff val="0"/>
                  <a:lumOff val="0"/>
                  <a:alphaOff val="0"/>
                </a:sysClr>
              </a:solidFill>
              <a:latin typeface="Calibri" panose="020F0502020204030204"/>
              <a:ea typeface="+mn-ea"/>
              <a:cs typeface="+mn-cs"/>
            </a:rPr>
            <a:t>Actualización del procedimiento de seguros con el reconocimiento de las 16 pólizas de seguro dentro del procedimiento.</a:t>
          </a:r>
        </a:p>
        <a:p>
          <a:pPr marL="57150" lvl="1" indent="-57150" algn="just" defTabSz="400050">
            <a:lnSpc>
              <a:spcPct val="90000"/>
            </a:lnSpc>
            <a:spcBef>
              <a:spcPct val="0"/>
            </a:spcBef>
            <a:spcAft>
              <a:spcPct val="15000"/>
            </a:spcAft>
            <a:buChar char="••"/>
          </a:pPr>
          <a:r>
            <a:rPr lang="es-CO" sz="900" kern="1200">
              <a:solidFill>
                <a:sysClr val="windowText" lastClr="000000">
                  <a:hueOff val="0"/>
                  <a:satOff val="0"/>
                  <a:lumOff val="0"/>
                  <a:alphaOff val="0"/>
                </a:sysClr>
              </a:solidFill>
              <a:latin typeface="Calibri" panose="020F0502020204030204"/>
              <a:ea typeface="+mn-ea"/>
              <a:cs typeface="+mn-cs"/>
            </a:rPr>
            <a:t>Creación de formatos para la debida implementación del proceso de reclamaciones</a:t>
          </a:r>
        </a:p>
        <a:p>
          <a:pPr marL="57150" lvl="1" indent="-57150" algn="just" defTabSz="400050">
            <a:lnSpc>
              <a:spcPct val="90000"/>
            </a:lnSpc>
            <a:spcBef>
              <a:spcPct val="0"/>
            </a:spcBef>
            <a:spcAft>
              <a:spcPct val="15000"/>
            </a:spcAft>
            <a:buChar char="••"/>
          </a:pPr>
          <a:r>
            <a:rPr lang="es-CO" sz="900" kern="1200">
              <a:solidFill>
                <a:sysClr val="windowText" lastClr="000000">
                  <a:hueOff val="0"/>
                  <a:satOff val="0"/>
                  <a:lumOff val="0"/>
                  <a:alphaOff val="0"/>
                </a:sysClr>
              </a:solidFill>
              <a:latin typeface="Calibri" panose="020F0502020204030204"/>
              <a:ea typeface="+mn-ea"/>
              <a:cs typeface="+mn-cs"/>
            </a:rPr>
            <a:t>Creación del manual de seguros</a:t>
          </a:r>
        </a:p>
      </dsp:txBody>
      <dsp:txXfrm>
        <a:off x="1434071" y="335798"/>
        <a:ext cx="1256124" cy="1962503"/>
      </dsp:txXfrm>
    </dsp:sp>
    <dsp:sp modelId="{DF877924-ADDB-4CC8-8FA1-BB69312ABF90}">
      <dsp:nvSpPr>
        <dsp:cNvPr id="0" name=""/>
        <dsp:cNvSpPr/>
      </dsp:nvSpPr>
      <dsp:spPr>
        <a:xfrm>
          <a:off x="2866053" y="76598"/>
          <a:ext cx="1256124" cy="259200"/>
        </a:xfrm>
        <a:prstGeom prst="rect">
          <a:avLst/>
        </a:prstGeom>
        <a:solidFill>
          <a:srgbClr val="4472C4">
            <a:hueOff val="-4902230"/>
            <a:satOff val="-6819"/>
            <a:lumOff val="-2615"/>
            <a:alphaOff val="0"/>
          </a:srgbClr>
        </a:solidFill>
        <a:ln w="12700" cap="flat" cmpd="sng" algn="ctr">
          <a:solidFill>
            <a:srgbClr val="4472C4">
              <a:hueOff val="-4902230"/>
              <a:satOff val="-6819"/>
              <a:lumOff val="-2615"/>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6576" rIns="64008" bIns="36576" numCol="1" spcCol="1270" anchor="ctr" anchorCtr="0">
          <a:noAutofit/>
        </a:bodyPr>
        <a:lstStyle/>
        <a:p>
          <a:pPr lvl="0" algn="ctr" defTabSz="400050">
            <a:lnSpc>
              <a:spcPct val="90000"/>
            </a:lnSpc>
            <a:spcBef>
              <a:spcPct val="0"/>
            </a:spcBef>
            <a:spcAft>
              <a:spcPct val="35000"/>
            </a:spcAft>
            <a:buNone/>
          </a:pPr>
          <a:r>
            <a:rPr lang="es-CO" sz="900" kern="1200">
              <a:solidFill>
                <a:sysClr val="window" lastClr="FFFFFF"/>
              </a:solidFill>
              <a:latin typeface="Calibri" panose="020F0502020204030204"/>
              <a:ea typeface="+mn-ea"/>
              <a:cs typeface="+mn-cs"/>
            </a:rPr>
            <a:t>RECURSOS</a:t>
          </a:r>
        </a:p>
      </dsp:txBody>
      <dsp:txXfrm>
        <a:off x="2866053" y="76598"/>
        <a:ext cx="1256124" cy="259200"/>
      </dsp:txXfrm>
    </dsp:sp>
    <dsp:sp modelId="{91D7DB62-D483-4156-9FCE-9FC7DD8F2871}">
      <dsp:nvSpPr>
        <dsp:cNvPr id="0" name=""/>
        <dsp:cNvSpPr/>
      </dsp:nvSpPr>
      <dsp:spPr>
        <a:xfrm>
          <a:off x="2866053" y="335798"/>
          <a:ext cx="1256124" cy="1962503"/>
        </a:xfrm>
        <a:prstGeom prst="rect">
          <a:avLst/>
        </a:prstGeom>
        <a:solidFill>
          <a:srgbClr val="4472C4">
            <a:tint val="40000"/>
            <a:alpha val="90000"/>
            <a:hueOff val="-4927837"/>
            <a:satOff val="-8544"/>
            <a:lumOff val="-859"/>
            <a:alphaOff val="0"/>
          </a:srgbClr>
        </a:solidFill>
        <a:ln w="12700" cap="flat" cmpd="sng" algn="ctr">
          <a:solidFill>
            <a:srgbClr val="4472C4">
              <a:tint val="40000"/>
              <a:alpha val="90000"/>
              <a:hueOff val="-4927837"/>
              <a:satOff val="-8544"/>
              <a:lumOff val="-859"/>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57150" lvl="1" indent="-57150" algn="just" defTabSz="400050">
            <a:lnSpc>
              <a:spcPct val="90000"/>
            </a:lnSpc>
            <a:spcBef>
              <a:spcPct val="0"/>
            </a:spcBef>
            <a:spcAft>
              <a:spcPct val="15000"/>
            </a:spcAft>
            <a:buChar char="••"/>
          </a:pPr>
          <a:r>
            <a:rPr lang="es-CO" sz="900" kern="1200">
              <a:solidFill>
                <a:sysClr val="windowText" lastClr="000000">
                  <a:hueOff val="0"/>
                  <a:satOff val="0"/>
                  <a:lumOff val="0"/>
                  <a:alphaOff val="0"/>
                </a:sysClr>
              </a:solidFill>
              <a:latin typeface="Calibri" panose="020F0502020204030204"/>
              <a:ea typeface="+mn-ea"/>
              <a:cs typeface="+mn-cs"/>
            </a:rPr>
            <a:t>Presupuestales: Optimización del presupuesto de licitación. </a:t>
          </a:r>
        </a:p>
        <a:p>
          <a:pPr marL="57150" lvl="1" indent="-57150" algn="just" defTabSz="400050">
            <a:lnSpc>
              <a:spcPct val="90000"/>
            </a:lnSpc>
            <a:spcBef>
              <a:spcPct val="0"/>
            </a:spcBef>
            <a:spcAft>
              <a:spcPct val="15000"/>
            </a:spcAft>
            <a:buChar char="••"/>
          </a:pPr>
          <a:r>
            <a:rPr lang="es-CO" sz="900" kern="1200">
              <a:solidFill>
                <a:sysClr val="windowText" lastClr="000000">
                  <a:hueOff val="0"/>
                  <a:satOff val="0"/>
                  <a:lumOff val="0"/>
                  <a:alphaOff val="0"/>
                </a:sysClr>
              </a:solidFill>
              <a:latin typeface="Calibri" panose="020F0502020204030204"/>
              <a:ea typeface="+mn-ea"/>
              <a:cs typeface="+mn-cs"/>
            </a:rPr>
            <a:t>Mayor vigencia: Dentro de los valores agregados se incluye como condicionante de puntaje, la oferta de mayor vigencia con la finalidad de obtener una mayor cobertura.</a:t>
          </a:r>
        </a:p>
      </dsp:txBody>
      <dsp:txXfrm>
        <a:off x="2866053" y="335798"/>
        <a:ext cx="1256124" cy="1962503"/>
      </dsp:txXfrm>
    </dsp:sp>
    <dsp:sp modelId="{1039B07C-CAD8-4076-B51C-2C61B8852A05}">
      <dsp:nvSpPr>
        <dsp:cNvPr id="0" name=""/>
        <dsp:cNvSpPr/>
      </dsp:nvSpPr>
      <dsp:spPr>
        <a:xfrm>
          <a:off x="4298036" y="76598"/>
          <a:ext cx="1256124" cy="259200"/>
        </a:xfrm>
        <a:prstGeom prst="rect">
          <a:avLst/>
        </a:prstGeom>
        <a:solidFill>
          <a:srgbClr val="4472C4">
            <a:hueOff val="-7353344"/>
            <a:satOff val="-10228"/>
            <a:lumOff val="-3922"/>
            <a:alphaOff val="0"/>
          </a:srgbClr>
        </a:solidFill>
        <a:ln w="12700" cap="flat" cmpd="sng" algn="ctr">
          <a:solidFill>
            <a:srgbClr val="4472C4">
              <a:hueOff val="-7353344"/>
              <a:satOff val="-10228"/>
              <a:lumOff val="-3922"/>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6576" rIns="64008" bIns="36576" numCol="1" spcCol="1270" anchor="ctr" anchorCtr="0">
          <a:noAutofit/>
        </a:bodyPr>
        <a:lstStyle/>
        <a:p>
          <a:pPr lvl="0" algn="ctr" defTabSz="400050">
            <a:lnSpc>
              <a:spcPct val="90000"/>
            </a:lnSpc>
            <a:spcBef>
              <a:spcPct val="0"/>
            </a:spcBef>
            <a:spcAft>
              <a:spcPct val="35000"/>
            </a:spcAft>
            <a:buNone/>
          </a:pPr>
          <a:r>
            <a:rPr lang="es-CO" sz="900" kern="1200">
              <a:solidFill>
                <a:sysClr val="window" lastClr="FFFFFF"/>
              </a:solidFill>
              <a:latin typeface="Calibri" panose="020F0502020204030204"/>
              <a:ea typeface="+mn-ea"/>
              <a:cs typeface="+mn-cs"/>
            </a:rPr>
            <a:t>SEGUIMIENTO </a:t>
          </a:r>
        </a:p>
      </dsp:txBody>
      <dsp:txXfrm>
        <a:off x="4298036" y="76598"/>
        <a:ext cx="1256124" cy="259200"/>
      </dsp:txXfrm>
    </dsp:sp>
    <dsp:sp modelId="{6253F807-9B6E-4F69-AB47-ECE58A51177C}">
      <dsp:nvSpPr>
        <dsp:cNvPr id="0" name=""/>
        <dsp:cNvSpPr/>
      </dsp:nvSpPr>
      <dsp:spPr>
        <a:xfrm>
          <a:off x="4298036" y="335798"/>
          <a:ext cx="1256124" cy="1962503"/>
        </a:xfrm>
        <a:prstGeom prst="rect">
          <a:avLst/>
        </a:prstGeom>
        <a:solidFill>
          <a:srgbClr val="4472C4">
            <a:tint val="40000"/>
            <a:alpha val="90000"/>
            <a:hueOff val="-7391755"/>
            <a:satOff val="-12816"/>
            <a:lumOff val="-1289"/>
            <a:alphaOff val="0"/>
          </a:srgbClr>
        </a:solidFill>
        <a:ln w="12700" cap="flat" cmpd="sng" algn="ctr">
          <a:solidFill>
            <a:srgbClr val="4472C4">
              <a:tint val="40000"/>
              <a:alpha val="90000"/>
              <a:hueOff val="-7391755"/>
              <a:satOff val="-12816"/>
              <a:lumOff val="-1289"/>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57150" lvl="1" indent="-57150" algn="just" defTabSz="400050">
            <a:lnSpc>
              <a:spcPct val="90000"/>
            </a:lnSpc>
            <a:spcBef>
              <a:spcPct val="0"/>
            </a:spcBef>
            <a:spcAft>
              <a:spcPct val="15000"/>
            </a:spcAft>
            <a:buChar char="••"/>
          </a:pPr>
          <a:r>
            <a:rPr lang="es-CO" sz="900" kern="1200">
              <a:solidFill>
                <a:sysClr val="windowText" lastClr="000000">
                  <a:hueOff val="0"/>
                  <a:satOff val="0"/>
                  <a:lumOff val="0"/>
                  <a:alphaOff val="0"/>
                </a:sysClr>
              </a:solidFill>
              <a:latin typeface="Calibri" panose="020F0502020204030204"/>
              <a:ea typeface="+mn-ea"/>
              <a:cs typeface="+mn-cs"/>
            </a:rPr>
            <a:t>Para el total de la vigencia se realizaron 4 reuniones semanales, de las cuales, se gestionaron un total de 52 semanas en el año con un resultado de 208 sesiones de seguimiento y articulación al programa de seguros</a:t>
          </a:r>
        </a:p>
      </dsp:txBody>
      <dsp:txXfrm>
        <a:off x="4298036" y="335798"/>
        <a:ext cx="1256124" cy="196250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936BBA-C3B9-4502-8EA7-2A030161E012}">
      <dsp:nvSpPr>
        <dsp:cNvPr id="0" name=""/>
        <dsp:cNvSpPr/>
      </dsp:nvSpPr>
      <dsp:spPr>
        <a:xfrm>
          <a:off x="2799" y="151420"/>
          <a:ext cx="1073011" cy="404353"/>
        </a:xfrm>
        <a:prstGeom prst="rect">
          <a:avLst/>
        </a:prstGeom>
        <a:solidFill>
          <a:srgbClr val="ED7D31">
            <a:hueOff val="0"/>
            <a:satOff val="0"/>
            <a:lumOff val="0"/>
            <a:alphaOff val="0"/>
          </a:srgbClr>
        </a:solidFill>
        <a:ln w="12700" cap="flat" cmpd="sng" algn="ctr">
          <a:solidFill>
            <a:srgbClr val="ED7D31">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32512" rIns="56896" bIns="32512" numCol="1" spcCol="1270" anchor="ctr" anchorCtr="0">
          <a:noAutofit/>
        </a:bodyPr>
        <a:lstStyle/>
        <a:p>
          <a:pPr lvl="0" algn="just" defTabSz="355600">
            <a:lnSpc>
              <a:spcPct val="90000"/>
            </a:lnSpc>
            <a:spcBef>
              <a:spcPct val="0"/>
            </a:spcBef>
            <a:spcAft>
              <a:spcPct val="35000"/>
            </a:spcAft>
            <a:buNone/>
          </a:pPr>
          <a:r>
            <a:rPr lang="es-CO" sz="800" kern="1200">
              <a:solidFill>
                <a:sysClr val="window" lastClr="FFFFFF"/>
              </a:solidFill>
              <a:latin typeface="Calibri" panose="020F0502020204030204"/>
              <a:ea typeface="+mn-ea"/>
              <a:cs typeface="+mn-cs"/>
            </a:rPr>
            <a:t>Capacitaciones </a:t>
          </a:r>
        </a:p>
      </dsp:txBody>
      <dsp:txXfrm>
        <a:off x="2799" y="151420"/>
        <a:ext cx="1073011" cy="404353"/>
      </dsp:txXfrm>
    </dsp:sp>
    <dsp:sp modelId="{F49CB9B0-B075-4C51-9003-F40D090B463E}">
      <dsp:nvSpPr>
        <dsp:cNvPr id="0" name=""/>
        <dsp:cNvSpPr/>
      </dsp:nvSpPr>
      <dsp:spPr>
        <a:xfrm>
          <a:off x="2799" y="555774"/>
          <a:ext cx="1073011" cy="1575630"/>
        </a:xfrm>
        <a:prstGeom prst="rect">
          <a:avLst/>
        </a:prstGeom>
        <a:solidFill>
          <a:srgbClr val="ED7D31">
            <a:tint val="40000"/>
            <a:alpha val="90000"/>
            <a:hueOff val="0"/>
            <a:satOff val="0"/>
            <a:lumOff val="0"/>
            <a:alphaOff val="0"/>
          </a:srgbClr>
        </a:solidFill>
        <a:ln w="12700" cap="flat" cmpd="sng" algn="ctr">
          <a:solidFill>
            <a:srgbClr val="ED7D31">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672" tIns="42672" rIns="56896" bIns="64008" numCol="1" spcCol="1270" anchor="t" anchorCtr="0">
          <a:noAutofit/>
        </a:bodyPr>
        <a:lstStyle/>
        <a:p>
          <a:pPr marL="57150" lvl="1" indent="-57150" algn="just" defTabSz="355600">
            <a:lnSpc>
              <a:spcPct val="90000"/>
            </a:lnSpc>
            <a:spcBef>
              <a:spcPct val="0"/>
            </a:spcBef>
            <a:spcAft>
              <a:spcPct val="15000"/>
            </a:spcAft>
            <a:buChar char="••"/>
          </a:pPr>
          <a:r>
            <a:rPr lang="es-CO" sz="800" b="1" kern="1200">
              <a:solidFill>
                <a:sysClr val="windowText" lastClr="000000">
                  <a:hueOff val="0"/>
                  <a:satOff val="0"/>
                  <a:lumOff val="0"/>
                  <a:alphaOff val="0"/>
                </a:sysClr>
              </a:solidFill>
              <a:latin typeface="Calibri" panose="020F0502020204030204"/>
              <a:ea typeface="+mn-ea"/>
              <a:cs typeface="+mn-cs"/>
            </a:rPr>
            <a:t>5 CAPACITACIONES: </a:t>
          </a:r>
          <a:r>
            <a:rPr lang="es-CO" sz="800" b="0" kern="1200">
              <a:solidFill>
                <a:sysClr val="windowText" lastClr="000000">
                  <a:hueOff val="0"/>
                  <a:satOff val="0"/>
                  <a:lumOff val="0"/>
                  <a:alphaOff val="0"/>
                </a:sysClr>
              </a:solidFill>
              <a:latin typeface="Calibri" panose="020F0502020204030204"/>
              <a:ea typeface="+mn-ea"/>
              <a:cs typeface="+mn-cs"/>
            </a:rPr>
            <a:t>Se hace capacitacion masiva para las polizas de: Vida Grupo (2 sesiones por interes de los operativos), casco barco, drones, y Responsabilidad Civil Servidores Publicos</a:t>
          </a:r>
        </a:p>
      </dsp:txBody>
      <dsp:txXfrm>
        <a:off x="2799" y="555774"/>
        <a:ext cx="1073011" cy="1575630"/>
      </dsp:txXfrm>
    </dsp:sp>
    <dsp:sp modelId="{D952BB16-490A-4BB8-97F7-F3CEA72DAF1F}">
      <dsp:nvSpPr>
        <dsp:cNvPr id="0" name=""/>
        <dsp:cNvSpPr/>
      </dsp:nvSpPr>
      <dsp:spPr>
        <a:xfrm>
          <a:off x="1226031" y="151420"/>
          <a:ext cx="1073011" cy="404353"/>
        </a:xfrm>
        <a:prstGeom prst="rect">
          <a:avLst/>
        </a:prstGeom>
        <a:solidFill>
          <a:srgbClr val="A5A5A5">
            <a:hueOff val="0"/>
            <a:satOff val="0"/>
            <a:lumOff val="0"/>
            <a:alphaOff val="0"/>
          </a:srgbClr>
        </a:solidFill>
        <a:ln w="12700" cap="flat" cmpd="sng" algn="ctr">
          <a:solidFill>
            <a:srgbClr val="A5A5A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32512" rIns="56896" bIns="32512" numCol="1" spcCol="1270" anchor="ctr" anchorCtr="0">
          <a:noAutofit/>
        </a:bodyPr>
        <a:lstStyle/>
        <a:p>
          <a:pPr lvl="0" algn="just" defTabSz="355600">
            <a:lnSpc>
              <a:spcPct val="90000"/>
            </a:lnSpc>
            <a:spcBef>
              <a:spcPct val="0"/>
            </a:spcBef>
            <a:spcAft>
              <a:spcPct val="35000"/>
            </a:spcAft>
            <a:buNone/>
          </a:pPr>
          <a:r>
            <a:rPr lang="es-CO" sz="800" kern="1200">
              <a:solidFill>
                <a:sysClr val="window" lastClr="FFFFFF"/>
              </a:solidFill>
              <a:latin typeface="Calibri" panose="020F0502020204030204"/>
              <a:ea typeface="+mn-ea"/>
              <a:cs typeface="+mn-cs"/>
            </a:rPr>
            <a:t>Socialización de piezas (capacitación continuada)</a:t>
          </a:r>
        </a:p>
      </dsp:txBody>
      <dsp:txXfrm>
        <a:off x="1226031" y="151420"/>
        <a:ext cx="1073011" cy="404353"/>
      </dsp:txXfrm>
    </dsp:sp>
    <dsp:sp modelId="{C971903F-E283-49AF-9DFF-9A4EB91C7865}">
      <dsp:nvSpPr>
        <dsp:cNvPr id="0" name=""/>
        <dsp:cNvSpPr/>
      </dsp:nvSpPr>
      <dsp:spPr>
        <a:xfrm>
          <a:off x="1226031" y="555774"/>
          <a:ext cx="1073011" cy="1575630"/>
        </a:xfrm>
        <a:prstGeom prst="rect">
          <a:avLst/>
        </a:prstGeom>
        <a:solidFill>
          <a:srgbClr val="A5A5A5">
            <a:tint val="40000"/>
            <a:alpha val="90000"/>
            <a:hueOff val="0"/>
            <a:satOff val="0"/>
            <a:lumOff val="0"/>
            <a:alphaOff val="0"/>
          </a:srgbClr>
        </a:solidFill>
        <a:ln w="12700" cap="flat" cmpd="sng" algn="ctr">
          <a:solidFill>
            <a:srgbClr val="A5A5A5">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672" tIns="42672" rIns="56896" bIns="64008" numCol="1" spcCol="1270" anchor="t" anchorCtr="0">
          <a:noAutofit/>
        </a:bodyPr>
        <a:lstStyle/>
        <a:p>
          <a:pPr marL="57150" lvl="1" indent="-57150" algn="just" defTabSz="355600">
            <a:lnSpc>
              <a:spcPct val="90000"/>
            </a:lnSpc>
            <a:spcBef>
              <a:spcPct val="0"/>
            </a:spcBef>
            <a:spcAft>
              <a:spcPct val="15000"/>
            </a:spcAft>
            <a:buChar char="••"/>
          </a:pPr>
          <a:r>
            <a:rPr lang="es-CO" sz="800" b="1" kern="1200">
              <a:solidFill>
                <a:sysClr val="windowText" lastClr="000000">
                  <a:hueOff val="0"/>
                  <a:satOff val="0"/>
                  <a:lumOff val="0"/>
                  <a:alphaOff val="0"/>
                </a:sysClr>
              </a:solidFill>
              <a:latin typeface="Calibri" panose="020F0502020204030204"/>
              <a:ea typeface="+mn-ea"/>
              <a:cs typeface="+mn-cs"/>
            </a:rPr>
            <a:t>74 PIEZAS PUBLICITARIAS: </a:t>
          </a:r>
          <a:r>
            <a:rPr lang="es-CO" sz="800" b="0" kern="1200">
              <a:solidFill>
                <a:sysClr val="windowText" lastClr="000000">
                  <a:hueOff val="0"/>
                  <a:satOff val="0"/>
                  <a:lumOff val="0"/>
                  <a:alphaOff val="0"/>
                </a:sysClr>
              </a:solidFill>
              <a:latin typeface="Calibri" panose="020F0502020204030204"/>
              <a:ea typeface="+mn-ea"/>
              <a:cs typeface="+mn-cs"/>
            </a:rPr>
            <a:t>En el marco del proceso de capacitación continua se realizó la pubicación de piezas publicitarias enfocadas en temas de asesoria y capacitación respecto al procedimiento de seguros y el proceso de reclamaciones  </a:t>
          </a:r>
        </a:p>
      </dsp:txBody>
      <dsp:txXfrm>
        <a:off x="1226031" y="555774"/>
        <a:ext cx="1073011" cy="1575630"/>
      </dsp:txXfrm>
    </dsp:sp>
    <dsp:sp modelId="{2B5A64FE-C3EA-4322-BCD5-D8C5B9C4A71F}">
      <dsp:nvSpPr>
        <dsp:cNvPr id="0" name=""/>
        <dsp:cNvSpPr/>
      </dsp:nvSpPr>
      <dsp:spPr>
        <a:xfrm>
          <a:off x="2449264" y="151420"/>
          <a:ext cx="1073011" cy="404353"/>
        </a:xfrm>
        <a:prstGeom prst="rect">
          <a:avLst/>
        </a:prstGeom>
        <a:solidFill>
          <a:srgbClr val="FFC000">
            <a:hueOff val="0"/>
            <a:satOff val="0"/>
            <a:lumOff val="0"/>
            <a:alphaOff val="0"/>
          </a:srgbClr>
        </a:solidFill>
        <a:ln w="12700" cap="flat" cmpd="sng" algn="ctr">
          <a:solidFill>
            <a:srgbClr val="FFC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32512" rIns="56896" bIns="32512" numCol="1" spcCol="1270" anchor="ctr" anchorCtr="0">
          <a:noAutofit/>
        </a:bodyPr>
        <a:lstStyle/>
        <a:p>
          <a:pPr lvl="0" algn="just" defTabSz="355600">
            <a:lnSpc>
              <a:spcPct val="90000"/>
            </a:lnSpc>
            <a:spcBef>
              <a:spcPct val="0"/>
            </a:spcBef>
            <a:spcAft>
              <a:spcPct val="35000"/>
            </a:spcAft>
            <a:buNone/>
          </a:pPr>
          <a:r>
            <a:rPr lang="es-CO" sz="800" kern="1200">
              <a:solidFill>
                <a:sysClr val="window" lastClr="FFFFFF"/>
              </a:solidFill>
              <a:latin typeface="Calibri" panose="020F0502020204030204"/>
              <a:ea typeface="+mn-ea"/>
              <a:cs typeface="+mn-cs"/>
            </a:rPr>
            <a:t>Cartillas de Riesgos</a:t>
          </a:r>
        </a:p>
      </dsp:txBody>
      <dsp:txXfrm>
        <a:off x="2449264" y="151420"/>
        <a:ext cx="1073011" cy="404353"/>
      </dsp:txXfrm>
    </dsp:sp>
    <dsp:sp modelId="{2601D5FC-6F06-4101-AB9E-FDD233FCC140}">
      <dsp:nvSpPr>
        <dsp:cNvPr id="0" name=""/>
        <dsp:cNvSpPr/>
      </dsp:nvSpPr>
      <dsp:spPr>
        <a:xfrm>
          <a:off x="2449264" y="555774"/>
          <a:ext cx="1073011" cy="1575630"/>
        </a:xfrm>
        <a:prstGeom prst="rect">
          <a:avLst/>
        </a:prstGeom>
        <a:solidFill>
          <a:srgbClr val="FFC000">
            <a:tint val="40000"/>
            <a:alpha val="90000"/>
            <a:hueOff val="0"/>
            <a:satOff val="0"/>
            <a:lumOff val="0"/>
            <a:alphaOff val="0"/>
          </a:srgbClr>
        </a:solidFill>
        <a:ln w="12700" cap="flat" cmpd="sng" algn="ctr">
          <a:solidFill>
            <a:srgbClr val="FFC000">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672" tIns="42672" rIns="56896" bIns="64008" numCol="1" spcCol="1270" anchor="t" anchorCtr="0">
          <a:noAutofit/>
        </a:bodyPr>
        <a:lstStyle/>
        <a:p>
          <a:pPr marL="57150" lvl="1" indent="-57150" algn="just" defTabSz="355600">
            <a:lnSpc>
              <a:spcPct val="90000"/>
            </a:lnSpc>
            <a:spcBef>
              <a:spcPct val="0"/>
            </a:spcBef>
            <a:spcAft>
              <a:spcPct val="15000"/>
            </a:spcAft>
            <a:buChar char="••"/>
          </a:pPr>
          <a:r>
            <a:rPr lang="es-CO" sz="800" b="1" kern="1200">
              <a:solidFill>
                <a:sysClr val="windowText" lastClr="000000">
                  <a:hueOff val="0"/>
                  <a:satOff val="0"/>
                  <a:lumOff val="0"/>
                  <a:alphaOff val="0"/>
                </a:sysClr>
              </a:solidFill>
              <a:latin typeface="Calibri" panose="020F0502020204030204"/>
              <a:ea typeface="+mn-ea"/>
              <a:cs typeface="+mn-cs"/>
            </a:rPr>
            <a:t>12 CARTILLAS DE RIESGOS: </a:t>
          </a:r>
          <a:r>
            <a:rPr lang="es-CO" sz="800" kern="1200">
              <a:solidFill>
                <a:sysClr val="windowText" lastClr="000000">
                  <a:hueOff val="0"/>
                  <a:satOff val="0"/>
                  <a:lumOff val="0"/>
                  <a:alphaOff val="0"/>
                </a:sysClr>
              </a:solidFill>
              <a:latin typeface="Calibri" panose="020F0502020204030204"/>
              <a:ea typeface="+mn-ea"/>
              <a:cs typeface="+mn-cs"/>
            </a:rPr>
            <a:t>se busco capacitar al operativo frente a los principales retos del mercado asegurador, noticias de interes t principales hechos que mueven los seguros a nivel nacional e internacional   </a:t>
          </a:r>
        </a:p>
      </dsp:txBody>
      <dsp:txXfrm>
        <a:off x="2449264" y="555774"/>
        <a:ext cx="1073011" cy="1575630"/>
      </dsp:txXfrm>
    </dsp:sp>
    <dsp:sp modelId="{EDA20C17-D57B-4597-8D74-C9816A16991A}">
      <dsp:nvSpPr>
        <dsp:cNvPr id="0" name=""/>
        <dsp:cNvSpPr/>
      </dsp:nvSpPr>
      <dsp:spPr>
        <a:xfrm>
          <a:off x="3672497" y="151420"/>
          <a:ext cx="1073011" cy="404353"/>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32512" rIns="56896" bIns="32512" numCol="1" spcCol="1270" anchor="ctr" anchorCtr="0">
          <a:noAutofit/>
        </a:bodyPr>
        <a:lstStyle/>
        <a:p>
          <a:pPr lvl="0" algn="just" defTabSz="355600">
            <a:lnSpc>
              <a:spcPct val="90000"/>
            </a:lnSpc>
            <a:spcBef>
              <a:spcPct val="0"/>
            </a:spcBef>
            <a:spcAft>
              <a:spcPct val="35000"/>
            </a:spcAft>
            <a:buNone/>
          </a:pPr>
          <a:r>
            <a:rPr lang="es-CO" sz="800" kern="1200">
              <a:solidFill>
                <a:sysClr val="window" lastClr="FFFFFF"/>
              </a:solidFill>
              <a:latin typeface="Calibri" panose="020F0502020204030204"/>
              <a:ea typeface="+mn-ea"/>
              <a:cs typeface="+mn-cs"/>
            </a:rPr>
            <a:t>Inspecciones a Inmuebles e informes </a:t>
          </a:r>
        </a:p>
      </dsp:txBody>
      <dsp:txXfrm>
        <a:off x="3672497" y="151420"/>
        <a:ext cx="1073011" cy="404353"/>
      </dsp:txXfrm>
    </dsp:sp>
    <dsp:sp modelId="{EA523FC6-46FB-4D5E-AD27-189CEA78E8F3}">
      <dsp:nvSpPr>
        <dsp:cNvPr id="0" name=""/>
        <dsp:cNvSpPr/>
      </dsp:nvSpPr>
      <dsp:spPr>
        <a:xfrm>
          <a:off x="3672497" y="555774"/>
          <a:ext cx="1073011" cy="1575630"/>
        </a:xfrm>
        <a:prstGeom prst="rect">
          <a:avLst/>
        </a:prstGeom>
        <a:solidFill>
          <a:srgbClr val="4472C4">
            <a:tint val="40000"/>
            <a:alpha val="90000"/>
            <a:hueOff val="0"/>
            <a:satOff val="0"/>
            <a:lumOff val="0"/>
            <a:alphaOff val="0"/>
          </a:srgbClr>
        </a:solidFill>
        <a:ln w="12700" cap="flat" cmpd="sng" algn="ctr">
          <a:solidFill>
            <a:srgbClr val="4472C4">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672" tIns="42672" rIns="56896" bIns="64008" numCol="1" spcCol="1270" anchor="t" anchorCtr="0">
          <a:noAutofit/>
        </a:bodyPr>
        <a:lstStyle/>
        <a:p>
          <a:pPr marL="57150" lvl="1" indent="-57150" algn="just" defTabSz="355600">
            <a:lnSpc>
              <a:spcPct val="90000"/>
            </a:lnSpc>
            <a:spcBef>
              <a:spcPct val="0"/>
            </a:spcBef>
            <a:spcAft>
              <a:spcPct val="15000"/>
            </a:spcAft>
            <a:buChar char="••"/>
          </a:pPr>
          <a:r>
            <a:rPr lang="es-CO" sz="800" b="1" kern="1200">
              <a:solidFill>
                <a:sysClr val="windowText" lastClr="000000">
                  <a:hueOff val="0"/>
                  <a:satOff val="0"/>
                  <a:lumOff val="0"/>
                  <a:alphaOff val="0"/>
                </a:sysClr>
              </a:solidFill>
              <a:latin typeface="Calibri" panose="020F0502020204030204"/>
              <a:ea typeface="+mn-ea"/>
              <a:cs typeface="+mn-cs"/>
            </a:rPr>
            <a:t>24 VISITAS: </a:t>
          </a:r>
          <a:r>
            <a:rPr lang="es-CO" sz="800" b="0" kern="1200">
              <a:solidFill>
                <a:sysClr val="windowText" lastClr="000000">
                  <a:hueOff val="0"/>
                  <a:satOff val="0"/>
                  <a:lumOff val="0"/>
                  <a:alphaOff val="0"/>
                </a:sysClr>
              </a:solidFill>
              <a:latin typeface="Calibri" panose="020F0502020204030204"/>
              <a:ea typeface="+mn-ea"/>
              <a:cs typeface="+mn-cs"/>
            </a:rPr>
            <a:t>Se realizaron inspecciones a los inmubles de la UAECOB, con informe de identificación de riesgos, recomendaciones y socialización del palan de mitigación.</a:t>
          </a:r>
        </a:p>
      </dsp:txBody>
      <dsp:txXfrm>
        <a:off x="3672497" y="555774"/>
        <a:ext cx="1073011" cy="1575630"/>
      </dsp:txXfrm>
    </dsp:sp>
    <dsp:sp modelId="{817C2E8B-2D62-4303-81F0-4B1AA4EC85E4}">
      <dsp:nvSpPr>
        <dsp:cNvPr id="0" name=""/>
        <dsp:cNvSpPr/>
      </dsp:nvSpPr>
      <dsp:spPr>
        <a:xfrm>
          <a:off x="4895729" y="151420"/>
          <a:ext cx="1073011" cy="404353"/>
        </a:xfrm>
        <a:prstGeom prst="rect">
          <a:avLst/>
        </a:prstGeom>
        <a:solidFill>
          <a:srgbClr val="70AD47">
            <a:hueOff val="0"/>
            <a:satOff val="0"/>
            <a:lumOff val="0"/>
            <a:alphaOff val="0"/>
          </a:srgbClr>
        </a:solidFill>
        <a:ln w="12700" cap="flat" cmpd="sng" algn="ctr">
          <a:solidFill>
            <a:srgbClr val="70AD47">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32512" rIns="56896" bIns="32512" numCol="1" spcCol="1270" anchor="ctr" anchorCtr="0">
          <a:noAutofit/>
        </a:bodyPr>
        <a:lstStyle/>
        <a:p>
          <a:pPr lvl="0" algn="just" defTabSz="355600">
            <a:lnSpc>
              <a:spcPct val="90000"/>
            </a:lnSpc>
            <a:spcBef>
              <a:spcPct val="0"/>
            </a:spcBef>
            <a:spcAft>
              <a:spcPct val="35000"/>
            </a:spcAft>
            <a:buNone/>
          </a:pPr>
          <a:r>
            <a:rPr lang="es-CO" sz="800" kern="1200">
              <a:solidFill>
                <a:sysClr val="window" lastClr="FFFFFF"/>
              </a:solidFill>
              <a:latin typeface="Calibri" panose="020F0502020204030204"/>
              <a:ea typeface="+mn-ea"/>
              <a:cs typeface="+mn-cs"/>
            </a:rPr>
            <a:t>PESV</a:t>
          </a:r>
        </a:p>
      </dsp:txBody>
      <dsp:txXfrm>
        <a:off x="4895729" y="151420"/>
        <a:ext cx="1073011" cy="404353"/>
      </dsp:txXfrm>
    </dsp:sp>
    <dsp:sp modelId="{D4A43996-9125-4D79-AFC2-82DA52C8F89E}">
      <dsp:nvSpPr>
        <dsp:cNvPr id="0" name=""/>
        <dsp:cNvSpPr/>
      </dsp:nvSpPr>
      <dsp:spPr>
        <a:xfrm>
          <a:off x="4895729" y="555774"/>
          <a:ext cx="1073011" cy="1575630"/>
        </a:xfrm>
        <a:prstGeom prst="rect">
          <a:avLst/>
        </a:prstGeom>
        <a:solidFill>
          <a:srgbClr val="70AD47">
            <a:tint val="40000"/>
            <a:alpha val="90000"/>
            <a:hueOff val="0"/>
            <a:satOff val="0"/>
            <a:lumOff val="0"/>
            <a:alphaOff val="0"/>
          </a:srgbClr>
        </a:solidFill>
        <a:ln w="12700" cap="flat" cmpd="sng" algn="ctr">
          <a:solidFill>
            <a:srgbClr val="70AD47">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672" tIns="42672" rIns="56896" bIns="64008" numCol="1" spcCol="1270" anchor="t" anchorCtr="0">
          <a:noAutofit/>
        </a:bodyPr>
        <a:lstStyle/>
        <a:p>
          <a:pPr marL="57150" lvl="1" indent="-57150" algn="just" defTabSz="355600">
            <a:lnSpc>
              <a:spcPct val="90000"/>
            </a:lnSpc>
            <a:spcBef>
              <a:spcPct val="0"/>
            </a:spcBef>
            <a:spcAft>
              <a:spcPct val="15000"/>
            </a:spcAft>
            <a:buChar char="••"/>
          </a:pPr>
          <a:r>
            <a:rPr lang="es-CO" sz="800" b="1" kern="1200">
              <a:solidFill>
                <a:sysClr val="windowText" lastClr="000000">
                  <a:hueOff val="0"/>
                  <a:satOff val="0"/>
                  <a:lumOff val="0"/>
                  <a:alphaOff val="0"/>
                </a:sysClr>
              </a:solidFill>
              <a:latin typeface="Calibri" panose="020F0502020204030204"/>
              <a:ea typeface="+mn-ea"/>
              <a:cs typeface="+mn-cs"/>
            </a:rPr>
            <a:t>11 INFORMES: </a:t>
          </a:r>
          <a:r>
            <a:rPr lang="es-CO" sz="800" b="0" kern="1200">
              <a:solidFill>
                <a:sysClr val="windowText" lastClr="000000">
                  <a:hueOff val="0"/>
                  <a:satOff val="0"/>
                  <a:lumOff val="0"/>
                  <a:alphaOff val="0"/>
                </a:sysClr>
              </a:solidFill>
              <a:latin typeface="Calibri" panose="020F0502020204030204"/>
              <a:ea typeface="+mn-ea"/>
              <a:cs typeface="+mn-cs"/>
            </a:rPr>
            <a:t>Con los resultados obtenidos como resumen del resultado de la siniestralidad vial</a:t>
          </a:r>
        </a:p>
      </dsp:txBody>
      <dsp:txXfrm>
        <a:off x="4895729" y="555774"/>
        <a:ext cx="1073011" cy="1575630"/>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ocumenttasks/documenttasks1.xml><?xml version="1.0" encoding="utf-8"?>
<t:Tasks xmlns:t="http://schemas.microsoft.com/office/tasks/2019/documenttasks" xmlns:oel="http://schemas.microsoft.com/office/2019/extlst">
  <t:Task id="{F69ED8FF-388B-4654-B608-F650C1E49F41}">
    <t:Anchor>
      <t:Comment id="1812955092"/>
    </t:Anchor>
    <t:History>
      <t:Event id="{6A4CBDB4-C239-4A27-9C4C-938898440636}" time="2025-01-25T00:01:43.232Z">
        <t:Attribution userId="S::irojas@bomberosbogota.gov.co::ab0170df-2acb-49b2-8bd7-7090ba941f19" userProvider="AD" userName="Iveet Saudy Rojas Paez"/>
        <t:Anchor>
          <t:Comment id="1812955092"/>
        </t:Anchor>
        <t:Create/>
      </t:Event>
      <t:Event id="{F395100C-C6A8-43AC-A79E-CE2363599870}" time="2025-01-25T00:01:43.232Z">
        <t:Attribution userId="S::irojas@bomberosbogota.gov.co::ab0170df-2acb-49b2-8bd7-7090ba941f19" userProvider="AD" userName="Iveet Saudy Rojas Paez"/>
        <t:Anchor>
          <t:Comment id="1812955092"/>
        </t:Anchor>
        <t:Assign userId="S::jdgarzon@bomberosbogota.gov.co::6ba7e979-5fd6-43b9-9583-7daabff41987" userProvider="AD" userName="Juan David Garzón Burbano"/>
      </t:Event>
      <t:Event id="{0E6E6A4F-B8D7-45F7-9FDA-3EA869BF515D}" time="2025-01-25T00:01:43.232Z">
        <t:Attribution userId="S::irojas@bomberosbogota.gov.co::ab0170df-2acb-49b2-8bd7-7090ba941f19" userProvider="AD" userName="Iveet Saudy Rojas Paez"/>
        <t:Anchor>
          <t:Comment id="1812955092"/>
        </t:Anchor>
        <t:SetTitle title="@Juan David Garzón Burbano @Isabel Cristina Ruiz Cordoba Se debe reemplazar la imagen por la tabla editable original para cumplir lineamientos de accesibilidad (Res. 1519 de 2020"/>
      </t:Event>
    </t:History>
  </t:Task>
  <t:Task id="{4BE12439-45C7-49F8-B238-D09441029D6B}">
    <t:Anchor>
      <t:Comment id="1576389892"/>
    </t:Anchor>
    <t:History>
      <t:Event id="{7323EAC2-BB0B-41B8-8B05-E731DAE30851}" time="2025-01-13T22:28:27.663Z">
        <t:Attribution userId="S::irojas@bomberosbogota.gov.co::ab0170df-2acb-49b2-8bd7-7090ba941f19" userProvider="AD" userName="Iveet Saudy Rojas Paez"/>
        <t:Anchor>
          <t:Comment id="1576389892"/>
        </t:Anchor>
        <t:Create/>
      </t:Event>
      <t:Event id="{E1ACCE4F-F9A5-4057-8386-E1CEAB260F88}" time="2025-01-13T22:28:27.663Z">
        <t:Attribution userId="S::irojas@bomberosbogota.gov.co::ab0170df-2acb-49b2-8bd7-7090ba941f19" userProvider="AD" userName="Iveet Saudy Rojas Paez"/>
        <t:Anchor>
          <t:Comment id="1576389892"/>
        </t:Anchor>
        <t:Assign userId="S::ycadena@bomberosbogota.gov.co::55736bc5-9f34-47a9-af48-4042d7e60aa0" userProvider="AD" userName="Yecenia Cadena Serrano"/>
      </t:Event>
      <t:Event id="{4BDDE1E1-0019-4F00-82C6-ADEEEB325D3A}" time="2025-01-13T22:28:27.663Z">
        <t:Attribution userId="S::irojas@bomberosbogota.gov.co::ab0170df-2acb-49b2-8bd7-7090ba941f19" userProvider="AD" userName="Iveet Saudy Rojas Paez"/>
        <t:Anchor>
          <t:Comment id="1576389892"/>
        </t:Anchor>
        <t:SetTitle title="@Yecenia Cadena Serrano Título de la imagen en la parte superior y fuente: Subdirección Corporativa parte inferior de la imagen"/>
      </t:Event>
    </t:History>
  </t:Task>
  <t:Task id="{8B48E1A1-3166-44AC-9353-3724C81CFAA8}">
    <t:Anchor>
      <t:Comment id="684015288"/>
    </t:Anchor>
    <t:History>
      <t:Event id="{3FCB83D6-2BE8-4B4D-8491-BB568146C35B}" time="2025-01-13T22:47:04.128Z">
        <t:Attribution userId="S::irojas@bomberosbogota.gov.co::ab0170df-2acb-49b2-8bd7-7090ba941f19" userProvider="AD" userName="Iveet Saudy Rojas Paez"/>
        <t:Anchor>
          <t:Comment id="684015288"/>
        </t:Anchor>
        <t:Create/>
      </t:Event>
      <t:Event id="{88D86CEC-2EF4-44F0-8003-70217DE364CB}" time="2025-01-13T22:47:04.128Z">
        <t:Attribution userId="S::irojas@bomberosbogota.gov.co::ab0170df-2acb-49b2-8bd7-7090ba941f19" userProvider="AD" userName="Iveet Saudy Rojas Paez"/>
        <t:Anchor>
          <t:Comment id="684015288"/>
        </t:Anchor>
        <t:Assign userId="S::ycadena@bomberosbogota.gov.co::55736bc5-9f34-47a9-af48-4042d7e60aa0" userProvider="AD" userName="Yecenia Cadena Serrano"/>
      </t:Event>
      <t:Event id="{0B8B198C-92D5-44B8-BC2B-FC280B7A7E18}" time="2025-01-13T22:47:04.128Z">
        <t:Attribution userId="S::irojas@bomberosbogota.gov.co::ab0170df-2acb-49b2-8bd7-7090ba941f19" userProvider="AD" userName="Iveet Saudy Rojas Paez"/>
        <t:Anchor>
          <t:Comment id="684015288"/>
        </t:Anchor>
        <t:SetTitle title="@Yecenia Cadena Serrano Incluir título parte superior"/>
      </t:Event>
      <t:Event id="{B1779E68-4998-4C00-B253-3598C16220D8}" time="2025-01-24T20:40:01.048Z">
        <t:Attribution userId="S::irojas@bomberosbogota.gov.co::ab0170df-2acb-49b2-8bd7-7090ba941f19" userProvider="AD" userName="Iveet Saudy Rojas Paez"/>
        <t:Progress percentComplete="100"/>
      </t:Event>
    </t:History>
  </t:Task>
  <t:Task id="{FD8B4C6F-68AB-4467-9F8A-2DF16BF69B1B}">
    <t:Anchor>
      <t:Comment id="1021959404"/>
    </t:Anchor>
    <t:History>
      <t:Event id="{3ECDA9A1-C06C-44CF-B751-8D7FC0AB2DFC}" time="2025-01-24T17:59:13.04Z">
        <t:Attribution userId="S::irojas@bomberosbogota.gov.co::ab0170df-2acb-49b2-8bd7-7090ba941f19" userProvider="AD" userName="Iveet Saudy Rojas Paez"/>
        <t:Anchor>
          <t:Comment id="1021959404"/>
        </t:Anchor>
        <t:Create/>
      </t:Event>
      <t:Event id="{A84CF284-C272-4E79-8190-6ADEA552A895}" time="2025-01-24T17:59:13.04Z">
        <t:Attribution userId="S::irojas@bomberosbogota.gov.co::ab0170df-2acb-49b2-8bd7-7090ba941f19" userProvider="AD" userName="Iveet Saudy Rojas Paez"/>
        <t:Anchor>
          <t:Comment id="1021959404"/>
        </t:Anchor>
        <t:Assign userId="S::srojas@bomberosbogota.gov.co::ef9a50bb-3e6d-45d0-b0d3-02111b492b29" userProvider="AD" userName="Sandra Milena Rojas Quintero"/>
      </t:Event>
      <t:Event id="{D9292F77-76B7-481B-BFC5-979A193314E6}" time="2025-01-24T17:59:13.04Z">
        <t:Attribution userId="S::irojas@bomberosbogota.gov.co::ab0170df-2acb-49b2-8bd7-7090ba941f19" userProvider="AD" userName="Iveet Saudy Rojas Paez"/>
        <t:Anchor>
          <t:Comment id="1021959404"/>
        </t:Anchor>
        <t:SetTitle title="@Sandra Milena Rojas Quintero por favor actualizar a 31 de diciembre"/>
      </t:Event>
    </t:History>
  </t:Task>
  <t:Task id="{B5B1A1E5-53A6-4542-9231-EE8D60E8D2E4}">
    <t:Anchor>
      <t:Comment id="796578372"/>
    </t:Anchor>
    <t:History>
      <t:Event id="{3E614335-EA58-451F-9EDF-23E1122ACBEA}" time="2025-01-14T20:50:26.953Z">
        <t:Attribution userId="S::irojas@bomberosbogota.gov.co::ab0170df-2acb-49b2-8bd7-7090ba941f19" userProvider="AD" userName="Iveet Saudy Rojas Paez"/>
        <t:Anchor>
          <t:Comment id="796578372"/>
        </t:Anchor>
        <t:Create/>
      </t:Event>
      <t:Event id="{4114257D-51AE-49CD-B4AE-5537EA973EF2}" time="2025-01-14T20:50:26.953Z">
        <t:Attribution userId="S::irojas@bomberosbogota.gov.co::ab0170df-2acb-49b2-8bd7-7090ba941f19" userProvider="AD" userName="Iveet Saudy Rojas Paez"/>
        <t:Anchor>
          <t:Comment id="796578372"/>
        </t:Anchor>
        <t:Assign userId="S::etorres@bomberosbogota.gov.co::55f75260-588d-4169-9974-e320a2da6c43" userProvider="AD" userName="Eduardo Torres Lugo"/>
      </t:Event>
      <t:Event id="{6BE64628-EE48-4D35-B48F-3805C7BDABDD}" time="2025-01-14T20:50:26.953Z">
        <t:Attribution userId="S::irojas@bomberosbogota.gov.co::ab0170df-2acb-49b2-8bd7-7090ba941f19" userProvider="AD" userName="Iveet Saudy Rojas Paez"/>
        <t:Anchor>
          <t:Comment id="796578372"/>
        </t:Anchor>
        <t:SetTitle title="@Eduardo Torres Lugo Por favor incluir Título, fuente y texto alternativo de la imagen"/>
      </t:Event>
      <t:Event id="{9FB2F5B4-F159-4374-84C7-00600EEE44BE}" time="2025-01-24T21:05:44.311Z">
        <t:Attribution userId="S::etorres@bomberosbogota.gov.co::55f75260-588d-4169-9974-e320a2da6c43" userProvider="AD" userName="Eduardo Torres Lugo"/>
        <t:Progress percentComplete="100"/>
      </t:Event>
    </t:History>
  </t:Task>
  <t:Task id="{4D7F2BB5-6DB1-4851-9906-8371B70413C5}">
    <t:Anchor>
      <t:Comment id="1731304846"/>
    </t:Anchor>
    <t:History>
      <t:Event id="{51DF1429-D1F2-446C-BE48-9F0856867AFC}" time="2025-01-24T17:57:38.315Z">
        <t:Attribution userId="S::irojas@bomberosbogota.gov.co::ab0170df-2acb-49b2-8bd7-7090ba941f19" userProvider="AD" userName="Iveet Saudy Rojas Paez"/>
        <t:Anchor>
          <t:Comment id="1731304846"/>
        </t:Anchor>
        <t:Create/>
      </t:Event>
      <t:Event id="{9379FE13-EF7C-41BF-93E4-6FF065D012A7}" time="2025-01-24T17:57:38.315Z">
        <t:Attribution userId="S::irojas@bomberosbogota.gov.co::ab0170df-2acb-49b2-8bd7-7090ba941f19" userProvider="AD" userName="Iveet Saudy Rojas Paez"/>
        <t:Anchor>
          <t:Comment id="1731304846"/>
        </t:Anchor>
        <t:Assign userId="S::etorres@bomberosbogota.gov.co::55f75260-588d-4169-9974-e320a2da6c43" userProvider="AD" userName="Eduardo Torres Lugo"/>
      </t:Event>
      <t:Event id="{337EE62C-EF5F-408F-9226-FBD14E54A1CD}" time="2025-01-24T17:57:38.315Z">
        <t:Attribution userId="S::irojas@bomberosbogota.gov.co::ab0170df-2acb-49b2-8bd7-7090ba941f19" userProvider="AD" userName="Iveet Saudy Rojas Paez"/>
        <t:Anchor>
          <t:Comment id="1731304846"/>
        </t:Anchor>
        <t:SetTitle title="@Eduardo Torres Lugo Esta imagen no cumple con criterios de accesibilidad en tanto que la información que contiene no es legible para el lector inmersivo. Se debe insertar el gráfico legible o incluir un párrafo con la información que contiene y …"/>
      </t:Event>
    </t:History>
  </t:Task>
  <t:Task id="{12A8CA7D-0D3A-454F-9979-50C9C6CFB2FC}">
    <t:Anchor>
      <t:Comment id="569962729"/>
    </t:Anchor>
    <t:History>
      <t:Event id="{EF1602A1-FC9C-4681-AACB-50AA981B4F84}" time="2025-01-24T18:44:01.434Z">
        <t:Attribution userId="S::irojas@bomberosbogota.gov.co::ab0170df-2acb-49b2-8bd7-7090ba941f19" userProvider="AD" userName="Iveet Saudy Rojas Paez"/>
        <t:Anchor>
          <t:Comment id="569962729"/>
        </t:Anchor>
        <t:Create/>
      </t:Event>
      <t:Event id="{DD741253-CC43-45B0-9082-CFAF1BB85C98}" time="2025-01-24T18:44:01.434Z">
        <t:Attribution userId="S::irojas@bomberosbogota.gov.co::ab0170df-2acb-49b2-8bd7-7090ba941f19" userProvider="AD" userName="Iveet Saudy Rojas Paez"/>
        <t:Anchor>
          <t:Comment id="569962729"/>
        </t:Anchor>
        <t:Assign userId="S::jvaldes@bomberosbogota.gov.co::e9edf5fc-e0c0-424f-845b-e50dcf94848a" userProvider="AD" userName="Julio Cesar Valdes Silva"/>
      </t:Event>
      <t:Event id="{007CB0EF-7F45-4828-9275-470308B66BBD}" time="2025-01-24T18:44:01.434Z">
        <t:Attribution userId="S::irojas@bomberosbogota.gov.co::ab0170df-2acb-49b2-8bd7-7090ba941f19" userProvider="AD" userName="Iveet Saudy Rojas Paez"/>
        <t:Anchor>
          <t:Comment id="569962729"/>
        </t:Anchor>
        <t:SetTitle title="@Julio Cesar Valdes Silva Esta información no es accesible (Res. 1519 de 2020) Debe utilizarse gráficos editables o usar como imagen pero incluir un texto que informe sobre el contenido de las imágenes"/>
      </t:Event>
    </t:History>
  </t:Task>
  <t:Task id="{1825E7BA-81F4-49E3-A482-88B2778BA535}">
    <t:Anchor>
      <t:Comment id="535642088"/>
    </t:Anchor>
    <t:History>
      <t:Event id="{72AA6517-7475-4F59-BC81-1070FB421324}" time="2025-01-24T18:45:11.429Z">
        <t:Attribution userId="S::irojas@bomberosbogota.gov.co::ab0170df-2acb-49b2-8bd7-7090ba941f19" userProvider="AD" userName="Iveet Saudy Rojas Paez"/>
        <t:Anchor>
          <t:Comment id="535642088"/>
        </t:Anchor>
        <t:Create/>
      </t:Event>
      <t:Event id="{61EF0303-AD56-4950-BBAC-7B99168490DB}" time="2025-01-24T18:45:11.429Z">
        <t:Attribution userId="S::irojas@bomberosbogota.gov.co::ab0170df-2acb-49b2-8bd7-7090ba941f19" userProvider="AD" userName="Iveet Saudy Rojas Paez"/>
        <t:Anchor>
          <t:Comment id="535642088"/>
        </t:Anchor>
        <t:Assign userId="S::jvaldes@bomberosbogota.gov.co::e9edf5fc-e0c0-424f-845b-e50dcf94848a" userProvider="AD" userName="Julio Cesar Valdes Silva"/>
      </t:Event>
      <t:Event id="{0D739717-65E1-4E47-B8BB-C6B093A32188}" time="2025-01-24T18:45:11.429Z">
        <t:Attribution userId="S::irojas@bomberosbogota.gov.co::ab0170df-2acb-49b2-8bd7-7090ba941f19" userProvider="AD" userName="Iveet Saudy Rojas Paez"/>
        <t:Anchor>
          <t:Comment id="535642088"/>
        </t:Anchor>
        <t:SetTitle title="@Julio Cesar Valdes Silva Por favor insertar título, fuente y texto alternativo de la imagen"/>
      </t:Event>
    </t:History>
  </t:Task>
  <t:Task id="{AADFE863-1DE0-4EA0-ADA7-81837847EE25}">
    <t:Anchor>
      <t:Comment id="492882494"/>
    </t:Anchor>
    <t:History>
      <t:Event id="{8F9F4975-059E-4D32-9A63-522344386F7D}" time="2025-01-25T00:07:43.939Z">
        <t:Attribution userId="S::irojas@bomberosbogota.gov.co::ab0170df-2acb-49b2-8bd7-7090ba941f19" userProvider="AD" userName="Iveet Saudy Rojas Paez"/>
        <t:Anchor>
          <t:Comment id="492882494"/>
        </t:Anchor>
        <t:Create/>
      </t:Event>
      <t:Event id="{49CEB5E9-4CB6-4F9C-9808-DEE66B5BAA84}" time="2025-01-25T00:07:43.939Z">
        <t:Attribution userId="S::irojas@bomberosbogota.gov.co::ab0170df-2acb-49b2-8bd7-7090ba941f19" userProvider="AD" userName="Iveet Saudy Rojas Paez"/>
        <t:Anchor>
          <t:Comment id="492882494"/>
        </t:Anchor>
        <t:Assign userId="S::lusarmiento@bomberosbogota.gov.co::4fc7336f-9fb0-4381-a59a-cfff2543b51e" userProvider="AD" userName="Luz Mery Sarmiento Rodriguez"/>
      </t:Event>
      <t:Event id="{FB0CFF6C-1C23-4C6A-B94C-39BBAE5BC259}" time="2025-01-25T00:07:43.939Z">
        <t:Attribution userId="S::irojas@bomberosbogota.gov.co::ab0170df-2acb-49b2-8bd7-7090ba941f19" userProvider="AD" userName="Iveet Saudy Rojas Paez"/>
        <t:Anchor>
          <t:Comment id="492882494"/>
        </t:Anchor>
        <t:SetTitle title="@Luz Mery Sarmiento Rodriguez Por favor reemplazar la imagen por la gráfica original dado que la información no es accesible (Lineamientos de accesibilidad"/>
      </t:Event>
    </t:History>
  </t:Task>
</t:Task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0F654C6E0E740F47AFFF076A720D5851" ma:contentTypeVersion="13" ma:contentTypeDescription="Crear nuevo documento." ma:contentTypeScope="" ma:versionID="debb8faff89ccfbaf10bb0bce007065b">
  <xsd:schema xmlns:xsd="http://www.w3.org/2001/XMLSchema" xmlns:xs="http://www.w3.org/2001/XMLSchema" xmlns:p="http://schemas.microsoft.com/office/2006/metadata/properties" xmlns:ns2="8866a4eb-6e61-4b64-be94-421bfee596d1" xmlns:ns3="bf5f2682-1412-4c5d-880a-33e0768716df" targetNamespace="http://schemas.microsoft.com/office/2006/metadata/properties" ma:root="true" ma:fieldsID="fc076edcc90cadfd15bc0d3d4743066b" ns2:_="" ns3:_="">
    <xsd:import namespace="8866a4eb-6e61-4b64-be94-421bfee596d1"/>
    <xsd:import namespace="bf5f2682-1412-4c5d-880a-33e0768716d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866a4eb-6e61-4b64-be94-421bfee596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Etiquetas de imagen" ma:readOnly="false" ma:fieldId="{5cf76f15-5ced-4ddc-b409-7134ff3c332f}" ma:taxonomyMulti="true" ma:sspId="b01f8420-bb92-4e25-a85f-5fdb7c6e6f40"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f5f2682-1412-4c5d-880a-33e0768716df"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756c8d50-bc2d-4428-8c56-204b1ad2a7ff}" ma:internalName="TaxCatchAll" ma:showField="CatchAllData" ma:web="bf5f2682-1412-4c5d-880a-33e0768716df">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9AC7FB-3B16-46BF-B9C1-A440B499A4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866a4eb-6e61-4b64-be94-421bfee596d1"/>
    <ds:schemaRef ds:uri="bf5f2682-1412-4c5d-880a-33e0768716d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AA40828-B730-471F-9D1C-6BB7F5986184}">
  <ds:schemaRefs>
    <ds:schemaRef ds:uri="http://schemas.microsoft.com/sharepoint/v3/contenttype/forms"/>
  </ds:schemaRefs>
</ds:datastoreItem>
</file>

<file path=customXml/itemProps3.xml><?xml version="1.0" encoding="utf-8"?>
<ds:datastoreItem xmlns:ds="http://schemas.openxmlformats.org/officeDocument/2006/customXml" ds:itemID="{324A9527-7651-4356-974F-28938EC6ED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1103</TotalTime>
  <Pages>1</Pages>
  <Words>43312</Words>
  <Characters>238221</Characters>
  <Application>Microsoft Office Word</Application>
  <DocSecurity>0</DocSecurity>
  <Lines>1985</Lines>
  <Paragraphs>561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280972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Cristian Camilo Suarez Herrera</dc:creator>
  <cp:keywords/>
  <dc:description/>
  <cp:lastModifiedBy>Iveet Saudy Rojas Paez</cp:lastModifiedBy>
  <cp:revision>387</cp:revision>
  <dcterms:created xsi:type="dcterms:W3CDTF">2025-01-15T08:47:00Z</dcterms:created>
  <dcterms:modified xsi:type="dcterms:W3CDTF">2025-02-01T00:56:00Z</dcterms:modified>
</cp:coreProperties>
</file>