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Arial"/>
          <w:szCs w:val="20"/>
        </w:rPr>
        <w:id w:val="-1217117717"/>
        <w:docPartObj>
          <w:docPartGallery w:val="Cover Pages"/>
          <w:docPartUnique/>
        </w:docPartObj>
      </w:sdtPr>
      <w:sdtEndPr/>
      <w:sdtContent>
        <w:p w14:paraId="1283171F" w14:textId="0B975820" w:rsidR="00E928F9" w:rsidRDefault="00F044CC" w:rsidP="00E928F9">
          <w:pPr>
            <w:rPr>
              <w:rFonts w:cs="Arial"/>
              <w:szCs w:val="20"/>
            </w:rPr>
          </w:pPr>
          <w:r w:rsidRPr="00C03D67">
            <w:rPr>
              <w:rFonts w:cs="Arial"/>
              <w:noProof/>
              <w:szCs w:val="20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124669CF" wp14:editId="4891860E">
                <wp:simplePos x="0" y="0"/>
                <wp:positionH relativeFrom="page">
                  <wp:align>left</wp:align>
                </wp:positionH>
                <wp:positionV relativeFrom="paragraph">
                  <wp:posOffset>-884167</wp:posOffset>
                </wp:positionV>
                <wp:extent cx="7753350" cy="10023088"/>
                <wp:effectExtent l="0" t="0" r="0" b="0"/>
                <wp:wrapNone/>
                <wp:docPr id="64" name="Imagen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Imagen 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0" cy="10023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D03DF4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4AF8492B" w14:textId="1A62E2CB" w:rsidR="00E928F9" w:rsidRDefault="00E928F9" w:rsidP="00E928F9">
          <w:pPr>
            <w:rPr>
              <w:rFonts w:cs="Arial"/>
              <w:szCs w:val="20"/>
            </w:rPr>
          </w:pPr>
        </w:p>
        <w:p w14:paraId="5EA3371F" w14:textId="36869500" w:rsidR="00E928F9" w:rsidRDefault="00E928F9" w:rsidP="00E928F9">
          <w:pPr>
            <w:rPr>
              <w:rFonts w:cs="Arial"/>
              <w:szCs w:val="20"/>
            </w:rPr>
          </w:pPr>
        </w:p>
        <w:p w14:paraId="640EFAB0" w14:textId="2DB41C0A" w:rsidR="00E928F9" w:rsidRDefault="00E928F9" w:rsidP="00E928F9">
          <w:pPr>
            <w:rPr>
              <w:rFonts w:cs="Arial"/>
              <w:szCs w:val="20"/>
            </w:rPr>
          </w:pPr>
        </w:p>
        <w:p w14:paraId="71A466E6" w14:textId="4B0C7965" w:rsidR="00E928F9" w:rsidRDefault="00E928F9" w:rsidP="00E928F9">
          <w:pPr>
            <w:rPr>
              <w:rFonts w:cs="Arial"/>
              <w:szCs w:val="20"/>
            </w:rPr>
          </w:pPr>
        </w:p>
        <w:p w14:paraId="3899EAA3" w14:textId="03CB4BFB" w:rsidR="00E928F9" w:rsidRDefault="00E928F9" w:rsidP="00E928F9">
          <w:pPr>
            <w:rPr>
              <w:rFonts w:cs="Arial"/>
              <w:szCs w:val="20"/>
            </w:rPr>
          </w:pPr>
        </w:p>
        <w:p w14:paraId="292E8AB7" w14:textId="798C6099" w:rsidR="00E928F9" w:rsidRDefault="00E928F9" w:rsidP="00E928F9">
          <w:pPr>
            <w:rPr>
              <w:rFonts w:cs="Arial"/>
              <w:szCs w:val="20"/>
            </w:rPr>
          </w:pPr>
        </w:p>
        <w:p w14:paraId="1962D0C9" w14:textId="7EF06497" w:rsidR="00E928F9" w:rsidRDefault="00E928F9" w:rsidP="00E928F9">
          <w:pPr>
            <w:rPr>
              <w:rFonts w:cs="Arial"/>
              <w:szCs w:val="20"/>
            </w:rPr>
          </w:pPr>
        </w:p>
        <w:p w14:paraId="674FF02F" w14:textId="00BE3AAE" w:rsidR="00E928F9" w:rsidRDefault="00E928F9" w:rsidP="00E928F9">
          <w:pPr>
            <w:rPr>
              <w:rFonts w:cs="Arial"/>
              <w:szCs w:val="20"/>
            </w:rPr>
          </w:pPr>
        </w:p>
        <w:p w14:paraId="1CDDE580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704CCE35" w14:textId="6A9C745F" w:rsidR="00E928F9" w:rsidRDefault="00E928F9" w:rsidP="00E928F9">
          <w:pPr>
            <w:ind w:left="2552"/>
            <w:rPr>
              <w:rFonts w:cs="Arial"/>
              <w:szCs w:val="20"/>
            </w:rPr>
          </w:pPr>
          <w:r w:rsidRPr="00C03D67">
            <w:rPr>
              <w:rFonts w:cs="Arial"/>
              <w:noProof/>
              <w:color w:val="263238"/>
              <w:szCs w:val="20"/>
              <w:lang w:eastAsia="es-CO"/>
            </w:rPr>
            <mc:AlternateContent>
              <mc:Choice Requires="wps">
                <w:drawing>
                  <wp:inline distT="0" distB="0" distL="0" distR="0" wp14:anchorId="0F2952B5" wp14:editId="57A3C08C">
                    <wp:extent cx="4476584" cy="1702986"/>
                    <wp:effectExtent l="0" t="0" r="0" b="1270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76584" cy="17029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78C14D" w14:textId="77777777" w:rsidR="00E928F9" w:rsidRPr="00E928F9" w:rsidRDefault="00E928F9" w:rsidP="00E928F9">
                                <w:pPr>
                                  <w:pStyle w:val="Ttulo1"/>
                                  <w:jc w:val="right"/>
                                  <w:rPr>
                                    <w:color w:val="C00000"/>
                                    <w:sz w:val="44"/>
                                    <w:szCs w:val="72"/>
                                  </w:rPr>
                                </w:pPr>
                                <w:r w:rsidRPr="00E928F9">
                                  <w:rPr>
                                    <w:color w:val="C00000"/>
                                    <w:sz w:val="44"/>
                                    <w:szCs w:val="72"/>
                                  </w:rPr>
                                  <w:t>INFORME DE INVERSIÓN EN CIENCIA, TECNOLOGÍA E INNOVACIÓN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F2952B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width:352.5pt;height:1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" filled="f" stroked="f">
                    <v:textbox style="mso-fit-shape-to-text:t">
                      <w:txbxContent>
                        <w:p w14:paraId="2378C14D" w14:textId="77777777" w:rsidR="00E928F9" w:rsidRPr="00E928F9" w:rsidRDefault="00E928F9" w:rsidP="00E928F9">
                          <w:pPr>
                            <w:pStyle w:val="Ttulo1"/>
                            <w:jc w:val="right"/>
                            <w:rPr>
                              <w:color w:val="C00000"/>
                              <w:sz w:val="44"/>
                              <w:szCs w:val="72"/>
                            </w:rPr>
                          </w:pPr>
                          <w:r w:rsidRPr="00E928F9">
                            <w:rPr>
                              <w:color w:val="C00000"/>
                              <w:sz w:val="44"/>
                              <w:szCs w:val="72"/>
                            </w:rPr>
                            <w:t>INFORME DE INVERSIÓN EN CIENCIA, TECNOLOGÍA E INNOVACIÓN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203421A2" w14:textId="41227556" w:rsidR="00E928F9" w:rsidRDefault="00E928F9" w:rsidP="00E928F9">
          <w:pPr>
            <w:ind w:left="4820"/>
            <w:rPr>
              <w:rFonts w:cs="Arial"/>
              <w:szCs w:val="20"/>
            </w:rPr>
          </w:pPr>
          <w:r w:rsidRPr="00C03D67">
            <w:rPr>
              <w:rFonts w:cs="Arial"/>
              <w:noProof/>
              <w:color w:val="263238"/>
              <w:szCs w:val="20"/>
              <w:lang w:eastAsia="es-CO"/>
            </w:rPr>
            <mc:AlternateContent>
              <mc:Choice Requires="wps">
                <w:drawing>
                  <wp:inline distT="0" distB="0" distL="0" distR="0" wp14:anchorId="61FC2A60" wp14:editId="21F27F51">
                    <wp:extent cx="3049905" cy="571500"/>
                    <wp:effectExtent l="0" t="0" r="0" b="0"/>
                    <wp:docPr id="67" name="Cuadro de texto 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9905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4E83C8" w14:textId="77777777" w:rsidR="00E928F9" w:rsidRPr="00995797" w:rsidRDefault="00E928F9" w:rsidP="00E928F9">
                                <w:pPr>
                                  <w:shd w:val="clear" w:color="auto" w:fill="FFCC00"/>
                                  <w:jc w:val="right"/>
                                  <w:rPr>
                                    <w:rFonts w:cs="Arial"/>
                                    <w:color w:val="C0000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color w:val="263238"/>
                                    <w:sz w:val="30"/>
                                    <w:szCs w:val="30"/>
                                  </w:rPr>
                                  <w:t>Corte: 2 semestre de 2021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1FC2A60" id="Cuadro de texto 67" o:spid="_x0000_s1027" type="#_x0000_t202" style="width:240.1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" fillcolor="#fc0" stroked="f">
                    <v:textbox>
                      <w:txbxContent>
                        <w:p w14:paraId="4A4E83C8" w14:textId="77777777" w:rsidR="00E928F9" w:rsidRPr="00995797" w:rsidRDefault="00E928F9" w:rsidP="00E928F9">
                          <w:pPr>
                            <w:shd w:val="clear" w:color="auto" w:fill="FFCC00"/>
                            <w:jc w:val="right"/>
                            <w:rPr>
                              <w:rFonts w:cs="Arial"/>
                              <w:color w:val="C00000"/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263238"/>
                              <w:sz w:val="30"/>
                              <w:szCs w:val="30"/>
                            </w:rPr>
                            <w:t>Corte: 2 semestre de 2021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59DDB874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7A47B111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3D944F28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037B47B3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0EA6D2C3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0C5A7C57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4A87B6DE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55FDB987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3AAE8384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76009CE6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03EC8456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6BA93FFE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088EF941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527304C7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749E2484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7F784723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01FEC130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0C39C35D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23A329E0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639EFD65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7B50B609" w14:textId="77777777" w:rsidR="00E928F9" w:rsidRDefault="00E928F9" w:rsidP="00E928F9">
          <w:pPr>
            <w:rPr>
              <w:rFonts w:cs="Arial"/>
              <w:szCs w:val="20"/>
            </w:rPr>
          </w:pPr>
        </w:p>
        <w:p w14:paraId="5AD3D3C2" w14:textId="656C0034" w:rsidR="00FD1016" w:rsidRPr="00E928F9" w:rsidRDefault="00174110" w:rsidP="00E928F9">
          <w:pPr>
            <w:rPr>
              <w:rFonts w:cs="Arial"/>
              <w:szCs w:val="20"/>
            </w:rPr>
          </w:pPr>
        </w:p>
      </w:sdtContent>
    </w:sdt>
    <w:p w14:paraId="5D7456CC" w14:textId="53EF45AA" w:rsidR="00FD1016" w:rsidRPr="00FD1016" w:rsidRDefault="0052033F" w:rsidP="00FD1016">
      <w:pPr>
        <w:pStyle w:val="Textoindependiente"/>
        <w:jc w:val="both"/>
      </w:pPr>
      <w:r w:rsidRPr="0052033F">
        <w:rPr>
          <w:rFonts w:asciiTheme="minorHAnsi" w:hAnsiTheme="minorHAnsi" w:cstheme="minorHAnsi"/>
          <w:sz w:val="22"/>
          <w:szCs w:val="22"/>
        </w:rPr>
        <w:t>En cumplimiento de</w:t>
      </w:r>
      <w:r>
        <w:rPr>
          <w:rFonts w:asciiTheme="minorHAnsi" w:hAnsiTheme="minorHAnsi" w:cstheme="minorHAnsi"/>
          <w:sz w:val="22"/>
        </w:rPr>
        <w:t xml:space="preserve"> la Circular Externa DDP 00008 del 21 de junio de 2021, expedida por la Dirección </w:t>
      </w:r>
      <w:r w:rsidRPr="00FD1016">
        <w:rPr>
          <w:rFonts w:asciiTheme="minorHAnsi" w:hAnsiTheme="minorHAnsi" w:cstheme="minorHAnsi"/>
          <w:sz w:val="22"/>
        </w:rPr>
        <w:t xml:space="preserve">Distrital de Presupuesto </w:t>
      </w:r>
      <w:r w:rsidR="00FD1016" w:rsidRPr="00FD1016">
        <w:rPr>
          <w:rFonts w:asciiTheme="minorHAnsi" w:hAnsiTheme="minorHAnsi" w:cstheme="minorHAnsi"/>
          <w:sz w:val="22"/>
        </w:rPr>
        <w:t xml:space="preserve">de la Secretaría Distrital de Hacienda, se presenta este informe de inversión en ciencia, tecnología e innovación acumulado al segundo semestre de la vigencia 2021, el cual expone las cifras de inversión apropiadas, comprometidas y giradas, así como el cumplimiento de las metas del proyecto de inversión 7637 denominado </w:t>
      </w:r>
      <w:r w:rsidRPr="00FD1016">
        <w:rPr>
          <w:rFonts w:asciiTheme="minorHAnsi" w:hAnsiTheme="minorHAnsi" w:cstheme="minorHAnsi"/>
          <w:sz w:val="22"/>
          <w:szCs w:val="22"/>
        </w:rPr>
        <w:t xml:space="preserve"> </w:t>
      </w:r>
      <w:r w:rsidR="00FD1016" w:rsidRPr="00FD1016">
        <w:rPr>
          <w:color w:val="000000"/>
          <w:lang w:eastAsia="es-CO"/>
        </w:rPr>
        <w:t>Fortalecimiento de la infraestructura de tecnología informática y de comunicaciones de la UAECOB</w:t>
      </w:r>
      <w:r w:rsidR="00CA6D4E">
        <w:rPr>
          <w:color w:val="000000"/>
          <w:lang w:eastAsia="es-CO"/>
        </w:rPr>
        <w:t>, el cual se publica en la página web institucional para conocimiento de la ciudadanía.</w:t>
      </w:r>
    </w:p>
    <w:p w14:paraId="2283B281" w14:textId="3E917362" w:rsidR="00F044CC" w:rsidRPr="00FD1016" w:rsidRDefault="00F044CC">
      <w:pPr>
        <w:rPr>
          <w:rFonts w:asciiTheme="minorHAnsi" w:hAnsiTheme="minorHAnsi" w:cstheme="minorHAnsi"/>
          <w:sz w:val="22"/>
        </w:rPr>
      </w:pPr>
    </w:p>
    <w:p w14:paraId="2EFCC018" w14:textId="4A37EB15" w:rsidR="004D74CA" w:rsidRPr="0052033F" w:rsidRDefault="00940204" w:rsidP="00DB37BA">
      <w:pPr>
        <w:pStyle w:val="xxxmsolistparagraph"/>
        <w:numPr>
          <w:ilvl w:val="0"/>
          <w:numId w:val="23"/>
        </w:numPr>
        <w:shd w:val="clear" w:color="auto" w:fill="FFFFFF"/>
        <w:spacing w:before="0" w:beforeAutospacing="0" w:after="0" w:afterAutospacing="0" w:line="233" w:lineRule="atLeast"/>
        <w:ind w:left="426" w:hanging="426"/>
        <w:rPr>
          <w:rFonts w:asciiTheme="minorHAnsi" w:eastAsia="Times New Roman" w:hAnsiTheme="minorHAnsi" w:cstheme="minorHAnsi"/>
          <w:b/>
          <w:bCs/>
          <w:color w:val="000000"/>
        </w:rPr>
      </w:pPr>
      <w:r w:rsidRPr="0052033F">
        <w:rPr>
          <w:rFonts w:asciiTheme="minorHAnsi" w:hAnsiTheme="minorHAnsi" w:cstheme="minorHAnsi"/>
        </w:rPr>
        <w:t>APROPIACIÓN VIGENTE, COMPROMISOS Y GIROS POR PROYECTO DE INVERSIÓN:</w:t>
      </w:r>
    </w:p>
    <w:p w14:paraId="31623794" w14:textId="724C5531" w:rsidR="004D74CA" w:rsidRPr="0052033F" w:rsidRDefault="004D74CA" w:rsidP="004D74CA">
      <w:pPr>
        <w:pStyle w:val="xxxmsolistparagraph"/>
        <w:shd w:val="clear" w:color="auto" w:fill="FFFFFF"/>
        <w:spacing w:before="0" w:beforeAutospacing="0" w:after="0" w:afterAutospacing="0" w:line="233" w:lineRule="atLeast"/>
        <w:rPr>
          <w:rFonts w:asciiTheme="minorHAnsi" w:eastAsia="Times New Roman" w:hAnsiTheme="minorHAnsi" w:cstheme="minorHAnsi"/>
          <w:color w:val="000000"/>
          <w:lang w:val="es-ES"/>
        </w:rPr>
      </w:pPr>
    </w:p>
    <w:p w14:paraId="756D339B" w14:textId="7961B66B" w:rsidR="00E34E48" w:rsidRPr="0052033F" w:rsidRDefault="00E34E48" w:rsidP="004D74CA">
      <w:pPr>
        <w:pStyle w:val="xxxmsolistparagraph"/>
        <w:shd w:val="clear" w:color="auto" w:fill="FFFFFF"/>
        <w:spacing w:before="0" w:beforeAutospacing="0" w:after="0" w:afterAutospacing="0" w:line="233" w:lineRule="atLeast"/>
        <w:rPr>
          <w:rFonts w:asciiTheme="minorHAnsi" w:eastAsia="Times New Roman" w:hAnsiTheme="minorHAnsi" w:cstheme="minorHAnsi"/>
          <w:color w:val="000000"/>
          <w:lang w:val="es-ES"/>
        </w:rPr>
      </w:pPr>
    </w:p>
    <w:p w14:paraId="34A0237A" w14:textId="3486AF57" w:rsidR="00E34E48" w:rsidRDefault="00E34E48" w:rsidP="004D74CA">
      <w:pPr>
        <w:pStyle w:val="xxxmsolistparagraph"/>
        <w:shd w:val="clear" w:color="auto" w:fill="FFFFFF"/>
        <w:spacing w:before="0" w:beforeAutospacing="0" w:after="0" w:afterAutospacing="0" w:line="233" w:lineRule="atLeast"/>
      </w:pPr>
      <w:r w:rsidRPr="0052033F">
        <w:rPr>
          <w:rFonts w:asciiTheme="minorHAnsi" w:hAnsiTheme="minorHAnsi" w:cstheme="minorHAnsi"/>
        </w:rPr>
        <w:t>Inversiones en Ciencia Tecnología e innovación – II Semestre 2021 - Recursos del presupuesto General de</w:t>
      </w:r>
      <w:r>
        <w:t xml:space="preserve"> Bogotá Distrito Capital.</w:t>
      </w:r>
    </w:p>
    <w:p w14:paraId="2E016211" w14:textId="061BE844" w:rsidR="00E34E48" w:rsidRDefault="00E34E48" w:rsidP="004D74CA">
      <w:pPr>
        <w:pStyle w:val="xxxmsolistparagraph"/>
        <w:shd w:val="clear" w:color="auto" w:fill="FFFFFF"/>
        <w:spacing w:before="0" w:beforeAutospacing="0" w:after="0" w:afterAutospacing="0" w:line="233" w:lineRule="atLeast"/>
      </w:pPr>
    </w:p>
    <w:p w14:paraId="77AA341E" w14:textId="1388AF65" w:rsidR="00E34E48" w:rsidRDefault="00E34E48" w:rsidP="004D74CA">
      <w:pPr>
        <w:pStyle w:val="xxxmsolistparagraph"/>
        <w:shd w:val="clear" w:color="auto" w:fill="FFFFFF"/>
        <w:spacing w:before="0" w:beforeAutospacing="0" w:after="0" w:afterAutospacing="0" w:line="233" w:lineRule="atLeast"/>
      </w:pPr>
      <w:r>
        <w:t>Entidad: Unidad Administrativa Cuerpo Oficial de Bomberos Bogotá (UAECOB)</w:t>
      </w:r>
    </w:p>
    <w:p w14:paraId="7DBD6B43" w14:textId="66C8E4AB" w:rsidR="00E34E48" w:rsidRDefault="00E34E48" w:rsidP="004D74CA">
      <w:pPr>
        <w:pStyle w:val="xxxmsolistparagraph"/>
        <w:shd w:val="clear" w:color="auto" w:fill="FFFFFF"/>
        <w:spacing w:before="0" w:beforeAutospacing="0" w:after="0" w:afterAutospacing="0" w:line="233" w:lineRule="atLeast"/>
      </w:pPr>
    </w:p>
    <w:p w14:paraId="43F973B9" w14:textId="198EC63F" w:rsidR="00E34E48" w:rsidRPr="00C03D67" w:rsidRDefault="00E34E48" w:rsidP="004D74CA">
      <w:pPr>
        <w:pStyle w:val="xxxmsolistparagraph"/>
        <w:shd w:val="clear" w:color="auto" w:fill="FFFFFF"/>
        <w:spacing w:before="0" w:beforeAutospacing="0" w:after="0" w:afterAutospacing="0" w:line="233" w:lineRule="atLeast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>
        <w:t>Centro Gestor:</w:t>
      </w:r>
      <w:r w:rsidR="0069047A">
        <w:t xml:space="preserve"> 0131-01</w:t>
      </w:r>
    </w:p>
    <w:p w14:paraId="7B6088D3" w14:textId="5E426D87" w:rsidR="004D74CA" w:rsidRDefault="004D74CA" w:rsidP="004D74CA">
      <w:pPr>
        <w:pStyle w:val="Textoindependiente"/>
        <w:rPr>
          <w:b/>
        </w:rPr>
      </w:pPr>
    </w:p>
    <w:p w14:paraId="3570B946" w14:textId="4080751E" w:rsidR="00940204" w:rsidRDefault="00940204" w:rsidP="004D74CA">
      <w:pPr>
        <w:pStyle w:val="Textoindependiente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2"/>
        <w:gridCol w:w="1936"/>
        <w:gridCol w:w="1607"/>
        <w:gridCol w:w="1607"/>
        <w:gridCol w:w="1692"/>
      </w:tblGrid>
      <w:tr w:rsidR="002E561F" w14:paraId="2131A5D0" w14:textId="77777777" w:rsidTr="002E561F">
        <w:tc>
          <w:tcPr>
            <w:tcW w:w="1980" w:type="dxa"/>
          </w:tcPr>
          <w:p w14:paraId="087CFBCC" w14:textId="5F619E7C" w:rsidR="002E561F" w:rsidRDefault="002E561F" w:rsidP="002E561F">
            <w:pPr>
              <w:pStyle w:val="Textoindependiente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es-CO"/>
              </w:rPr>
              <w:t>Programa presupuestario</w:t>
            </w:r>
          </w:p>
        </w:tc>
        <w:tc>
          <w:tcPr>
            <w:tcW w:w="2577" w:type="dxa"/>
          </w:tcPr>
          <w:p w14:paraId="3DD46959" w14:textId="782504FD" w:rsidR="002E561F" w:rsidRDefault="002E561F" w:rsidP="002E561F">
            <w:pPr>
              <w:pStyle w:val="Textoindependiente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es-CO"/>
              </w:rPr>
              <w:t>Denominación del proyecto de inversión</w:t>
            </w:r>
          </w:p>
        </w:tc>
        <w:tc>
          <w:tcPr>
            <w:tcW w:w="1549" w:type="dxa"/>
          </w:tcPr>
          <w:p w14:paraId="18DA4391" w14:textId="1D013A73" w:rsidR="002E561F" w:rsidRDefault="002E561F" w:rsidP="002E561F">
            <w:pPr>
              <w:pStyle w:val="Textoindependiente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es-CO"/>
              </w:rPr>
              <w:t>Valor de apropiación vigente</w:t>
            </w:r>
            <w:r>
              <w:rPr>
                <w:b/>
                <w:bCs/>
                <w:color w:val="000000"/>
                <w:lang w:eastAsia="es-CO"/>
              </w:rPr>
              <w:br/>
              <w:t>31-dic-2021</w:t>
            </w:r>
          </w:p>
        </w:tc>
        <w:tc>
          <w:tcPr>
            <w:tcW w:w="1577" w:type="dxa"/>
          </w:tcPr>
          <w:p w14:paraId="085EC90D" w14:textId="7A3E20CE" w:rsidR="002E561F" w:rsidRDefault="002E561F" w:rsidP="002E561F">
            <w:pPr>
              <w:pStyle w:val="Textoindependiente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es-CO"/>
              </w:rPr>
              <w:t>Valor compromisos acumulados</w:t>
            </w:r>
            <w:r>
              <w:rPr>
                <w:b/>
                <w:bCs/>
                <w:color w:val="000000"/>
                <w:lang w:eastAsia="es-CO"/>
              </w:rPr>
              <w:br/>
              <w:t>31-dic-2021</w:t>
            </w:r>
          </w:p>
        </w:tc>
        <w:tc>
          <w:tcPr>
            <w:tcW w:w="1711" w:type="dxa"/>
          </w:tcPr>
          <w:p w14:paraId="3753B41E" w14:textId="36D033AC" w:rsidR="002E561F" w:rsidRDefault="002E561F" w:rsidP="002E561F">
            <w:pPr>
              <w:pStyle w:val="Textoindependiente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es-CO"/>
              </w:rPr>
              <w:t>Valor giros presupuestales acumulados</w:t>
            </w:r>
            <w:r>
              <w:rPr>
                <w:b/>
                <w:bCs/>
                <w:color w:val="000000"/>
                <w:lang w:eastAsia="es-CO"/>
              </w:rPr>
              <w:br/>
              <w:t>31-dic-2021</w:t>
            </w:r>
          </w:p>
        </w:tc>
      </w:tr>
      <w:tr w:rsidR="002E561F" w14:paraId="5E6B5770" w14:textId="77777777" w:rsidTr="002E561F">
        <w:tc>
          <w:tcPr>
            <w:tcW w:w="1980" w:type="dxa"/>
          </w:tcPr>
          <w:p w14:paraId="08B2D7E9" w14:textId="27487FD7" w:rsidR="002E561F" w:rsidRDefault="002E561F" w:rsidP="004D74CA">
            <w:pPr>
              <w:pStyle w:val="Textoindependiente"/>
              <w:rPr>
                <w:b/>
              </w:rPr>
            </w:pPr>
            <w:r>
              <w:rPr>
                <w:color w:val="000000"/>
                <w:lang w:eastAsia="es-CO"/>
              </w:rPr>
              <w:t>133011605560000007637</w:t>
            </w:r>
          </w:p>
        </w:tc>
        <w:tc>
          <w:tcPr>
            <w:tcW w:w="2577" w:type="dxa"/>
          </w:tcPr>
          <w:p w14:paraId="5011B3BA" w14:textId="7FD9A68A" w:rsidR="002E561F" w:rsidRDefault="002E561F" w:rsidP="004D74CA">
            <w:pPr>
              <w:pStyle w:val="Textoindependiente"/>
              <w:rPr>
                <w:b/>
              </w:rPr>
            </w:pPr>
            <w:r>
              <w:rPr>
                <w:color w:val="000000"/>
                <w:lang w:eastAsia="es-CO"/>
              </w:rPr>
              <w:t>Fortalecimiento de la infraestructura de tecnología informática y de comunicaciones de la UAECOB</w:t>
            </w:r>
          </w:p>
        </w:tc>
        <w:tc>
          <w:tcPr>
            <w:tcW w:w="1549" w:type="dxa"/>
            <w:vAlign w:val="center"/>
          </w:tcPr>
          <w:p w14:paraId="5228B53F" w14:textId="3857EDD0" w:rsidR="002E561F" w:rsidRDefault="002E561F" w:rsidP="002E561F">
            <w:pPr>
              <w:pStyle w:val="Textoindependiente"/>
              <w:jc w:val="right"/>
              <w:rPr>
                <w:b/>
              </w:rPr>
            </w:pPr>
            <w:r>
              <w:rPr>
                <w:color w:val="000000"/>
                <w:lang w:eastAsia="es-CO"/>
              </w:rPr>
              <w:t>$6.342.000.000</w:t>
            </w:r>
          </w:p>
        </w:tc>
        <w:tc>
          <w:tcPr>
            <w:tcW w:w="1577" w:type="dxa"/>
            <w:vAlign w:val="center"/>
          </w:tcPr>
          <w:p w14:paraId="7EBE0115" w14:textId="1F3B1316" w:rsidR="002E561F" w:rsidRDefault="002E561F" w:rsidP="002E561F">
            <w:pPr>
              <w:pStyle w:val="Textoindependiente"/>
              <w:jc w:val="right"/>
              <w:rPr>
                <w:b/>
              </w:rPr>
            </w:pPr>
            <w:r>
              <w:rPr>
                <w:color w:val="000000"/>
                <w:lang w:eastAsia="es-CO"/>
              </w:rPr>
              <w:t>$5.341.941.374</w:t>
            </w:r>
          </w:p>
        </w:tc>
        <w:tc>
          <w:tcPr>
            <w:tcW w:w="1711" w:type="dxa"/>
            <w:vAlign w:val="center"/>
          </w:tcPr>
          <w:p w14:paraId="5A3C829B" w14:textId="4B79613C" w:rsidR="002E561F" w:rsidRDefault="002E561F" w:rsidP="002E561F">
            <w:pPr>
              <w:pStyle w:val="Textoindependiente"/>
              <w:jc w:val="right"/>
              <w:rPr>
                <w:b/>
              </w:rPr>
            </w:pPr>
            <w:r>
              <w:rPr>
                <w:color w:val="000000"/>
                <w:lang w:eastAsia="es-CO"/>
              </w:rPr>
              <w:t>$ 3.312.137.032</w:t>
            </w:r>
          </w:p>
        </w:tc>
      </w:tr>
    </w:tbl>
    <w:p w14:paraId="1B19CCB4" w14:textId="555F6641" w:rsidR="00940204" w:rsidRDefault="00940204" w:rsidP="004D74CA">
      <w:pPr>
        <w:pStyle w:val="Textoindependiente"/>
        <w:rPr>
          <w:b/>
        </w:rPr>
      </w:pPr>
    </w:p>
    <w:p w14:paraId="47E2ADC5" w14:textId="5E313675" w:rsidR="0093187C" w:rsidRDefault="0093187C" w:rsidP="004D74CA">
      <w:pPr>
        <w:pStyle w:val="Textoindependiente"/>
        <w:rPr>
          <w:b/>
        </w:rPr>
      </w:pPr>
    </w:p>
    <w:tbl>
      <w:tblPr>
        <w:tblStyle w:val="Tablaconcuadrcula"/>
        <w:tblW w:w="9445" w:type="dxa"/>
        <w:tblInd w:w="-5" w:type="dxa"/>
        <w:tblLook w:val="04A0" w:firstRow="1" w:lastRow="0" w:firstColumn="1" w:lastColumn="0" w:noHBand="0" w:noVBand="1"/>
      </w:tblPr>
      <w:tblGrid>
        <w:gridCol w:w="2230"/>
        <w:gridCol w:w="2215"/>
        <w:gridCol w:w="2685"/>
        <w:gridCol w:w="2315"/>
      </w:tblGrid>
      <w:tr w:rsidR="0093187C" w:rsidRPr="00B360A4" w14:paraId="4C4C063C" w14:textId="77777777" w:rsidTr="0093187C">
        <w:trPr>
          <w:trHeight w:val="266"/>
        </w:trPr>
        <w:tc>
          <w:tcPr>
            <w:tcW w:w="2230" w:type="dxa"/>
            <w:shd w:val="clear" w:color="auto" w:fill="auto"/>
          </w:tcPr>
          <w:p w14:paraId="15902896" w14:textId="2AA2EC0F" w:rsidR="0093187C" w:rsidRPr="00B360A4" w:rsidRDefault="00B360A4" w:rsidP="00B360A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PROYECTO</w:t>
            </w:r>
          </w:p>
        </w:tc>
        <w:tc>
          <w:tcPr>
            <w:tcW w:w="2215" w:type="dxa"/>
            <w:shd w:val="clear" w:color="auto" w:fill="auto"/>
          </w:tcPr>
          <w:p w14:paraId="5671C09B" w14:textId="77777777" w:rsidR="0093187C" w:rsidRPr="00B360A4" w:rsidRDefault="0093187C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0A4">
              <w:rPr>
                <w:rFonts w:ascii="Arial" w:hAnsi="Arial" w:cs="Arial"/>
                <w:b/>
                <w:bCs/>
                <w:sz w:val="20"/>
                <w:szCs w:val="20"/>
              </w:rPr>
              <w:t>PROGRAMADO</w:t>
            </w:r>
          </w:p>
        </w:tc>
        <w:tc>
          <w:tcPr>
            <w:tcW w:w="2685" w:type="dxa"/>
            <w:shd w:val="clear" w:color="auto" w:fill="auto"/>
          </w:tcPr>
          <w:p w14:paraId="64F6EA66" w14:textId="77777777" w:rsidR="0093187C" w:rsidRPr="00B360A4" w:rsidRDefault="0093187C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0A4">
              <w:rPr>
                <w:rFonts w:ascii="Arial" w:hAnsi="Arial" w:cs="Arial"/>
                <w:b/>
                <w:bCs/>
                <w:sz w:val="20"/>
                <w:szCs w:val="20"/>
              </w:rPr>
              <w:t>EJECUCIÓN 2021</w:t>
            </w:r>
          </w:p>
        </w:tc>
        <w:tc>
          <w:tcPr>
            <w:tcW w:w="2315" w:type="dxa"/>
            <w:shd w:val="clear" w:color="auto" w:fill="auto"/>
          </w:tcPr>
          <w:p w14:paraId="6F8B4110" w14:textId="271BF2E3" w:rsidR="0093187C" w:rsidRPr="00B360A4" w:rsidRDefault="00FD1016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EJECUCIÓN</w:t>
            </w:r>
          </w:p>
        </w:tc>
      </w:tr>
      <w:tr w:rsidR="0093187C" w:rsidRPr="00B360A4" w14:paraId="19189B6D" w14:textId="77777777" w:rsidTr="00FB4788">
        <w:trPr>
          <w:trHeight w:val="281"/>
        </w:trPr>
        <w:tc>
          <w:tcPr>
            <w:tcW w:w="2230" w:type="dxa"/>
          </w:tcPr>
          <w:p w14:paraId="1B981CB7" w14:textId="26FA676E" w:rsidR="0093187C" w:rsidRPr="00B360A4" w:rsidRDefault="00B360A4" w:rsidP="00B360A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7637</w:t>
            </w:r>
            <w:r w:rsidR="00FD1016">
              <w:rPr>
                <w:rFonts w:ascii="Arial" w:hAnsi="Arial" w:cs="Arial"/>
                <w:sz w:val="20"/>
                <w:szCs w:val="20"/>
              </w:rPr>
              <w:t xml:space="preserve"> Compromisos</w:t>
            </w:r>
          </w:p>
        </w:tc>
        <w:tc>
          <w:tcPr>
            <w:tcW w:w="2215" w:type="dxa"/>
          </w:tcPr>
          <w:p w14:paraId="3592680E" w14:textId="346C80F7" w:rsidR="0093187C" w:rsidRPr="00B360A4" w:rsidRDefault="0093187C" w:rsidP="00B360A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A4">
              <w:rPr>
                <w:rFonts w:ascii="Arial" w:hAnsi="Arial" w:cs="Arial"/>
                <w:sz w:val="20"/>
                <w:szCs w:val="20"/>
              </w:rPr>
              <w:t>$ 6.342.000.000</w:t>
            </w:r>
          </w:p>
        </w:tc>
        <w:tc>
          <w:tcPr>
            <w:tcW w:w="2685" w:type="dxa"/>
          </w:tcPr>
          <w:p w14:paraId="4CAEB72E" w14:textId="7EFBC59C" w:rsidR="0093187C" w:rsidRPr="00B360A4" w:rsidRDefault="0093187C" w:rsidP="00B360A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A4">
              <w:rPr>
                <w:rFonts w:ascii="Arial" w:hAnsi="Arial" w:cs="Arial"/>
                <w:sz w:val="20"/>
                <w:szCs w:val="20"/>
              </w:rPr>
              <w:t>$ 5.341.941.374</w:t>
            </w:r>
          </w:p>
        </w:tc>
        <w:tc>
          <w:tcPr>
            <w:tcW w:w="2315" w:type="dxa"/>
            <w:vAlign w:val="center"/>
          </w:tcPr>
          <w:p w14:paraId="65B62E3C" w14:textId="60EDD14C" w:rsidR="0093187C" w:rsidRPr="00B360A4" w:rsidRDefault="0093187C" w:rsidP="00B360A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A4">
              <w:rPr>
                <w:rFonts w:ascii="Arial" w:hAnsi="Arial" w:cs="Arial"/>
                <w:sz w:val="20"/>
                <w:szCs w:val="20"/>
              </w:rPr>
              <w:t>8</w:t>
            </w:r>
            <w:r w:rsidR="00B360A4" w:rsidRPr="00B360A4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B360A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3187C" w:rsidRPr="00B360A4" w14:paraId="44498D32" w14:textId="77777777" w:rsidTr="00FB4788">
        <w:trPr>
          <w:trHeight w:val="266"/>
        </w:trPr>
        <w:tc>
          <w:tcPr>
            <w:tcW w:w="2230" w:type="dxa"/>
          </w:tcPr>
          <w:p w14:paraId="02E66996" w14:textId="37CB3DC7" w:rsidR="0093187C" w:rsidRPr="00B360A4" w:rsidRDefault="00B360A4" w:rsidP="00B360A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7637</w:t>
            </w:r>
            <w:r w:rsidR="00FD1016">
              <w:rPr>
                <w:rFonts w:ascii="Arial" w:hAnsi="Arial" w:cs="Arial"/>
                <w:sz w:val="20"/>
                <w:szCs w:val="20"/>
              </w:rPr>
              <w:t xml:space="preserve"> Giros</w:t>
            </w:r>
          </w:p>
        </w:tc>
        <w:tc>
          <w:tcPr>
            <w:tcW w:w="2215" w:type="dxa"/>
          </w:tcPr>
          <w:p w14:paraId="5C6D62A0" w14:textId="55CBD8E5" w:rsidR="0093187C" w:rsidRPr="00B360A4" w:rsidRDefault="00FD1016" w:rsidP="00B360A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$ 6.342.000.000</w:t>
            </w:r>
          </w:p>
        </w:tc>
        <w:tc>
          <w:tcPr>
            <w:tcW w:w="2685" w:type="dxa"/>
          </w:tcPr>
          <w:p w14:paraId="6B6D8ABD" w14:textId="70AB8434" w:rsidR="0093187C" w:rsidRPr="00B360A4" w:rsidRDefault="00B360A4" w:rsidP="00B360A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A4">
              <w:rPr>
                <w:rFonts w:ascii="Arial" w:hAnsi="Arial" w:cs="Arial"/>
                <w:color w:val="000000"/>
                <w:sz w:val="20"/>
                <w:szCs w:val="20"/>
              </w:rPr>
              <w:t>$ 3.312.137.032</w:t>
            </w:r>
          </w:p>
        </w:tc>
        <w:tc>
          <w:tcPr>
            <w:tcW w:w="2315" w:type="dxa"/>
          </w:tcPr>
          <w:p w14:paraId="647053BE" w14:textId="4E4B2C93" w:rsidR="0093187C" w:rsidRPr="00B360A4" w:rsidRDefault="00B360A4" w:rsidP="00B360A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A4">
              <w:rPr>
                <w:rFonts w:ascii="Arial" w:hAnsi="Arial" w:cs="Arial"/>
                <w:sz w:val="20"/>
                <w:szCs w:val="20"/>
              </w:rPr>
              <w:t xml:space="preserve">52 </w:t>
            </w:r>
            <w:r w:rsidR="0093187C" w:rsidRPr="00B360A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10302D1" w14:textId="77777777" w:rsidR="0093187C" w:rsidRDefault="0093187C" w:rsidP="004D74CA">
      <w:pPr>
        <w:pStyle w:val="Textoindependiente"/>
        <w:rPr>
          <w:b/>
        </w:rPr>
      </w:pPr>
    </w:p>
    <w:p w14:paraId="4512EE4C" w14:textId="77777777" w:rsidR="00C4556F" w:rsidRDefault="00C4556F" w:rsidP="004D74CA">
      <w:pPr>
        <w:pStyle w:val="Textoindependiente"/>
        <w:rPr>
          <w:b/>
        </w:rPr>
      </w:pPr>
    </w:p>
    <w:p w14:paraId="314F7C3E" w14:textId="78127DE3" w:rsidR="004D74CA" w:rsidRPr="00C03D67" w:rsidRDefault="004D74CA" w:rsidP="004D74CA">
      <w:pPr>
        <w:pStyle w:val="Textoindependiente"/>
        <w:ind w:right="48"/>
        <w:jc w:val="both"/>
      </w:pPr>
    </w:p>
    <w:p w14:paraId="74407513" w14:textId="05A9C665" w:rsidR="00AC10C8" w:rsidRDefault="00DB37BA" w:rsidP="00AC10C8">
      <w:pPr>
        <w:pStyle w:val="xxxmsolistparagraph"/>
        <w:numPr>
          <w:ilvl w:val="1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10C8">
        <w:rPr>
          <w:rFonts w:ascii="Arial" w:eastAsia="Times New Roman" w:hAnsi="Arial" w:cs="Arial"/>
          <w:color w:val="000000"/>
          <w:sz w:val="20"/>
          <w:szCs w:val="20"/>
        </w:rPr>
        <w:t>META</w:t>
      </w:r>
      <w:r w:rsidR="00AC10C8">
        <w:rPr>
          <w:rFonts w:ascii="Arial" w:eastAsia="Times New Roman" w:hAnsi="Arial" w:cs="Arial"/>
          <w:color w:val="000000"/>
          <w:sz w:val="20"/>
          <w:szCs w:val="20"/>
        </w:rPr>
        <w:t xml:space="preserve"> DE PROYECTO</w:t>
      </w:r>
      <w:r w:rsidRPr="00AC10C8">
        <w:rPr>
          <w:rFonts w:ascii="Arial" w:eastAsia="Times New Roman" w:hAnsi="Arial" w:cs="Arial"/>
          <w:color w:val="000000"/>
          <w:sz w:val="20"/>
          <w:szCs w:val="20"/>
        </w:rPr>
        <w:t>: IMPLEMENTAR 100% DEL PROGRAMA DE SEGURIDAD Y PRIVACIDAD DE LA INFORMACIÓN EN LA UAECOB ALINEADO A LA POLÍTICA DE GOBIERNO DIGITAL.</w:t>
      </w:r>
    </w:p>
    <w:p w14:paraId="5D2CC98F" w14:textId="42C6506B" w:rsidR="00AC10C8" w:rsidRDefault="00AC10C8" w:rsidP="00AC10C8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D07FB1A" w14:textId="77777777" w:rsidR="00AC10C8" w:rsidRPr="00AC10C8" w:rsidRDefault="00AC10C8" w:rsidP="00AC10C8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aconcuadrcula"/>
        <w:tblW w:w="9445" w:type="dxa"/>
        <w:tblInd w:w="-5" w:type="dxa"/>
        <w:tblLook w:val="04A0" w:firstRow="1" w:lastRow="0" w:firstColumn="1" w:lastColumn="0" w:noHBand="0" w:noVBand="1"/>
      </w:tblPr>
      <w:tblGrid>
        <w:gridCol w:w="2230"/>
        <w:gridCol w:w="2215"/>
        <w:gridCol w:w="2685"/>
        <w:gridCol w:w="2315"/>
      </w:tblGrid>
      <w:tr w:rsidR="00AC10C8" w14:paraId="079BD8DE" w14:textId="77777777" w:rsidTr="00FB4788">
        <w:trPr>
          <w:trHeight w:val="266"/>
        </w:trPr>
        <w:tc>
          <w:tcPr>
            <w:tcW w:w="2230" w:type="dxa"/>
            <w:shd w:val="clear" w:color="auto" w:fill="00B050"/>
          </w:tcPr>
          <w:p w14:paraId="61000EF7" w14:textId="77777777" w:rsidR="00AC10C8" w:rsidRPr="004E0BF9" w:rsidRDefault="00AC10C8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00B050"/>
          </w:tcPr>
          <w:p w14:paraId="5A4B0986" w14:textId="77777777" w:rsidR="00AC10C8" w:rsidRPr="004E0BF9" w:rsidRDefault="00AC10C8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3CBE">
              <w:rPr>
                <w:rFonts w:ascii="Arial" w:hAnsi="Arial" w:cs="Arial"/>
                <w:b/>
                <w:bCs/>
                <w:sz w:val="20"/>
                <w:szCs w:val="20"/>
              </w:rPr>
              <w:t>PROGRAMADO</w:t>
            </w:r>
          </w:p>
        </w:tc>
        <w:tc>
          <w:tcPr>
            <w:tcW w:w="2685" w:type="dxa"/>
            <w:shd w:val="clear" w:color="auto" w:fill="00B050"/>
          </w:tcPr>
          <w:p w14:paraId="0BB933D2" w14:textId="77777777" w:rsidR="00AC10C8" w:rsidRPr="004E0BF9" w:rsidRDefault="00AC10C8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3CBE">
              <w:rPr>
                <w:rFonts w:ascii="Arial" w:hAnsi="Arial" w:cs="Arial"/>
                <w:b/>
                <w:bCs/>
                <w:sz w:val="20"/>
                <w:szCs w:val="20"/>
              </w:rPr>
              <w:t>EJECUCIÓN 2021</w:t>
            </w:r>
          </w:p>
        </w:tc>
        <w:tc>
          <w:tcPr>
            <w:tcW w:w="2315" w:type="dxa"/>
            <w:shd w:val="clear" w:color="auto" w:fill="00B050"/>
          </w:tcPr>
          <w:p w14:paraId="5B05C678" w14:textId="77777777" w:rsidR="00AC10C8" w:rsidRPr="004E0BF9" w:rsidRDefault="00AC10C8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3CBE">
              <w:rPr>
                <w:rFonts w:ascii="Arial" w:hAnsi="Arial" w:cs="Arial"/>
                <w:b/>
                <w:bCs/>
                <w:sz w:val="20"/>
                <w:szCs w:val="20"/>
              </w:rPr>
              <w:t>% AVANCE</w:t>
            </w:r>
          </w:p>
        </w:tc>
      </w:tr>
      <w:tr w:rsidR="00AC10C8" w14:paraId="3480D218" w14:textId="77777777" w:rsidTr="00FB4788">
        <w:trPr>
          <w:trHeight w:val="281"/>
        </w:trPr>
        <w:tc>
          <w:tcPr>
            <w:tcW w:w="2230" w:type="dxa"/>
          </w:tcPr>
          <w:p w14:paraId="00DB6603" w14:textId="77777777" w:rsidR="00AC10C8" w:rsidRPr="00C4556F" w:rsidRDefault="00AC10C8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556F">
              <w:rPr>
                <w:rFonts w:ascii="Arial" w:hAnsi="Arial" w:cs="Arial"/>
                <w:sz w:val="16"/>
                <w:szCs w:val="16"/>
              </w:rPr>
              <w:t>Magnitud</w:t>
            </w:r>
          </w:p>
        </w:tc>
        <w:tc>
          <w:tcPr>
            <w:tcW w:w="2215" w:type="dxa"/>
          </w:tcPr>
          <w:p w14:paraId="7BE53EC1" w14:textId="77777777" w:rsidR="00AC10C8" w:rsidRPr="00C4556F" w:rsidRDefault="00AC10C8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  <w:tc>
          <w:tcPr>
            <w:tcW w:w="2685" w:type="dxa"/>
          </w:tcPr>
          <w:p w14:paraId="24A55EC3" w14:textId="747D0B75" w:rsidR="00AC10C8" w:rsidRPr="00D32D6F" w:rsidRDefault="001C0836" w:rsidP="00D32D6F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D6F">
              <w:rPr>
                <w:rFonts w:ascii="Arial" w:hAnsi="Arial" w:cs="Arial"/>
                <w:sz w:val="16"/>
                <w:szCs w:val="16"/>
              </w:rPr>
              <w:t>67 %</w:t>
            </w:r>
          </w:p>
        </w:tc>
        <w:tc>
          <w:tcPr>
            <w:tcW w:w="2315" w:type="dxa"/>
            <w:vAlign w:val="center"/>
          </w:tcPr>
          <w:p w14:paraId="77312C63" w14:textId="54E7D454" w:rsidR="00AC10C8" w:rsidRPr="00D32D6F" w:rsidRDefault="00D32D6F" w:rsidP="00D32D6F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D6F">
              <w:rPr>
                <w:rFonts w:ascii="Arial" w:hAnsi="Arial" w:cs="Arial"/>
                <w:sz w:val="16"/>
                <w:szCs w:val="16"/>
              </w:rPr>
              <w:t>86</w:t>
            </w:r>
            <w:r w:rsidR="00AC10C8" w:rsidRPr="00D32D6F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C10C8" w14:paraId="1C0B86A6" w14:textId="77777777" w:rsidTr="00FB4788">
        <w:trPr>
          <w:trHeight w:val="266"/>
        </w:trPr>
        <w:tc>
          <w:tcPr>
            <w:tcW w:w="2230" w:type="dxa"/>
          </w:tcPr>
          <w:p w14:paraId="4D08AD92" w14:textId="77777777" w:rsidR="00AC10C8" w:rsidRPr="00C4556F" w:rsidRDefault="00AC10C8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556F">
              <w:rPr>
                <w:rFonts w:ascii="Arial" w:hAnsi="Arial" w:cs="Arial"/>
                <w:sz w:val="16"/>
                <w:szCs w:val="16"/>
              </w:rPr>
              <w:t>Recursos</w:t>
            </w:r>
          </w:p>
        </w:tc>
        <w:tc>
          <w:tcPr>
            <w:tcW w:w="2215" w:type="dxa"/>
          </w:tcPr>
          <w:p w14:paraId="60F7A57C" w14:textId="7758E7B8" w:rsidR="00AC10C8" w:rsidRPr="00C4556F" w:rsidRDefault="00AC10C8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 </w:t>
            </w:r>
            <w:r w:rsidRPr="00AC10C8">
              <w:rPr>
                <w:rFonts w:ascii="Arial" w:hAnsi="Arial" w:cs="Arial"/>
                <w:sz w:val="16"/>
                <w:szCs w:val="16"/>
              </w:rPr>
              <w:t>652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AC10C8">
              <w:rPr>
                <w:rFonts w:ascii="Arial" w:hAnsi="Arial" w:cs="Arial"/>
                <w:sz w:val="16"/>
                <w:szCs w:val="16"/>
              </w:rPr>
              <w:t>228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AC10C8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2685" w:type="dxa"/>
          </w:tcPr>
          <w:p w14:paraId="17947205" w14:textId="5B4CFDEB" w:rsidR="00AC10C8" w:rsidRPr="00D32D6F" w:rsidRDefault="001C0836" w:rsidP="00D32D6F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D6F">
              <w:rPr>
                <w:rFonts w:ascii="Arial" w:hAnsi="Arial" w:cs="Arial"/>
                <w:sz w:val="16"/>
                <w:szCs w:val="16"/>
              </w:rPr>
              <w:t>$ 499.334.830</w:t>
            </w:r>
          </w:p>
        </w:tc>
        <w:tc>
          <w:tcPr>
            <w:tcW w:w="2315" w:type="dxa"/>
          </w:tcPr>
          <w:p w14:paraId="34E6F9D7" w14:textId="0B7A2DB7" w:rsidR="00AC10C8" w:rsidRPr="00D32D6F" w:rsidRDefault="00D32D6F" w:rsidP="00D32D6F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D6F">
              <w:rPr>
                <w:rFonts w:ascii="Arial" w:hAnsi="Arial" w:cs="Arial"/>
                <w:sz w:val="16"/>
                <w:szCs w:val="16"/>
              </w:rPr>
              <w:t>77 %</w:t>
            </w:r>
          </w:p>
        </w:tc>
      </w:tr>
      <w:tr w:rsidR="00AC10C8" w14:paraId="55BDCB9A" w14:textId="77777777" w:rsidTr="00FB4788">
        <w:trPr>
          <w:trHeight w:val="266"/>
        </w:trPr>
        <w:tc>
          <w:tcPr>
            <w:tcW w:w="2230" w:type="dxa"/>
          </w:tcPr>
          <w:p w14:paraId="0139441B" w14:textId="77777777" w:rsidR="00AC10C8" w:rsidRPr="00C4556F" w:rsidRDefault="00AC10C8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556F">
              <w:rPr>
                <w:rFonts w:ascii="Arial" w:hAnsi="Arial" w:cs="Arial"/>
                <w:sz w:val="16"/>
                <w:szCs w:val="16"/>
              </w:rPr>
              <w:t>Giros</w:t>
            </w:r>
          </w:p>
        </w:tc>
        <w:tc>
          <w:tcPr>
            <w:tcW w:w="2215" w:type="dxa"/>
          </w:tcPr>
          <w:p w14:paraId="0CF68353" w14:textId="0FD13373" w:rsidR="00AC10C8" w:rsidRPr="00C4556F" w:rsidRDefault="00AC10C8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5" w:type="dxa"/>
          </w:tcPr>
          <w:p w14:paraId="6818AD84" w14:textId="35E73E7C" w:rsidR="00AC10C8" w:rsidRPr="00D32D6F" w:rsidRDefault="001C0836" w:rsidP="00D32D6F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D6F">
              <w:rPr>
                <w:rFonts w:ascii="Arial" w:hAnsi="Arial" w:cs="Arial"/>
                <w:sz w:val="16"/>
                <w:szCs w:val="16"/>
              </w:rPr>
              <w:t>151.961.556</w:t>
            </w:r>
          </w:p>
        </w:tc>
        <w:tc>
          <w:tcPr>
            <w:tcW w:w="2315" w:type="dxa"/>
          </w:tcPr>
          <w:p w14:paraId="15C5864C" w14:textId="55135952" w:rsidR="00AC10C8" w:rsidRPr="00D32D6F" w:rsidRDefault="00D32D6F" w:rsidP="00D32D6F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D6F">
              <w:rPr>
                <w:rFonts w:ascii="Arial" w:hAnsi="Arial" w:cs="Arial"/>
                <w:sz w:val="16"/>
                <w:szCs w:val="16"/>
              </w:rPr>
              <w:t>23 %</w:t>
            </w:r>
          </w:p>
        </w:tc>
      </w:tr>
    </w:tbl>
    <w:p w14:paraId="2F9ACEE6" w14:textId="77777777" w:rsidR="00AC10C8" w:rsidRPr="00AC10C8" w:rsidRDefault="00AC10C8" w:rsidP="00AC10C8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48D5317" w14:textId="77777777" w:rsidR="00DB37BA" w:rsidRPr="00C03D67" w:rsidRDefault="00DB37BA" w:rsidP="00B34633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31D342F" w14:textId="53CC0D8A" w:rsidR="004D74CA" w:rsidRPr="00C03D67" w:rsidRDefault="004D74CA" w:rsidP="00B34633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03D67">
        <w:rPr>
          <w:rFonts w:ascii="Arial" w:eastAsia="Times New Roman" w:hAnsi="Arial" w:cs="Arial"/>
          <w:color w:val="000000"/>
          <w:sz w:val="20"/>
          <w:szCs w:val="20"/>
        </w:rPr>
        <w:t xml:space="preserve">Se </w:t>
      </w:r>
      <w:r w:rsidR="00527F78" w:rsidRPr="00C03D67">
        <w:rPr>
          <w:rFonts w:ascii="Arial" w:eastAsia="Times New Roman" w:hAnsi="Arial" w:cs="Arial"/>
          <w:color w:val="000000"/>
          <w:sz w:val="20"/>
          <w:szCs w:val="20"/>
        </w:rPr>
        <w:t>realizaron</w:t>
      </w:r>
      <w:r w:rsidRPr="00C03D67">
        <w:rPr>
          <w:rFonts w:ascii="Arial" w:eastAsia="Times New Roman" w:hAnsi="Arial" w:cs="Arial"/>
          <w:color w:val="000000"/>
          <w:sz w:val="20"/>
          <w:szCs w:val="20"/>
        </w:rPr>
        <w:t xml:space="preserve"> ajustes </w:t>
      </w:r>
      <w:r w:rsidR="00527F78" w:rsidRPr="00C03D67">
        <w:rPr>
          <w:rFonts w:ascii="Arial" w:eastAsia="Times New Roman" w:hAnsi="Arial" w:cs="Arial"/>
          <w:color w:val="000000"/>
          <w:sz w:val="20"/>
          <w:szCs w:val="20"/>
        </w:rPr>
        <w:t>al</w:t>
      </w:r>
      <w:r w:rsidRPr="00C03D67">
        <w:rPr>
          <w:rFonts w:ascii="Arial" w:eastAsia="Times New Roman" w:hAnsi="Arial" w:cs="Arial"/>
          <w:color w:val="000000"/>
          <w:sz w:val="20"/>
          <w:szCs w:val="20"/>
        </w:rPr>
        <w:t xml:space="preserve"> sistema de seguridad y privacidad de la información de la UAECOB orientado al fortalecimiento institucional y a la mejora de indicadores como FURAG 2020</w:t>
      </w:r>
      <w:r w:rsidR="00527F78" w:rsidRPr="00C03D67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25DCA" w:rsidRPr="00C03D6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56303D73" w14:textId="13B24836" w:rsidR="00A25DCA" w:rsidRPr="00C03D67" w:rsidRDefault="00A25DCA" w:rsidP="00B34633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988F484" w14:textId="0927124B" w:rsidR="00A25DCA" w:rsidRPr="00C03D67" w:rsidRDefault="00A25DCA" w:rsidP="00B34633">
      <w:pPr>
        <w:pStyle w:val="xxxmsolistparagraph"/>
        <w:shd w:val="clear" w:color="auto" w:fill="FFFFFF"/>
        <w:spacing w:before="0" w:beforeAutospacing="0" w:after="0" w:afterAutospacing="0" w:line="233" w:lineRule="atLeast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03D67">
        <w:rPr>
          <w:rFonts w:ascii="Arial" w:eastAsia="Times New Roman" w:hAnsi="Arial" w:cs="Arial"/>
          <w:color w:val="000000"/>
          <w:sz w:val="20"/>
          <w:szCs w:val="20"/>
        </w:rPr>
        <w:t>Dentro de la gestión realizada a la seguridad de la información y las tecnologías de la información se desarrollaron las siguientes actividades:</w:t>
      </w:r>
    </w:p>
    <w:p w14:paraId="1FBFE5A0" w14:textId="77777777" w:rsidR="00A51012" w:rsidRPr="00C03D67" w:rsidRDefault="004D74CA" w:rsidP="00B34633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03D6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F3D40D" w14:textId="4E34E376" w:rsidR="00A51012" w:rsidRPr="00C03D67" w:rsidRDefault="00F50143" w:rsidP="00B34633">
      <w:pPr>
        <w:pStyle w:val="xxxmsolistparagraph"/>
        <w:numPr>
          <w:ilvl w:val="0"/>
          <w:numId w:val="30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03D67">
        <w:rPr>
          <w:rFonts w:ascii="Arial" w:eastAsia="Calibri" w:hAnsi="Arial" w:cs="Arial"/>
          <w:sz w:val="20"/>
          <w:szCs w:val="20"/>
        </w:rPr>
        <w:t xml:space="preserve">Se </w:t>
      </w:r>
      <w:r w:rsidR="00FD1016">
        <w:rPr>
          <w:rFonts w:ascii="Arial" w:eastAsia="Calibri" w:hAnsi="Arial" w:cs="Arial"/>
          <w:sz w:val="20"/>
          <w:szCs w:val="20"/>
        </w:rPr>
        <w:t>realizó</w:t>
      </w:r>
      <w:r w:rsidR="009E7213" w:rsidRPr="00C03D67">
        <w:rPr>
          <w:rFonts w:ascii="Arial" w:eastAsia="Calibri" w:hAnsi="Arial" w:cs="Arial"/>
          <w:sz w:val="20"/>
          <w:szCs w:val="20"/>
        </w:rPr>
        <w:t xml:space="preserve"> la</w:t>
      </w:r>
      <w:r w:rsidRPr="00C03D67">
        <w:rPr>
          <w:rFonts w:ascii="Arial" w:eastAsia="Calibri" w:hAnsi="Arial" w:cs="Arial"/>
          <w:sz w:val="20"/>
          <w:szCs w:val="20"/>
        </w:rPr>
        <w:t xml:space="preserve"> identificación de vulnerabilidades en la plataforma tecnológica de la </w:t>
      </w:r>
      <w:r w:rsidR="006D5334" w:rsidRPr="00C03D67">
        <w:rPr>
          <w:rFonts w:ascii="Arial" w:eastAsia="Calibri" w:hAnsi="Arial" w:cs="Arial"/>
          <w:sz w:val="20"/>
          <w:szCs w:val="20"/>
        </w:rPr>
        <w:t xml:space="preserve"> </w:t>
      </w:r>
      <w:r w:rsidR="00A51012" w:rsidRPr="00C03D67">
        <w:rPr>
          <w:rFonts w:ascii="Arial" w:eastAsia="Calibri" w:hAnsi="Arial" w:cs="Arial"/>
          <w:sz w:val="20"/>
          <w:szCs w:val="20"/>
        </w:rPr>
        <w:t xml:space="preserve"> </w:t>
      </w:r>
      <w:r w:rsidRPr="00C03D67">
        <w:rPr>
          <w:rFonts w:ascii="Arial" w:eastAsia="Calibri" w:hAnsi="Arial" w:cs="Arial"/>
          <w:sz w:val="20"/>
          <w:szCs w:val="20"/>
        </w:rPr>
        <w:t>UAECOB.</w:t>
      </w:r>
    </w:p>
    <w:p w14:paraId="06056E32" w14:textId="77777777" w:rsidR="00A51012" w:rsidRPr="00C03D67" w:rsidRDefault="00A51012" w:rsidP="00B34633">
      <w:pPr>
        <w:pStyle w:val="xxxmsolistparagraph"/>
        <w:shd w:val="clear" w:color="auto" w:fill="FFFFFF"/>
        <w:spacing w:before="0" w:beforeAutospacing="0" w:after="0" w:afterAutospacing="0" w:line="233" w:lineRule="atLeast"/>
        <w:ind w:left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B193EEA" w14:textId="4CC53EA7" w:rsidR="00A51012" w:rsidRPr="00C03D67" w:rsidRDefault="00FD1016" w:rsidP="00B34633">
      <w:pPr>
        <w:pStyle w:val="xxxmsolistparagraph"/>
        <w:numPr>
          <w:ilvl w:val="0"/>
          <w:numId w:val="30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Se realizó</w:t>
      </w:r>
      <w:r w:rsidR="00F50143" w:rsidRPr="00C03D67">
        <w:rPr>
          <w:rFonts w:ascii="Arial" w:eastAsia="Calibri" w:hAnsi="Arial" w:cs="Arial"/>
          <w:sz w:val="20"/>
          <w:szCs w:val="20"/>
        </w:rPr>
        <w:t xml:space="preserve"> simulación de ataques cibernéticos sobre la plataforma de la UAECOB.</w:t>
      </w:r>
    </w:p>
    <w:p w14:paraId="3E0F9DB3" w14:textId="77777777" w:rsidR="00A51012" w:rsidRPr="00C03D67" w:rsidRDefault="00A51012" w:rsidP="00B34633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C2A9105" w14:textId="65F09BF0" w:rsidR="00F50143" w:rsidRPr="00C03D67" w:rsidRDefault="00F50143" w:rsidP="00B34633">
      <w:pPr>
        <w:pStyle w:val="xxxmsolistparagraph"/>
        <w:numPr>
          <w:ilvl w:val="0"/>
          <w:numId w:val="30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03D67">
        <w:rPr>
          <w:rFonts w:ascii="Arial" w:eastAsia="Calibri" w:hAnsi="Arial" w:cs="Arial"/>
          <w:sz w:val="20"/>
          <w:szCs w:val="20"/>
        </w:rPr>
        <w:t xml:space="preserve">Se </w:t>
      </w:r>
      <w:r w:rsidR="009E7213" w:rsidRPr="00C03D67">
        <w:rPr>
          <w:rFonts w:ascii="Arial" w:eastAsia="Calibri" w:hAnsi="Arial" w:cs="Arial"/>
          <w:sz w:val="20"/>
          <w:szCs w:val="20"/>
        </w:rPr>
        <w:t>ejecutaron</w:t>
      </w:r>
      <w:r w:rsidRPr="00C03D67">
        <w:rPr>
          <w:rFonts w:ascii="Arial" w:eastAsia="Calibri" w:hAnsi="Arial" w:cs="Arial"/>
          <w:sz w:val="20"/>
          <w:szCs w:val="20"/>
        </w:rPr>
        <w:t xml:space="preserve"> ejercicios de clasificación de activos de información en los procesos de la UAECOB.</w:t>
      </w:r>
    </w:p>
    <w:p w14:paraId="580A357F" w14:textId="77777777" w:rsidR="00F50143" w:rsidRPr="00C03D67" w:rsidRDefault="00F50143" w:rsidP="00B34633">
      <w:pPr>
        <w:spacing w:after="0" w:line="240" w:lineRule="auto"/>
        <w:jc w:val="both"/>
        <w:rPr>
          <w:rFonts w:eastAsia="Calibri" w:cs="Arial"/>
          <w:szCs w:val="20"/>
        </w:rPr>
      </w:pPr>
    </w:p>
    <w:p w14:paraId="2963E079" w14:textId="77777777" w:rsidR="00F50143" w:rsidRPr="00C03D67" w:rsidRDefault="00F50143" w:rsidP="00B34633">
      <w:pPr>
        <w:spacing w:after="0" w:line="240" w:lineRule="auto"/>
        <w:jc w:val="both"/>
        <w:rPr>
          <w:rFonts w:eastAsia="Calibri" w:cs="Arial"/>
          <w:szCs w:val="20"/>
        </w:rPr>
      </w:pPr>
    </w:p>
    <w:p w14:paraId="77A74F81" w14:textId="77777777" w:rsidR="00F50143" w:rsidRPr="00C03D67" w:rsidRDefault="00F50143" w:rsidP="00B34633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C03D67">
        <w:rPr>
          <w:rFonts w:eastAsia="Calibri" w:cs="Arial"/>
          <w:szCs w:val="20"/>
        </w:rPr>
        <w:t>Otras Actividades realizadas:</w:t>
      </w:r>
    </w:p>
    <w:p w14:paraId="68A207FD" w14:textId="77777777" w:rsidR="00F50143" w:rsidRPr="00C03D67" w:rsidRDefault="00F50143" w:rsidP="00B34633">
      <w:pPr>
        <w:spacing w:after="0" w:line="240" w:lineRule="auto"/>
        <w:jc w:val="both"/>
        <w:rPr>
          <w:rFonts w:eastAsia="Calibri" w:cs="Arial"/>
          <w:szCs w:val="20"/>
        </w:rPr>
      </w:pPr>
    </w:p>
    <w:p w14:paraId="2B196621" w14:textId="3B1CCD8C" w:rsidR="00F50143" w:rsidRPr="00C03D67" w:rsidRDefault="00B33ACB" w:rsidP="00B346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eastAsia="Calibri" w:cs="Arial"/>
          <w:szCs w:val="20"/>
        </w:rPr>
      </w:pPr>
      <w:r w:rsidRPr="00C03D67">
        <w:rPr>
          <w:rFonts w:eastAsia="Calibri" w:cs="Arial"/>
          <w:szCs w:val="20"/>
        </w:rPr>
        <w:t xml:space="preserve">Tecnología </w:t>
      </w:r>
      <w:r w:rsidR="009E7213" w:rsidRPr="00C03D67">
        <w:rPr>
          <w:rFonts w:eastAsia="Calibri" w:cs="Arial"/>
          <w:szCs w:val="20"/>
        </w:rPr>
        <w:t>promovió</w:t>
      </w:r>
      <w:r w:rsidR="00553325" w:rsidRPr="00C03D67">
        <w:rPr>
          <w:rFonts w:eastAsia="Calibri" w:cs="Arial"/>
          <w:szCs w:val="20"/>
        </w:rPr>
        <w:t xml:space="preserve"> </w:t>
      </w:r>
      <w:r w:rsidR="00F50143" w:rsidRPr="00C03D67">
        <w:rPr>
          <w:rFonts w:eastAsia="Calibri" w:cs="Arial"/>
          <w:szCs w:val="20"/>
        </w:rPr>
        <w:t>diferentes reuniones para crear el proyecto CMDB</w:t>
      </w:r>
      <w:r w:rsidR="00553325" w:rsidRPr="00C03D67">
        <w:rPr>
          <w:rFonts w:eastAsia="Calibri" w:cs="Arial"/>
          <w:szCs w:val="20"/>
        </w:rPr>
        <w:t xml:space="preserve"> (gestión a través de </w:t>
      </w:r>
      <w:r w:rsidR="00D83F0A">
        <w:rPr>
          <w:rFonts w:eastAsia="Calibri" w:cs="Arial"/>
          <w:szCs w:val="20"/>
        </w:rPr>
        <w:t xml:space="preserve">la herramienta </w:t>
      </w:r>
      <w:r w:rsidR="00553325" w:rsidRPr="00C03D67">
        <w:rPr>
          <w:rFonts w:eastAsia="Calibri" w:cs="Arial"/>
          <w:szCs w:val="20"/>
        </w:rPr>
        <w:t>Aranda</w:t>
      </w:r>
      <w:r w:rsidR="00D83F0A">
        <w:rPr>
          <w:rFonts w:eastAsia="Calibri" w:cs="Arial"/>
          <w:szCs w:val="20"/>
        </w:rPr>
        <w:t xml:space="preserve"> para la gestión </w:t>
      </w:r>
      <w:r w:rsidR="00553325" w:rsidRPr="00C03D67">
        <w:rPr>
          <w:rFonts w:eastAsia="Calibri" w:cs="Arial"/>
          <w:szCs w:val="20"/>
        </w:rPr>
        <w:t>de los inventarios de TIC)</w:t>
      </w:r>
    </w:p>
    <w:p w14:paraId="086FC513" w14:textId="77777777" w:rsidR="00F50143" w:rsidRPr="00C03D67" w:rsidRDefault="00F50143" w:rsidP="00B34633">
      <w:pPr>
        <w:spacing w:after="0" w:line="240" w:lineRule="auto"/>
        <w:jc w:val="both"/>
        <w:rPr>
          <w:rFonts w:eastAsia="Calibri" w:cs="Arial"/>
          <w:szCs w:val="20"/>
        </w:rPr>
      </w:pPr>
    </w:p>
    <w:p w14:paraId="3EE93A29" w14:textId="04B8C53D" w:rsidR="00553325" w:rsidRPr="00C03D67" w:rsidRDefault="009B64B8" w:rsidP="00B346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Seguridad de la i</w:t>
      </w:r>
      <w:r w:rsidR="00553325" w:rsidRPr="00C03D67">
        <w:rPr>
          <w:rFonts w:eastAsia="Calibri" w:cs="Arial"/>
          <w:szCs w:val="20"/>
        </w:rPr>
        <w:t>nformación</w:t>
      </w:r>
      <w:r w:rsidR="00F50143" w:rsidRPr="00C03D67">
        <w:rPr>
          <w:rFonts w:eastAsia="Calibri" w:cs="Arial"/>
          <w:szCs w:val="20"/>
        </w:rPr>
        <w:t xml:space="preserve"> ha participado activamente en reuniones </w:t>
      </w:r>
      <w:r w:rsidR="00553325" w:rsidRPr="00C03D67">
        <w:rPr>
          <w:rFonts w:eastAsia="Calibri" w:cs="Arial"/>
          <w:szCs w:val="20"/>
        </w:rPr>
        <w:t>de MINTIC donde se están estableciendo los lineamientos para la adecuada implementación de un Modelo de Seguridad y Privacidad de la Información.</w:t>
      </w:r>
    </w:p>
    <w:p w14:paraId="6073849D" w14:textId="77777777" w:rsidR="00F50143" w:rsidRPr="00C03D67" w:rsidRDefault="00F50143" w:rsidP="00B34633">
      <w:pPr>
        <w:spacing w:after="0" w:line="240" w:lineRule="auto"/>
        <w:jc w:val="both"/>
        <w:rPr>
          <w:rFonts w:eastAsia="Calibri" w:cs="Arial"/>
          <w:szCs w:val="20"/>
        </w:rPr>
      </w:pPr>
    </w:p>
    <w:p w14:paraId="4AB35493" w14:textId="496DE7CB" w:rsidR="00F50143" w:rsidRPr="00C03D67" w:rsidRDefault="009B64B8" w:rsidP="00B346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Seguridad de la i</w:t>
      </w:r>
      <w:r w:rsidR="00553325" w:rsidRPr="00C03D67">
        <w:rPr>
          <w:rFonts w:eastAsia="Calibri" w:cs="Arial"/>
          <w:szCs w:val="20"/>
        </w:rPr>
        <w:t>nformación</w:t>
      </w:r>
      <w:r w:rsidR="00F50143" w:rsidRPr="00C03D67">
        <w:rPr>
          <w:rFonts w:eastAsia="Calibri" w:cs="Arial"/>
          <w:szCs w:val="20"/>
        </w:rPr>
        <w:t xml:space="preserve"> ha participado activamente en la creación de la Metodología de Gestion Integral de Riesgos.</w:t>
      </w:r>
    </w:p>
    <w:p w14:paraId="5CC06790" w14:textId="77777777" w:rsidR="00F50143" w:rsidRPr="00C03D67" w:rsidRDefault="00F50143" w:rsidP="00B34633">
      <w:pPr>
        <w:spacing w:after="0" w:line="240" w:lineRule="auto"/>
        <w:jc w:val="both"/>
        <w:rPr>
          <w:rFonts w:eastAsia="Calibri" w:cs="Arial"/>
          <w:szCs w:val="20"/>
        </w:rPr>
      </w:pPr>
    </w:p>
    <w:p w14:paraId="5C51E92F" w14:textId="6EF5AC4D" w:rsidR="00F50143" w:rsidRPr="00C03D67" w:rsidRDefault="00553325" w:rsidP="00B346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eastAsia="Calibri" w:cs="Arial"/>
          <w:szCs w:val="20"/>
        </w:rPr>
      </w:pPr>
      <w:r w:rsidRPr="00C03D67">
        <w:rPr>
          <w:rFonts w:eastAsia="Calibri" w:cs="Arial"/>
          <w:szCs w:val="20"/>
        </w:rPr>
        <w:t xml:space="preserve">Seguridad de la información </w:t>
      </w:r>
      <w:r w:rsidR="00F50143" w:rsidRPr="00C03D67">
        <w:rPr>
          <w:rFonts w:eastAsia="Calibri" w:cs="Arial"/>
          <w:szCs w:val="20"/>
        </w:rPr>
        <w:t>ha participado activamente en reuniones de Teletrabajo.</w:t>
      </w:r>
    </w:p>
    <w:p w14:paraId="4D6BA32A" w14:textId="77777777" w:rsidR="00F50143" w:rsidRPr="00C03D67" w:rsidRDefault="00F50143" w:rsidP="00B34633">
      <w:pPr>
        <w:spacing w:after="0" w:line="240" w:lineRule="auto"/>
        <w:jc w:val="both"/>
        <w:rPr>
          <w:rFonts w:eastAsia="Calibri" w:cs="Arial"/>
          <w:szCs w:val="20"/>
        </w:rPr>
      </w:pPr>
    </w:p>
    <w:p w14:paraId="58595180" w14:textId="5C206D30" w:rsidR="00F50143" w:rsidRPr="00C03D67" w:rsidRDefault="009B64B8" w:rsidP="00B346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Se realizó</w:t>
      </w:r>
      <w:r w:rsidR="00F50143" w:rsidRPr="00C03D67">
        <w:rPr>
          <w:rFonts w:eastAsia="Calibri" w:cs="Arial"/>
          <w:szCs w:val="20"/>
        </w:rPr>
        <w:t xml:space="preserve"> adaptación de Herramienta de Riesgos de manera automática en Excel.</w:t>
      </w:r>
    </w:p>
    <w:p w14:paraId="75989016" w14:textId="77777777" w:rsidR="00F50143" w:rsidRPr="00C03D67" w:rsidRDefault="00F50143" w:rsidP="00B34633">
      <w:pPr>
        <w:spacing w:after="0" w:line="240" w:lineRule="auto"/>
        <w:jc w:val="both"/>
        <w:rPr>
          <w:rFonts w:eastAsia="Calibri" w:cs="Arial"/>
          <w:szCs w:val="20"/>
        </w:rPr>
      </w:pPr>
    </w:p>
    <w:p w14:paraId="78DC8E1B" w14:textId="0AC45552" w:rsidR="00F50143" w:rsidRPr="00C03D67" w:rsidRDefault="009B64B8" w:rsidP="00B346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Se realizó</w:t>
      </w:r>
      <w:r w:rsidR="00F50143" w:rsidRPr="00C03D67">
        <w:rPr>
          <w:rFonts w:eastAsia="Calibri" w:cs="Arial"/>
          <w:szCs w:val="20"/>
        </w:rPr>
        <w:t xml:space="preserve"> adaptación de Herramienta de Clasificación de Activos en Excel.</w:t>
      </w:r>
    </w:p>
    <w:p w14:paraId="40449439" w14:textId="77777777" w:rsidR="00F50143" w:rsidRPr="00C03D67" w:rsidRDefault="00F50143" w:rsidP="00B34633">
      <w:pPr>
        <w:spacing w:after="0" w:line="240" w:lineRule="auto"/>
        <w:jc w:val="both"/>
        <w:rPr>
          <w:rFonts w:eastAsia="Calibri" w:cs="Arial"/>
          <w:szCs w:val="20"/>
        </w:rPr>
      </w:pPr>
    </w:p>
    <w:p w14:paraId="21F736A2" w14:textId="78D79CEF" w:rsidR="00F50143" w:rsidRPr="00C03D67" w:rsidRDefault="00553325" w:rsidP="00B346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cs="Arial"/>
          <w:szCs w:val="20"/>
        </w:rPr>
      </w:pPr>
      <w:r w:rsidRPr="00C03D67">
        <w:rPr>
          <w:rFonts w:eastAsia="Calibri" w:cs="Arial"/>
          <w:szCs w:val="20"/>
        </w:rPr>
        <w:t>Seguridad de la Información ha</w:t>
      </w:r>
      <w:r w:rsidR="00F50143" w:rsidRPr="00C03D67">
        <w:rPr>
          <w:rFonts w:eastAsia="Calibri" w:cs="Arial"/>
          <w:szCs w:val="20"/>
        </w:rPr>
        <w:t xml:space="preserve"> acompañ</w:t>
      </w:r>
      <w:r w:rsidR="009B64B8">
        <w:rPr>
          <w:rFonts w:eastAsia="Calibri" w:cs="Arial"/>
          <w:szCs w:val="20"/>
        </w:rPr>
        <w:t>ó</w:t>
      </w:r>
      <w:r w:rsidR="00F50143" w:rsidRPr="00C03D67">
        <w:rPr>
          <w:rFonts w:eastAsia="Calibri" w:cs="Arial"/>
          <w:szCs w:val="20"/>
        </w:rPr>
        <w:t xml:space="preserve"> en c</w:t>
      </w:r>
      <w:r w:rsidR="00F50143" w:rsidRPr="00C03D67">
        <w:rPr>
          <w:rFonts w:cs="Arial"/>
          <w:szCs w:val="20"/>
        </w:rPr>
        <w:t>harlas de Capacitación en Seguridad de la Información.</w:t>
      </w:r>
    </w:p>
    <w:p w14:paraId="3B2B166A" w14:textId="77777777" w:rsidR="00461A73" w:rsidRPr="00C03D67" w:rsidRDefault="00461A73" w:rsidP="00B34633">
      <w:pPr>
        <w:pStyle w:val="Prrafodelista"/>
        <w:jc w:val="both"/>
        <w:rPr>
          <w:rFonts w:cs="Arial"/>
          <w:szCs w:val="20"/>
        </w:rPr>
      </w:pPr>
    </w:p>
    <w:p w14:paraId="4434DDBB" w14:textId="73DCBD07" w:rsidR="00461A73" w:rsidRPr="00C03D67" w:rsidRDefault="00461A73" w:rsidP="00B346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cs="Arial"/>
          <w:szCs w:val="20"/>
        </w:rPr>
      </w:pPr>
      <w:r w:rsidRPr="00C03D67">
        <w:rPr>
          <w:rFonts w:cs="Arial"/>
          <w:szCs w:val="20"/>
        </w:rPr>
        <w:lastRenderedPageBreak/>
        <w:t>Segur</w:t>
      </w:r>
      <w:r w:rsidR="009B64B8">
        <w:rPr>
          <w:rFonts w:cs="Arial"/>
          <w:szCs w:val="20"/>
        </w:rPr>
        <w:t>idad de la información participó</w:t>
      </w:r>
      <w:r w:rsidRPr="00C03D67">
        <w:rPr>
          <w:rFonts w:cs="Arial"/>
          <w:szCs w:val="20"/>
        </w:rPr>
        <w:t xml:space="preserve"> activamente en </w:t>
      </w:r>
      <w:r w:rsidR="009B64B8">
        <w:rPr>
          <w:rFonts w:cs="Arial"/>
          <w:szCs w:val="20"/>
        </w:rPr>
        <w:t xml:space="preserve">el </w:t>
      </w:r>
      <w:r w:rsidRPr="00C03D67">
        <w:rPr>
          <w:rFonts w:cs="Arial"/>
          <w:szCs w:val="20"/>
        </w:rPr>
        <w:t xml:space="preserve">comité </w:t>
      </w:r>
      <w:r w:rsidR="009B64B8">
        <w:rPr>
          <w:rFonts w:cs="Arial"/>
          <w:szCs w:val="20"/>
        </w:rPr>
        <w:t xml:space="preserve">institucional </w:t>
      </w:r>
      <w:r w:rsidRPr="00C03D67">
        <w:rPr>
          <w:rFonts w:cs="Arial"/>
          <w:szCs w:val="20"/>
        </w:rPr>
        <w:t xml:space="preserve">de gestión y desempeño logrando la aprobación de la versión 2 del manual de políticas de seguridad de la </w:t>
      </w:r>
      <w:r w:rsidR="001940A6" w:rsidRPr="00C03D67">
        <w:rPr>
          <w:rFonts w:cs="Arial"/>
          <w:szCs w:val="20"/>
        </w:rPr>
        <w:t>información</w:t>
      </w:r>
      <w:r w:rsidRPr="00C03D67">
        <w:rPr>
          <w:rFonts w:cs="Arial"/>
          <w:szCs w:val="20"/>
        </w:rPr>
        <w:t>, por parte del comité</w:t>
      </w:r>
      <w:r w:rsidR="001940A6" w:rsidRPr="00C03D67">
        <w:rPr>
          <w:rFonts w:cs="Arial"/>
          <w:szCs w:val="20"/>
        </w:rPr>
        <w:t>.</w:t>
      </w:r>
    </w:p>
    <w:p w14:paraId="6B02B8A7" w14:textId="77777777" w:rsidR="001940A6" w:rsidRPr="00C03D67" w:rsidRDefault="001940A6" w:rsidP="00B34633">
      <w:pPr>
        <w:pStyle w:val="Prrafodelista"/>
        <w:jc w:val="both"/>
        <w:rPr>
          <w:rFonts w:cs="Arial"/>
          <w:szCs w:val="20"/>
        </w:rPr>
      </w:pPr>
    </w:p>
    <w:p w14:paraId="3A625FD1" w14:textId="1B61C2B3" w:rsidR="001940A6" w:rsidRPr="00C03D67" w:rsidRDefault="001940A6" w:rsidP="00B3463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cs="Arial"/>
          <w:szCs w:val="20"/>
        </w:rPr>
      </w:pPr>
      <w:r w:rsidRPr="00C03D67">
        <w:rPr>
          <w:rFonts w:cs="Arial"/>
          <w:szCs w:val="20"/>
        </w:rPr>
        <w:t>Seguridad de la información brind</w:t>
      </w:r>
      <w:r w:rsidR="009B64B8">
        <w:rPr>
          <w:rFonts w:cs="Arial"/>
          <w:szCs w:val="20"/>
        </w:rPr>
        <w:t>ó</w:t>
      </w:r>
      <w:r w:rsidRPr="00C03D67">
        <w:rPr>
          <w:rFonts w:cs="Arial"/>
          <w:szCs w:val="20"/>
        </w:rPr>
        <w:t xml:space="preserve"> charla al comité </w:t>
      </w:r>
      <w:r w:rsidR="009B64B8">
        <w:rPr>
          <w:rFonts w:cs="Arial"/>
          <w:szCs w:val="20"/>
        </w:rPr>
        <w:t xml:space="preserve">institucional </w:t>
      </w:r>
      <w:r w:rsidRPr="00C03D67">
        <w:rPr>
          <w:rFonts w:cs="Arial"/>
          <w:szCs w:val="20"/>
        </w:rPr>
        <w:t>de gestión y desempeño en gestión y comunicación de crisis.</w:t>
      </w:r>
    </w:p>
    <w:p w14:paraId="2D69A801" w14:textId="1058F697" w:rsidR="00F50143" w:rsidRPr="00C03D67" w:rsidRDefault="00F50143" w:rsidP="00B34633">
      <w:pPr>
        <w:jc w:val="both"/>
        <w:rPr>
          <w:rFonts w:cs="Arial"/>
          <w:szCs w:val="20"/>
        </w:rPr>
      </w:pPr>
    </w:p>
    <w:p w14:paraId="5A71A540" w14:textId="687F63B6" w:rsidR="00A25DCA" w:rsidRPr="00C03D67" w:rsidRDefault="00A25DCA" w:rsidP="00B34633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C03D67">
        <w:rPr>
          <w:rFonts w:eastAsia="Calibri" w:cs="Arial"/>
          <w:szCs w:val="20"/>
        </w:rPr>
        <w:t>Durante el último trimestre del 2021 se implementaron los siguientes documentos y procedimientos:</w:t>
      </w:r>
    </w:p>
    <w:p w14:paraId="7A2123FE" w14:textId="77777777" w:rsidR="009E7213" w:rsidRPr="00C03D67" w:rsidRDefault="009E7213" w:rsidP="00A25DCA">
      <w:pPr>
        <w:spacing w:after="0" w:line="240" w:lineRule="auto"/>
        <w:rPr>
          <w:rFonts w:eastAsia="Calibri" w:cs="Arial"/>
          <w:szCs w:val="20"/>
        </w:rPr>
      </w:pPr>
    </w:p>
    <w:p w14:paraId="54DD5F3E" w14:textId="77777777" w:rsidR="00A25DCA" w:rsidRPr="00C03D67" w:rsidRDefault="00A25DCA" w:rsidP="00A25DCA">
      <w:pPr>
        <w:spacing w:after="0" w:line="240" w:lineRule="auto"/>
        <w:rPr>
          <w:rFonts w:eastAsia="Calibri" w:cs="Arial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7864"/>
      </w:tblGrid>
      <w:tr w:rsidR="00A25DCA" w:rsidRPr="00C03D67" w14:paraId="62C33658" w14:textId="77777777" w:rsidTr="009E7213">
        <w:trPr>
          <w:jc w:val="center"/>
        </w:trPr>
        <w:tc>
          <w:tcPr>
            <w:tcW w:w="495" w:type="dxa"/>
          </w:tcPr>
          <w:p w14:paraId="4B9BA2F1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</w:p>
        </w:tc>
        <w:tc>
          <w:tcPr>
            <w:tcW w:w="7864" w:type="dxa"/>
            <w:shd w:val="clear" w:color="auto" w:fill="E7E6E6" w:themeFill="background2"/>
          </w:tcPr>
          <w:p w14:paraId="2CC6D417" w14:textId="77777777" w:rsidR="00A25DCA" w:rsidRPr="00C03D67" w:rsidRDefault="00A25DCA" w:rsidP="002B1BDC">
            <w:pPr>
              <w:jc w:val="center"/>
              <w:rPr>
                <w:rFonts w:eastAsia="Calibri" w:cs="Arial"/>
                <w:b/>
                <w:bCs/>
                <w:szCs w:val="20"/>
              </w:rPr>
            </w:pPr>
            <w:r w:rsidRPr="00C03D67">
              <w:rPr>
                <w:rFonts w:eastAsia="Calibri" w:cs="Arial"/>
                <w:b/>
                <w:bCs/>
                <w:szCs w:val="20"/>
              </w:rPr>
              <w:t>DOCUMENTOS</w:t>
            </w:r>
          </w:p>
        </w:tc>
      </w:tr>
      <w:tr w:rsidR="00A25DCA" w:rsidRPr="00C03D67" w14:paraId="5A02C69F" w14:textId="77777777" w:rsidTr="009E7213">
        <w:trPr>
          <w:jc w:val="center"/>
        </w:trPr>
        <w:tc>
          <w:tcPr>
            <w:tcW w:w="495" w:type="dxa"/>
          </w:tcPr>
          <w:p w14:paraId="7608AC73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1.</w:t>
            </w:r>
          </w:p>
        </w:tc>
        <w:tc>
          <w:tcPr>
            <w:tcW w:w="7864" w:type="dxa"/>
          </w:tcPr>
          <w:p w14:paraId="45CCB9DA" w14:textId="56CD8084" w:rsidR="00A25DCA" w:rsidRPr="00C03D67" w:rsidRDefault="009E7213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Gestión</w:t>
            </w:r>
            <w:r w:rsidR="00A25DCA" w:rsidRPr="00C03D67">
              <w:rPr>
                <w:rFonts w:eastAsia="Calibri" w:cs="Arial"/>
                <w:szCs w:val="20"/>
              </w:rPr>
              <w:t xml:space="preserve"> de Incidentes</w:t>
            </w:r>
          </w:p>
        </w:tc>
      </w:tr>
      <w:tr w:rsidR="00A25DCA" w:rsidRPr="00C03D67" w14:paraId="251187D8" w14:textId="77777777" w:rsidTr="009E7213">
        <w:trPr>
          <w:jc w:val="center"/>
        </w:trPr>
        <w:tc>
          <w:tcPr>
            <w:tcW w:w="495" w:type="dxa"/>
          </w:tcPr>
          <w:p w14:paraId="378AA737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2.</w:t>
            </w:r>
          </w:p>
        </w:tc>
        <w:tc>
          <w:tcPr>
            <w:tcW w:w="7864" w:type="dxa"/>
          </w:tcPr>
          <w:p w14:paraId="5D3DC092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Procedimiento Gestión de Configuración</w:t>
            </w:r>
          </w:p>
        </w:tc>
      </w:tr>
      <w:tr w:rsidR="00A25DCA" w:rsidRPr="00C03D67" w14:paraId="45899D13" w14:textId="77777777" w:rsidTr="009E7213">
        <w:trPr>
          <w:jc w:val="center"/>
        </w:trPr>
        <w:tc>
          <w:tcPr>
            <w:tcW w:w="495" w:type="dxa"/>
          </w:tcPr>
          <w:p w14:paraId="2C95250A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3.</w:t>
            </w:r>
          </w:p>
        </w:tc>
        <w:tc>
          <w:tcPr>
            <w:tcW w:w="7864" w:type="dxa"/>
          </w:tcPr>
          <w:p w14:paraId="70BAB39E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Procedimiento Gestión de la capacidad</w:t>
            </w:r>
          </w:p>
        </w:tc>
      </w:tr>
      <w:tr w:rsidR="00A25DCA" w:rsidRPr="00C03D67" w14:paraId="3C901CD5" w14:textId="77777777" w:rsidTr="009E7213">
        <w:trPr>
          <w:jc w:val="center"/>
        </w:trPr>
        <w:tc>
          <w:tcPr>
            <w:tcW w:w="495" w:type="dxa"/>
          </w:tcPr>
          <w:p w14:paraId="4B5BB24D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4.</w:t>
            </w:r>
          </w:p>
        </w:tc>
        <w:tc>
          <w:tcPr>
            <w:tcW w:w="7864" w:type="dxa"/>
          </w:tcPr>
          <w:p w14:paraId="17D409FE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Procedimiento Recolección Evidencia Digital</w:t>
            </w:r>
          </w:p>
        </w:tc>
      </w:tr>
      <w:tr w:rsidR="00A25DCA" w:rsidRPr="00C03D67" w14:paraId="35F75DC4" w14:textId="77777777" w:rsidTr="009E7213">
        <w:trPr>
          <w:jc w:val="center"/>
        </w:trPr>
        <w:tc>
          <w:tcPr>
            <w:tcW w:w="495" w:type="dxa"/>
          </w:tcPr>
          <w:p w14:paraId="7FAEDCC2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5.</w:t>
            </w:r>
          </w:p>
        </w:tc>
        <w:tc>
          <w:tcPr>
            <w:tcW w:w="7864" w:type="dxa"/>
          </w:tcPr>
          <w:p w14:paraId="72580652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Procedimiento Gestión de Proveedores</w:t>
            </w:r>
          </w:p>
        </w:tc>
      </w:tr>
      <w:tr w:rsidR="00A25DCA" w:rsidRPr="00C03D67" w14:paraId="740BC67B" w14:textId="77777777" w:rsidTr="009E7213">
        <w:trPr>
          <w:jc w:val="center"/>
        </w:trPr>
        <w:tc>
          <w:tcPr>
            <w:tcW w:w="495" w:type="dxa"/>
          </w:tcPr>
          <w:p w14:paraId="6DD50A48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6.</w:t>
            </w:r>
          </w:p>
        </w:tc>
        <w:tc>
          <w:tcPr>
            <w:tcW w:w="7864" w:type="dxa"/>
          </w:tcPr>
          <w:p w14:paraId="20F86372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Manual Organización de la Seguridad de la Información</w:t>
            </w:r>
          </w:p>
        </w:tc>
      </w:tr>
      <w:tr w:rsidR="00A25DCA" w:rsidRPr="00C03D67" w14:paraId="437F6CA4" w14:textId="77777777" w:rsidTr="009E7213">
        <w:trPr>
          <w:jc w:val="center"/>
        </w:trPr>
        <w:tc>
          <w:tcPr>
            <w:tcW w:w="495" w:type="dxa"/>
          </w:tcPr>
          <w:p w14:paraId="02CA5420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7.</w:t>
            </w:r>
          </w:p>
        </w:tc>
        <w:tc>
          <w:tcPr>
            <w:tcW w:w="7864" w:type="dxa"/>
          </w:tcPr>
          <w:p w14:paraId="2709F16B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Manual Adquisición, Desarrollo y Mantenimiento de Sistemas</w:t>
            </w:r>
          </w:p>
        </w:tc>
      </w:tr>
      <w:tr w:rsidR="00A25DCA" w:rsidRPr="00C03D67" w14:paraId="092ABE47" w14:textId="77777777" w:rsidTr="009E7213">
        <w:trPr>
          <w:jc w:val="center"/>
        </w:trPr>
        <w:tc>
          <w:tcPr>
            <w:tcW w:w="495" w:type="dxa"/>
          </w:tcPr>
          <w:p w14:paraId="0A77A719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8.</w:t>
            </w:r>
          </w:p>
        </w:tc>
        <w:tc>
          <w:tcPr>
            <w:tcW w:w="7864" w:type="dxa"/>
          </w:tcPr>
          <w:p w14:paraId="2B52238E" w14:textId="2EBC43CA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 xml:space="preserve">Procedimiento </w:t>
            </w:r>
            <w:r w:rsidR="009E7213" w:rsidRPr="00C03D67">
              <w:rPr>
                <w:rFonts w:eastAsia="Calibri" w:cs="Arial"/>
                <w:szCs w:val="20"/>
              </w:rPr>
              <w:t>Gestión</w:t>
            </w:r>
            <w:r w:rsidRPr="00C03D67">
              <w:rPr>
                <w:rFonts w:eastAsia="Calibri" w:cs="Arial"/>
                <w:szCs w:val="20"/>
              </w:rPr>
              <w:t xml:space="preserve"> de crisis y Plan de Respuesta a Incidentes Informáticos.</w:t>
            </w:r>
          </w:p>
        </w:tc>
      </w:tr>
      <w:tr w:rsidR="00A25DCA" w:rsidRPr="00C03D67" w14:paraId="7BE646F6" w14:textId="77777777" w:rsidTr="009E7213">
        <w:trPr>
          <w:jc w:val="center"/>
        </w:trPr>
        <w:tc>
          <w:tcPr>
            <w:tcW w:w="495" w:type="dxa"/>
          </w:tcPr>
          <w:p w14:paraId="47D26C67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9.</w:t>
            </w:r>
          </w:p>
        </w:tc>
        <w:tc>
          <w:tcPr>
            <w:tcW w:w="7864" w:type="dxa"/>
          </w:tcPr>
          <w:p w14:paraId="6E95979D" w14:textId="07F8500E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 xml:space="preserve">Procedimientos de </w:t>
            </w:r>
            <w:r w:rsidR="009E7213" w:rsidRPr="00C03D67">
              <w:rPr>
                <w:rFonts w:eastAsia="Calibri" w:cs="Arial"/>
                <w:szCs w:val="20"/>
              </w:rPr>
              <w:t>Gestión</w:t>
            </w:r>
            <w:r w:rsidRPr="00C03D67">
              <w:rPr>
                <w:rFonts w:eastAsia="Calibri" w:cs="Arial"/>
                <w:szCs w:val="20"/>
              </w:rPr>
              <w:t xml:space="preserve"> de Activos</w:t>
            </w:r>
          </w:p>
        </w:tc>
      </w:tr>
      <w:tr w:rsidR="00A25DCA" w:rsidRPr="00C03D67" w14:paraId="507B0EBF" w14:textId="77777777" w:rsidTr="009E7213">
        <w:trPr>
          <w:jc w:val="center"/>
        </w:trPr>
        <w:tc>
          <w:tcPr>
            <w:tcW w:w="495" w:type="dxa"/>
          </w:tcPr>
          <w:p w14:paraId="4C3D3EFB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10.</w:t>
            </w:r>
          </w:p>
        </w:tc>
        <w:tc>
          <w:tcPr>
            <w:tcW w:w="7864" w:type="dxa"/>
          </w:tcPr>
          <w:p w14:paraId="64A60783" w14:textId="64560E90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 xml:space="preserve">Procedimiento </w:t>
            </w:r>
            <w:r w:rsidR="009E7213" w:rsidRPr="00C03D67">
              <w:rPr>
                <w:rFonts w:eastAsia="Calibri" w:cs="Arial"/>
                <w:szCs w:val="20"/>
              </w:rPr>
              <w:t>Gestión</w:t>
            </w:r>
            <w:r w:rsidRPr="00C03D67">
              <w:rPr>
                <w:rFonts w:eastAsia="Calibri" w:cs="Arial"/>
                <w:szCs w:val="20"/>
              </w:rPr>
              <w:t xml:space="preserve"> de Vulnerabilidades</w:t>
            </w:r>
          </w:p>
        </w:tc>
      </w:tr>
      <w:tr w:rsidR="00A25DCA" w:rsidRPr="00C03D67" w14:paraId="685B1241" w14:textId="77777777" w:rsidTr="009E7213">
        <w:trPr>
          <w:jc w:val="center"/>
        </w:trPr>
        <w:tc>
          <w:tcPr>
            <w:tcW w:w="495" w:type="dxa"/>
          </w:tcPr>
          <w:p w14:paraId="1BF18D48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>11.</w:t>
            </w:r>
          </w:p>
        </w:tc>
        <w:tc>
          <w:tcPr>
            <w:tcW w:w="7864" w:type="dxa"/>
          </w:tcPr>
          <w:p w14:paraId="1CC5B91B" w14:textId="58FFCD9A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  <w:r w:rsidRPr="00C03D67">
              <w:rPr>
                <w:rFonts w:eastAsia="Calibri" w:cs="Arial"/>
                <w:szCs w:val="20"/>
              </w:rPr>
              <w:t xml:space="preserve">Metodología y Herramienta de </w:t>
            </w:r>
            <w:r w:rsidR="009E7213" w:rsidRPr="00C03D67">
              <w:rPr>
                <w:rFonts w:eastAsia="Calibri" w:cs="Arial"/>
                <w:szCs w:val="20"/>
              </w:rPr>
              <w:t>Gestión</w:t>
            </w:r>
            <w:r w:rsidRPr="00C03D67">
              <w:rPr>
                <w:rFonts w:eastAsia="Calibri" w:cs="Arial"/>
                <w:szCs w:val="20"/>
              </w:rPr>
              <w:t xml:space="preserve"> de Riesgos de Seguridad de la Información y Ciberseguridad.</w:t>
            </w:r>
          </w:p>
        </w:tc>
      </w:tr>
      <w:tr w:rsidR="00A25DCA" w:rsidRPr="00C03D67" w14:paraId="5A355A22" w14:textId="77777777" w:rsidTr="009E7213">
        <w:trPr>
          <w:jc w:val="center"/>
        </w:trPr>
        <w:tc>
          <w:tcPr>
            <w:tcW w:w="495" w:type="dxa"/>
          </w:tcPr>
          <w:p w14:paraId="08D83277" w14:textId="77777777" w:rsidR="00A25DCA" w:rsidRPr="00C03D67" w:rsidRDefault="00A25DCA" w:rsidP="002B1BDC">
            <w:pPr>
              <w:rPr>
                <w:rFonts w:eastAsia="Calibri" w:cs="Arial"/>
                <w:szCs w:val="20"/>
              </w:rPr>
            </w:pPr>
          </w:p>
        </w:tc>
        <w:tc>
          <w:tcPr>
            <w:tcW w:w="7864" w:type="dxa"/>
          </w:tcPr>
          <w:p w14:paraId="6914B374" w14:textId="77777777" w:rsidR="00A25DCA" w:rsidRPr="00D32D6F" w:rsidRDefault="00A25DCA" w:rsidP="002B1BDC">
            <w:pPr>
              <w:rPr>
                <w:rFonts w:eastAsia="Calibri" w:cs="Arial"/>
                <w:sz w:val="16"/>
                <w:szCs w:val="16"/>
              </w:rPr>
            </w:pPr>
            <w:r w:rsidRPr="00D32D6F">
              <w:rPr>
                <w:rFonts w:eastAsia="Calibri" w:cs="Arial"/>
                <w:sz w:val="16"/>
                <w:szCs w:val="16"/>
              </w:rPr>
              <w:t>NOTA: Todos estos procedimientos fueron divulgados y presentados al área de tecnología y mesa de ayuda.</w:t>
            </w:r>
          </w:p>
        </w:tc>
      </w:tr>
    </w:tbl>
    <w:p w14:paraId="4BCFA0E5" w14:textId="77777777" w:rsidR="00A25DCA" w:rsidRPr="00C03D67" w:rsidRDefault="00A25DCA" w:rsidP="00A25DCA">
      <w:pPr>
        <w:spacing w:after="0" w:line="240" w:lineRule="auto"/>
        <w:rPr>
          <w:rFonts w:eastAsia="Calibri" w:cs="Arial"/>
          <w:szCs w:val="20"/>
        </w:rPr>
      </w:pPr>
    </w:p>
    <w:p w14:paraId="5649FAAE" w14:textId="483D9F4F" w:rsidR="000D0F34" w:rsidRDefault="009E7213" w:rsidP="009B7ACD">
      <w:pPr>
        <w:ind w:left="708"/>
        <w:rPr>
          <w:rFonts w:cs="Arial"/>
          <w:szCs w:val="20"/>
        </w:rPr>
      </w:pPr>
      <w:r w:rsidRPr="00C03D67">
        <w:rPr>
          <w:rFonts w:cs="Arial"/>
          <w:szCs w:val="20"/>
        </w:rPr>
        <w:t>Para dar cumplimiento</w:t>
      </w:r>
      <w:r w:rsidR="000D0F34" w:rsidRPr="00C03D67">
        <w:rPr>
          <w:rFonts w:cs="Arial"/>
          <w:szCs w:val="20"/>
        </w:rPr>
        <w:t xml:space="preserve"> a las actividades planteadas en el PESI, se </w:t>
      </w:r>
      <w:r w:rsidRPr="00C03D67">
        <w:rPr>
          <w:rFonts w:cs="Arial"/>
          <w:szCs w:val="20"/>
        </w:rPr>
        <w:t>desarrollaron</w:t>
      </w:r>
      <w:r w:rsidR="000D0F34" w:rsidRPr="00C03D67">
        <w:rPr>
          <w:rFonts w:cs="Arial"/>
          <w:szCs w:val="20"/>
        </w:rPr>
        <w:t xml:space="preserve"> los siguientes puntos:</w:t>
      </w:r>
    </w:p>
    <w:p w14:paraId="7F156F30" w14:textId="77777777" w:rsidR="00A551F7" w:rsidRPr="00C03D67" w:rsidRDefault="00A551F7" w:rsidP="009B7ACD">
      <w:pPr>
        <w:ind w:left="708"/>
        <w:rPr>
          <w:rFonts w:cs="Arial"/>
          <w:szCs w:val="20"/>
        </w:rPr>
      </w:pPr>
    </w:p>
    <w:tbl>
      <w:tblPr>
        <w:tblStyle w:val="Tablaconcuadrcula"/>
        <w:tblW w:w="9521" w:type="dxa"/>
        <w:tblLayout w:type="fixed"/>
        <w:tblLook w:val="06A0" w:firstRow="1" w:lastRow="0" w:firstColumn="1" w:lastColumn="0" w:noHBand="1" w:noVBand="1"/>
      </w:tblPr>
      <w:tblGrid>
        <w:gridCol w:w="645"/>
        <w:gridCol w:w="4618"/>
        <w:gridCol w:w="1393"/>
        <w:gridCol w:w="2865"/>
      </w:tblGrid>
      <w:tr w:rsidR="000D0F34" w:rsidRPr="00C03D67" w14:paraId="3D090CA0" w14:textId="77777777" w:rsidTr="00330B28">
        <w:trPr>
          <w:trHeight w:val="300"/>
          <w:tblHeader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C6367B" w14:textId="77777777" w:rsidR="000D0F34" w:rsidRPr="00C03D67" w:rsidRDefault="000D0F34" w:rsidP="00C03D6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b/>
                <w:bCs/>
                <w:color w:val="000000" w:themeColor="text1"/>
                <w:szCs w:val="20"/>
              </w:rPr>
              <w:t>No.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24E6AD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b/>
                <w:bCs/>
                <w:color w:val="000000" w:themeColor="text1"/>
                <w:szCs w:val="20"/>
              </w:rPr>
              <w:t>Actividad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B23418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b/>
                <w:bCs/>
                <w:color w:val="000000" w:themeColor="text1"/>
                <w:szCs w:val="20"/>
              </w:rPr>
              <w:t xml:space="preserve">Fecha fin Estimada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854DDE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b/>
                <w:bCs/>
                <w:color w:val="000000" w:themeColor="text1"/>
                <w:szCs w:val="20"/>
              </w:rPr>
              <w:t>Producto o entregable</w:t>
            </w:r>
          </w:p>
        </w:tc>
      </w:tr>
      <w:tr w:rsidR="00345D74" w:rsidRPr="00C03D67" w14:paraId="4B082186" w14:textId="77777777" w:rsidTr="00345D74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07C0" w14:textId="11FAFF74" w:rsidR="00345D74" w:rsidRPr="00345D74" w:rsidRDefault="00345D74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345D74">
              <w:rPr>
                <w:rFonts w:eastAsia="Arial" w:cs="Arial"/>
                <w:b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9EFE9B" w14:textId="668F9456" w:rsidR="00345D74" w:rsidRPr="00345D74" w:rsidRDefault="00345D74" w:rsidP="00345D74">
            <w:pPr>
              <w:jc w:val="right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345D74">
              <w:rPr>
                <w:rFonts w:eastAsia="Arial" w:cs="Arial"/>
                <w:b/>
                <w:bCs/>
                <w:color w:val="000000" w:themeColor="text1"/>
                <w:szCs w:val="20"/>
              </w:rPr>
              <w:t>PLANEACIÓN SGSI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9A6072" w14:textId="77777777" w:rsidR="00345D74" w:rsidRPr="00345D74" w:rsidRDefault="00345D74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2AA9C" w14:textId="77777777" w:rsidR="00345D74" w:rsidRPr="00345D74" w:rsidRDefault="00345D74" w:rsidP="00E74D07">
            <w:pPr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</w:tr>
      <w:tr w:rsidR="000D0F34" w:rsidRPr="00C03D67" w14:paraId="075800EE" w14:textId="77777777" w:rsidTr="00345D74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CA52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1.1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7A3D" w14:textId="77777777" w:rsidR="000D0F34" w:rsidRPr="00C03D67" w:rsidRDefault="000D0F34" w:rsidP="00E74D07">
            <w:pPr>
              <w:jc w:val="both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Aprobar Manual de Políticas de Seguridad y Privacidad de la Información.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56D2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5E7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 xml:space="preserve"> Manual de Políticas de Seguridad y Privacidad de la Información</w:t>
            </w:r>
          </w:p>
        </w:tc>
      </w:tr>
      <w:tr w:rsidR="000D0F34" w:rsidRPr="00C03D67" w14:paraId="6DE23568" w14:textId="77777777" w:rsidTr="00E928F9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E0D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1.2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2D46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Definir roles y responsabilidades específicos respecto a la seguridad de la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CD7E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264C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Manual Roles y Responsabilidades Seguridad de la Información</w:t>
            </w:r>
          </w:p>
        </w:tc>
      </w:tr>
      <w:tr w:rsidR="000D0F34" w:rsidRPr="00C03D67" w14:paraId="7CD29CA6" w14:textId="77777777" w:rsidTr="00E928F9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41B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1.3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F3E3" w14:textId="77777777" w:rsidR="000D0F34" w:rsidRPr="00C03D67" w:rsidRDefault="000D0F34" w:rsidP="00E74D07">
            <w:pPr>
              <w:jc w:val="both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Elaborar Resolución para adopción de la Política de Seguridad y Privacidad de la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0829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C552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Resolución Políticas de Seguridad y Privacidad de la Información</w:t>
            </w:r>
          </w:p>
        </w:tc>
      </w:tr>
      <w:tr w:rsidR="000D0F34" w:rsidRPr="00C03D67" w14:paraId="564C2824" w14:textId="77777777" w:rsidTr="00E928F9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7F8C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1.4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F6B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Actualizar Manual de Políticas de Seguridad y Privacidad de la Información incluyendo roles y responsabilidades, alcance y objetivos de seguridad de la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099A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AFD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Manual de Políticas de Seguridad y Privacidad de la Información actualizada</w:t>
            </w:r>
          </w:p>
        </w:tc>
      </w:tr>
      <w:tr w:rsidR="000D0F34" w:rsidRPr="00C03D67" w14:paraId="0DD31DAF" w14:textId="77777777" w:rsidTr="00E928F9">
        <w:trPr>
          <w:trHeight w:val="9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CD10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lastRenderedPageBreak/>
              <w:t>1.5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AC6F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Aprobar y publicar el Manual de Políticas de Seguridad y Privacidad de la Información actualizado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56C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6E5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Manual de Políticas de Seguridad y Privacidad de la Información aprobado</w:t>
            </w:r>
          </w:p>
        </w:tc>
      </w:tr>
      <w:tr w:rsidR="000D0F34" w:rsidRPr="00C03D67" w14:paraId="596C3C8F" w14:textId="77777777" w:rsidTr="00E928F9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88C7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1.5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4211" w14:textId="77777777" w:rsidR="000D0F34" w:rsidRPr="00C03D67" w:rsidRDefault="000D0F34" w:rsidP="00E74D07">
            <w:pPr>
              <w:jc w:val="both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Aprobar y publicar la resolución para la adopción Manual de Políticas de Seguridad y Privacidad de la Información.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3EBF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048B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Resolución adopción Manual de Políticas de Seguridad y Privacidad de la Información aprobada</w:t>
            </w:r>
          </w:p>
        </w:tc>
      </w:tr>
      <w:tr w:rsidR="00345D74" w:rsidRPr="00345D74" w14:paraId="04C72E36" w14:textId="77777777" w:rsidTr="00C13CBE">
        <w:trPr>
          <w:trHeight w:val="3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2500A" w14:textId="68447ED8" w:rsidR="00345D74" w:rsidRPr="00345D74" w:rsidRDefault="00345D74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345D74">
              <w:rPr>
                <w:rFonts w:eastAsia="Arial" w:cs="Arial"/>
                <w:b/>
                <w:bCs/>
                <w:color w:val="000000" w:themeColor="text1"/>
                <w:szCs w:val="20"/>
              </w:rPr>
              <w:t>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055BFB" w14:textId="4F9DBC4D" w:rsidR="00345D74" w:rsidRPr="00345D74" w:rsidRDefault="00345D74" w:rsidP="00345D74">
            <w:pPr>
              <w:jc w:val="right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345D74">
              <w:rPr>
                <w:rFonts w:eastAsia="Arial" w:cs="Arial"/>
                <w:b/>
                <w:bCs/>
                <w:color w:val="000000" w:themeColor="text1"/>
                <w:szCs w:val="20"/>
              </w:rPr>
              <w:t>AUTODIAGNOSTICO MSPI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A6AFE8" w14:textId="77777777" w:rsidR="00345D74" w:rsidRPr="00345D74" w:rsidRDefault="00345D74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73DB6" w14:textId="77777777" w:rsidR="00345D74" w:rsidRPr="00345D74" w:rsidRDefault="00345D74" w:rsidP="00E74D07">
            <w:pPr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</w:tr>
      <w:tr w:rsidR="000D0F34" w:rsidRPr="00C03D67" w14:paraId="1E2EC87E" w14:textId="77777777" w:rsidTr="00345D74">
        <w:trPr>
          <w:trHeight w:val="8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6435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2.1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F9E" w14:textId="77777777" w:rsidR="000D0F34" w:rsidRPr="00C03D67" w:rsidRDefault="000D0F34" w:rsidP="00E74D07">
            <w:pPr>
              <w:jc w:val="both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Realizar Autodiagnóstico Modelo de Privacidad y Seguridad de la Información - MPSI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CC7C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93F4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Informe Autodiagnóstico diligenciado</w:t>
            </w:r>
          </w:p>
        </w:tc>
      </w:tr>
      <w:tr w:rsidR="000D0F34" w:rsidRPr="00C03D67" w14:paraId="5D34DB1A" w14:textId="77777777" w:rsidTr="00E928F9">
        <w:trPr>
          <w:trHeight w:val="7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CE1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2.2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3292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Establecer el indicador del avance  de la implementación del Modelo de Seguridad y Privacidad de la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D2AB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CD5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Indicador nivel de madurez MPSI</w:t>
            </w:r>
          </w:p>
        </w:tc>
      </w:tr>
      <w:tr w:rsidR="00330B28" w:rsidRPr="00330B28" w14:paraId="7E29B15C" w14:textId="77777777" w:rsidTr="00330B28">
        <w:trPr>
          <w:trHeight w:val="2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A59D" w14:textId="61D53E32" w:rsidR="00330B28" w:rsidRPr="00330B28" w:rsidRDefault="00330B28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330B28">
              <w:rPr>
                <w:rFonts w:eastAsia="Arial" w:cs="Arial"/>
                <w:b/>
                <w:bCs/>
                <w:color w:val="000000" w:themeColor="text1"/>
                <w:szCs w:val="20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885C5E" w14:textId="67C2690B" w:rsidR="00330B28" w:rsidRPr="00330B28" w:rsidRDefault="00330B28" w:rsidP="00330B28">
            <w:pPr>
              <w:jc w:val="right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330B28">
              <w:rPr>
                <w:rFonts w:eastAsia="Arial" w:cs="Arial"/>
                <w:b/>
                <w:bCs/>
                <w:color w:val="000000" w:themeColor="text1"/>
                <w:szCs w:val="20"/>
              </w:rPr>
              <w:t>ACTIVOS DE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4C3DF2" w14:textId="77777777" w:rsidR="00330B28" w:rsidRPr="00330B28" w:rsidRDefault="00330B28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11E71" w14:textId="77777777" w:rsidR="00330B28" w:rsidRPr="00330B28" w:rsidRDefault="00330B28" w:rsidP="00E74D07">
            <w:pPr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</w:tr>
      <w:tr w:rsidR="000D0F34" w:rsidRPr="00C03D67" w14:paraId="1D6D055E" w14:textId="77777777" w:rsidTr="00330B28">
        <w:trPr>
          <w:trHeight w:val="2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6D17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3.1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ED4A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Elaborar Manual Clasificación de activos de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F2F2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F732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Manual Clasificación activos de información</w:t>
            </w:r>
          </w:p>
        </w:tc>
      </w:tr>
      <w:tr w:rsidR="000D0F34" w:rsidRPr="00C03D67" w14:paraId="568C21FF" w14:textId="77777777" w:rsidTr="00E928F9">
        <w:trPr>
          <w:trHeight w:val="7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B692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3.2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ED8F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Elaborar plan de ejecución  de levantamiento identificación y clasificación AI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DCA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FC3A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Plan de ejecución  de levantamiento identificación y clasificación AI</w:t>
            </w:r>
          </w:p>
        </w:tc>
      </w:tr>
      <w:tr w:rsidR="000D0F34" w:rsidRPr="00C03D67" w14:paraId="745CF4DD" w14:textId="77777777" w:rsidTr="00E928F9">
        <w:trPr>
          <w:trHeight w:val="2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272D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3.3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C6A3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Realizar el inventario y clasificación de los activos software, hardware y servicios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429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4489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Matriz inventario de AI software, hardware y servicios</w:t>
            </w:r>
          </w:p>
        </w:tc>
      </w:tr>
      <w:tr w:rsidR="000D0F34" w:rsidRPr="00C03D67" w14:paraId="2C2BA084" w14:textId="77777777" w:rsidTr="00E928F9">
        <w:trPr>
          <w:trHeight w:val="2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ABDC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3.4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EE36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Realizar el inventario y clasificación de activos de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EE8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IV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7CB2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Matriz inventario de Activos de Información</w:t>
            </w:r>
          </w:p>
        </w:tc>
      </w:tr>
      <w:tr w:rsidR="000D0F34" w:rsidRPr="00C03D67" w14:paraId="78AA3215" w14:textId="77777777" w:rsidTr="00E928F9">
        <w:trPr>
          <w:trHeight w:val="2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B85A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3.6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2AB7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Aprobación y publicación matriz de activos de información AI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7609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IV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304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Publicación Inventario activos de Información</w:t>
            </w:r>
          </w:p>
        </w:tc>
      </w:tr>
      <w:tr w:rsidR="00330B28" w:rsidRPr="00330B28" w14:paraId="487D3E65" w14:textId="77777777" w:rsidTr="00330B28">
        <w:trPr>
          <w:trHeight w:val="35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F3321" w14:textId="60941392" w:rsidR="00330B28" w:rsidRPr="00330B28" w:rsidRDefault="00330B28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330B28">
              <w:rPr>
                <w:rFonts w:eastAsia="Arial" w:cs="Arial"/>
                <w:b/>
                <w:bCs/>
                <w:color w:val="000000" w:themeColor="text1"/>
                <w:szCs w:val="20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D95CB8" w14:textId="5E087ADA" w:rsidR="00330B28" w:rsidRPr="00330B28" w:rsidRDefault="00330B28" w:rsidP="00330B28">
            <w:pPr>
              <w:jc w:val="right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330B28">
              <w:rPr>
                <w:rFonts w:eastAsia="Arial" w:cs="Arial"/>
                <w:b/>
                <w:bCs/>
                <w:color w:val="000000" w:themeColor="text1"/>
                <w:szCs w:val="20"/>
              </w:rPr>
              <w:t>IMPLEMENTACIÓN DEL SGSI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C6CFB2" w14:textId="77777777" w:rsidR="00330B28" w:rsidRPr="00330B28" w:rsidRDefault="00330B28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A92C4" w14:textId="77777777" w:rsidR="00330B28" w:rsidRPr="00330B28" w:rsidRDefault="00330B28" w:rsidP="00E74D07">
            <w:pPr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</w:tr>
      <w:tr w:rsidR="000D0F34" w:rsidRPr="00C03D67" w14:paraId="09B880E1" w14:textId="77777777" w:rsidTr="00330B28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5516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4.1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FF1D" w14:textId="1077029B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 xml:space="preserve">Revisar y apoyar la actualización </w:t>
            </w:r>
            <w:r w:rsidR="009B64B8">
              <w:rPr>
                <w:rFonts w:eastAsia="Arial" w:cs="Arial"/>
                <w:color w:val="000000" w:themeColor="text1"/>
                <w:szCs w:val="20"/>
              </w:rPr>
              <w:t xml:space="preserve">del </w:t>
            </w:r>
            <w:r w:rsidRPr="00C03D67">
              <w:rPr>
                <w:rFonts w:eastAsia="Arial" w:cs="Arial"/>
                <w:color w:val="000000" w:themeColor="text1"/>
                <w:szCs w:val="20"/>
              </w:rPr>
              <w:t xml:space="preserve">Procedimiento Respaldo de la Información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D860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905F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 xml:space="preserve">Procedimiento Respaldo de la Información actualizado </w:t>
            </w:r>
          </w:p>
        </w:tc>
      </w:tr>
      <w:tr w:rsidR="000D0F34" w:rsidRPr="00C03D67" w14:paraId="5433B966" w14:textId="77777777" w:rsidTr="00E928F9">
        <w:trPr>
          <w:trHeight w:val="2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FA34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4.2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54CA" w14:textId="40ABA2EA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 xml:space="preserve">Revisar y apoyar la actualización </w:t>
            </w:r>
            <w:r w:rsidR="009B64B8">
              <w:rPr>
                <w:rFonts w:eastAsia="Arial" w:cs="Arial"/>
                <w:color w:val="000000" w:themeColor="text1"/>
                <w:szCs w:val="20"/>
              </w:rPr>
              <w:t xml:space="preserve">del </w:t>
            </w:r>
            <w:r w:rsidRPr="00C03D67">
              <w:rPr>
                <w:rFonts w:eastAsia="Arial" w:cs="Arial"/>
                <w:color w:val="000000" w:themeColor="text1"/>
                <w:szCs w:val="20"/>
              </w:rPr>
              <w:t>Procedimiento Gestión de accesos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030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743A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 xml:space="preserve">Procedimiento Gestión de accesos actualizado </w:t>
            </w:r>
          </w:p>
        </w:tc>
      </w:tr>
      <w:tr w:rsidR="000D0F34" w:rsidRPr="00C03D67" w14:paraId="68F2959C" w14:textId="77777777" w:rsidTr="00E928F9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036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4.3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F81" w14:textId="1395C41A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 xml:space="preserve">Revisar y apoyar la actualización </w:t>
            </w:r>
            <w:r w:rsidR="009B64B8">
              <w:rPr>
                <w:rFonts w:eastAsia="Arial" w:cs="Arial"/>
                <w:color w:val="000000" w:themeColor="text1"/>
                <w:szCs w:val="20"/>
              </w:rPr>
              <w:t xml:space="preserve">de </w:t>
            </w:r>
            <w:r w:rsidRPr="00C03D67">
              <w:rPr>
                <w:rFonts w:eastAsia="Arial" w:cs="Arial"/>
                <w:color w:val="000000" w:themeColor="text1"/>
                <w:szCs w:val="20"/>
              </w:rPr>
              <w:t>Procedimientos de mantenimiento preventivo y correctivo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8A8A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III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A194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 xml:space="preserve">Procedimiento Procedimientos de mantenimiento preventivo y correctivo actualizado </w:t>
            </w:r>
          </w:p>
        </w:tc>
      </w:tr>
      <w:tr w:rsidR="000D0F34" w:rsidRPr="00C03D67" w14:paraId="5B8B8F00" w14:textId="77777777" w:rsidTr="00E928F9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82C6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4.4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E80" w14:textId="03C379E4" w:rsidR="000D0F34" w:rsidRPr="00C03D67" w:rsidRDefault="000D0F34" w:rsidP="009B64B8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 xml:space="preserve">Elaborar y publicar </w:t>
            </w:r>
            <w:r w:rsidR="009B64B8">
              <w:rPr>
                <w:rFonts w:eastAsia="Arial" w:cs="Arial"/>
                <w:color w:val="000000" w:themeColor="text1"/>
                <w:szCs w:val="20"/>
              </w:rPr>
              <w:t>el P</w:t>
            </w:r>
            <w:r w:rsidRPr="00C03D67">
              <w:rPr>
                <w:rFonts w:eastAsia="Arial" w:cs="Arial"/>
                <w:color w:val="000000" w:themeColor="text1"/>
                <w:szCs w:val="20"/>
              </w:rPr>
              <w:t>rocedimiento de Gestión de Incidentes de Seguridad de la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C70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IV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8769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Procedimiento Gestión de Incidentes de Seguridad de la Información</w:t>
            </w:r>
          </w:p>
        </w:tc>
      </w:tr>
      <w:tr w:rsidR="000D0F34" w:rsidRPr="00C03D67" w14:paraId="2F4254C2" w14:textId="77777777" w:rsidTr="00C13CBE">
        <w:trPr>
          <w:trHeight w:val="4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D443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4.5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B8F9" w14:textId="727F404A" w:rsidR="000D0F34" w:rsidRPr="00C03D67" w:rsidRDefault="009B64B8" w:rsidP="009B64B8">
            <w:pPr>
              <w:rPr>
                <w:rFonts w:cs="Arial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Elaborar y publicar el P</w:t>
            </w:r>
            <w:r w:rsidR="000D0F34" w:rsidRPr="00C03D67">
              <w:rPr>
                <w:rFonts w:eastAsia="Arial" w:cs="Arial"/>
                <w:color w:val="000000" w:themeColor="text1"/>
                <w:szCs w:val="20"/>
              </w:rPr>
              <w:t>rocedimiento Gestión de vulnerabilidades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0FDC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IV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7E0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Procedimiento Gestión de Vulnerabilidades</w:t>
            </w:r>
          </w:p>
        </w:tc>
      </w:tr>
      <w:tr w:rsidR="00330B28" w:rsidRPr="00330B28" w14:paraId="41698C8B" w14:textId="77777777" w:rsidTr="00330B28">
        <w:trPr>
          <w:trHeight w:val="75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CEBB6" w14:textId="09417F40" w:rsidR="00330B28" w:rsidRPr="00330B28" w:rsidRDefault="00330B28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330B28">
              <w:rPr>
                <w:rFonts w:eastAsia="Arial" w:cs="Arial"/>
                <w:b/>
                <w:bCs/>
                <w:color w:val="000000" w:themeColor="text1"/>
                <w:szCs w:val="20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AB785C" w14:textId="29CA10CC" w:rsidR="00330B28" w:rsidRPr="00330B28" w:rsidRDefault="00330B28" w:rsidP="00E74D07">
            <w:pPr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330B28">
              <w:rPr>
                <w:rFonts w:eastAsia="Arial" w:cs="Arial"/>
                <w:b/>
                <w:bCs/>
                <w:color w:val="000000" w:themeColor="text1"/>
                <w:szCs w:val="20"/>
              </w:rPr>
              <w:t>OPERACIÓN DEL SGSI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355A0E" w14:textId="77777777" w:rsidR="00330B28" w:rsidRPr="00330B28" w:rsidRDefault="00330B28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CB5DC" w14:textId="77777777" w:rsidR="00330B28" w:rsidRPr="00330B28" w:rsidRDefault="00330B28" w:rsidP="00E74D07">
            <w:pPr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</w:tr>
      <w:tr w:rsidR="000D0F34" w:rsidRPr="00C03D67" w14:paraId="2AD3BF74" w14:textId="77777777" w:rsidTr="00330B28">
        <w:trPr>
          <w:trHeight w:val="75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DDB2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lastRenderedPageBreak/>
              <w:t>5.3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F4AA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Generar Informe mensual del análisis de eventos de Seguridad de la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978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IV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BFE0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Informe mensual Eventos de Seguridad de la Información</w:t>
            </w:r>
          </w:p>
        </w:tc>
      </w:tr>
      <w:tr w:rsidR="000D0F34" w:rsidRPr="00C03D67" w14:paraId="7892C55A" w14:textId="77777777" w:rsidTr="00E928F9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F22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5.1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9498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Ejecución de pruebas de análisis de vulnerabilidades informáticas sobre Infraestructura (Servidores)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2BB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IV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0EE9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Informe de Pruebas análisis de vulnerabilidades</w:t>
            </w:r>
          </w:p>
        </w:tc>
      </w:tr>
      <w:tr w:rsidR="000D0F34" w:rsidRPr="00C03D67" w14:paraId="11659630" w14:textId="77777777" w:rsidTr="00C13CBE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FD31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5.2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FF11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Realizar ejercicios de simulacro de incidentes de seguridad digital al interior de la entidad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6D8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IV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53E1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 xml:space="preserve">Acta de reunión resultado simulacro incidente de seguridad </w:t>
            </w:r>
          </w:p>
        </w:tc>
      </w:tr>
      <w:tr w:rsidR="00C13CBE" w:rsidRPr="00C13CBE" w14:paraId="025D0412" w14:textId="77777777" w:rsidTr="00C13CBE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3D7EE" w14:textId="4571DC43" w:rsidR="00C13CBE" w:rsidRPr="00C13CBE" w:rsidRDefault="00C13CBE" w:rsidP="00E74D07">
            <w:pPr>
              <w:jc w:val="center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C13CBE">
              <w:rPr>
                <w:rFonts w:eastAsia="Arial" w:cs="Arial"/>
                <w:b/>
                <w:bCs/>
                <w:color w:val="000000" w:themeColor="text1"/>
                <w:szCs w:val="20"/>
              </w:rPr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CF8333" w14:textId="7CF04DF0" w:rsidR="00C13CBE" w:rsidRPr="00C13CBE" w:rsidRDefault="00C13CBE" w:rsidP="00C13CBE">
            <w:pPr>
              <w:jc w:val="right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  <w:r w:rsidRPr="00C13CBE">
              <w:rPr>
                <w:rFonts w:eastAsia="Arial" w:cs="Arial"/>
                <w:b/>
                <w:bCs/>
                <w:color w:val="000000" w:themeColor="text1"/>
                <w:szCs w:val="20"/>
              </w:rPr>
              <w:t>PLAN DE SENSIBILIZACIÓN SEGURIDAD DE LA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E92F25" w14:textId="77777777" w:rsidR="00C13CBE" w:rsidRPr="00C13CBE" w:rsidRDefault="00C13CBE" w:rsidP="00C13CBE">
            <w:pPr>
              <w:jc w:val="right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25C54" w14:textId="77777777" w:rsidR="00C13CBE" w:rsidRPr="00C13CBE" w:rsidRDefault="00C13CBE" w:rsidP="00C13CBE">
            <w:pPr>
              <w:jc w:val="right"/>
              <w:rPr>
                <w:rFonts w:eastAsia="Arial" w:cs="Arial"/>
                <w:b/>
                <w:bCs/>
                <w:color w:val="000000" w:themeColor="text1"/>
                <w:szCs w:val="20"/>
              </w:rPr>
            </w:pPr>
          </w:p>
        </w:tc>
      </w:tr>
      <w:tr w:rsidR="000D0F34" w:rsidRPr="00C03D67" w14:paraId="1F071A7F" w14:textId="77777777" w:rsidTr="00C13CBE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0C6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6.1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1BEB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Realizar campaña de concientización en temas de seguridad de la información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E4DA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IV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8146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Informe campaña de concientización Seguridad de la Información</w:t>
            </w:r>
          </w:p>
        </w:tc>
      </w:tr>
      <w:tr w:rsidR="000D0F34" w:rsidRPr="00C03D67" w14:paraId="122C86F6" w14:textId="77777777" w:rsidTr="00E928F9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3939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6.3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3DAA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Realizar Charla sobre Ingeniería Social - Phishing – smishing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6345" w14:textId="77777777" w:rsidR="000D0F34" w:rsidRPr="00C03D67" w:rsidRDefault="000D0F34" w:rsidP="00E74D07">
            <w:pPr>
              <w:jc w:val="center"/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IV Trimestre 2021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6F8" w14:textId="77777777" w:rsidR="000D0F34" w:rsidRPr="00C03D67" w:rsidRDefault="000D0F34" w:rsidP="00E74D07">
            <w:pPr>
              <w:rPr>
                <w:rFonts w:cs="Arial"/>
                <w:szCs w:val="20"/>
              </w:rPr>
            </w:pPr>
            <w:r w:rsidRPr="00C03D67">
              <w:rPr>
                <w:rFonts w:eastAsia="Arial" w:cs="Arial"/>
                <w:color w:val="000000" w:themeColor="text1"/>
                <w:szCs w:val="20"/>
              </w:rPr>
              <w:t>Acta participación sensibilización charla Phishing /Smishing</w:t>
            </w:r>
          </w:p>
        </w:tc>
      </w:tr>
    </w:tbl>
    <w:p w14:paraId="7748A145" w14:textId="1D6275DF" w:rsidR="000D0F34" w:rsidRPr="00C03D67" w:rsidRDefault="000D0F34">
      <w:pPr>
        <w:rPr>
          <w:rFonts w:cs="Arial"/>
          <w:szCs w:val="20"/>
        </w:rPr>
      </w:pPr>
    </w:p>
    <w:p w14:paraId="6550B943" w14:textId="1A44C821" w:rsidR="00EE7DA9" w:rsidRPr="00C03D67" w:rsidRDefault="004E0437" w:rsidP="004E0437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 w:rsidRPr="00C03D67">
        <w:rPr>
          <w:rFonts w:ascii="Arial" w:hAnsi="Arial" w:cs="Arial"/>
          <w:sz w:val="20"/>
          <w:szCs w:val="20"/>
        </w:rPr>
        <w:t xml:space="preserve"> </w:t>
      </w:r>
      <w:r w:rsidR="00EE7DA9" w:rsidRPr="00C03D67">
        <w:rPr>
          <w:rFonts w:ascii="Arial" w:hAnsi="Arial" w:cs="Arial"/>
          <w:sz w:val="20"/>
          <w:szCs w:val="20"/>
        </w:rPr>
        <w:t>Se contrat</w:t>
      </w:r>
      <w:r w:rsidR="009B64B8">
        <w:rPr>
          <w:rFonts w:ascii="Arial" w:hAnsi="Arial" w:cs="Arial"/>
          <w:sz w:val="20"/>
          <w:szCs w:val="20"/>
        </w:rPr>
        <w:t>ó</w:t>
      </w:r>
      <w:r w:rsidR="00EE7DA9" w:rsidRPr="00C03D67">
        <w:rPr>
          <w:rFonts w:ascii="Arial" w:hAnsi="Arial" w:cs="Arial"/>
          <w:sz w:val="20"/>
          <w:szCs w:val="20"/>
        </w:rPr>
        <w:t xml:space="preserve"> y se viene ejecutando la primera fase de los Sistemas de Seguridad Electrónica, dentro de los cuales se adquirieron 21 cámaras adicionales </w:t>
      </w:r>
      <w:r w:rsidR="00B34633" w:rsidRPr="00C03D67">
        <w:rPr>
          <w:rFonts w:ascii="Arial" w:hAnsi="Arial" w:cs="Arial"/>
          <w:sz w:val="20"/>
          <w:szCs w:val="20"/>
        </w:rPr>
        <w:t>para el</w:t>
      </w:r>
      <w:r w:rsidR="007B36A0" w:rsidRPr="00C03D67">
        <w:rPr>
          <w:rFonts w:ascii="Arial" w:hAnsi="Arial" w:cs="Arial"/>
          <w:sz w:val="20"/>
          <w:szCs w:val="20"/>
        </w:rPr>
        <w:t xml:space="preserve"> </w:t>
      </w:r>
      <w:r w:rsidR="00EE7DA9" w:rsidRPr="00C03D67">
        <w:rPr>
          <w:rFonts w:ascii="Arial" w:hAnsi="Arial" w:cs="Arial"/>
          <w:sz w:val="20"/>
          <w:szCs w:val="20"/>
        </w:rPr>
        <w:t>edificio Comando</w:t>
      </w:r>
      <w:r w:rsidR="00B34633" w:rsidRPr="00C03D67">
        <w:rPr>
          <w:rFonts w:ascii="Arial" w:hAnsi="Arial" w:cs="Arial"/>
          <w:sz w:val="20"/>
          <w:szCs w:val="20"/>
        </w:rPr>
        <w:t xml:space="preserve">, </w:t>
      </w:r>
      <w:r w:rsidR="007B36A0" w:rsidRPr="00C03D67">
        <w:rPr>
          <w:rFonts w:ascii="Arial" w:hAnsi="Arial" w:cs="Arial"/>
          <w:sz w:val="20"/>
          <w:szCs w:val="20"/>
        </w:rPr>
        <w:t xml:space="preserve">se trasladaron los equipos de CCTV de la estación Marichuela a la nueva estación, se ejecuto el mantenimiento de las </w:t>
      </w:r>
      <w:r w:rsidR="00B34633" w:rsidRPr="00C03D67">
        <w:rPr>
          <w:rFonts w:ascii="Arial" w:hAnsi="Arial" w:cs="Arial"/>
          <w:sz w:val="20"/>
          <w:szCs w:val="20"/>
        </w:rPr>
        <w:t>cámaras</w:t>
      </w:r>
      <w:r w:rsidR="007B36A0" w:rsidRPr="00C03D67">
        <w:rPr>
          <w:rFonts w:ascii="Arial" w:hAnsi="Arial" w:cs="Arial"/>
          <w:sz w:val="20"/>
          <w:szCs w:val="20"/>
        </w:rPr>
        <w:t xml:space="preserve"> </w:t>
      </w:r>
      <w:r w:rsidR="00B34633" w:rsidRPr="00C03D67">
        <w:rPr>
          <w:rFonts w:ascii="Arial" w:hAnsi="Arial" w:cs="Arial"/>
          <w:sz w:val="20"/>
          <w:szCs w:val="20"/>
        </w:rPr>
        <w:t>de video vigilancia en las 17 estaciones y se viene ejecutando el mantenimiento en el edificio comando de las cámaras ya instaladas.</w:t>
      </w:r>
      <w:r w:rsidR="007B36A0" w:rsidRPr="00C03D67">
        <w:rPr>
          <w:rFonts w:ascii="Arial" w:hAnsi="Arial" w:cs="Arial"/>
          <w:sz w:val="20"/>
          <w:szCs w:val="20"/>
        </w:rPr>
        <w:t xml:space="preserve"> </w:t>
      </w:r>
    </w:p>
    <w:p w14:paraId="67BD74F4" w14:textId="77777777" w:rsidR="004E0437" w:rsidRPr="00C03D67" w:rsidRDefault="004E0437" w:rsidP="004E0437">
      <w:pPr>
        <w:pStyle w:val="xxxmsolistparagraph"/>
        <w:shd w:val="clear" w:color="auto" w:fill="FFFFFF"/>
        <w:spacing w:before="0" w:beforeAutospacing="0" w:after="0" w:afterAutospacing="0" w:line="233" w:lineRule="atLeast"/>
        <w:ind w:left="1213"/>
        <w:jc w:val="both"/>
        <w:rPr>
          <w:rFonts w:ascii="Arial" w:hAnsi="Arial" w:cs="Arial"/>
          <w:sz w:val="20"/>
          <w:szCs w:val="20"/>
        </w:rPr>
      </w:pPr>
    </w:p>
    <w:p w14:paraId="3ABAE2A5" w14:textId="6042813C" w:rsidR="00A14BD8" w:rsidRPr="00C03D67" w:rsidRDefault="004E0437" w:rsidP="00A14BD8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 w:rsidRPr="00C03D67">
        <w:rPr>
          <w:rFonts w:ascii="Arial" w:hAnsi="Arial" w:cs="Arial"/>
          <w:sz w:val="20"/>
          <w:szCs w:val="20"/>
        </w:rPr>
        <w:t xml:space="preserve"> </w:t>
      </w:r>
      <w:r w:rsidR="009B64B8">
        <w:rPr>
          <w:rFonts w:ascii="Arial" w:hAnsi="Arial" w:cs="Arial"/>
          <w:sz w:val="20"/>
          <w:szCs w:val="20"/>
        </w:rPr>
        <w:t>S</w:t>
      </w:r>
      <w:r w:rsidR="00FB7077" w:rsidRPr="00C03D67">
        <w:rPr>
          <w:rFonts w:ascii="Arial" w:hAnsi="Arial" w:cs="Arial"/>
          <w:sz w:val="20"/>
          <w:szCs w:val="20"/>
        </w:rPr>
        <w:t>e renovó el licenciamiento de; la herramienta de antivirus</w:t>
      </w:r>
      <w:r w:rsidR="008E4E6B" w:rsidRPr="00C03D67">
        <w:rPr>
          <w:rFonts w:ascii="Arial" w:hAnsi="Arial" w:cs="Arial"/>
          <w:sz w:val="20"/>
          <w:szCs w:val="20"/>
        </w:rPr>
        <w:t xml:space="preserve">, </w:t>
      </w:r>
      <w:r w:rsidR="00FB7077" w:rsidRPr="00C03D67">
        <w:rPr>
          <w:rFonts w:ascii="Arial" w:hAnsi="Arial" w:cs="Arial"/>
          <w:sz w:val="20"/>
          <w:szCs w:val="20"/>
        </w:rPr>
        <w:t xml:space="preserve">el </w:t>
      </w:r>
      <w:r w:rsidR="008E4E6B" w:rsidRPr="00C03D67">
        <w:rPr>
          <w:rFonts w:ascii="Arial" w:hAnsi="Arial" w:cs="Arial"/>
          <w:sz w:val="20"/>
          <w:szCs w:val="20"/>
        </w:rPr>
        <w:t>f</w:t>
      </w:r>
      <w:r w:rsidR="00FB7077" w:rsidRPr="00C03D67">
        <w:rPr>
          <w:rFonts w:ascii="Arial" w:hAnsi="Arial" w:cs="Arial"/>
          <w:sz w:val="20"/>
          <w:szCs w:val="20"/>
        </w:rPr>
        <w:t>irewall de la</w:t>
      </w:r>
      <w:r w:rsidR="008E4E6B" w:rsidRPr="00C03D67">
        <w:rPr>
          <w:rFonts w:ascii="Arial" w:hAnsi="Arial" w:cs="Arial"/>
          <w:sz w:val="20"/>
          <w:szCs w:val="20"/>
        </w:rPr>
        <w:t>s</w:t>
      </w:r>
      <w:r w:rsidR="00FB7077" w:rsidRPr="00C03D67">
        <w:rPr>
          <w:rFonts w:ascii="Arial" w:hAnsi="Arial" w:cs="Arial"/>
          <w:sz w:val="20"/>
          <w:szCs w:val="20"/>
        </w:rPr>
        <w:t xml:space="preserve"> aplicaciones WEB (WAF), </w:t>
      </w:r>
      <w:r w:rsidR="008E4E6B" w:rsidRPr="00C03D67">
        <w:rPr>
          <w:rFonts w:ascii="Arial" w:hAnsi="Arial" w:cs="Arial"/>
          <w:sz w:val="20"/>
          <w:szCs w:val="20"/>
        </w:rPr>
        <w:t>y los certificados digitales.</w:t>
      </w:r>
    </w:p>
    <w:p w14:paraId="2E95A072" w14:textId="77777777" w:rsidR="00A14BD8" w:rsidRPr="00C03D67" w:rsidRDefault="00A14BD8" w:rsidP="00A14BD8">
      <w:pPr>
        <w:pStyle w:val="Prrafodelista"/>
        <w:rPr>
          <w:rFonts w:cs="Arial"/>
          <w:szCs w:val="20"/>
        </w:rPr>
      </w:pPr>
    </w:p>
    <w:p w14:paraId="370A309F" w14:textId="17983596" w:rsidR="00A14BD8" w:rsidRPr="00C03D67" w:rsidRDefault="009B64B8" w:rsidP="00A14BD8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área de Tecnología elaboró </w:t>
      </w:r>
      <w:r w:rsidR="00A14BD8" w:rsidRPr="00C03D67">
        <w:rPr>
          <w:rFonts w:ascii="Arial" w:hAnsi="Arial" w:cs="Arial"/>
          <w:sz w:val="20"/>
          <w:szCs w:val="20"/>
        </w:rPr>
        <w:t>varios de los mecanismos requeridos para la implementación de la resolución 1519. Entre estos planes se realizó lo siguiente:</w:t>
      </w:r>
    </w:p>
    <w:p w14:paraId="3A0A5765" w14:textId="77777777" w:rsidR="00A14BD8" w:rsidRPr="00C03D67" w:rsidRDefault="00A14BD8" w:rsidP="00A14BD8">
      <w:pPr>
        <w:ind w:left="1080" w:firstLine="133"/>
        <w:rPr>
          <w:rFonts w:cs="Arial"/>
          <w:szCs w:val="20"/>
        </w:rPr>
      </w:pPr>
    </w:p>
    <w:p w14:paraId="0B661FAC" w14:textId="06385465" w:rsidR="00A14BD8" w:rsidRPr="00C03D67" w:rsidRDefault="00A14BD8" w:rsidP="00A14BD8">
      <w:pPr>
        <w:ind w:left="1080" w:firstLine="133"/>
        <w:rPr>
          <w:rFonts w:cs="Arial"/>
          <w:szCs w:val="20"/>
        </w:rPr>
      </w:pPr>
      <w:r w:rsidRPr="00C03D67">
        <w:rPr>
          <w:rFonts w:cs="Arial"/>
          <w:szCs w:val="20"/>
        </w:rPr>
        <w:t xml:space="preserve">Análisis de vulnerabilidades y pen testing al sitio web </w:t>
      </w:r>
      <w:hyperlink r:id="rId9" w:history="1">
        <w:r w:rsidRPr="00C03D67">
          <w:rPr>
            <w:rStyle w:val="Hipervnculo"/>
            <w:rFonts w:cs="Arial"/>
            <w:szCs w:val="20"/>
          </w:rPr>
          <w:t>www.bomberosbogota.gov.co</w:t>
        </w:r>
      </w:hyperlink>
    </w:p>
    <w:p w14:paraId="67D9B803" w14:textId="77777777" w:rsidR="00A14BD8" w:rsidRPr="00C03D67" w:rsidRDefault="00A14BD8" w:rsidP="00A14BD8">
      <w:pPr>
        <w:ind w:left="1080" w:firstLine="133"/>
        <w:rPr>
          <w:rFonts w:cs="Arial"/>
          <w:szCs w:val="20"/>
        </w:rPr>
      </w:pPr>
      <w:r w:rsidRPr="00C03D67">
        <w:rPr>
          <w:rFonts w:cs="Arial"/>
          <w:szCs w:val="20"/>
        </w:rPr>
        <w:t>Se realiza charlas a toda la entidad sobre datos abiertos.</w:t>
      </w:r>
    </w:p>
    <w:p w14:paraId="34C2509E" w14:textId="249EEC03" w:rsidR="00A14BD8" w:rsidRDefault="009B64B8" w:rsidP="00260014">
      <w:pPr>
        <w:ind w:left="1213"/>
        <w:rPr>
          <w:rFonts w:cs="Arial"/>
          <w:szCs w:val="20"/>
        </w:rPr>
      </w:pPr>
      <w:r>
        <w:rPr>
          <w:rFonts w:cs="Arial"/>
          <w:szCs w:val="20"/>
        </w:rPr>
        <w:t>Se capacitó</w:t>
      </w:r>
      <w:r w:rsidR="00A14BD8" w:rsidRPr="00C03D67">
        <w:rPr>
          <w:rFonts w:cs="Arial"/>
          <w:szCs w:val="20"/>
        </w:rPr>
        <w:t xml:space="preserve"> a toda la entidad en temas gestión de documentos para establecer accesibilidad.</w:t>
      </w:r>
    </w:p>
    <w:p w14:paraId="1646EDCA" w14:textId="111D2A33" w:rsidR="00260014" w:rsidRPr="00676467" w:rsidRDefault="00A14BD8" w:rsidP="00260014">
      <w:pPr>
        <w:pStyle w:val="xxxmsolistparagraph"/>
        <w:numPr>
          <w:ilvl w:val="1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 w:rsidRPr="00676467">
        <w:rPr>
          <w:rFonts w:ascii="Arial" w:hAnsi="Arial" w:cs="Arial"/>
          <w:sz w:val="20"/>
          <w:szCs w:val="20"/>
        </w:rPr>
        <w:t>META</w:t>
      </w:r>
      <w:r w:rsidR="00676467">
        <w:rPr>
          <w:rFonts w:ascii="Arial" w:hAnsi="Arial" w:cs="Arial"/>
          <w:sz w:val="20"/>
          <w:szCs w:val="20"/>
        </w:rPr>
        <w:t xml:space="preserve"> DE PROYECTO</w:t>
      </w:r>
      <w:r w:rsidRPr="00676467">
        <w:rPr>
          <w:rFonts w:ascii="Arial" w:hAnsi="Arial" w:cs="Arial"/>
          <w:sz w:val="20"/>
          <w:szCs w:val="20"/>
        </w:rPr>
        <w:t>: IMPLEMENTAR 100% DEL PROGRAMA DE ARQUITECTURA TI CONFORME A LAS NECESIDADES DE LA UAECOB</w:t>
      </w:r>
      <w:r w:rsidR="00511F40" w:rsidRPr="00676467">
        <w:rPr>
          <w:rFonts w:ascii="Arial" w:hAnsi="Arial" w:cs="Arial"/>
          <w:sz w:val="20"/>
          <w:szCs w:val="20"/>
        </w:rPr>
        <w:t>.</w:t>
      </w:r>
    </w:p>
    <w:p w14:paraId="49DFC0E0" w14:textId="63A1CC8D" w:rsidR="00BF57BC" w:rsidRDefault="00BF57BC" w:rsidP="00BF57BC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1311ABC" w14:textId="3A2A597C" w:rsidR="00BF57BC" w:rsidRDefault="00BF57BC" w:rsidP="00BF57BC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274" w:type="dxa"/>
        <w:tblInd w:w="360" w:type="dxa"/>
        <w:tblLook w:val="04A0" w:firstRow="1" w:lastRow="0" w:firstColumn="1" w:lastColumn="0" w:noHBand="0" w:noVBand="1"/>
      </w:tblPr>
      <w:tblGrid>
        <w:gridCol w:w="1903"/>
        <w:gridCol w:w="2127"/>
        <w:gridCol w:w="2268"/>
        <w:gridCol w:w="2976"/>
      </w:tblGrid>
      <w:tr w:rsidR="00D32D6F" w:rsidRPr="00B62EA7" w14:paraId="233E798E" w14:textId="77777777" w:rsidTr="00B62EA7">
        <w:trPr>
          <w:trHeight w:val="245"/>
        </w:trPr>
        <w:tc>
          <w:tcPr>
            <w:tcW w:w="1903" w:type="dxa"/>
            <w:shd w:val="clear" w:color="auto" w:fill="0070C0"/>
          </w:tcPr>
          <w:p w14:paraId="68CE5FEF" w14:textId="77777777" w:rsidR="00D32D6F" w:rsidRPr="00B62EA7" w:rsidRDefault="00D32D6F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0070C0"/>
          </w:tcPr>
          <w:p w14:paraId="504348F0" w14:textId="77777777" w:rsidR="00D32D6F" w:rsidRPr="00B62EA7" w:rsidRDefault="00D32D6F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62EA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PROGRAMADO</w:t>
            </w:r>
          </w:p>
        </w:tc>
        <w:tc>
          <w:tcPr>
            <w:tcW w:w="2268" w:type="dxa"/>
            <w:shd w:val="clear" w:color="auto" w:fill="0070C0"/>
          </w:tcPr>
          <w:p w14:paraId="08BFDEA6" w14:textId="537A1139" w:rsidR="00D32D6F" w:rsidRPr="00B62EA7" w:rsidRDefault="00B62EA7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62EA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EJECUCIÓN 2021</w:t>
            </w:r>
          </w:p>
        </w:tc>
        <w:tc>
          <w:tcPr>
            <w:tcW w:w="2976" w:type="dxa"/>
            <w:shd w:val="clear" w:color="auto" w:fill="0070C0"/>
          </w:tcPr>
          <w:p w14:paraId="4051F55B" w14:textId="07BA14E2" w:rsidR="00D32D6F" w:rsidRPr="00B62EA7" w:rsidRDefault="00D32D6F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62EA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% AVANCE</w:t>
            </w:r>
          </w:p>
        </w:tc>
      </w:tr>
      <w:tr w:rsidR="00D32D6F" w:rsidRPr="00B62EA7" w14:paraId="73D4425C" w14:textId="77777777" w:rsidTr="00B62EA7">
        <w:trPr>
          <w:trHeight w:val="259"/>
        </w:trPr>
        <w:tc>
          <w:tcPr>
            <w:tcW w:w="1903" w:type="dxa"/>
          </w:tcPr>
          <w:p w14:paraId="157E36CE" w14:textId="77777777" w:rsidR="00D32D6F" w:rsidRPr="00B62EA7" w:rsidRDefault="00D32D6F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2EA7">
              <w:rPr>
                <w:rFonts w:ascii="Arial" w:hAnsi="Arial" w:cs="Arial"/>
                <w:sz w:val="16"/>
                <w:szCs w:val="16"/>
              </w:rPr>
              <w:t>Magnitud</w:t>
            </w:r>
          </w:p>
        </w:tc>
        <w:tc>
          <w:tcPr>
            <w:tcW w:w="2127" w:type="dxa"/>
          </w:tcPr>
          <w:p w14:paraId="26093555" w14:textId="60F20490" w:rsidR="00D32D6F" w:rsidRPr="00B62EA7" w:rsidRDefault="00B62EA7" w:rsidP="00B62EA7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2EA7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  <w:tc>
          <w:tcPr>
            <w:tcW w:w="2268" w:type="dxa"/>
          </w:tcPr>
          <w:p w14:paraId="31D58ED9" w14:textId="0C900AA4" w:rsidR="00D32D6F" w:rsidRPr="00676467" w:rsidRDefault="00B62EA7" w:rsidP="00676467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467">
              <w:rPr>
                <w:rFonts w:ascii="Arial" w:hAnsi="Arial" w:cs="Arial"/>
                <w:sz w:val="16"/>
                <w:szCs w:val="16"/>
              </w:rPr>
              <w:t>88 %</w:t>
            </w:r>
          </w:p>
        </w:tc>
        <w:tc>
          <w:tcPr>
            <w:tcW w:w="2976" w:type="dxa"/>
            <w:vAlign w:val="center"/>
          </w:tcPr>
          <w:p w14:paraId="4A4FD612" w14:textId="273BFF68" w:rsidR="00D32D6F" w:rsidRPr="00676467" w:rsidRDefault="00B62EA7" w:rsidP="00676467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467">
              <w:rPr>
                <w:rFonts w:ascii="Arial" w:hAnsi="Arial" w:cs="Arial"/>
                <w:sz w:val="16"/>
                <w:szCs w:val="16"/>
              </w:rPr>
              <w:t xml:space="preserve">88 </w:t>
            </w:r>
            <w:r w:rsidR="00D32D6F" w:rsidRPr="0067646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32D6F" w:rsidRPr="00B62EA7" w14:paraId="6F006617" w14:textId="77777777" w:rsidTr="00B62EA7">
        <w:trPr>
          <w:trHeight w:val="245"/>
        </w:trPr>
        <w:tc>
          <w:tcPr>
            <w:tcW w:w="1903" w:type="dxa"/>
          </w:tcPr>
          <w:p w14:paraId="4E5D4DCF" w14:textId="77777777" w:rsidR="00D32D6F" w:rsidRPr="00B62EA7" w:rsidRDefault="00D32D6F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2EA7">
              <w:rPr>
                <w:rFonts w:ascii="Arial" w:hAnsi="Arial" w:cs="Arial"/>
                <w:sz w:val="16"/>
                <w:szCs w:val="16"/>
              </w:rPr>
              <w:t>Recursos</w:t>
            </w:r>
          </w:p>
        </w:tc>
        <w:tc>
          <w:tcPr>
            <w:tcW w:w="2127" w:type="dxa"/>
          </w:tcPr>
          <w:p w14:paraId="6C7ED1AB" w14:textId="7725F035" w:rsidR="00D32D6F" w:rsidRPr="00B62EA7" w:rsidRDefault="00B62EA7" w:rsidP="00B62EA7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2EA7">
              <w:rPr>
                <w:rFonts w:ascii="Arial" w:hAnsi="Arial" w:cs="Arial"/>
                <w:sz w:val="16"/>
                <w:szCs w:val="16"/>
              </w:rPr>
              <w:t>$ 5.092.414.621</w:t>
            </w:r>
          </w:p>
        </w:tc>
        <w:tc>
          <w:tcPr>
            <w:tcW w:w="2268" w:type="dxa"/>
          </w:tcPr>
          <w:p w14:paraId="7266042C" w14:textId="12803378" w:rsidR="00D32D6F" w:rsidRPr="00676467" w:rsidRDefault="00B62EA7" w:rsidP="00676467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467">
              <w:rPr>
                <w:rFonts w:ascii="Arial" w:hAnsi="Arial" w:cs="Arial"/>
                <w:sz w:val="16"/>
                <w:szCs w:val="16"/>
              </w:rPr>
              <w:t>$ 4.245.259.603</w:t>
            </w:r>
          </w:p>
        </w:tc>
        <w:tc>
          <w:tcPr>
            <w:tcW w:w="2976" w:type="dxa"/>
          </w:tcPr>
          <w:p w14:paraId="583E744C" w14:textId="23818322" w:rsidR="00D32D6F" w:rsidRPr="00676467" w:rsidRDefault="00676467" w:rsidP="00676467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467">
              <w:rPr>
                <w:rFonts w:ascii="Arial" w:hAnsi="Arial" w:cs="Arial"/>
                <w:sz w:val="16"/>
                <w:szCs w:val="16"/>
              </w:rPr>
              <w:t>83 %</w:t>
            </w:r>
          </w:p>
        </w:tc>
      </w:tr>
      <w:tr w:rsidR="00D32D6F" w:rsidRPr="00B62EA7" w14:paraId="4E7E1E6E" w14:textId="77777777" w:rsidTr="00B62EA7">
        <w:trPr>
          <w:trHeight w:val="245"/>
        </w:trPr>
        <w:tc>
          <w:tcPr>
            <w:tcW w:w="1903" w:type="dxa"/>
          </w:tcPr>
          <w:p w14:paraId="6DED9C63" w14:textId="77777777" w:rsidR="00D32D6F" w:rsidRPr="00B62EA7" w:rsidRDefault="00D32D6F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2EA7">
              <w:rPr>
                <w:rFonts w:ascii="Arial" w:hAnsi="Arial" w:cs="Arial"/>
                <w:sz w:val="16"/>
                <w:szCs w:val="16"/>
              </w:rPr>
              <w:t>Giros</w:t>
            </w:r>
          </w:p>
        </w:tc>
        <w:tc>
          <w:tcPr>
            <w:tcW w:w="2127" w:type="dxa"/>
          </w:tcPr>
          <w:p w14:paraId="4F95677E" w14:textId="77777777" w:rsidR="00D32D6F" w:rsidRPr="00B62EA7" w:rsidRDefault="00D32D6F" w:rsidP="00B62EA7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2EA7">
              <w:rPr>
                <w:rFonts w:ascii="Arial" w:hAnsi="Arial" w:cs="Arial"/>
                <w:sz w:val="16"/>
                <w:szCs w:val="16"/>
              </w:rPr>
              <w:t>2.559.535.202</w:t>
            </w:r>
          </w:p>
        </w:tc>
        <w:tc>
          <w:tcPr>
            <w:tcW w:w="2268" w:type="dxa"/>
          </w:tcPr>
          <w:p w14:paraId="76C9F676" w14:textId="386B7A2D" w:rsidR="00D32D6F" w:rsidRPr="00676467" w:rsidRDefault="00B62EA7" w:rsidP="00676467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467">
              <w:rPr>
                <w:rFonts w:ascii="Arial" w:hAnsi="Arial" w:cs="Arial"/>
                <w:sz w:val="16"/>
                <w:szCs w:val="16"/>
              </w:rPr>
              <w:t>$ 2</w:t>
            </w:r>
            <w:r w:rsidR="00676467" w:rsidRPr="00676467">
              <w:rPr>
                <w:rFonts w:ascii="Arial" w:hAnsi="Arial" w:cs="Arial"/>
                <w:sz w:val="16"/>
                <w:szCs w:val="16"/>
              </w:rPr>
              <w:t>.</w:t>
            </w:r>
            <w:r w:rsidRPr="00676467">
              <w:rPr>
                <w:rFonts w:ascii="Arial" w:hAnsi="Arial" w:cs="Arial"/>
                <w:sz w:val="16"/>
                <w:szCs w:val="16"/>
              </w:rPr>
              <w:t>587</w:t>
            </w:r>
            <w:r w:rsidR="00676467" w:rsidRPr="00676467">
              <w:rPr>
                <w:rFonts w:ascii="Arial" w:hAnsi="Arial" w:cs="Arial"/>
                <w:sz w:val="16"/>
                <w:szCs w:val="16"/>
              </w:rPr>
              <w:t>.</w:t>
            </w:r>
            <w:r w:rsidRPr="00676467">
              <w:rPr>
                <w:rFonts w:ascii="Arial" w:hAnsi="Arial" w:cs="Arial"/>
                <w:sz w:val="16"/>
                <w:szCs w:val="16"/>
              </w:rPr>
              <w:t>818</w:t>
            </w:r>
            <w:r w:rsidR="00676467" w:rsidRPr="00676467">
              <w:rPr>
                <w:rFonts w:ascii="Arial" w:hAnsi="Arial" w:cs="Arial"/>
                <w:sz w:val="16"/>
                <w:szCs w:val="16"/>
              </w:rPr>
              <w:t>.</w:t>
            </w:r>
            <w:r w:rsidRPr="00676467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2976" w:type="dxa"/>
          </w:tcPr>
          <w:p w14:paraId="31B02B69" w14:textId="069D7721" w:rsidR="00D32D6F" w:rsidRPr="00676467" w:rsidRDefault="00676467" w:rsidP="00676467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467">
              <w:rPr>
                <w:rFonts w:ascii="Arial" w:hAnsi="Arial" w:cs="Arial"/>
                <w:sz w:val="16"/>
                <w:szCs w:val="16"/>
              </w:rPr>
              <w:t>51 %</w:t>
            </w:r>
          </w:p>
        </w:tc>
      </w:tr>
    </w:tbl>
    <w:p w14:paraId="05B7C996" w14:textId="76BD234E" w:rsidR="00D32D6F" w:rsidRDefault="00D32D6F" w:rsidP="00BF57BC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10060CB" w14:textId="77777777" w:rsidR="00D32D6F" w:rsidRDefault="00D32D6F" w:rsidP="00BF57BC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3D0BD13" w14:textId="699C0651" w:rsidR="00BF57BC" w:rsidRPr="00BF57BC" w:rsidRDefault="00BF57BC" w:rsidP="00CB0EB9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 w:rsidRPr="00BF57BC">
        <w:rPr>
          <w:rFonts w:ascii="Arial" w:hAnsi="Arial" w:cs="Arial"/>
          <w:sz w:val="20"/>
          <w:szCs w:val="20"/>
        </w:rPr>
        <w:lastRenderedPageBreak/>
        <w:t>Dentro de los proyectos para la actualización y mantenimiento de la arquitectura tecnológica se</w:t>
      </w:r>
      <w:r>
        <w:rPr>
          <w:rFonts w:ascii="Arial" w:hAnsi="Arial" w:cs="Arial"/>
          <w:sz w:val="20"/>
          <w:szCs w:val="20"/>
        </w:rPr>
        <w:t xml:space="preserve"> </w:t>
      </w:r>
      <w:r w:rsidR="00FF509C">
        <w:rPr>
          <w:rFonts w:ascii="Arial" w:hAnsi="Arial" w:cs="Arial"/>
          <w:sz w:val="20"/>
          <w:szCs w:val="20"/>
        </w:rPr>
        <w:t>destacan los</w:t>
      </w:r>
      <w:r>
        <w:rPr>
          <w:rFonts w:ascii="Arial" w:hAnsi="Arial" w:cs="Arial"/>
          <w:sz w:val="20"/>
          <w:szCs w:val="20"/>
        </w:rPr>
        <w:t xml:space="preserve"> siguientes logros:</w:t>
      </w:r>
    </w:p>
    <w:p w14:paraId="3841EE42" w14:textId="545E2162" w:rsidR="00260014" w:rsidRDefault="00260014" w:rsidP="00260014">
      <w:pPr>
        <w:pStyle w:val="xxxmsolistparagraph"/>
        <w:shd w:val="clear" w:color="auto" w:fill="FFFFFF"/>
        <w:spacing w:before="0" w:beforeAutospacing="0" w:after="0" w:afterAutospacing="0" w:line="233" w:lineRule="atLeast"/>
        <w:ind w:left="792"/>
        <w:jc w:val="both"/>
        <w:rPr>
          <w:rFonts w:ascii="Arial" w:hAnsi="Arial" w:cs="Arial"/>
          <w:b/>
          <w:bCs/>
          <w:sz w:val="20"/>
          <w:szCs w:val="20"/>
        </w:rPr>
      </w:pPr>
    </w:p>
    <w:p w14:paraId="3A338A6A" w14:textId="537802D2" w:rsidR="00260014" w:rsidRDefault="00260014" w:rsidP="00260014">
      <w:pPr>
        <w:pStyle w:val="xxxmsolistparagraph"/>
        <w:shd w:val="clear" w:color="auto" w:fill="FFFFFF"/>
        <w:spacing w:before="0" w:beforeAutospacing="0" w:after="0" w:afterAutospacing="0" w:line="233" w:lineRule="atLea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161FD598" w14:textId="10FFE7C2" w:rsidR="00960873" w:rsidRDefault="00BF57BC" w:rsidP="00960873">
      <w:pPr>
        <w:pStyle w:val="xxxmsolistparagraph"/>
        <w:numPr>
          <w:ilvl w:val="0"/>
          <w:numId w:val="3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Dentro de la segunda fase de la modernización de la Central de </w:t>
      </w:r>
      <w:r w:rsidR="00FF509C">
        <w:rPr>
          <w:rFonts w:ascii="Arial" w:hAnsi="Arial" w:cs="Arial"/>
          <w:sz w:val="20"/>
          <w:szCs w:val="20"/>
        </w:rPr>
        <w:t>Despacho y</w:t>
      </w:r>
      <w:r w:rsidR="00052CC0">
        <w:rPr>
          <w:rFonts w:ascii="Arial" w:hAnsi="Arial" w:cs="Arial"/>
          <w:sz w:val="20"/>
          <w:szCs w:val="20"/>
        </w:rPr>
        <w:t xml:space="preserve"> la Sala de Crisis </w:t>
      </w:r>
      <w:r>
        <w:rPr>
          <w:rFonts w:ascii="Arial" w:hAnsi="Arial" w:cs="Arial"/>
          <w:sz w:val="20"/>
          <w:szCs w:val="20"/>
        </w:rPr>
        <w:t>se actualiz</w:t>
      </w:r>
      <w:r w:rsidR="009B64B8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 xml:space="preserve"> el Video Wall </w:t>
      </w:r>
      <w:r w:rsidR="00052CC0">
        <w:rPr>
          <w:rFonts w:ascii="Arial" w:hAnsi="Arial" w:cs="Arial"/>
          <w:sz w:val="20"/>
          <w:szCs w:val="20"/>
        </w:rPr>
        <w:t>de las dos salas, se instalaron pantallas táctiles interactivas y se instalaron equipos de audio y video que permiten la automatización</w:t>
      </w:r>
      <w:r w:rsidR="00960873">
        <w:rPr>
          <w:rFonts w:ascii="Arial" w:hAnsi="Arial" w:cs="Arial"/>
          <w:sz w:val="20"/>
          <w:szCs w:val="20"/>
        </w:rPr>
        <w:t xml:space="preserve"> de la solución.</w:t>
      </w:r>
    </w:p>
    <w:p w14:paraId="6586D197" w14:textId="77777777" w:rsidR="00960873" w:rsidRDefault="00960873" w:rsidP="00960873">
      <w:pPr>
        <w:pStyle w:val="xxxmsolistparagraph"/>
        <w:shd w:val="clear" w:color="auto" w:fill="FFFFFF"/>
        <w:spacing w:before="0" w:beforeAutospacing="0" w:after="0" w:afterAutospacing="0" w:line="233" w:lineRule="atLeast"/>
        <w:ind w:left="1080"/>
        <w:jc w:val="both"/>
        <w:rPr>
          <w:rFonts w:ascii="Arial" w:hAnsi="Arial" w:cs="Arial"/>
          <w:sz w:val="20"/>
          <w:szCs w:val="20"/>
        </w:rPr>
      </w:pPr>
    </w:p>
    <w:p w14:paraId="75039848" w14:textId="1C49A074" w:rsidR="00960873" w:rsidRDefault="009B64B8" w:rsidP="00960873">
      <w:pPr>
        <w:pStyle w:val="xxxmsolistparagraph"/>
        <w:numPr>
          <w:ilvl w:val="0"/>
          <w:numId w:val="3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Adicionalmente, se contrató</w:t>
      </w:r>
      <w:r w:rsidR="00960873">
        <w:rPr>
          <w:rFonts w:ascii="Arial" w:hAnsi="Arial" w:cs="Arial"/>
          <w:sz w:val="20"/>
          <w:szCs w:val="20"/>
        </w:rPr>
        <w:t xml:space="preserve"> la automatización de la Sala de Audiencias dentro del mismo espacio físico de la Sala de Crisis para el aprovechamiento de los recursos.</w:t>
      </w:r>
    </w:p>
    <w:p w14:paraId="6855CDC1" w14:textId="77777777" w:rsidR="00960873" w:rsidRDefault="00960873" w:rsidP="00960873">
      <w:pPr>
        <w:pStyle w:val="Prrafodelista"/>
        <w:rPr>
          <w:rFonts w:cs="Arial"/>
          <w:szCs w:val="20"/>
        </w:rPr>
      </w:pPr>
    </w:p>
    <w:p w14:paraId="6D9AD7CD" w14:textId="43ABEBCA" w:rsidR="00960873" w:rsidRDefault="00960873" w:rsidP="00960873">
      <w:pPr>
        <w:pStyle w:val="xxxmsolistparagraph"/>
        <w:numPr>
          <w:ilvl w:val="0"/>
          <w:numId w:val="3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0B0E58">
        <w:rPr>
          <w:rFonts w:ascii="Arial" w:hAnsi="Arial" w:cs="Arial"/>
          <w:sz w:val="20"/>
          <w:szCs w:val="20"/>
        </w:rPr>
        <w:t xml:space="preserve">adquirió un sistema </w:t>
      </w:r>
      <w:r w:rsidR="00FF509C">
        <w:rPr>
          <w:rFonts w:ascii="Arial" w:hAnsi="Arial" w:cs="Arial"/>
          <w:sz w:val="20"/>
          <w:szCs w:val="20"/>
        </w:rPr>
        <w:t>hiperconvergente y</w:t>
      </w:r>
      <w:r w:rsidR="000B0E58">
        <w:rPr>
          <w:rFonts w:ascii="Arial" w:hAnsi="Arial" w:cs="Arial"/>
          <w:sz w:val="20"/>
          <w:szCs w:val="20"/>
        </w:rPr>
        <w:t xml:space="preserve"> servidores para actualizar </w:t>
      </w:r>
      <w:r>
        <w:rPr>
          <w:rFonts w:ascii="Arial" w:hAnsi="Arial" w:cs="Arial"/>
          <w:sz w:val="20"/>
          <w:szCs w:val="20"/>
        </w:rPr>
        <w:t>la infraestructura de servidores</w:t>
      </w:r>
      <w:r w:rsidR="009C5B07">
        <w:rPr>
          <w:rFonts w:ascii="Arial" w:hAnsi="Arial" w:cs="Arial"/>
          <w:sz w:val="20"/>
          <w:szCs w:val="20"/>
        </w:rPr>
        <w:t xml:space="preserve"> y virtualización</w:t>
      </w:r>
      <w:r w:rsidR="000B0E58">
        <w:rPr>
          <w:rFonts w:ascii="Arial" w:hAnsi="Arial" w:cs="Arial"/>
          <w:sz w:val="20"/>
          <w:szCs w:val="20"/>
        </w:rPr>
        <w:t>, permitiendo mejorar el performance de las aplicaciones y bases de datos de la entidad.</w:t>
      </w:r>
    </w:p>
    <w:p w14:paraId="4FBCBB55" w14:textId="77777777" w:rsidR="000B0E58" w:rsidRDefault="000B0E58" w:rsidP="000B0E58">
      <w:pPr>
        <w:pStyle w:val="Prrafodelista"/>
        <w:rPr>
          <w:rFonts w:cs="Arial"/>
          <w:szCs w:val="20"/>
        </w:rPr>
      </w:pPr>
    </w:p>
    <w:p w14:paraId="650A1B0D" w14:textId="6120F1E6" w:rsidR="000B0E58" w:rsidRDefault="000B0E58" w:rsidP="00960873">
      <w:pPr>
        <w:pStyle w:val="xxxmsolistparagraph"/>
        <w:numPr>
          <w:ilvl w:val="0"/>
          <w:numId w:val="3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572143">
        <w:rPr>
          <w:rFonts w:ascii="Arial" w:hAnsi="Arial" w:cs="Arial"/>
          <w:sz w:val="20"/>
          <w:szCs w:val="20"/>
        </w:rPr>
        <w:t>contrat</w:t>
      </w:r>
      <w:r w:rsidR="009B64B8">
        <w:rPr>
          <w:rFonts w:ascii="Arial" w:hAnsi="Arial" w:cs="Arial"/>
          <w:sz w:val="20"/>
          <w:szCs w:val="20"/>
        </w:rPr>
        <w:t>ó</w:t>
      </w:r>
      <w:r w:rsidR="00572143">
        <w:rPr>
          <w:rFonts w:ascii="Arial" w:hAnsi="Arial" w:cs="Arial"/>
          <w:sz w:val="20"/>
          <w:szCs w:val="20"/>
        </w:rPr>
        <w:t xml:space="preserve"> el mantenimiento correctivo y preventivo de los aires acondicionados, UPS y sistemas de video vigilancia:</w:t>
      </w:r>
    </w:p>
    <w:p w14:paraId="2787274B" w14:textId="77777777" w:rsidR="00572143" w:rsidRDefault="00572143" w:rsidP="00572143">
      <w:pPr>
        <w:pStyle w:val="Prrafodelista"/>
        <w:rPr>
          <w:rFonts w:cs="Arial"/>
          <w:szCs w:val="20"/>
        </w:rPr>
      </w:pPr>
    </w:p>
    <w:p w14:paraId="7D7FB672" w14:textId="0ED3F215" w:rsidR="00572143" w:rsidRDefault="00572143" w:rsidP="00960873">
      <w:pPr>
        <w:pStyle w:val="xxxmsolistparagraph"/>
        <w:numPr>
          <w:ilvl w:val="0"/>
          <w:numId w:val="3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adquirieron equipos activos de red, continuando así con la actualización de los equipos que no cuentan con soporte por parte del fabricante.</w:t>
      </w:r>
    </w:p>
    <w:p w14:paraId="78C215F5" w14:textId="77777777" w:rsidR="00502CD5" w:rsidRDefault="00502CD5" w:rsidP="00502CD5">
      <w:pPr>
        <w:pStyle w:val="Prrafodelista"/>
        <w:rPr>
          <w:rFonts w:cs="Arial"/>
          <w:szCs w:val="20"/>
        </w:rPr>
      </w:pPr>
    </w:p>
    <w:p w14:paraId="1E5D8381" w14:textId="0B45EDE2" w:rsidR="00572143" w:rsidRDefault="00CB0EB9" w:rsidP="00960873">
      <w:pPr>
        <w:pStyle w:val="xxxmsolistparagraph"/>
        <w:numPr>
          <w:ilvl w:val="0"/>
          <w:numId w:val="3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contin</w:t>
      </w:r>
      <w:r w:rsidR="009B64B8"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a</w:t>
      </w:r>
      <w:r w:rsidR="00FF509C">
        <w:rPr>
          <w:rFonts w:ascii="Arial" w:hAnsi="Arial" w:cs="Arial"/>
          <w:sz w:val="20"/>
          <w:szCs w:val="20"/>
        </w:rPr>
        <w:t xml:space="preserve"> con el soporte de la Mesa de Ayuda y se alquilaron equipos de </w:t>
      </w:r>
      <w:r w:rsidR="009B64B8">
        <w:rPr>
          <w:rFonts w:ascii="Arial" w:hAnsi="Arial" w:cs="Arial"/>
          <w:sz w:val="20"/>
          <w:szCs w:val="20"/>
        </w:rPr>
        <w:t>cómputo</w:t>
      </w:r>
      <w:r w:rsidR="00FF509C">
        <w:rPr>
          <w:rFonts w:ascii="Arial" w:hAnsi="Arial" w:cs="Arial"/>
          <w:sz w:val="20"/>
          <w:szCs w:val="20"/>
        </w:rPr>
        <w:t xml:space="preserve"> para brindar un mejor servicio a los usuarios de la UAECOB.</w:t>
      </w:r>
    </w:p>
    <w:p w14:paraId="4F7055D0" w14:textId="77777777" w:rsidR="00FF509C" w:rsidRDefault="00FF509C" w:rsidP="00FF509C">
      <w:pPr>
        <w:pStyle w:val="Prrafodelista"/>
        <w:rPr>
          <w:rFonts w:cs="Arial"/>
          <w:szCs w:val="20"/>
        </w:rPr>
      </w:pPr>
    </w:p>
    <w:p w14:paraId="035E3051" w14:textId="25998D71" w:rsidR="00FF509C" w:rsidRDefault="00CB0EB9" w:rsidP="00960873">
      <w:pPr>
        <w:pStyle w:val="xxxmsolistparagraph"/>
        <w:numPr>
          <w:ilvl w:val="0"/>
          <w:numId w:val="33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renovó el licenciamiento del software que usa la entidad y se adquirieron nuevas licencias para dar respuesta a las diferentes necesidades de </w:t>
      </w:r>
      <w:r w:rsidR="00502CD5">
        <w:rPr>
          <w:rFonts w:ascii="Arial" w:hAnsi="Arial" w:cs="Arial"/>
          <w:sz w:val="20"/>
          <w:szCs w:val="20"/>
        </w:rPr>
        <w:t>las áreas</w:t>
      </w:r>
      <w:r>
        <w:rPr>
          <w:rFonts w:ascii="Arial" w:hAnsi="Arial" w:cs="Arial"/>
          <w:sz w:val="20"/>
          <w:szCs w:val="20"/>
        </w:rPr>
        <w:t>.</w:t>
      </w:r>
    </w:p>
    <w:p w14:paraId="77C1F4AE" w14:textId="77777777" w:rsidR="00CB0EB9" w:rsidRDefault="00CB0EB9" w:rsidP="00CB0EB9">
      <w:pPr>
        <w:pStyle w:val="Prrafodelista"/>
        <w:rPr>
          <w:rFonts w:cs="Arial"/>
          <w:szCs w:val="20"/>
        </w:rPr>
      </w:pPr>
    </w:p>
    <w:p w14:paraId="5E8A3938" w14:textId="52E7AC82" w:rsidR="00CB0EB9" w:rsidRDefault="009B64B8" w:rsidP="00576525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de destacar que se continuó</w:t>
      </w:r>
      <w:r w:rsidR="00576525">
        <w:rPr>
          <w:rFonts w:ascii="Arial" w:hAnsi="Arial" w:cs="Arial"/>
          <w:sz w:val="20"/>
          <w:szCs w:val="20"/>
        </w:rPr>
        <w:t xml:space="preserve"> con la parametrización del Portal de Emergencias que hace parte del sistema</w:t>
      </w:r>
      <w:r w:rsidR="00676467">
        <w:rPr>
          <w:rFonts w:ascii="Arial" w:hAnsi="Arial" w:cs="Arial"/>
          <w:sz w:val="20"/>
          <w:szCs w:val="20"/>
        </w:rPr>
        <w:t xml:space="preserve"> Misional</w:t>
      </w:r>
      <w:r w:rsidR="00576525">
        <w:rPr>
          <w:rFonts w:ascii="Arial" w:hAnsi="Arial" w:cs="Arial"/>
          <w:sz w:val="20"/>
          <w:szCs w:val="20"/>
        </w:rPr>
        <w:t xml:space="preserve"> </w:t>
      </w:r>
      <w:r w:rsidR="00676467">
        <w:rPr>
          <w:rFonts w:ascii="Arial" w:hAnsi="Arial" w:cs="Arial"/>
          <w:sz w:val="20"/>
          <w:szCs w:val="20"/>
        </w:rPr>
        <w:t>(</w:t>
      </w:r>
      <w:r w:rsidR="00576525">
        <w:rPr>
          <w:rFonts w:ascii="Arial" w:hAnsi="Arial" w:cs="Arial"/>
          <w:sz w:val="20"/>
          <w:szCs w:val="20"/>
        </w:rPr>
        <w:t>FUOCO</w:t>
      </w:r>
      <w:r w:rsidR="00676467">
        <w:rPr>
          <w:rFonts w:ascii="Arial" w:hAnsi="Arial" w:cs="Arial"/>
          <w:sz w:val="20"/>
          <w:szCs w:val="20"/>
        </w:rPr>
        <w:t>)</w:t>
      </w:r>
      <w:r w:rsidR="00576525">
        <w:rPr>
          <w:rFonts w:ascii="Arial" w:hAnsi="Arial" w:cs="Arial"/>
          <w:sz w:val="20"/>
          <w:szCs w:val="20"/>
        </w:rPr>
        <w:t xml:space="preserve">, al igual que se fortaleció el </w:t>
      </w:r>
      <w:r w:rsidR="00502CD5">
        <w:rPr>
          <w:rFonts w:ascii="Arial" w:hAnsi="Arial" w:cs="Arial"/>
          <w:sz w:val="20"/>
          <w:szCs w:val="20"/>
        </w:rPr>
        <w:t>uso y</w:t>
      </w:r>
      <w:r w:rsidR="00576525">
        <w:rPr>
          <w:rFonts w:ascii="Arial" w:hAnsi="Arial" w:cs="Arial"/>
          <w:sz w:val="20"/>
          <w:szCs w:val="20"/>
        </w:rPr>
        <w:t xml:space="preserve"> apropiación realizando capacitaciones en cada una de las estaciones.</w:t>
      </w:r>
    </w:p>
    <w:p w14:paraId="15A10C35" w14:textId="77777777" w:rsidR="00502CD5" w:rsidRDefault="00502CD5" w:rsidP="00502CD5">
      <w:pPr>
        <w:pStyle w:val="xxxmsolistparagraph"/>
        <w:shd w:val="clear" w:color="auto" w:fill="FFFFFF"/>
        <w:spacing w:before="0" w:beforeAutospacing="0" w:after="0" w:afterAutospacing="0" w:line="233" w:lineRule="atLeast"/>
        <w:ind w:left="1224"/>
        <w:jc w:val="both"/>
        <w:rPr>
          <w:rFonts w:ascii="Arial" w:hAnsi="Arial" w:cs="Arial"/>
          <w:sz w:val="20"/>
          <w:szCs w:val="20"/>
        </w:rPr>
      </w:pPr>
    </w:p>
    <w:p w14:paraId="5ED815E4" w14:textId="4203FD60" w:rsidR="00576525" w:rsidRDefault="00576525" w:rsidP="00576525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desarroll</w:t>
      </w:r>
      <w:r w:rsidR="009B64B8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 xml:space="preserve"> un WebService para el Portal de Servicios que permitirá la conexión con la </w:t>
      </w:r>
      <w:r w:rsidR="009B64B8">
        <w:rPr>
          <w:rFonts w:ascii="Arial" w:hAnsi="Arial" w:cs="Arial"/>
          <w:sz w:val="20"/>
          <w:szCs w:val="20"/>
        </w:rPr>
        <w:t>Secretarí</w:t>
      </w:r>
      <w:r>
        <w:rPr>
          <w:rFonts w:ascii="Arial" w:hAnsi="Arial" w:cs="Arial"/>
          <w:sz w:val="20"/>
          <w:szCs w:val="20"/>
        </w:rPr>
        <w:t>a de Hacienda Distrital.</w:t>
      </w:r>
    </w:p>
    <w:p w14:paraId="58152EAE" w14:textId="77777777" w:rsidR="00502CD5" w:rsidRDefault="00502CD5" w:rsidP="00502CD5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</w:p>
    <w:p w14:paraId="0605110F" w14:textId="4A0B5182" w:rsidR="00502CD5" w:rsidRDefault="00576525" w:rsidP="00502CD5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9B64B8">
        <w:rPr>
          <w:rFonts w:ascii="Arial" w:hAnsi="Arial" w:cs="Arial"/>
          <w:sz w:val="20"/>
          <w:szCs w:val="20"/>
        </w:rPr>
        <w:t>actualizó</w:t>
      </w:r>
      <w:r w:rsidR="00502CD5">
        <w:rPr>
          <w:rFonts w:ascii="Arial" w:hAnsi="Arial" w:cs="Arial"/>
          <w:sz w:val="20"/>
          <w:szCs w:val="20"/>
        </w:rPr>
        <w:t xml:space="preserve"> el Sistema de Gestión Documental y se viene desarrollando la integración en doble vía con </w:t>
      </w:r>
      <w:r w:rsidR="009B64B8">
        <w:rPr>
          <w:rFonts w:ascii="Arial" w:hAnsi="Arial" w:cs="Arial"/>
          <w:sz w:val="20"/>
          <w:szCs w:val="20"/>
        </w:rPr>
        <w:t>“Bogotá te Escucha”.</w:t>
      </w:r>
    </w:p>
    <w:p w14:paraId="611BAD51" w14:textId="7FF5451B" w:rsidR="00502CD5" w:rsidRDefault="00502CD5" w:rsidP="00E32C00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</w:p>
    <w:p w14:paraId="5A6B294E" w14:textId="7D71EEEA" w:rsidR="00CB0EB9" w:rsidRPr="00676467" w:rsidRDefault="00E32C00" w:rsidP="00E32C00">
      <w:pPr>
        <w:pStyle w:val="xxxmsolistparagraph"/>
        <w:numPr>
          <w:ilvl w:val="1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 w:rsidRPr="00676467">
        <w:rPr>
          <w:rFonts w:ascii="Arial" w:hAnsi="Arial" w:cs="Arial"/>
          <w:sz w:val="20"/>
          <w:szCs w:val="20"/>
        </w:rPr>
        <w:t>META</w:t>
      </w:r>
      <w:r w:rsidR="00676467">
        <w:rPr>
          <w:rFonts w:ascii="Arial" w:hAnsi="Arial" w:cs="Arial"/>
          <w:sz w:val="20"/>
          <w:szCs w:val="20"/>
        </w:rPr>
        <w:t xml:space="preserve"> DE PROYECTO</w:t>
      </w:r>
      <w:r w:rsidRPr="00676467">
        <w:rPr>
          <w:rFonts w:ascii="Arial" w:hAnsi="Arial" w:cs="Arial"/>
          <w:sz w:val="20"/>
          <w:szCs w:val="20"/>
        </w:rPr>
        <w:t>: HABILITAR 3 SERVICIOS CIUDADANOS DIGITALES BÁSICOS EN LA UAECOB</w:t>
      </w:r>
    </w:p>
    <w:p w14:paraId="53681143" w14:textId="7FDCC2FD" w:rsidR="00CB0EB9" w:rsidRDefault="00CB0EB9" w:rsidP="00CB0EB9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</w:p>
    <w:p w14:paraId="53316CCE" w14:textId="2A27EF48" w:rsidR="00676467" w:rsidRDefault="00676467" w:rsidP="00CB0EB9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238"/>
        <w:gridCol w:w="2294"/>
        <w:gridCol w:w="2239"/>
        <w:gridCol w:w="2239"/>
      </w:tblGrid>
      <w:tr w:rsidR="00676467" w:rsidRPr="00C635C4" w14:paraId="50A1FBC8" w14:textId="77777777" w:rsidTr="00C635C4">
        <w:tc>
          <w:tcPr>
            <w:tcW w:w="2238" w:type="dxa"/>
            <w:shd w:val="clear" w:color="auto" w:fill="FFFF00"/>
          </w:tcPr>
          <w:p w14:paraId="19DBB3E7" w14:textId="77777777" w:rsidR="00676467" w:rsidRPr="00C635C4" w:rsidRDefault="00676467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4" w:type="dxa"/>
            <w:shd w:val="clear" w:color="auto" w:fill="FFFF00"/>
          </w:tcPr>
          <w:p w14:paraId="1C917206" w14:textId="77777777" w:rsidR="00676467" w:rsidRPr="00C635C4" w:rsidRDefault="00676467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5C4">
              <w:rPr>
                <w:rFonts w:ascii="Arial" w:hAnsi="Arial" w:cs="Arial"/>
                <w:b/>
                <w:bCs/>
                <w:sz w:val="16"/>
                <w:szCs w:val="16"/>
              </w:rPr>
              <w:t>PROGRAMADO</w:t>
            </w:r>
          </w:p>
        </w:tc>
        <w:tc>
          <w:tcPr>
            <w:tcW w:w="2239" w:type="dxa"/>
            <w:shd w:val="clear" w:color="auto" w:fill="FFFF00"/>
          </w:tcPr>
          <w:p w14:paraId="663F2B7A" w14:textId="673F1C72" w:rsidR="00676467" w:rsidRPr="00C635C4" w:rsidRDefault="00676467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5C4">
              <w:rPr>
                <w:rFonts w:ascii="Arial" w:hAnsi="Arial" w:cs="Arial"/>
                <w:b/>
                <w:bCs/>
                <w:sz w:val="16"/>
                <w:szCs w:val="16"/>
              </w:rPr>
              <w:t>EJECUCIÓN 2021</w:t>
            </w:r>
          </w:p>
        </w:tc>
        <w:tc>
          <w:tcPr>
            <w:tcW w:w="2239" w:type="dxa"/>
            <w:shd w:val="clear" w:color="auto" w:fill="FFFF00"/>
          </w:tcPr>
          <w:p w14:paraId="12D00023" w14:textId="5E89C45E" w:rsidR="00676467" w:rsidRPr="00C635C4" w:rsidRDefault="00676467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5C4">
              <w:rPr>
                <w:rFonts w:ascii="Arial" w:hAnsi="Arial" w:cs="Arial"/>
                <w:b/>
                <w:bCs/>
                <w:sz w:val="16"/>
                <w:szCs w:val="16"/>
              </w:rPr>
              <w:t>% AVANCE</w:t>
            </w:r>
          </w:p>
        </w:tc>
      </w:tr>
      <w:tr w:rsidR="00676467" w:rsidRPr="00C635C4" w14:paraId="20DDE63B" w14:textId="77777777" w:rsidTr="00C635C4">
        <w:tc>
          <w:tcPr>
            <w:tcW w:w="2238" w:type="dxa"/>
          </w:tcPr>
          <w:p w14:paraId="7F8DD459" w14:textId="77777777" w:rsidR="00676467" w:rsidRPr="00C635C4" w:rsidRDefault="00676467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5C4">
              <w:rPr>
                <w:rFonts w:ascii="Arial" w:hAnsi="Arial" w:cs="Arial"/>
                <w:sz w:val="16"/>
                <w:szCs w:val="16"/>
              </w:rPr>
              <w:t>Magnitud</w:t>
            </w:r>
          </w:p>
        </w:tc>
        <w:tc>
          <w:tcPr>
            <w:tcW w:w="2294" w:type="dxa"/>
          </w:tcPr>
          <w:p w14:paraId="7F185895" w14:textId="7D8B6B20" w:rsidR="00676467" w:rsidRPr="00C635C4" w:rsidRDefault="00C635C4" w:rsidP="00C635C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5C4">
              <w:rPr>
                <w:rFonts w:ascii="Arial" w:hAnsi="Arial" w:cs="Arial"/>
                <w:sz w:val="16"/>
                <w:szCs w:val="16"/>
              </w:rPr>
              <w:t>91 %</w:t>
            </w:r>
          </w:p>
        </w:tc>
        <w:tc>
          <w:tcPr>
            <w:tcW w:w="2239" w:type="dxa"/>
          </w:tcPr>
          <w:p w14:paraId="193DF496" w14:textId="1060E2EF" w:rsidR="00676467" w:rsidRPr="00C635C4" w:rsidRDefault="00C635C4" w:rsidP="00FB4788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5C4">
              <w:rPr>
                <w:rFonts w:ascii="Arial" w:hAnsi="Arial" w:cs="Arial"/>
                <w:b/>
                <w:bCs/>
                <w:sz w:val="16"/>
                <w:szCs w:val="16"/>
              </w:rPr>
              <w:t>91 %</w:t>
            </w:r>
          </w:p>
        </w:tc>
        <w:tc>
          <w:tcPr>
            <w:tcW w:w="2239" w:type="dxa"/>
            <w:vAlign w:val="center"/>
          </w:tcPr>
          <w:p w14:paraId="640B4EE0" w14:textId="2073E5A7" w:rsidR="00676467" w:rsidRPr="00C635C4" w:rsidRDefault="00676467" w:rsidP="00C635C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5C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C635C4" w:rsidRPr="00C635C4" w14:paraId="1289BEBF" w14:textId="77777777" w:rsidTr="00C635C4">
        <w:tc>
          <w:tcPr>
            <w:tcW w:w="2238" w:type="dxa"/>
          </w:tcPr>
          <w:p w14:paraId="6280320B" w14:textId="3FAB0877" w:rsidR="00C635C4" w:rsidRPr="00C635C4" w:rsidRDefault="00C635C4" w:rsidP="00C635C4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Recursos Vigencia </w:t>
            </w:r>
          </w:p>
        </w:tc>
        <w:tc>
          <w:tcPr>
            <w:tcW w:w="2294" w:type="dxa"/>
          </w:tcPr>
          <w:p w14:paraId="6B0CBDEA" w14:textId="5A3DFEB7" w:rsidR="00C635C4" w:rsidRPr="00C635C4" w:rsidRDefault="00C635C4" w:rsidP="00C635C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5C4">
              <w:rPr>
                <w:rFonts w:ascii="Arial" w:hAnsi="Arial" w:cs="Arial"/>
                <w:sz w:val="16"/>
                <w:szCs w:val="16"/>
              </w:rPr>
              <w:t>$ 597.356.941</w:t>
            </w:r>
          </w:p>
        </w:tc>
        <w:tc>
          <w:tcPr>
            <w:tcW w:w="2239" w:type="dxa"/>
          </w:tcPr>
          <w:p w14:paraId="4E4F9C26" w14:textId="6B56E497" w:rsidR="00C635C4" w:rsidRPr="00C635C4" w:rsidRDefault="00C635C4" w:rsidP="00C635C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5C4">
              <w:rPr>
                <w:rFonts w:ascii="Arial" w:hAnsi="Arial" w:cs="Arial"/>
                <w:sz w:val="16"/>
                <w:szCs w:val="16"/>
              </w:rPr>
              <w:t>$ 597.346.941</w:t>
            </w:r>
          </w:p>
        </w:tc>
        <w:tc>
          <w:tcPr>
            <w:tcW w:w="2239" w:type="dxa"/>
          </w:tcPr>
          <w:p w14:paraId="62DEA5C1" w14:textId="775F040F" w:rsidR="00C635C4" w:rsidRPr="00C635C4" w:rsidRDefault="00C635C4" w:rsidP="00C635C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5C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676467" w:rsidRPr="00C635C4" w14:paraId="6098B32A" w14:textId="77777777" w:rsidTr="00C635C4">
        <w:tc>
          <w:tcPr>
            <w:tcW w:w="2238" w:type="dxa"/>
          </w:tcPr>
          <w:p w14:paraId="20AE5B15" w14:textId="77777777" w:rsidR="00676467" w:rsidRPr="00C635C4" w:rsidRDefault="00676467" w:rsidP="00FB4788">
            <w:pPr>
              <w:pStyle w:val="xxxmsolistparagraph"/>
              <w:spacing w:before="0" w:beforeAutospacing="0" w:after="0" w:afterAutospacing="0" w:line="23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5C4">
              <w:rPr>
                <w:rFonts w:ascii="Arial" w:hAnsi="Arial" w:cs="Arial"/>
                <w:sz w:val="16"/>
                <w:szCs w:val="16"/>
              </w:rPr>
              <w:t>Giros</w:t>
            </w:r>
          </w:p>
        </w:tc>
        <w:tc>
          <w:tcPr>
            <w:tcW w:w="2294" w:type="dxa"/>
          </w:tcPr>
          <w:p w14:paraId="5BE90374" w14:textId="4E0D73B4" w:rsidR="00676467" w:rsidRPr="00C635C4" w:rsidRDefault="00676467" w:rsidP="00C635C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</w:tcPr>
          <w:p w14:paraId="57CA0B45" w14:textId="4DD8C2A1" w:rsidR="00676467" w:rsidRPr="00C635C4" w:rsidRDefault="00C635C4" w:rsidP="00C635C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5C4">
              <w:rPr>
                <w:rFonts w:ascii="Arial" w:hAnsi="Arial" w:cs="Arial"/>
                <w:sz w:val="16"/>
                <w:szCs w:val="16"/>
              </w:rPr>
              <w:t>$ 597.346.941</w:t>
            </w:r>
          </w:p>
        </w:tc>
        <w:tc>
          <w:tcPr>
            <w:tcW w:w="2239" w:type="dxa"/>
          </w:tcPr>
          <w:p w14:paraId="15365648" w14:textId="192E1792" w:rsidR="00676467" w:rsidRPr="00C635C4" w:rsidRDefault="00C635C4" w:rsidP="00C635C4">
            <w:pPr>
              <w:pStyle w:val="xxxmsolistparagraph"/>
              <w:spacing w:before="0" w:beforeAutospacing="0" w:after="0" w:afterAutospacing="0" w:line="23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5C4">
              <w:rPr>
                <w:rFonts w:ascii="Arial" w:hAnsi="Arial" w:cs="Arial"/>
                <w:sz w:val="16"/>
                <w:szCs w:val="16"/>
              </w:rPr>
              <w:t>96 %</w:t>
            </w:r>
          </w:p>
        </w:tc>
      </w:tr>
    </w:tbl>
    <w:p w14:paraId="59136BD4" w14:textId="591C9994" w:rsidR="00676467" w:rsidRDefault="00676467" w:rsidP="00CB0EB9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</w:p>
    <w:p w14:paraId="393C9C61" w14:textId="77777777" w:rsidR="00676467" w:rsidRDefault="00676467" w:rsidP="00CB0EB9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</w:p>
    <w:p w14:paraId="3E11162B" w14:textId="3204565A" w:rsidR="00260014" w:rsidRDefault="00E32C00" w:rsidP="00E32C00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Se </w:t>
      </w:r>
      <w:r w:rsidRPr="00502CD5">
        <w:rPr>
          <w:rFonts w:ascii="Arial" w:hAnsi="Arial" w:cs="Arial"/>
          <w:sz w:val="20"/>
          <w:szCs w:val="20"/>
        </w:rPr>
        <w:t>actualiz</w:t>
      </w:r>
      <w:r w:rsidR="009B64B8">
        <w:rPr>
          <w:rFonts w:ascii="Arial" w:hAnsi="Arial" w:cs="Arial"/>
          <w:sz w:val="20"/>
          <w:szCs w:val="20"/>
        </w:rPr>
        <w:t>ó</w:t>
      </w:r>
      <w:r w:rsidRPr="00502CD5">
        <w:rPr>
          <w:rFonts w:ascii="Arial" w:hAnsi="Arial" w:cs="Arial"/>
          <w:sz w:val="20"/>
          <w:szCs w:val="20"/>
        </w:rPr>
        <w:t xml:space="preserve"> y puso en funcionamiento el sistema de manejo de filas en atención al ciudadano.</w:t>
      </w:r>
    </w:p>
    <w:p w14:paraId="7A6DBC58" w14:textId="77777777" w:rsidR="00E32C00" w:rsidRDefault="00E32C00" w:rsidP="00E32C00">
      <w:pPr>
        <w:pStyle w:val="xxxmsolistparagraph"/>
        <w:shd w:val="clear" w:color="auto" w:fill="FFFFFF"/>
        <w:spacing w:before="0" w:beforeAutospacing="0" w:after="0" w:afterAutospacing="0" w:line="233" w:lineRule="atLeast"/>
        <w:ind w:left="1224"/>
        <w:jc w:val="both"/>
        <w:rPr>
          <w:rFonts w:ascii="Arial" w:hAnsi="Arial" w:cs="Arial"/>
          <w:sz w:val="20"/>
          <w:szCs w:val="20"/>
        </w:rPr>
      </w:pPr>
    </w:p>
    <w:p w14:paraId="470EF0FB" w14:textId="5EDF6FBB" w:rsidR="00E32C00" w:rsidRDefault="00E32C00" w:rsidP="00E32C00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adquirieron licencias de Adobe como una herramienta para el mejoramiento de las campañas publicitarias.</w:t>
      </w:r>
    </w:p>
    <w:p w14:paraId="3CCE4B33" w14:textId="77777777" w:rsidR="00E32C00" w:rsidRDefault="00E32C00" w:rsidP="00E32C00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</w:p>
    <w:p w14:paraId="0FE16A49" w14:textId="29437A39" w:rsidR="00E32C00" w:rsidRDefault="009B64B8" w:rsidP="00E32C00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actualizó </w:t>
      </w:r>
      <w:r w:rsidR="00F0058F">
        <w:rPr>
          <w:rFonts w:ascii="Arial" w:hAnsi="Arial" w:cs="Arial"/>
          <w:sz w:val="20"/>
          <w:szCs w:val="20"/>
        </w:rPr>
        <w:t>l</w:t>
      </w:r>
      <w:r w:rsidR="00E32C00">
        <w:rPr>
          <w:rFonts w:ascii="Arial" w:hAnsi="Arial" w:cs="Arial"/>
          <w:sz w:val="20"/>
          <w:szCs w:val="20"/>
        </w:rPr>
        <w:t xml:space="preserve">a </w:t>
      </w:r>
      <w:r w:rsidR="00F0058F">
        <w:rPr>
          <w:rFonts w:ascii="Arial" w:hAnsi="Arial" w:cs="Arial"/>
          <w:sz w:val="20"/>
          <w:szCs w:val="20"/>
        </w:rPr>
        <w:t>página</w:t>
      </w:r>
      <w:r w:rsidR="00E32C00">
        <w:rPr>
          <w:rFonts w:ascii="Arial" w:hAnsi="Arial" w:cs="Arial"/>
          <w:sz w:val="20"/>
          <w:szCs w:val="20"/>
        </w:rPr>
        <w:t xml:space="preserve"> Web de la entidad y se implementó la resolución 1519.</w:t>
      </w:r>
    </w:p>
    <w:p w14:paraId="671143A9" w14:textId="77777777" w:rsidR="00E32C00" w:rsidRDefault="00E32C00" w:rsidP="00E32C00">
      <w:pPr>
        <w:pStyle w:val="Prrafodelista"/>
        <w:rPr>
          <w:rFonts w:cs="Arial"/>
          <w:szCs w:val="20"/>
        </w:rPr>
      </w:pPr>
    </w:p>
    <w:p w14:paraId="105D51A1" w14:textId="4CD40BB9" w:rsidR="00E32C00" w:rsidRDefault="00F0058F" w:rsidP="00E32C00">
      <w:pPr>
        <w:pStyle w:val="xxxmsolistparagraph"/>
        <w:numPr>
          <w:ilvl w:val="2"/>
          <w:numId w:val="24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actualiza el licenciamiento de las herramientas de colaboración (Microsoft Office 365).</w:t>
      </w:r>
    </w:p>
    <w:p w14:paraId="15250669" w14:textId="77777777" w:rsidR="00D65624" w:rsidRDefault="00D65624" w:rsidP="00D65624">
      <w:pPr>
        <w:pStyle w:val="Prrafodelista"/>
        <w:rPr>
          <w:rFonts w:cs="Arial"/>
          <w:szCs w:val="20"/>
        </w:rPr>
      </w:pPr>
    </w:p>
    <w:p w14:paraId="7DD2A586" w14:textId="77777777" w:rsidR="00D65624" w:rsidRDefault="00D65624" w:rsidP="00D65624">
      <w:pPr>
        <w:pStyle w:val="xxxmsolistparagraph"/>
        <w:shd w:val="clear" w:color="auto" w:fill="FFFFFF"/>
        <w:spacing w:before="0" w:beforeAutospacing="0" w:after="0" w:afterAutospacing="0" w:line="233" w:lineRule="atLeast"/>
        <w:jc w:val="both"/>
        <w:rPr>
          <w:rFonts w:ascii="Arial" w:hAnsi="Arial" w:cs="Arial"/>
          <w:sz w:val="20"/>
          <w:szCs w:val="20"/>
        </w:rPr>
      </w:pPr>
    </w:p>
    <w:p w14:paraId="326F25EE" w14:textId="70ABBEA1" w:rsidR="00F0058F" w:rsidRDefault="00F0058F" w:rsidP="00F0058F">
      <w:pPr>
        <w:pStyle w:val="Prrafodelista"/>
        <w:rPr>
          <w:rFonts w:cs="Arial"/>
          <w:szCs w:val="20"/>
        </w:rPr>
      </w:pPr>
    </w:p>
    <w:p w14:paraId="07BD257F" w14:textId="7E54281D" w:rsidR="008C42C5" w:rsidRDefault="008C42C5" w:rsidP="00F0058F">
      <w:pPr>
        <w:pStyle w:val="Prrafodelista"/>
        <w:rPr>
          <w:rFonts w:cs="Arial"/>
          <w:szCs w:val="20"/>
        </w:rPr>
      </w:pPr>
    </w:p>
    <w:p w14:paraId="7D93DC77" w14:textId="2C7DABDB" w:rsidR="008C42C5" w:rsidRDefault="008C42C5" w:rsidP="00F0058F">
      <w:pPr>
        <w:pStyle w:val="Prrafodelista"/>
        <w:rPr>
          <w:rFonts w:cs="Arial"/>
          <w:szCs w:val="20"/>
        </w:rPr>
      </w:pPr>
    </w:p>
    <w:p w14:paraId="6C36B651" w14:textId="09FD1F64" w:rsidR="008C42C5" w:rsidRDefault="008C42C5" w:rsidP="00F0058F">
      <w:pPr>
        <w:pStyle w:val="Prrafodelista"/>
        <w:rPr>
          <w:rFonts w:cs="Arial"/>
          <w:szCs w:val="20"/>
        </w:rPr>
      </w:pPr>
    </w:p>
    <w:p w14:paraId="4EA9EA69" w14:textId="77777777" w:rsidR="008C42C5" w:rsidRDefault="008C42C5" w:rsidP="00F0058F">
      <w:pPr>
        <w:pStyle w:val="Prrafodelista"/>
        <w:rPr>
          <w:rFonts w:cs="Arial"/>
          <w:szCs w:val="20"/>
        </w:rPr>
      </w:pPr>
    </w:p>
    <w:p w14:paraId="1100FBE3" w14:textId="7AA6017F" w:rsidR="00715B18" w:rsidRPr="00C03D67" w:rsidRDefault="00715B18" w:rsidP="00511F40">
      <w:pPr>
        <w:rPr>
          <w:rFonts w:cs="Arial"/>
          <w:szCs w:val="20"/>
        </w:rPr>
      </w:pPr>
    </w:p>
    <w:p w14:paraId="0F444B33" w14:textId="0CA0D466" w:rsidR="00511F40" w:rsidRPr="00C03D67" w:rsidRDefault="00511F40" w:rsidP="00511F40">
      <w:pPr>
        <w:rPr>
          <w:rFonts w:cs="Arial"/>
          <w:szCs w:val="20"/>
        </w:rPr>
      </w:pPr>
    </w:p>
    <w:p w14:paraId="4718AC65" w14:textId="179F87BD" w:rsidR="00746744" w:rsidRPr="008C42C5" w:rsidRDefault="00746744" w:rsidP="008C42C5">
      <w:pPr>
        <w:rPr>
          <w:rFonts w:cs="Arial"/>
          <w:szCs w:val="20"/>
        </w:rPr>
      </w:pPr>
      <w:r w:rsidRPr="008C42C5">
        <w:rPr>
          <w:rFonts w:cs="Arial"/>
          <w:szCs w:val="20"/>
        </w:rPr>
        <w:t>.</w:t>
      </w:r>
    </w:p>
    <w:p w14:paraId="751AAE7B" w14:textId="77777777" w:rsidR="00C03D67" w:rsidRPr="005238E4" w:rsidRDefault="00C03D67">
      <w:pPr>
        <w:tabs>
          <w:tab w:val="left" w:pos="1860"/>
        </w:tabs>
        <w:rPr>
          <w:rFonts w:cs="Arial"/>
          <w:szCs w:val="20"/>
        </w:rPr>
      </w:pPr>
    </w:p>
    <w:sectPr w:rsidR="00C03D67" w:rsidRPr="005238E4" w:rsidSect="00082127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F95C" w14:textId="77777777" w:rsidR="00174110" w:rsidRDefault="00174110" w:rsidP="00365EB2">
      <w:pPr>
        <w:spacing w:after="0" w:line="240" w:lineRule="auto"/>
      </w:pPr>
      <w:r>
        <w:separator/>
      </w:r>
    </w:p>
  </w:endnote>
  <w:endnote w:type="continuationSeparator" w:id="0">
    <w:p w14:paraId="3BFFF87B" w14:textId="77777777" w:rsidR="00174110" w:rsidRDefault="00174110" w:rsidP="0036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497D" w14:textId="77777777" w:rsidR="00C64713" w:rsidRPr="00894115" w:rsidRDefault="007B33EF" w:rsidP="00894115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894115">
      <w:rPr>
        <w:rFonts w:cs="Arial"/>
        <w:i/>
        <w:noProof/>
        <w:sz w:val="16"/>
        <w:szCs w:val="16"/>
        <w:lang w:eastAsia="es-CO"/>
      </w:rPr>
      <mc:AlternateContent>
        <mc:Choice Requires="wps">
          <w:drawing>
            <wp:inline distT="0" distB="0" distL="0" distR="0" wp14:anchorId="02E0AB55" wp14:editId="016590A3">
              <wp:extent cx="512445" cy="441325"/>
              <wp:effectExtent l="0" t="0" r="0" b="0"/>
              <wp:docPr id="3" name="Proceso alternativ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BB4A8" w14:textId="77777777" w:rsidR="00894115" w:rsidRPr="00630AE3" w:rsidRDefault="00894115">
                          <w:pPr>
                            <w:pStyle w:val="Piedepgina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Cs w:val="20"/>
                            </w:rPr>
                          </w:pPr>
                          <w:r w:rsidRPr="00630AE3">
                            <w:rPr>
                              <w:szCs w:val="20"/>
                            </w:rPr>
                            <w:fldChar w:fldCharType="begin"/>
                          </w:r>
                          <w:r w:rsidRPr="00630AE3">
                            <w:rPr>
                              <w:szCs w:val="20"/>
                            </w:rPr>
                            <w:instrText>PAGE    \* MERGEFORMAT</w:instrText>
                          </w:r>
                          <w:r w:rsidRPr="00630AE3">
                            <w:rPr>
                              <w:szCs w:val="20"/>
                            </w:rPr>
                            <w:fldChar w:fldCharType="separate"/>
                          </w:r>
                          <w:r w:rsidR="009478FD" w:rsidRPr="009478FD">
                            <w:rPr>
                              <w:noProof/>
                              <w:szCs w:val="20"/>
                              <w:lang w:val="es-ES"/>
                            </w:rPr>
                            <w:t>1</w:t>
                          </w:r>
                          <w:r w:rsidRPr="00630AE3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E0AB5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eso alternativo 3" o:spid="_x0000_s1028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<v:textbox>
                <w:txbxContent>
                  <w:p w14:paraId="4C6BB4A8" w14:textId="77777777" w:rsidR="00894115" w:rsidRPr="00630AE3" w:rsidRDefault="00894115">
                    <w:pPr>
                      <w:pStyle w:val="Piedepgina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Cs w:val="20"/>
                      </w:rPr>
                    </w:pPr>
                    <w:r w:rsidRPr="00630AE3">
                      <w:rPr>
                        <w:szCs w:val="20"/>
                      </w:rPr>
                      <w:fldChar w:fldCharType="begin"/>
                    </w:r>
                    <w:r w:rsidRPr="00630AE3">
                      <w:rPr>
                        <w:szCs w:val="20"/>
                      </w:rPr>
                      <w:instrText>PAGE    \* MERGEFORMAT</w:instrText>
                    </w:r>
                    <w:r w:rsidRPr="00630AE3">
                      <w:rPr>
                        <w:szCs w:val="20"/>
                      </w:rPr>
                      <w:fldChar w:fldCharType="separate"/>
                    </w:r>
                    <w:r w:rsidR="009478FD" w:rsidRPr="009478FD">
                      <w:rPr>
                        <w:noProof/>
                        <w:szCs w:val="20"/>
                        <w:lang w:val="es-ES"/>
                      </w:rPr>
                      <w:t>1</w:t>
                    </w:r>
                    <w:r w:rsidRPr="00630AE3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0277" w14:textId="77777777" w:rsidR="00174110" w:rsidRDefault="00174110" w:rsidP="00365EB2">
      <w:pPr>
        <w:spacing w:after="0" w:line="240" w:lineRule="auto"/>
      </w:pPr>
      <w:r>
        <w:separator/>
      </w:r>
    </w:p>
  </w:footnote>
  <w:footnote w:type="continuationSeparator" w:id="0">
    <w:p w14:paraId="531268F4" w14:textId="77777777" w:rsidR="00174110" w:rsidRDefault="00174110" w:rsidP="0036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FE22" w14:textId="77777777" w:rsidR="00365EB2" w:rsidRDefault="00894115" w:rsidP="007B33EF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01C0BCD4" wp14:editId="75DDC8D4">
          <wp:extent cx="2152650" cy="877570"/>
          <wp:effectExtent l="0" t="0" r="0" b="0"/>
          <wp:docPr id="1" name="Picture 1" descr="Escudo Alcaldía Mayor de Bogotá, Unidad Administrativa Especial Cuerpo Oficial de Bomber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scudo Alcaldía Mayor de Bogotá, Unidad Administrativa Especial Cuerpo Oficial de Bombero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65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DA7"/>
    <w:multiLevelType w:val="multilevel"/>
    <w:tmpl w:val="E65C0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2D147EF"/>
    <w:multiLevelType w:val="hybridMultilevel"/>
    <w:tmpl w:val="8DD23588"/>
    <w:lvl w:ilvl="0" w:tplc="53D22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4707"/>
    <w:multiLevelType w:val="hybridMultilevel"/>
    <w:tmpl w:val="24E4A0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0859"/>
    <w:multiLevelType w:val="hybridMultilevel"/>
    <w:tmpl w:val="018EDE82"/>
    <w:lvl w:ilvl="0" w:tplc="A364E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71D5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AD282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1208B2"/>
    <w:multiLevelType w:val="multilevel"/>
    <w:tmpl w:val="78E20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4C173D9"/>
    <w:multiLevelType w:val="hybridMultilevel"/>
    <w:tmpl w:val="5CEC4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38A2"/>
    <w:multiLevelType w:val="hybridMultilevel"/>
    <w:tmpl w:val="B172F876"/>
    <w:lvl w:ilvl="0" w:tplc="2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B63F96"/>
    <w:multiLevelType w:val="multilevel"/>
    <w:tmpl w:val="38AC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75277"/>
    <w:multiLevelType w:val="hybridMultilevel"/>
    <w:tmpl w:val="BD54B1FA"/>
    <w:lvl w:ilvl="0" w:tplc="6F744584">
      <w:start w:val="1"/>
      <w:numFmt w:val="bullet"/>
      <w:lvlText w:val=""/>
      <w:lvlJc w:val="left"/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F7C92"/>
    <w:multiLevelType w:val="multilevel"/>
    <w:tmpl w:val="60F03640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B86E71"/>
    <w:multiLevelType w:val="hybridMultilevel"/>
    <w:tmpl w:val="532E97C8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DF341E"/>
    <w:multiLevelType w:val="hybridMultilevel"/>
    <w:tmpl w:val="40D22B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6469E"/>
    <w:multiLevelType w:val="hybridMultilevel"/>
    <w:tmpl w:val="25AA5AD6"/>
    <w:lvl w:ilvl="0" w:tplc="24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5" w15:restartNumberingAfterBreak="0">
    <w:nsid w:val="28C724F2"/>
    <w:multiLevelType w:val="hybridMultilevel"/>
    <w:tmpl w:val="EE363244"/>
    <w:lvl w:ilvl="0" w:tplc="6F744584">
      <w:start w:val="1"/>
      <w:numFmt w:val="bullet"/>
      <w:lvlText w:val=""/>
      <w:lvlJc w:val="left"/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6553D"/>
    <w:multiLevelType w:val="multilevel"/>
    <w:tmpl w:val="B63E1B3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F05DEB"/>
    <w:multiLevelType w:val="hybridMultilevel"/>
    <w:tmpl w:val="AE3CD2D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A554E0"/>
    <w:multiLevelType w:val="hybridMultilevel"/>
    <w:tmpl w:val="D89217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6558E"/>
    <w:multiLevelType w:val="hybridMultilevel"/>
    <w:tmpl w:val="24E4A0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4F29"/>
    <w:multiLevelType w:val="multilevel"/>
    <w:tmpl w:val="E758B768"/>
    <w:lvl w:ilvl="0">
      <w:start w:val="1"/>
      <w:numFmt w:val="decimal"/>
      <w:lvlText w:val="%1."/>
      <w:lvlJc w:val="left"/>
      <w:pPr>
        <w:ind w:left="91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341" w:hanging="425"/>
        <w:jc w:val="right"/>
      </w:pPr>
      <w:rPr>
        <w:rFonts w:hint="default"/>
        <w:b/>
        <w:bCs/>
        <w:spacing w:val="-1"/>
        <w:w w:val="99"/>
        <w:lang w:val="es-ES" w:eastAsia="es-ES" w:bidi="es-ES"/>
      </w:rPr>
    </w:lvl>
    <w:lvl w:ilvl="2">
      <w:numFmt w:val="bullet"/>
      <w:lvlText w:val=""/>
      <w:lvlJc w:val="left"/>
      <w:pPr>
        <w:ind w:left="1626" w:hanging="425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3">
      <w:numFmt w:val="bullet"/>
      <w:lvlText w:val="•"/>
      <w:lvlJc w:val="left"/>
      <w:pPr>
        <w:ind w:left="1620" w:hanging="4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61" w:hanging="4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502" w:hanging="4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44" w:hanging="4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85" w:hanging="4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826" w:hanging="425"/>
      </w:pPr>
      <w:rPr>
        <w:rFonts w:hint="default"/>
        <w:lang w:val="es-ES" w:eastAsia="es-ES" w:bidi="es-ES"/>
      </w:rPr>
    </w:lvl>
  </w:abstractNum>
  <w:abstractNum w:abstractNumId="21" w15:restartNumberingAfterBreak="0">
    <w:nsid w:val="41076356"/>
    <w:multiLevelType w:val="multilevel"/>
    <w:tmpl w:val="3482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34E98"/>
    <w:multiLevelType w:val="multilevel"/>
    <w:tmpl w:val="DAFC9E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58D6561"/>
    <w:multiLevelType w:val="multilevel"/>
    <w:tmpl w:val="240A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463C2DD0"/>
    <w:multiLevelType w:val="multilevel"/>
    <w:tmpl w:val="F50A29BA"/>
    <w:lvl w:ilvl="0">
      <w:start w:val="1"/>
      <w:numFmt w:val="decimal"/>
      <w:lvlText w:val="%1."/>
      <w:lvlJc w:val="left"/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82A2D78"/>
    <w:multiLevelType w:val="hybridMultilevel"/>
    <w:tmpl w:val="137E15C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12F0C"/>
    <w:multiLevelType w:val="hybridMultilevel"/>
    <w:tmpl w:val="24E4A0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77A77"/>
    <w:multiLevelType w:val="multilevel"/>
    <w:tmpl w:val="956E3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76A34E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F1129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EE0588"/>
    <w:multiLevelType w:val="multilevel"/>
    <w:tmpl w:val="6062FA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472274"/>
    <w:multiLevelType w:val="hybridMultilevel"/>
    <w:tmpl w:val="8DD23588"/>
    <w:lvl w:ilvl="0" w:tplc="53D22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9642D"/>
    <w:multiLevelType w:val="multilevel"/>
    <w:tmpl w:val="60F03640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A9350C3"/>
    <w:multiLevelType w:val="multilevel"/>
    <w:tmpl w:val="240A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4" w15:restartNumberingAfterBreak="0">
    <w:nsid w:val="6B903AE0"/>
    <w:multiLevelType w:val="hybridMultilevel"/>
    <w:tmpl w:val="6E0E6EE2"/>
    <w:lvl w:ilvl="0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E015CDA"/>
    <w:multiLevelType w:val="hybridMultilevel"/>
    <w:tmpl w:val="BC4AEB58"/>
    <w:lvl w:ilvl="0" w:tplc="6F744584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"/>
  </w:num>
  <w:num w:numId="4">
    <w:abstractNumId w:val="26"/>
  </w:num>
  <w:num w:numId="5">
    <w:abstractNumId w:val="21"/>
  </w:num>
  <w:num w:numId="6">
    <w:abstractNumId w:val="19"/>
  </w:num>
  <w:num w:numId="7">
    <w:abstractNumId w:val="30"/>
  </w:num>
  <w:num w:numId="8">
    <w:abstractNumId w:val="3"/>
  </w:num>
  <w:num w:numId="9">
    <w:abstractNumId w:val="1"/>
  </w:num>
  <w:num w:numId="10">
    <w:abstractNumId w:val="11"/>
  </w:num>
  <w:num w:numId="11">
    <w:abstractNumId w:val="32"/>
  </w:num>
  <w:num w:numId="12">
    <w:abstractNumId w:val="22"/>
  </w:num>
  <w:num w:numId="13">
    <w:abstractNumId w:val="0"/>
  </w:num>
  <w:num w:numId="14">
    <w:abstractNumId w:val="31"/>
  </w:num>
  <w:num w:numId="15">
    <w:abstractNumId w:val="25"/>
  </w:num>
  <w:num w:numId="16">
    <w:abstractNumId w:val="6"/>
  </w:num>
  <w:num w:numId="17">
    <w:abstractNumId w:val="16"/>
  </w:num>
  <w:num w:numId="18">
    <w:abstractNumId w:val="8"/>
  </w:num>
  <w:num w:numId="19">
    <w:abstractNumId w:val="7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8"/>
  </w:num>
  <w:num w:numId="23">
    <w:abstractNumId w:val="24"/>
  </w:num>
  <w:num w:numId="24">
    <w:abstractNumId w:val="5"/>
  </w:num>
  <w:num w:numId="25">
    <w:abstractNumId w:val="13"/>
  </w:num>
  <w:num w:numId="26">
    <w:abstractNumId w:val="14"/>
  </w:num>
  <w:num w:numId="27">
    <w:abstractNumId w:val="34"/>
  </w:num>
  <w:num w:numId="28">
    <w:abstractNumId w:val="15"/>
  </w:num>
  <w:num w:numId="29">
    <w:abstractNumId w:val="10"/>
  </w:num>
  <w:num w:numId="30">
    <w:abstractNumId w:val="35"/>
  </w:num>
  <w:num w:numId="31">
    <w:abstractNumId w:val="29"/>
  </w:num>
  <w:num w:numId="32">
    <w:abstractNumId w:val="28"/>
  </w:num>
  <w:num w:numId="33">
    <w:abstractNumId w:val="17"/>
  </w:num>
  <w:num w:numId="34">
    <w:abstractNumId w:val="4"/>
  </w:num>
  <w:num w:numId="35">
    <w:abstractNumId w:val="3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CC"/>
    <w:rsid w:val="0002761E"/>
    <w:rsid w:val="00027DFC"/>
    <w:rsid w:val="00036EB4"/>
    <w:rsid w:val="0004269E"/>
    <w:rsid w:val="00052CC0"/>
    <w:rsid w:val="00081CFA"/>
    <w:rsid w:val="00082127"/>
    <w:rsid w:val="00091A50"/>
    <w:rsid w:val="000A582C"/>
    <w:rsid w:val="000B0E58"/>
    <w:rsid w:val="000C5D32"/>
    <w:rsid w:val="000D0F34"/>
    <w:rsid w:val="000F3070"/>
    <w:rsid w:val="00102142"/>
    <w:rsid w:val="001149BA"/>
    <w:rsid w:val="0012172F"/>
    <w:rsid w:val="00147373"/>
    <w:rsid w:val="00162D07"/>
    <w:rsid w:val="00163529"/>
    <w:rsid w:val="00174110"/>
    <w:rsid w:val="001940A6"/>
    <w:rsid w:val="00196A36"/>
    <w:rsid w:val="001C0836"/>
    <w:rsid w:val="001D0E60"/>
    <w:rsid w:val="001D1898"/>
    <w:rsid w:val="001E280F"/>
    <w:rsid w:val="001F745B"/>
    <w:rsid w:val="002112D2"/>
    <w:rsid w:val="00213E4D"/>
    <w:rsid w:val="00240C62"/>
    <w:rsid w:val="00260014"/>
    <w:rsid w:val="00280940"/>
    <w:rsid w:val="00286B51"/>
    <w:rsid w:val="002E0308"/>
    <w:rsid w:val="002E561F"/>
    <w:rsid w:val="00330B28"/>
    <w:rsid w:val="003407EF"/>
    <w:rsid w:val="00345D74"/>
    <w:rsid w:val="00347F8E"/>
    <w:rsid w:val="00364CE2"/>
    <w:rsid w:val="00365EB2"/>
    <w:rsid w:val="0037619F"/>
    <w:rsid w:val="00382384"/>
    <w:rsid w:val="0038359E"/>
    <w:rsid w:val="003A7044"/>
    <w:rsid w:val="003C4046"/>
    <w:rsid w:val="004227FE"/>
    <w:rsid w:val="00461A73"/>
    <w:rsid w:val="00462503"/>
    <w:rsid w:val="00483223"/>
    <w:rsid w:val="004A47B1"/>
    <w:rsid w:val="004B4F49"/>
    <w:rsid w:val="004D74CA"/>
    <w:rsid w:val="004E0437"/>
    <w:rsid w:val="004E0BF9"/>
    <w:rsid w:val="004E4447"/>
    <w:rsid w:val="004F6F54"/>
    <w:rsid w:val="00502CD5"/>
    <w:rsid w:val="005067DC"/>
    <w:rsid w:val="00511F40"/>
    <w:rsid w:val="0052033F"/>
    <w:rsid w:val="005238E4"/>
    <w:rsid w:val="00527F78"/>
    <w:rsid w:val="0053611B"/>
    <w:rsid w:val="00542F54"/>
    <w:rsid w:val="00553325"/>
    <w:rsid w:val="00571FFE"/>
    <w:rsid w:val="00572143"/>
    <w:rsid w:val="00576525"/>
    <w:rsid w:val="00576ED9"/>
    <w:rsid w:val="005A3841"/>
    <w:rsid w:val="00630AE3"/>
    <w:rsid w:val="00676467"/>
    <w:rsid w:val="0068465D"/>
    <w:rsid w:val="0069047A"/>
    <w:rsid w:val="006B75BD"/>
    <w:rsid w:val="006D5334"/>
    <w:rsid w:val="00715B18"/>
    <w:rsid w:val="00746744"/>
    <w:rsid w:val="00776828"/>
    <w:rsid w:val="007B33EF"/>
    <w:rsid w:val="007B36A0"/>
    <w:rsid w:val="007E2EF9"/>
    <w:rsid w:val="007E4B8B"/>
    <w:rsid w:val="007F5F5E"/>
    <w:rsid w:val="008048D2"/>
    <w:rsid w:val="008140CD"/>
    <w:rsid w:val="0084724F"/>
    <w:rsid w:val="0086557A"/>
    <w:rsid w:val="00894115"/>
    <w:rsid w:val="008B2A3C"/>
    <w:rsid w:val="008C42C5"/>
    <w:rsid w:val="008C6B19"/>
    <w:rsid w:val="008E4E6B"/>
    <w:rsid w:val="008F1859"/>
    <w:rsid w:val="00901BA9"/>
    <w:rsid w:val="009064EB"/>
    <w:rsid w:val="0093187C"/>
    <w:rsid w:val="00936F2F"/>
    <w:rsid w:val="00937AB6"/>
    <w:rsid w:val="00940204"/>
    <w:rsid w:val="009478FD"/>
    <w:rsid w:val="00960873"/>
    <w:rsid w:val="009702A2"/>
    <w:rsid w:val="009752A0"/>
    <w:rsid w:val="009B64B8"/>
    <w:rsid w:val="009B7ACD"/>
    <w:rsid w:val="009C5B07"/>
    <w:rsid w:val="009D1FA0"/>
    <w:rsid w:val="009E7213"/>
    <w:rsid w:val="009E789E"/>
    <w:rsid w:val="00A0387C"/>
    <w:rsid w:val="00A14BD8"/>
    <w:rsid w:val="00A25DCA"/>
    <w:rsid w:val="00A27876"/>
    <w:rsid w:val="00A51012"/>
    <w:rsid w:val="00A551F7"/>
    <w:rsid w:val="00A75B95"/>
    <w:rsid w:val="00A77B66"/>
    <w:rsid w:val="00A97607"/>
    <w:rsid w:val="00AA2815"/>
    <w:rsid w:val="00AC10C8"/>
    <w:rsid w:val="00AD06C5"/>
    <w:rsid w:val="00AD3D52"/>
    <w:rsid w:val="00AF361E"/>
    <w:rsid w:val="00B33ACB"/>
    <w:rsid w:val="00B34633"/>
    <w:rsid w:val="00B360A4"/>
    <w:rsid w:val="00B5044D"/>
    <w:rsid w:val="00B61AAE"/>
    <w:rsid w:val="00B62EA7"/>
    <w:rsid w:val="00B67C9D"/>
    <w:rsid w:val="00BA40AF"/>
    <w:rsid w:val="00BF0912"/>
    <w:rsid w:val="00BF57BC"/>
    <w:rsid w:val="00C03D67"/>
    <w:rsid w:val="00C11C1F"/>
    <w:rsid w:val="00C13CBE"/>
    <w:rsid w:val="00C27C3B"/>
    <w:rsid w:val="00C4556F"/>
    <w:rsid w:val="00C52764"/>
    <w:rsid w:val="00C635C4"/>
    <w:rsid w:val="00C64713"/>
    <w:rsid w:val="00C8572B"/>
    <w:rsid w:val="00C9131B"/>
    <w:rsid w:val="00CA6D4E"/>
    <w:rsid w:val="00CB0EB9"/>
    <w:rsid w:val="00CC2576"/>
    <w:rsid w:val="00CF5797"/>
    <w:rsid w:val="00D00D3F"/>
    <w:rsid w:val="00D01C29"/>
    <w:rsid w:val="00D224DA"/>
    <w:rsid w:val="00D32D6F"/>
    <w:rsid w:val="00D351CE"/>
    <w:rsid w:val="00D65624"/>
    <w:rsid w:val="00D83F0A"/>
    <w:rsid w:val="00DB37BA"/>
    <w:rsid w:val="00E06A28"/>
    <w:rsid w:val="00E1350A"/>
    <w:rsid w:val="00E15EAC"/>
    <w:rsid w:val="00E2553A"/>
    <w:rsid w:val="00E27FD1"/>
    <w:rsid w:val="00E32C00"/>
    <w:rsid w:val="00E34E48"/>
    <w:rsid w:val="00E36C3A"/>
    <w:rsid w:val="00E815DB"/>
    <w:rsid w:val="00E928F9"/>
    <w:rsid w:val="00EC4421"/>
    <w:rsid w:val="00EE7DA9"/>
    <w:rsid w:val="00F0058F"/>
    <w:rsid w:val="00F044CC"/>
    <w:rsid w:val="00F275BA"/>
    <w:rsid w:val="00F331C1"/>
    <w:rsid w:val="00F50143"/>
    <w:rsid w:val="00FB1585"/>
    <w:rsid w:val="00FB7077"/>
    <w:rsid w:val="00FD1016"/>
    <w:rsid w:val="00FD6C39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8550B"/>
  <w15:chartTrackingRefBased/>
  <w15:docId w15:val="{83D1046C-7C55-48F4-B5FD-7318F9B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B6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C5D32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189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03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044CC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044CC"/>
    <w:rPr>
      <w:rFonts w:eastAsiaTheme="minorEastAsia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6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EB2"/>
  </w:style>
  <w:style w:type="paragraph" w:styleId="Piedepgina">
    <w:name w:val="footer"/>
    <w:basedOn w:val="Normal"/>
    <w:link w:val="PiedepginaCar"/>
    <w:uiPriority w:val="99"/>
    <w:unhideWhenUsed/>
    <w:rsid w:val="0036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EB2"/>
  </w:style>
  <w:style w:type="table" w:customStyle="1" w:styleId="TableNormal1">
    <w:name w:val="Table Normal1"/>
    <w:uiPriority w:val="2"/>
    <w:semiHidden/>
    <w:unhideWhenUsed/>
    <w:qFormat/>
    <w:rsid w:val="00365E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5EB2"/>
    <w:pPr>
      <w:widowControl w:val="0"/>
      <w:autoSpaceDE w:val="0"/>
      <w:autoSpaceDN w:val="0"/>
      <w:spacing w:after="0" w:line="240" w:lineRule="auto"/>
      <w:ind w:left="16"/>
      <w:jc w:val="center"/>
    </w:pPr>
    <w:rPr>
      <w:rFonts w:eastAsia="Arial" w:cs="Arial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0C5D32"/>
    <w:rPr>
      <w:rFonts w:ascii="Arial" w:eastAsiaTheme="majorEastAsia" w:hAnsi="Arial" w:cstheme="majorBidi"/>
      <w:b/>
      <w:sz w:val="2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D1898"/>
    <w:rPr>
      <w:rFonts w:ascii="Arial" w:eastAsiaTheme="majorEastAsia" w:hAnsi="Arial" w:cstheme="majorBidi"/>
      <w:b/>
      <w:sz w:val="20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081CFA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081CFA"/>
    <w:pPr>
      <w:widowControl w:val="0"/>
      <w:autoSpaceDE w:val="0"/>
      <w:autoSpaceDN w:val="0"/>
      <w:spacing w:after="0" w:line="240" w:lineRule="auto"/>
    </w:pPr>
    <w:rPr>
      <w:rFonts w:eastAsia="Arial" w:cs="Arial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CFA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0F3070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196A3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2172F"/>
    <w:pPr>
      <w:tabs>
        <w:tab w:val="left" w:pos="426"/>
        <w:tab w:val="right" w:leader="dot" w:pos="939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196A3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08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5oscura-nfasis2">
    <w:name w:val="List Table 5 Dark Accent 2"/>
    <w:basedOn w:val="Tablanormal"/>
    <w:uiPriority w:val="50"/>
    <w:rsid w:val="000821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08212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2E0308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xmsonormal">
    <w:name w:val="x_msonormal"/>
    <w:basedOn w:val="Normal"/>
    <w:rsid w:val="00D351CE"/>
    <w:pPr>
      <w:spacing w:after="0" w:line="240" w:lineRule="auto"/>
    </w:pPr>
    <w:rPr>
      <w:rFonts w:ascii="Calibri" w:hAnsi="Calibri" w:cs="Calibri"/>
      <w:sz w:val="22"/>
      <w:lang w:eastAsia="es-CO"/>
    </w:rPr>
  </w:style>
  <w:style w:type="paragraph" w:customStyle="1" w:styleId="xxxmsolistparagraph">
    <w:name w:val="x_x_x_msolistparagraph"/>
    <w:basedOn w:val="Normal"/>
    <w:rsid w:val="004D74CA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2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mberos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F20C0-E825-4B96-A340-A8A9E696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1895</Words>
  <Characters>10428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Camilo Urbina Martinez</cp:lastModifiedBy>
  <cp:revision>7</cp:revision>
  <dcterms:created xsi:type="dcterms:W3CDTF">2022-01-31T15:47:00Z</dcterms:created>
  <dcterms:modified xsi:type="dcterms:W3CDTF">2022-01-31T18:51:00Z</dcterms:modified>
</cp:coreProperties>
</file>