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3A79FD" w:rsidRPr="00994A3F" w14:paraId="186FD713" w14:textId="77777777" w:rsidTr="003A79FD">
        <w:trPr>
          <w:jc w:val="center"/>
        </w:trPr>
        <w:tc>
          <w:tcPr>
            <w:tcW w:w="2547" w:type="dxa"/>
            <w:vAlign w:val="center"/>
          </w:tcPr>
          <w:p w14:paraId="156CB733"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Dependencia:</w:t>
            </w:r>
          </w:p>
        </w:tc>
        <w:tc>
          <w:tcPr>
            <w:tcW w:w="6237" w:type="dxa"/>
            <w:vAlign w:val="center"/>
          </w:tcPr>
          <w:p w14:paraId="06BCEA29"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Oficina Jurídica</w:t>
            </w:r>
          </w:p>
        </w:tc>
      </w:tr>
      <w:tr w:rsidR="003A79FD" w:rsidRPr="00994A3F" w14:paraId="6FF684B9" w14:textId="77777777" w:rsidTr="003A79FD">
        <w:trPr>
          <w:jc w:val="center"/>
        </w:trPr>
        <w:tc>
          <w:tcPr>
            <w:tcW w:w="2547" w:type="dxa"/>
            <w:vAlign w:val="center"/>
          </w:tcPr>
          <w:p w14:paraId="543CCB05"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Investigado(a):</w:t>
            </w:r>
          </w:p>
        </w:tc>
        <w:tc>
          <w:tcPr>
            <w:tcW w:w="6237" w:type="dxa"/>
            <w:vAlign w:val="center"/>
          </w:tcPr>
          <w:p w14:paraId="3B456312"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2CF23825" w14:textId="77777777" w:rsidTr="003A79FD">
        <w:trPr>
          <w:jc w:val="center"/>
        </w:trPr>
        <w:tc>
          <w:tcPr>
            <w:tcW w:w="2547" w:type="dxa"/>
            <w:vAlign w:val="center"/>
          </w:tcPr>
          <w:p w14:paraId="5F4EAF95" w14:textId="2FE78B14" w:rsidR="003A79FD" w:rsidRPr="00994A3F" w:rsidRDefault="00117997"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Cédula de ciudadanía:</w:t>
            </w:r>
          </w:p>
        </w:tc>
        <w:tc>
          <w:tcPr>
            <w:tcW w:w="6237" w:type="dxa"/>
            <w:vAlign w:val="center"/>
          </w:tcPr>
          <w:p w14:paraId="68B2C310"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1A7F2F80" w14:textId="77777777" w:rsidTr="003A79FD">
        <w:trPr>
          <w:jc w:val="center"/>
        </w:trPr>
        <w:tc>
          <w:tcPr>
            <w:tcW w:w="2547" w:type="dxa"/>
            <w:vAlign w:val="center"/>
          </w:tcPr>
          <w:p w14:paraId="6360BC88" w14:textId="1E1FA8AE" w:rsidR="003A79FD" w:rsidRPr="00994A3F" w:rsidRDefault="00117997"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Cargo:</w:t>
            </w:r>
          </w:p>
        </w:tc>
        <w:tc>
          <w:tcPr>
            <w:tcW w:w="6237" w:type="dxa"/>
            <w:vAlign w:val="center"/>
          </w:tcPr>
          <w:p w14:paraId="112D8620"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03DD739A" w14:textId="77777777" w:rsidTr="003A79FD">
        <w:trPr>
          <w:jc w:val="center"/>
        </w:trPr>
        <w:tc>
          <w:tcPr>
            <w:tcW w:w="2547" w:type="dxa"/>
            <w:vAlign w:val="center"/>
          </w:tcPr>
          <w:p w14:paraId="1C4E0BFB" w14:textId="2CCD213F"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Apoderado(a) o Defensor(a)</w:t>
            </w:r>
            <w:r w:rsidR="00117997" w:rsidRPr="00994A3F">
              <w:rPr>
                <w:rFonts w:ascii="Arial Narrow" w:eastAsia="Arial" w:hAnsi="Arial Narrow" w:cs="Arial"/>
                <w:b/>
                <w:sz w:val="18"/>
                <w:szCs w:val="18"/>
              </w:rPr>
              <w:t>:</w:t>
            </w:r>
          </w:p>
        </w:tc>
        <w:tc>
          <w:tcPr>
            <w:tcW w:w="6237" w:type="dxa"/>
            <w:vAlign w:val="center"/>
          </w:tcPr>
          <w:p w14:paraId="792E64C9"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1FFD94BB" w14:textId="77777777" w:rsidTr="003A79FD">
        <w:trPr>
          <w:jc w:val="center"/>
        </w:trPr>
        <w:tc>
          <w:tcPr>
            <w:tcW w:w="2547" w:type="dxa"/>
            <w:vAlign w:val="center"/>
          </w:tcPr>
          <w:p w14:paraId="61A882BB"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Quejoso(a) o informante:</w:t>
            </w:r>
          </w:p>
        </w:tc>
        <w:tc>
          <w:tcPr>
            <w:tcW w:w="6237" w:type="dxa"/>
            <w:vAlign w:val="center"/>
          </w:tcPr>
          <w:p w14:paraId="18AC2B15"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2A165996" w14:textId="77777777" w:rsidTr="003A79FD">
        <w:trPr>
          <w:jc w:val="center"/>
        </w:trPr>
        <w:tc>
          <w:tcPr>
            <w:tcW w:w="2547" w:type="dxa"/>
            <w:vAlign w:val="center"/>
          </w:tcPr>
          <w:p w14:paraId="5E3F8414"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Conducta - hechos:</w:t>
            </w:r>
          </w:p>
        </w:tc>
        <w:tc>
          <w:tcPr>
            <w:tcW w:w="6237" w:type="dxa"/>
          </w:tcPr>
          <w:p w14:paraId="45BACB4E"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Calibri" w:hAnsi="Arial Narrow" w:cs="Arial"/>
                <w:b/>
                <w:sz w:val="18"/>
                <w:szCs w:val="18"/>
                <w:lang w:eastAsia="en-US"/>
              </w:rPr>
              <w:t>(</w:t>
            </w:r>
            <w:r w:rsidRPr="00994A3F">
              <w:rPr>
                <w:rFonts w:ascii="Arial Narrow" w:hAnsi="Arial Narrow" w:cs="Arial"/>
                <w:sz w:val="18"/>
                <w:szCs w:val="18"/>
                <w:lang w:val="es-ES"/>
              </w:rPr>
              <w:t>Presuntas irregularidades. Breve descripción)</w:t>
            </w:r>
          </w:p>
        </w:tc>
      </w:tr>
      <w:tr w:rsidR="003A79FD" w:rsidRPr="00994A3F" w14:paraId="50276DE2" w14:textId="77777777" w:rsidTr="003A79FD">
        <w:trPr>
          <w:jc w:val="center"/>
        </w:trPr>
        <w:tc>
          <w:tcPr>
            <w:tcW w:w="2547" w:type="dxa"/>
            <w:vAlign w:val="center"/>
          </w:tcPr>
          <w:p w14:paraId="367798B3"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Fecha de los hechos</w:t>
            </w:r>
          </w:p>
        </w:tc>
        <w:tc>
          <w:tcPr>
            <w:tcW w:w="6237" w:type="dxa"/>
            <w:vAlign w:val="center"/>
          </w:tcPr>
          <w:p w14:paraId="2529D043"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p>
        </w:tc>
      </w:tr>
      <w:tr w:rsidR="003A79FD" w:rsidRPr="00994A3F" w14:paraId="0E961F78" w14:textId="77777777" w:rsidTr="003A79FD">
        <w:trPr>
          <w:jc w:val="center"/>
        </w:trPr>
        <w:tc>
          <w:tcPr>
            <w:tcW w:w="2547" w:type="dxa"/>
            <w:vAlign w:val="center"/>
          </w:tcPr>
          <w:p w14:paraId="13AF6540" w14:textId="77777777" w:rsidR="003A79FD" w:rsidRPr="00994A3F" w:rsidRDefault="003A79FD" w:rsidP="008761A3">
            <w:pPr>
              <w:pBdr>
                <w:top w:val="nil"/>
                <w:left w:val="nil"/>
                <w:bottom w:val="nil"/>
                <w:right w:val="nil"/>
                <w:between w:val="nil"/>
              </w:pBdr>
              <w:rPr>
                <w:rFonts w:ascii="Arial Narrow" w:eastAsia="Arial" w:hAnsi="Arial Narrow" w:cs="Arial"/>
                <w:b/>
                <w:sz w:val="18"/>
                <w:szCs w:val="18"/>
              </w:rPr>
            </w:pPr>
            <w:r w:rsidRPr="00994A3F">
              <w:rPr>
                <w:rFonts w:ascii="Arial Narrow" w:eastAsia="Arial" w:hAnsi="Arial Narrow" w:cs="Arial"/>
                <w:b/>
                <w:sz w:val="18"/>
                <w:szCs w:val="18"/>
              </w:rPr>
              <w:t>Asunto:</w:t>
            </w:r>
          </w:p>
        </w:tc>
        <w:tc>
          <w:tcPr>
            <w:tcW w:w="6237" w:type="dxa"/>
            <w:vAlign w:val="center"/>
          </w:tcPr>
          <w:p w14:paraId="4ACBFC2D" w14:textId="17E3D102" w:rsidR="003A79FD" w:rsidRPr="00994A3F" w:rsidRDefault="003A79FD" w:rsidP="003A79FD">
            <w:pPr>
              <w:pBdr>
                <w:top w:val="nil"/>
                <w:left w:val="nil"/>
                <w:bottom w:val="nil"/>
                <w:right w:val="nil"/>
                <w:between w:val="nil"/>
              </w:pBdr>
              <w:jc w:val="both"/>
              <w:rPr>
                <w:rFonts w:ascii="Arial Narrow" w:eastAsia="Arial" w:hAnsi="Arial Narrow" w:cs="Arial"/>
                <w:b/>
                <w:sz w:val="18"/>
                <w:szCs w:val="18"/>
              </w:rPr>
            </w:pPr>
            <w:r w:rsidRPr="00994A3F">
              <w:rPr>
                <w:rFonts w:ascii="Arial Narrow" w:hAnsi="Arial Narrow" w:cs="Arial"/>
                <w:b/>
                <w:sz w:val="18"/>
                <w:szCs w:val="18"/>
              </w:rPr>
              <w:t>Auto “Por el cual se resuelve una solicitud de pruebas en descargos” (Artículo 225 B Ley 1952 de 2019 modif</w:t>
            </w:r>
            <w:r w:rsidR="0059517F" w:rsidRPr="00994A3F">
              <w:rPr>
                <w:rFonts w:ascii="Arial Narrow" w:hAnsi="Arial Narrow" w:cs="Arial"/>
                <w:b/>
                <w:sz w:val="18"/>
                <w:szCs w:val="18"/>
              </w:rPr>
              <w:t>icado por el artículo 41 de la L</w:t>
            </w:r>
            <w:r w:rsidRPr="00994A3F">
              <w:rPr>
                <w:rFonts w:ascii="Arial Narrow" w:hAnsi="Arial Narrow" w:cs="Arial"/>
                <w:b/>
                <w:sz w:val="18"/>
                <w:szCs w:val="18"/>
              </w:rPr>
              <w:t>ey 2094 de 2021)</w:t>
            </w:r>
          </w:p>
        </w:tc>
      </w:tr>
    </w:tbl>
    <w:p w14:paraId="3041FF42" w14:textId="77777777" w:rsidR="003A79FD" w:rsidRPr="00994A3F" w:rsidRDefault="003A79FD" w:rsidP="003A79FD">
      <w:pPr>
        <w:jc w:val="center"/>
        <w:rPr>
          <w:rFonts w:ascii="Arial" w:eastAsia="Arial" w:hAnsi="Arial" w:cs="Arial"/>
          <w:bCs/>
          <w:sz w:val="22"/>
          <w:szCs w:val="22"/>
        </w:rPr>
      </w:pPr>
    </w:p>
    <w:p w14:paraId="6EEA5772" w14:textId="77777777" w:rsidR="003A79FD" w:rsidRPr="00994A3F" w:rsidRDefault="003A79FD" w:rsidP="003A79FD">
      <w:pPr>
        <w:rPr>
          <w:rFonts w:ascii="Arial" w:hAnsi="Arial" w:cs="Arial"/>
          <w:bCs/>
          <w:sz w:val="20"/>
          <w:szCs w:val="22"/>
          <w:lang w:val="es-ES"/>
        </w:rPr>
      </w:pPr>
      <w:r w:rsidRPr="00994A3F">
        <w:rPr>
          <w:rFonts w:ascii="Arial" w:eastAsia="Arial" w:hAnsi="Arial" w:cs="Arial"/>
          <w:bCs/>
          <w:sz w:val="20"/>
          <w:szCs w:val="22"/>
        </w:rPr>
        <w:t xml:space="preserve">Bogotá D.C. </w:t>
      </w:r>
      <w:r w:rsidRPr="00994A3F">
        <w:rPr>
          <w:rFonts w:ascii="Arial" w:hAnsi="Arial" w:cs="Arial"/>
          <w:bCs/>
          <w:sz w:val="20"/>
          <w:szCs w:val="22"/>
          <w:highlight w:val="darkGray"/>
          <w:lang w:val="es-ES"/>
        </w:rPr>
        <w:t>XX</w:t>
      </w:r>
      <w:r w:rsidRPr="00994A3F">
        <w:rPr>
          <w:rFonts w:ascii="Arial" w:hAnsi="Arial" w:cs="Arial"/>
          <w:bCs/>
          <w:sz w:val="20"/>
          <w:szCs w:val="22"/>
          <w:lang w:val="es-ES"/>
        </w:rPr>
        <w:t xml:space="preserve"> de </w:t>
      </w:r>
      <w:r w:rsidRPr="00994A3F">
        <w:rPr>
          <w:rFonts w:ascii="Arial" w:hAnsi="Arial" w:cs="Arial"/>
          <w:bCs/>
          <w:sz w:val="20"/>
          <w:szCs w:val="22"/>
          <w:highlight w:val="darkGray"/>
          <w:lang w:val="es-ES"/>
        </w:rPr>
        <w:t>XXX</w:t>
      </w:r>
      <w:r w:rsidRPr="00994A3F">
        <w:rPr>
          <w:rFonts w:ascii="Arial" w:hAnsi="Arial" w:cs="Arial"/>
          <w:bCs/>
          <w:sz w:val="20"/>
          <w:szCs w:val="22"/>
          <w:lang w:val="es-ES"/>
        </w:rPr>
        <w:t xml:space="preserve"> de </w:t>
      </w:r>
      <w:r w:rsidRPr="00994A3F">
        <w:rPr>
          <w:rFonts w:ascii="Arial" w:hAnsi="Arial" w:cs="Arial"/>
          <w:bCs/>
          <w:sz w:val="20"/>
          <w:szCs w:val="22"/>
          <w:highlight w:val="darkGray"/>
          <w:lang w:val="es-ES"/>
        </w:rPr>
        <w:t>XXX</w:t>
      </w:r>
      <w:r w:rsidRPr="00994A3F">
        <w:rPr>
          <w:rFonts w:ascii="Arial" w:hAnsi="Arial" w:cs="Arial"/>
          <w:bCs/>
          <w:sz w:val="20"/>
          <w:szCs w:val="22"/>
          <w:lang w:val="es-ES"/>
        </w:rPr>
        <w:t xml:space="preserve"> (</w:t>
      </w:r>
      <w:r w:rsidRPr="00994A3F">
        <w:rPr>
          <w:rFonts w:ascii="Arial" w:hAnsi="Arial" w:cs="Arial"/>
          <w:bCs/>
          <w:sz w:val="20"/>
          <w:szCs w:val="22"/>
        </w:rPr>
        <w:t>fecha en letras y números)</w:t>
      </w:r>
    </w:p>
    <w:p w14:paraId="2F29B3C4" w14:textId="77777777" w:rsidR="003A79FD" w:rsidRPr="00994A3F" w:rsidRDefault="003A79FD" w:rsidP="003A79FD">
      <w:pPr>
        <w:pStyle w:val="Textoindependiente"/>
        <w:rPr>
          <w:rFonts w:cs="Arial"/>
          <w:sz w:val="22"/>
          <w:szCs w:val="22"/>
          <w:lang w:val="es-ES"/>
        </w:rPr>
      </w:pPr>
    </w:p>
    <w:p w14:paraId="18671E36" w14:textId="2494B583" w:rsidR="003A79FD" w:rsidRPr="00994A3F" w:rsidRDefault="003A79FD" w:rsidP="1EF49248">
      <w:pPr>
        <w:jc w:val="both"/>
        <w:rPr>
          <w:rFonts w:ascii="Arial" w:hAnsi="Arial" w:cs="Arial"/>
          <w:sz w:val="22"/>
          <w:szCs w:val="22"/>
          <w:lang w:val="es-ES" w:eastAsia="ar-SA"/>
        </w:rPr>
      </w:pPr>
      <w:r w:rsidRPr="00994A3F">
        <w:rPr>
          <w:rFonts w:ascii="Arial" w:hAnsi="Arial" w:cs="Arial"/>
          <w:sz w:val="22"/>
          <w:szCs w:val="22"/>
        </w:rPr>
        <w:t xml:space="preserve">El (La) </w:t>
      </w:r>
      <w:r w:rsidR="7C7B8123" w:rsidRPr="00994A3F">
        <w:rPr>
          <w:rFonts w:ascii="Arial" w:hAnsi="Arial" w:cs="Arial"/>
          <w:sz w:val="22"/>
          <w:szCs w:val="22"/>
        </w:rPr>
        <w:t>jefe</w:t>
      </w:r>
      <w:r w:rsidRPr="00994A3F">
        <w:rPr>
          <w:rFonts w:ascii="Arial" w:hAnsi="Arial" w:cs="Arial"/>
          <w:sz w:val="22"/>
          <w:szCs w:val="22"/>
        </w:rPr>
        <w:t xml:space="preserve"> de la Oficina Jurídica de la Unidad Administrativa Especial del Cuerpo Oficial de Bomberos de Bogotá – </w:t>
      </w:r>
      <w:bookmarkStart w:id="0" w:name="_Int_3quKz5QD"/>
      <w:r w:rsidRPr="00994A3F">
        <w:rPr>
          <w:rFonts w:ascii="Arial" w:hAnsi="Arial" w:cs="Arial"/>
          <w:sz w:val="22"/>
          <w:szCs w:val="22"/>
        </w:rPr>
        <w:t>UAECOB</w:t>
      </w:r>
      <w:bookmarkEnd w:id="0"/>
      <w:r w:rsidRPr="00994A3F">
        <w:rPr>
          <w:rFonts w:ascii="Arial" w:hAnsi="Arial" w:cs="Arial"/>
          <w:sz w:val="22"/>
          <w:szCs w:val="22"/>
        </w:rPr>
        <w:t xml:space="preserve">, </w:t>
      </w:r>
      <w:bookmarkStart w:id="1" w:name="_Hlk135926067"/>
      <w:r w:rsidRPr="00994A3F">
        <w:rPr>
          <w:rFonts w:ascii="Arial" w:eastAsia="Arial" w:hAnsi="Arial" w:cs="Arial"/>
          <w:sz w:val="22"/>
          <w:szCs w:val="22"/>
        </w:rPr>
        <w:t xml:space="preserve">en el rol de juzgamiento disciplinario </w:t>
      </w:r>
      <w:r w:rsidRPr="00994A3F">
        <w:rPr>
          <w:rFonts w:ascii="Arial" w:hAnsi="Arial" w:cs="Arial"/>
          <w:sz w:val="22"/>
          <w:szCs w:val="22"/>
        </w:rPr>
        <w:t xml:space="preserve">procede a evaluar la solicitud de pruebas presentada por </w:t>
      </w:r>
      <w:r w:rsidRPr="00994A3F">
        <w:rPr>
          <w:rFonts w:ascii="Arial" w:hAnsi="Arial" w:cs="Arial"/>
          <w:sz w:val="22"/>
          <w:szCs w:val="22"/>
          <w:highlight w:val="darkGray"/>
          <w:lang w:val="es-MX"/>
        </w:rPr>
        <w:t xml:space="preserve">(el investigado / su defensor de confianza / su defensa de oficio) </w:t>
      </w:r>
      <w:r w:rsidRPr="00994A3F">
        <w:rPr>
          <w:rFonts w:ascii="Arial" w:eastAsia="Arial" w:hAnsi="Arial" w:cs="Arial"/>
          <w:b/>
          <w:bCs/>
          <w:sz w:val="22"/>
          <w:szCs w:val="22"/>
          <w:highlight w:val="darkGray"/>
        </w:rPr>
        <w:t>NOMBRES Y APELLIDOS</w:t>
      </w:r>
      <w:r w:rsidRPr="00994A3F">
        <w:rPr>
          <w:rFonts w:ascii="Arial" w:hAnsi="Arial" w:cs="Arial"/>
          <w:sz w:val="22"/>
          <w:szCs w:val="22"/>
        </w:rPr>
        <w:t xml:space="preserve">, mediante escrito de fecha </w:t>
      </w:r>
      <w:r w:rsidRPr="00994A3F">
        <w:rPr>
          <w:rFonts w:ascii="Arial" w:hAnsi="Arial" w:cs="Arial"/>
          <w:sz w:val="22"/>
          <w:szCs w:val="22"/>
          <w:highlight w:val="darkGray"/>
        </w:rPr>
        <w:t>xxx</w:t>
      </w:r>
      <w:r w:rsidRPr="00994A3F">
        <w:rPr>
          <w:rFonts w:ascii="Arial" w:hAnsi="Arial" w:cs="Arial"/>
          <w:sz w:val="22"/>
          <w:szCs w:val="22"/>
        </w:rPr>
        <w:t xml:space="preserve">, dentro de la actuación N° </w:t>
      </w:r>
      <w:r w:rsidRPr="00994A3F">
        <w:rPr>
          <w:rFonts w:ascii="Arial" w:hAnsi="Arial" w:cs="Arial"/>
          <w:b/>
          <w:bCs/>
          <w:sz w:val="22"/>
          <w:szCs w:val="22"/>
          <w:highlight w:val="darkGray"/>
        </w:rPr>
        <w:t>20xx-xxx.</w:t>
      </w:r>
      <w:r w:rsidRPr="00994A3F">
        <w:rPr>
          <w:rFonts w:ascii="Arial" w:eastAsia="Arial" w:hAnsi="Arial" w:cs="Arial"/>
          <w:sz w:val="22"/>
          <w:szCs w:val="22"/>
        </w:rPr>
        <w:t xml:space="preserve"> </w:t>
      </w:r>
      <w:bookmarkEnd w:id="1"/>
    </w:p>
    <w:p w14:paraId="46FEB118" w14:textId="77777777" w:rsidR="003A79FD" w:rsidRPr="00994A3F" w:rsidRDefault="003A79FD" w:rsidP="003A79FD">
      <w:pPr>
        <w:jc w:val="both"/>
        <w:rPr>
          <w:rFonts w:ascii="Arial" w:hAnsi="Arial" w:cs="Arial"/>
          <w:sz w:val="22"/>
          <w:szCs w:val="22"/>
        </w:rPr>
      </w:pPr>
    </w:p>
    <w:p w14:paraId="357450B8" w14:textId="77777777" w:rsidR="003A79FD" w:rsidRPr="00994A3F" w:rsidRDefault="003A79FD" w:rsidP="003A79FD">
      <w:pPr>
        <w:pStyle w:val="Prrafodelista"/>
        <w:numPr>
          <w:ilvl w:val="0"/>
          <w:numId w:val="1"/>
        </w:numPr>
        <w:suppressAutoHyphens/>
        <w:ind w:left="0" w:firstLine="0"/>
        <w:jc w:val="center"/>
        <w:rPr>
          <w:rFonts w:ascii="Arial" w:hAnsi="Arial" w:cs="Arial"/>
          <w:b/>
          <w:sz w:val="22"/>
          <w:szCs w:val="22"/>
        </w:rPr>
      </w:pPr>
      <w:r w:rsidRPr="00994A3F">
        <w:rPr>
          <w:rFonts w:ascii="Arial" w:hAnsi="Arial" w:cs="Arial"/>
          <w:b/>
          <w:sz w:val="22"/>
          <w:szCs w:val="22"/>
        </w:rPr>
        <w:t>ANTECEDENTES PROCESALES</w:t>
      </w:r>
    </w:p>
    <w:p w14:paraId="4A497112" w14:textId="77777777" w:rsidR="003A79FD" w:rsidRPr="00994A3F" w:rsidRDefault="003A79FD" w:rsidP="003A79FD">
      <w:pPr>
        <w:jc w:val="both"/>
        <w:rPr>
          <w:rFonts w:ascii="Arial" w:hAnsi="Arial" w:cs="Arial"/>
          <w:sz w:val="22"/>
          <w:szCs w:val="22"/>
        </w:rPr>
      </w:pPr>
    </w:p>
    <w:p w14:paraId="7E838B4A" w14:textId="77777777" w:rsidR="003A79FD" w:rsidRPr="00994A3F" w:rsidRDefault="003A79FD" w:rsidP="003A79FD">
      <w:pPr>
        <w:jc w:val="both"/>
        <w:rPr>
          <w:rFonts w:ascii="Arial" w:hAnsi="Arial" w:cs="Arial"/>
          <w:sz w:val="22"/>
          <w:szCs w:val="22"/>
        </w:rPr>
      </w:pPr>
      <w:r w:rsidRPr="00994A3F">
        <w:rPr>
          <w:rFonts w:ascii="Arial" w:hAnsi="Arial" w:cs="Arial"/>
          <w:sz w:val="22"/>
          <w:szCs w:val="22"/>
        </w:rPr>
        <w:t xml:space="preserve">Por Auto N° </w:t>
      </w:r>
      <w:r w:rsidRPr="00994A3F">
        <w:rPr>
          <w:rFonts w:ascii="Arial" w:hAnsi="Arial" w:cs="Arial"/>
          <w:sz w:val="22"/>
          <w:szCs w:val="22"/>
          <w:highlight w:val="darkGray"/>
        </w:rPr>
        <w:t>xxx</w:t>
      </w:r>
      <w:r w:rsidRPr="00994A3F">
        <w:rPr>
          <w:rFonts w:ascii="Arial" w:hAnsi="Arial" w:cs="Arial"/>
          <w:sz w:val="22"/>
          <w:szCs w:val="22"/>
        </w:rPr>
        <w:t xml:space="preserve"> de fecha </w:t>
      </w:r>
      <w:r w:rsidRPr="00994A3F">
        <w:rPr>
          <w:rFonts w:ascii="Arial" w:hAnsi="Arial" w:cs="Arial"/>
          <w:sz w:val="22"/>
          <w:szCs w:val="22"/>
          <w:highlight w:val="lightGray"/>
        </w:rPr>
        <w:t>XX de xxxx de 20xx</w:t>
      </w:r>
      <w:r w:rsidRPr="00994A3F">
        <w:rPr>
          <w:rFonts w:ascii="Arial" w:hAnsi="Arial" w:cs="Arial"/>
          <w:sz w:val="22"/>
          <w:szCs w:val="22"/>
        </w:rPr>
        <w:t xml:space="preserve"> se llamó a responder disciplinariamente a </w:t>
      </w:r>
      <w:r w:rsidRPr="00994A3F">
        <w:rPr>
          <w:rFonts w:ascii="Arial" w:hAnsi="Arial" w:cs="Arial"/>
          <w:b/>
          <w:sz w:val="22"/>
          <w:szCs w:val="22"/>
          <w:highlight w:val="darkGray"/>
        </w:rPr>
        <w:t xml:space="preserve">NOMBRES Y APELLIDOS DEL DISCIPLINABLE, </w:t>
      </w:r>
      <w:r w:rsidRPr="00994A3F">
        <w:rPr>
          <w:rFonts w:ascii="Arial" w:hAnsi="Arial" w:cs="Arial"/>
          <w:sz w:val="22"/>
          <w:szCs w:val="22"/>
        </w:rPr>
        <w:t xml:space="preserve">por los presuntos hechos de relevancia disciplinaria </w:t>
      </w:r>
      <w:r w:rsidRPr="00994A3F">
        <w:rPr>
          <w:rFonts w:ascii="Arial" w:hAnsi="Arial" w:cs="Arial"/>
          <w:sz w:val="22"/>
          <w:szCs w:val="22"/>
          <w:highlight w:val="darkGray"/>
        </w:rPr>
        <w:t>(resumen del motivo de los cargos endilgados en el pliego)</w:t>
      </w:r>
    </w:p>
    <w:p w14:paraId="1783883A" w14:textId="77777777" w:rsidR="003A79FD" w:rsidRPr="00994A3F" w:rsidRDefault="003A79FD" w:rsidP="003A79FD">
      <w:pPr>
        <w:jc w:val="both"/>
        <w:rPr>
          <w:rFonts w:ascii="Arial" w:hAnsi="Arial" w:cs="Arial"/>
          <w:sz w:val="22"/>
          <w:szCs w:val="22"/>
        </w:rPr>
      </w:pPr>
    </w:p>
    <w:p w14:paraId="2C0DD3BE" w14:textId="77777777" w:rsidR="003A79FD" w:rsidRPr="00994A3F" w:rsidRDefault="003A79FD" w:rsidP="003A79FD">
      <w:pPr>
        <w:jc w:val="both"/>
        <w:rPr>
          <w:rFonts w:ascii="Arial" w:hAnsi="Arial" w:cs="Arial"/>
          <w:sz w:val="22"/>
          <w:szCs w:val="22"/>
        </w:rPr>
      </w:pPr>
      <w:r w:rsidRPr="00994A3F">
        <w:rPr>
          <w:rFonts w:ascii="Arial" w:hAnsi="Arial" w:cs="Arial"/>
          <w:sz w:val="22"/>
          <w:szCs w:val="22"/>
          <w:highlight w:val="darkGray"/>
        </w:rPr>
        <w:t>(Se hace un recuento sucinto de las actuaciones procesales principales, especialmente, del pliego de cargos, del Auto de fijación de juzgamiento ordinario y la diligencia de notificación).</w:t>
      </w:r>
    </w:p>
    <w:p w14:paraId="2980DC1E" w14:textId="0C14C1FB" w:rsidR="003A79FD" w:rsidRDefault="003A79FD" w:rsidP="003A79FD">
      <w:pPr>
        <w:jc w:val="both"/>
        <w:rPr>
          <w:rFonts w:ascii="Arial" w:hAnsi="Arial" w:cs="Arial"/>
          <w:sz w:val="22"/>
          <w:szCs w:val="22"/>
        </w:rPr>
      </w:pPr>
    </w:p>
    <w:p w14:paraId="13627BAD" w14:textId="77777777" w:rsidR="00994A3F" w:rsidRPr="00994A3F" w:rsidRDefault="00994A3F" w:rsidP="003A79FD">
      <w:pPr>
        <w:jc w:val="both"/>
        <w:rPr>
          <w:rFonts w:ascii="Arial" w:hAnsi="Arial" w:cs="Arial"/>
          <w:sz w:val="22"/>
          <w:szCs w:val="22"/>
        </w:rPr>
      </w:pPr>
    </w:p>
    <w:p w14:paraId="5E41ADCC" w14:textId="77777777" w:rsidR="003A79FD" w:rsidRPr="00994A3F" w:rsidRDefault="003A79FD" w:rsidP="003A79FD">
      <w:pPr>
        <w:pStyle w:val="Prrafodelista"/>
        <w:numPr>
          <w:ilvl w:val="0"/>
          <w:numId w:val="1"/>
        </w:numPr>
        <w:ind w:left="0" w:firstLine="0"/>
        <w:jc w:val="center"/>
        <w:rPr>
          <w:rFonts w:ascii="Arial" w:eastAsia="Calibri" w:hAnsi="Arial" w:cs="Arial"/>
          <w:b/>
          <w:sz w:val="22"/>
          <w:szCs w:val="22"/>
          <w:lang w:val="es-419" w:eastAsia="en-US"/>
        </w:rPr>
      </w:pPr>
      <w:r w:rsidRPr="00994A3F">
        <w:rPr>
          <w:rFonts w:ascii="Arial" w:eastAsia="Calibri" w:hAnsi="Arial" w:cs="Arial"/>
          <w:b/>
          <w:sz w:val="22"/>
          <w:szCs w:val="22"/>
          <w:lang w:val="es-419" w:eastAsia="en-US"/>
        </w:rPr>
        <w:t>FUNDAMENTOS DE LA SOLICITUD PROBATORIA</w:t>
      </w:r>
    </w:p>
    <w:p w14:paraId="18B5646C" w14:textId="77777777" w:rsidR="003A79FD" w:rsidRPr="00994A3F" w:rsidRDefault="003A79FD" w:rsidP="003A79FD">
      <w:pPr>
        <w:pStyle w:val="Prrafodelista"/>
        <w:ind w:left="1080"/>
        <w:jc w:val="both"/>
        <w:rPr>
          <w:rFonts w:ascii="Arial" w:hAnsi="Arial" w:cs="Arial"/>
          <w:sz w:val="22"/>
          <w:szCs w:val="22"/>
        </w:rPr>
      </w:pPr>
    </w:p>
    <w:p w14:paraId="01DA39A3" w14:textId="77777777" w:rsidR="003A79FD" w:rsidRPr="00994A3F" w:rsidRDefault="003A79FD" w:rsidP="003A79FD">
      <w:pPr>
        <w:jc w:val="both"/>
        <w:rPr>
          <w:rFonts w:ascii="Arial" w:eastAsia="Arial" w:hAnsi="Arial" w:cs="Arial"/>
          <w:sz w:val="22"/>
          <w:szCs w:val="22"/>
        </w:rPr>
      </w:pPr>
      <w:r w:rsidRPr="00994A3F">
        <w:rPr>
          <w:rFonts w:ascii="Arial" w:eastAsia="Arial" w:hAnsi="Arial" w:cs="Arial"/>
          <w:sz w:val="22"/>
          <w:szCs w:val="22"/>
          <w:highlight w:val="darkGray"/>
        </w:rPr>
        <w:t>(Relacionar la transcripción de los fundamentos de la solicitud probatoria)</w:t>
      </w:r>
    </w:p>
    <w:p w14:paraId="2BE1D0BF" w14:textId="77777777" w:rsidR="003A79FD" w:rsidRPr="00994A3F" w:rsidRDefault="003A79FD" w:rsidP="003A79FD">
      <w:pPr>
        <w:jc w:val="both"/>
        <w:rPr>
          <w:rFonts w:ascii="Arial" w:eastAsia="Arial" w:hAnsi="Arial" w:cs="Arial"/>
          <w:sz w:val="22"/>
          <w:szCs w:val="22"/>
        </w:rPr>
      </w:pPr>
    </w:p>
    <w:p w14:paraId="11120183" w14:textId="5261418B" w:rsidR="003A79FD" w:rsidRPr="00994A3F" w:rsidRDefault="003A79FD" w:rsidP="003A79FD">
      <w:pPr>
        <w:jc w:val="both"/>
        <w:rPr>
          <w:rFonts w:ascii="Arial" w:hAnsi="Arial" w:cs="Arial"/>
          <w:sz w:val="22"/>
          <w:szCs w:val="22"/>
        </w:rPr>
      </w:pPr>
      <w:r w:rsidRPr="00994A3F">
        <w:rPr>
          <w:rFonts w:ascii="Arial" w:eastAsia="Arial" w:hAnsi="Arial" w:cs="Arial"/>
          <w:sz w:val="22"/>
          <w:szCs w:val="22"/>
        </w:rPr>
        <w:t>Acudiendo a la oportunidad procesal señalada en el artículo 225B del Código General Disciplinario</w:t>
      </w:r>
      <w:r w:rsidR="006172E5" w:rsidRPr="00994A3F">
        <w:rPr>
          <w:rStyle w:val="Refdenotaalfinal"/>
          <w:rFonts w:ascii="Arial" w:eastAsia="Arial" w:hAnsi="Arial" w:cs="Arial"/>
          <w:sz w:val="22"/>
          <w:szCs w:val="22"/>
        </w:rPr>
        <w:endnoteReference w:id="1"/>
      </w:r>
      <w:r w:rsidRPr="00994A3F">
        <w:rPr>
          <w:rFonts w:ascii="Arial" w:eastAsia="Arial" w:hAnsi="Arial" w:cs="Arial"/>
          <w:sz w:val="22"/>
          <w:szCs w:val="22"/>
        </w:rPr>
        <w:t xml:space="preserve"> - adicionado por el artículo </w:t>
      </w:r>
      <w:hyperlink r:id="rId8" w:history="1">
        <w:r w:rsidRPr="00994A3F">
          <w:rPr>
            <w:rFonts w:ascii="Arial" w:eastAsia="Arial" w:hAnsi="Arial" w:cs="Arial"/>
            <w:sz w:val="22"/>
            <w:szCs w:val="22"/>
          </w:rPr>
          <w:t>41 </w:t>
        </w:r>
      </w:hyperlink>
      <w:r w:rsidRPr="00994A3F">
        <w:rPr>
          <w:rFonts w:ascii="Arial" w:eastAsia="Arial" w:hAnsi="Arial" w:cs="Arial"/>
          <w:sz w:val="22"/>
          <w:szCs w:val="22"/>
        </w:rPr>
        <w:t>de la Ley 2094 de 2021</w:t>
      </w:r>
      <w:r w:rsidR="006172E5" w:rsidRPr="00994A3F">
        <w:rPr>
          <w:rStyle w:val="Refdenotaalfinal"/>
          <w:rFonts w:ascii="Arial" w:eastAsia="Arial" w:hAnsi="Arial" w:cs="Arial"/>
          <w:sz w:val="22"/>
          <w:szCs w:val="22"/>
        </w:rPr>
        <w:endnoteReference w:id="2"/>
      </w:r>
      <w:r w:rsidRPr="00994A3F">
        <w:rPr>
          <w:rFonts w:ascii="Arial" w:eastAsia="Arial" w:hAnsi="Arial" w:cs="Arial"/>
          <w:sz w:val="22"/>
          <w:szCs w:val="22"/>
        </w:rPr>
        <w:t xml:space="preserve">, </w:t>
      </w:r>
      <w:r w:rsidRPr="00994A3F">
        <w:rPr>
          <w:rFonts w:ascii="Arial" w:hAnsi="Arial" w:cs="Arial"/>
          <w:sz w:val="22"/>
          <w:szCs w:val="22"/>
          <w:highlight w:val="darkGray"/>
          <w:lang w:val="es-MX"/>
        </w:rPr>
        <w:t>(el investigado / su defensor de confianza / su defensa de oficio)</w:t>
      </w:r>
      <w:r w:rsidRPr="00994A3F">
        <w:rPr>
          <w:rFonts w:ascii="Arial" w:hAnsi="Arial" w:cs="Arial"/>
          <w:sz w:val="22"/>
          <w:szCs w:val="22"/>
          <w:lang w:val="es-MX"/>
        </w:rPr>
        <w:t xml:space="preserve"> </w:t>
      </w:r>
      <w:r w:rsidRPr="00994A3F">
        <w:rPr>
          <w:rFonts w:ascii="Arial" w:eastAsia="Arial" w:hAnsi="Arial" w:cs="Arial"/>
          <w:sz w:val="22"/>
          <w:szCs w:val="22"/>
        </w:rPr>
        <w:t>solicitó la práctica de las siguientes pruebas</w:t>
      </w:r>
      <w:r w:rsidRPr="00994A3F">
        <w:rPr>
          <w:rFonts w:ascii="Arial" w:hAnsi="Arial" w:cs="Arial"/>
          <w:sz w:val="22"/>
          <w:szCs w:val="22"/>
        </w:rPr>
        <w:t xml:space="preserve"> (en los descargos):</w:t>
      </w:r>
    </w:p>
    <w:p w14:paraId="7AD0CC10" w14:textId="77777777" w:rsidR="003A79FD" w:rsidRPr="00994A3F" w:rsidRDefault="003A79FD" w:rsidP="003A79FD">
      <w:pPr>
        <w:ind w:left="142"/>
        <w:jc w:val="both"/>
        <w:rPr>
          <w:rFonts w:ascii="Arial" w:hAnsi="Arial" w:cs="Arial"/>
          <w:b/>
          <w:sz w:val="22"/>
          <w:szCs w:val="22"/>
        </w:rPr>
      </w:pPr>
    </w:p>
    <w:p w14:paraId="37317AF9" w14:textId="77777777" w:rsidR="003A79FD" w:rsidRPr="00994A3F" w:rsidRDefault="003A79FD" w:rsidP="003A79FD">
      <w:pPr>
        <w:jc w:val="both"/>
        <w:rPr>
          <w:rFonts w:ascii="Arial" w:hAnsi="Arial" w:cs="Arial"/>
          <w:sz w:val="22"/>
          <w:szCs w:val="22"/>
        </w:rPr>
      </w:pPr>
      <w:r w:rsidRPr="00994A3F">
        <w:rPr>
          <w:rFonts w:ascii="Arial" w:hAnsi="Arial" w:cs="Arial"/>
          <w:iCs/>
          <w:sz w:val="22"/>
          <w:szCs w:val="22"/>
          <w:highlight w:val="darkGray"/>
        </w:rPr>
        <w:t>Se relacionan las pruebas solicitadas</w:t>
      </w:r>
    </w:p>
    <w:p w14:paraId="0047715C" w14:textId="77777777" w:rsidR="003A79FD" w:rsidRPr="00994A3F" w:rsidRDefault="003A79FD" w:rsidP="003A79FD">
      <w:pPr>
        <w:jc w:val="both"/>
        <w:rPr>
          <w:rFonts w:ascii="Arial" w:hAnsi="Arial" w:cs="Arial"/>
          <w:b/>
          <w:sz w:val="22"/>
          <w:szCs w:val="22"/>
          <w:lang w:val="es-MX"/>
        </w:rPr>
      </w:pPr>
    </w:p>
    <w:p w14:paraId="4FD4942A" w14:textId="77777777" w:rsidR="003A79FD" w:rsidRPr="00994A3F" w:rsidRDefault="003A79FD" w:rsidP="003A79FD">
      <w:pPr>
        <w:jc w:val="both"/>
        <w:rPr>
          <w:rFonts w:ascii="Arial" w:hAnsi="Arial" w:cs="Arial"/>
          <w:b/>
          <w:sz w:val="22"/>
          <w:szCs w:val="22"/>
          <w:lang w:val="es-MX"/>
        </w:rPr>
      </w:pPr>
    </w:p>
    <w:p w14:paraId="2944DC83" w14:textId="77777777" w:rsidR="003A79FD" w:rsidRPr="00994A3F" w:rsidRDefault="003A79FD" w:rsidP="003A79FD">
      <w:pPr>
        <w:pStyle w:val="Prrafodelista"/>
        <w:numPr>
          <w:ilvl w:val="0"/>
          <w:numId w:val="1"/>
        </w:numPr>
        <w:ind w:left="0" w:firstLine="0"/>
        <w:jc w:val="center"/>
        <w:rPr>
          <w:rFonts w:ascii="Arial" w:hAnsi="Arial" w:cs="Arial"/>
          <w:b/>
          <w:color w:val="auto"/>
          <w:sz w:val="22"/>
          <w:szCs w:val="22"/>
          <w:lang w:val="es-MX"/>
        </w:rPr>
      </w:pPr>
      <w:r w:rsidRPr="00994A3F">
        <w:rPr>
          <w:rFonts w:ascii="Arial" w:hAnsi="Arial" w:cs="Arial"/>
          <w:b/>
          <w:color w:val="auto"/>
          <w:sz w:val="22"/>
          <w:szCs w:val="22"/>
          <w:lang w:val="es-MX"/>
        </w:rPr>
        <w:t>CONSIDERACIONES DEL DESPACHO</w:t>
      </w:r>
    </w:p>
    <w:p w14:paraId="51CC59DE" w14:textId="77777777" w:rsidR="003A79FD" w:rsidRPr="00994A3F" w:rsidRDefault="003A79FD" w:rsidP="003A79FD">
      <w:pPr>
        <w:jc w:val="both"/>
        <w:rPr>
          <w:rFonts w:ascii="Arial" w:hAnsi="Arial" w:cs="Arial"/>
          <w:b/>
          <w:sz w:val="22"/>
          <w:szCs w:val="22"/>
          <w:lang w:val="es-MX"/>
        </w:rPr>
      </w:pPr>
    </w:p>
    <w:p w14:paraId="27A0700B" w14:textId="596407FE" w:rsidR="003A79FD" w:rsidRPr="00994A3F" w:rsidRDefault="003A79FD" w:rsidP="003A79FD">
      <w:pPr>
        <w:jc w:val="both"/>
        <w:rPr>
          <w:rFonts w:ascii="Arial" w:hAnsi="Arial" w:cs="Arial"/>
          <w:sz w:val="22"/>
          <w:szCs w:val="22"/>
          <w:lang w:val="es-MX"/>
        </w:rPr>
      </w:pPr>
      <w:r w:rsidRPr="00994A3F">
        <w:rPr>
          <w:rFonts w:ascii="Arial" w:hAnsi="Arial" w:cs="Arial"/>
          <w:sz w:val="22"/>
          <w:szCs w:val="22"/>
          <w:lang w:val="es-MX"/>
        </w:rPr>
        <w:t xml:space="preserve">Conforme a los derechos que le asisten </w:t>
      </w:r>
      <w:r w:rsidRPr="00994A3F">
        <w:rPr>
          <w:rFonts w:ascii="Arial" w:hAnsi="Arial" w:cs="Arial"/>
          <w:sz w:val="22"/>
          <w:szCs w:val="22"/>
          <w:highlight w:val="darkGray"/>
          <w:lang w:val="es-MX"/>
        </w:rPr>
        <w:t>(el investigado / su defensor de confianza / su defensa de oficio)</w:t>
      </w:r>
      <w:r w:rsidRPr="00994A3F">
        <w:rPr>
          <w:rFonts w:ascii="Arial" w:hAnsi="Arial" w:cs="Arial"/>
          <w:sz w:val="22"/>
          <w:szCs w:val="22"/>
          <w:lang w:val="es-MX"/>
        </w:rPr>
        <w:t xml:space="preserve"> elevó ante este Despacho solicitud probatoria a través de </w:t>
      </w:r>
      <w:r w:rsidRPr="00994A3F">
        <w:rPr>
          <w:rFonts w:ascii="Arial" w:hAnsi="Arial" w:cs="Arial"/>
          <w:sz w:val="22"/>
          <w:szCs w:val="22"/>
          <w:highlight w:val="darkGray"/>
          <w:lang w:val="es-MX"/>
        </w:rPr>
        <w:t>(relacionar el medio y radicado a través del cual llegó la solicitud)</w:t>
      </w:r>
      <w:r w:rsidRPr="00994A3F">
        <w:rPr>
          <w:rFonts w:ascii="Arial" w:hAnsi="Arial" w:cs="Arial"/>
          <w:sz w:val="22"/>
          <w:szCs w:val="22"/>
          <w:lang w:val="es-MX"/>
        </w:rPr>
        <w:t>; al respecto es necesario señalar que las pruebas producidas en un proceso deben cumplir con su función de llevar al operador disciplinario al grado de convicción o certeza suficiente para que pueda decidir sobre el asunto materia de controversia y, además de ser conducentes y eficaces, deben allegarse y practicarse en los términos y condiciones establecidos en el ordenamiento jurídico, para el caso el Código General Disciplinario.</w:t>
      </w:r>
    </w:p>
    <w:p w14:paraId="6D938E49" w14:textId="77777777" w:rsidR="00994A3F" w:rsidRPr="00994A3F" w:rsidRDefault="00994A3F" w:rsidP="003A79FD">
      <w:pPr>
        <w:jc w:val="both"/>
        <w:rPr>
          <w:rFonts w:ascii="Arial" w:hAnsi="Arial" w:cs="Arial"/>
          <w:sz w:val="22"/>
          <w:szCs w:val="22"/>
          <w:lang w:val="es-MX"/>
        </w:rPr>
      </w:pPr>
    </w:p>
    <w:p w14:paraId="32AE7C0D" w14:textId="77777777" w:rsidR="003A79FD" w:rsidRPr="00994A3F" w:rsidRDefault="003A79FD" w:rsidP="1EF49248">
      <w:pPr>
        <w:pStyle w:val="Textoindependiente"/>
        <w:rPr>
          <w:rFonts w:cs="Arial"/>
          <w:i w:val="0"/>
          <w:color w:val="auto"/>
          <w:sz w:val="22"/>
          <w:szCs w:val="22"/>
        </w:rPr>
      </w:pPr>
      <w:bookmarkStart w:id="2" w:name="_Int_FGazDU42"/>
      <w:r w:rsidRPr="00994A3F">
        <w:rPr>
          <w:rFonts w:cs="Arial"/>
          <w:i w:val="0"/>
          <w:color w:val="auto"/>
          <w:sz w:val="22"/>
          <w:szCs w:val="22"/>
        </w:rPr>
        <w:t>Al respecto resulta procedente afirmar, de acuerdo con las previsiones legales consagradas en los artículos 151 y 225 del Código General Disciplinario - a</w:t>
      </w:r>
      <w:r w:rsidRPr="00994A3F">
        <w:rPr>
          <w:rFonts w:cs="Arial"/>
          <w:i w:val="0"/>
          <w:color w:val="auto"/>
          <w:sz w:val="22"/>
          <w:szCs w:val="22"/>
          <w:shd w:val="clear" w:color="auto" w:fill="FFFFFF"/>
        </w:rPr>
        <w:t xml:space="preserve">dicionado por el artículo 42 </w:t>
      </w:r>
      <w:r w:rsidRPr="00994A3F">
        <w:rPr>
          <w:rFonts w:cs="Arial"/>
          <w:i w:val="0"/>
          <w:color w:val="auto"/>
          <w:sz w:val="22"/>
          <w:szCs w:val="22"/>
          <w:shd w:val="clear" w:color="auto" w:fill="FFFFFF"/>
        </w:rPr>
        <w:lastRenderedPageBreak/>
        <w:t>de la Ley 2094 de 2021</w:t>
      </w:r>
      <w:r w:rsidRPr="00994A3F">
        <w:rPr>
          <w:rFonts w:cs="Arial"/>
          <w:i w:val="0"/>
          <w:color w:val="auto"/>
          <w:sz w:val="22"/>
          <w:szCs w:val="22"/>
        </w:rPr>
        <w:t>, que los criterios a tenerse en cuenta al momento de decidir sobre la viabilidad de aceptar o no la práctica de una prueba, son los de conducencia, pertinencia, necesidad y legalidad.</w:t>
      </w:r>
      <w:bookmarkEnd w:id="2"/>
    </w:p>
    <w:p w14:paraId="6AD9BBB6" w14:textId="77777777" w:rsidR="003A79FD" w:rsidRPr="00994A3F" w:rsidRDefault="003A79FD" w:rsidP="003A79FD">
      <w:pPr>
        <w:jc w:val="both"/>
        <w:rPr>
          <w:rFonts w:ascii="Arial" w:hAnsi="Arial" w:cs="Arial"/>
          <w:sz w:val="22"/>
          <w:szCs w:val="22"/>
          <w:highlight w:val="darkGray"/>
        </w:rPr>
      </w:pPr>
      <w:r w:rsidRPr="00994A3F">
        <w:rPr>
          <w:rFonts w:ascii="Arial" w:hAnsi="Arial" w:cs="Arial"/>
          <w:sz w:val="22"/>
          <w:szCs w:val="22"/>
          <w:highlight w:val="darkGray"/>
        </w:rPr>
        <w:t xml:space="preserve"> </w:t>
      </w:r>
    </w:p>
    <w:p w14:paraId="3E032FC6" w14:textId="77777777" w:rsidR="003A79FD" w:rsidRPr="00994A3F" w:rsidRDefault="003A79FD" w:rsidP="003A79FD">
      <w:pPr>
        <w:jc w:val="both"/>
        <w:rPr>
          <w:rFonts w:ascii="Arial" w:hAnsi="Arial" w:cs="Arial"/>
          <w:sz w:val="22"/>
          <w:szCs w:val="22"/>
        </w:rPr>
      </w:pPr>
      <w:r w:rsidRPr="00994A3F">
        <w:rPr>
          <w:rFonts w:ascii="Arial" w:hAnsi="Arial" w:cs="Arial"/>
          <w:sz w:val="22"/>
          <w:szCs w:val="22"/>
          <w:highlight w:val="darkGray"/>
        </w:rPr>
        <w:t>(Se evalúa respecto de cada una de las solicitudes la conducencia, pertinencia, necesidad y legalidad)</w:t>
      </w:r>
    </w:p>
    <w:p w14:paraId="1B4CA61C" w14:textId="77777777" w:rsidR="003A79FD" w:rsidRPr="00994A3F" w:rsidRDefault="003A79FD" w:rsidP="003A79FD">
      <w:pPr>
        <w:jc w:val="both"/>
        <w:rPr>
          <w:rFonts w:ascii="Arial" w:hAnsi="Arial" w:cs="Arial"/>
          <w:sz w:val="22"/>
          <w:szCs w:val="22"/>
          <w:lang w:val="es-MX"/>
        </w:rPr>
      </w:pPr>
    </w:p>
    <w:p w14:paraId="668D3837" w14:textId="77777777" w:rsidR="003A79FD" w:rsidRPr="00994A3F" w:rsidRDefault="003A79FD" w:rsidP="003A79FD">
      <w:pPr>
        <w:jc w:val="both"/>
        <w:rPr>
          <w:rFonts w:ascii="Arial" w:hAnsi="Arial" w:cs="Arial"/>
          <w:sz w:val="22"/>
          <w:szCs w:val="22"/>
          <w:lang w:val="es-MX"/>
        </w:rPr>
      </w:pPr>
      <w:bookmarkStart w:id="3" w:name="_Int_0byW9Gcr"/>
      <w:r w:rsidRPr="00994A3F">
        <w:rPr>
          <w:rFonts w:ascii="Arial" w:hAnsi="Arial" w:cs="Arial"/>
          <w:sz w:val="22"/>
          <w:szCs w:val="22"/>
          <w:lang w:val="es-MX"/>
        </w:rPr>
        <w:t>En tal sentido, debe entenderse la conducencia como la idoneidad legal del medio probatorio para demostrar el hecho investigado, debiendo ser obtenido legítimamente; la pertinencia por su parte, es la relación directa existente entre el hecho a probar y el medio probatorio utilizado; y, finalmente la utilidad, hace referencia a la función del medio probatorio, es decir que con este se logre establecer un hecho que aún no se encuentra demostrado, es decir que sea idónea, que no sobre, o que no sea superflua.</w:t>
      </w:r>
      <w:bookmarkEnd w:id="3"/>
    </w:p>
    <w:p w14:paraId="52B29116" w14:textId="77777777" w:rsidR="003A79FD" w:rsidRPr="00994A3F" w:rsidRDefault="003A79FD" w:rsidP="003A79FD">
      <w:pPr>
        <w:jc w:val="both"/>
        <w:rPr>
          <w:rFonts w:ascii="Arial" w:hAnsi="Arial" w:cs="Arial"/>
          <w:b/>
          <w:sz w:val="22"/>
          <w:szCs w:val="22"/>
          <w:lang w:val="es-MX"/>
        </w:rPr>
      </w:pPr>
    </w:p>
    <w:p w14:paraId="2774E38B" w14:textId="03826EFB" w:rsidR="003A79FD" w:rsidRPr="00994A3F" w:rsidRDefault="003A79FD" w:rsidP="003A79FD">
      <w:pPr>
        <w:jc w:val="both"/>
        <w:rPr>
          <w:rFonts w:ascii="Arial" w:hAnsi="Arial" w:cs="Arial"/>
          <w:sz w:val="22"/>
          <w:szCs w:val="22"/>
          <w:lang w:val="es-MX"/>
        </w:rPr>
      </w:pPr>
      <w:r w:rsidRPr="00994A3F">
        <w:rPr>
          <w:rFonts w:ascii="Arial" w:hAnsi="Arial" w:cs="Arial"/>
          <w:sz w:val="22"/>
          <w:szCs w:val="22"/>
          <w:lang w:val="es-MX"/>
        </w:rPr>
        <w:t xml:space="preserve">Así pues, son medios de prueba conforme a lo establecido en la Ley 1952 de 2019 (modificada por la Ley 2094 de 2021) la confesión, el testimonio, la peritación, la inspección disciplinaria, los documentos, y el indicio, los cuales deberán ser practicados conforme a las normas previstas en el titulo VI </w:t>
      </w:r>
      <w:r w:rsidR="00994A3F" w:rsidRPr="00994A3F">
        <w:rPr>
          <w:rFonts w:ascii="Arial" w:hAnsi="Arial" w:cs="Arial"/>
          <w:i/>
          <w:iCs/>
          <w:sz w:val="22"/>
          <w:szCs w:val="22"/>
          <w:lang w:val="es-MX"/>
        </w:rPr>
        <w:t>ibídem</w:t>
      </w:r>
      <w:r w:rsidRPr="00994A3F">
        <w:rPr>
          <w:rFonts w:ascii="Arial" w:hAnsi="Arial" w:cs="Arial"/>
          <w:sz w:val="22"/>
          <w:szCs w:val="22"/>
          <w:lang w:val="es-MX"/>
        </w:rPr>
        <w:t xml:space="preserve">. </w:t>
      </w:r>
    </w:p>
    <w:p w14:paraId="4A4A0A36" w14:textId="77777777" w:rsidR="003A79FD" w:rsidRPr="00994A3F" w:rsidRDefault="003A79FD" w:rsidP="003A79FD">
      <w:pPr>
        <w:jc w:val="both"/>
        <w:rPr>
          <w:rFonts w:ascii="Arial" w:hAnsi="Arial" w:cs="Arial"/>
          <w:sz w:val="22"/>
          <w:szCs w:val="22"/>
        </w:rPr>
      </w:pPr>
    </w:p>
    <w:p w14:paraId="157694BC" w14:textId="77777777" w:rsidR="003A79FD" w:rsidRPr="00994A3F" w:rsidRDefault="003A79FD" w:rsidP="003A79FD">
      <w:pPr>
        <w:jc w:val="both"/>
        <w:rPr>
          <w:rFonts w:ascii="Arial" w:hAnsi="Arial" w:cs="Arial"/>
          <w:sz w:val="22"/>
          <w:szCs w:val="22"/>
        </w:rPr>
      </w:pPr>
      <w:bookmarkStart w:id="4" w:name="_Int_fa04EvW8"/>
      <w:r w:rsidRPr="00994A3F">
        <w:rPr>
          <w:rFonts w:ascii="Arial" w:hAnsi="Arial" w:cs="Arial"/>
          <w:sz w:val="22"/>
          <w:szCs w:val="22"/>
          <w:highlight w:val="lightGray"/>
        </w:rPr>
        <w:t>(Si se concede pruebas)</w:t>
      </w:r>
      <w:r w:rsidRPr="00994A3F">
        <w:rPr>
          <w:rFonts w:ascii="Arial" w:hAnsi="Arial" w:cs="Arial"/>
          <w:sz w:val="22"/>
          <w:szCs w:val="22"/>
        </w:rPr>
        <w:t xml:space="preserve"> De acuerdo con el análisis hecho en precedencia el despacho considera pertinentes, conducentes y útiles las pruebas solicitadas por </w:t>
      </w:r>
      <w:r w:rsidRPr="00994A3F">
        <w:rPr>
          <w:rFonts w:ascii="Arial" w:hAnsi="Arial" w:cs="Arial"/>
          <w:b/>
          <w:bCs/>
          <w:sz w:val="22"/>
          <w:szCs w:val="22"/>
          <w:highlight w:val="darkGray"/>
        </w:rPr>
        <w:t>NOMBRE DEL PETICIONANTE</w:t>
      </w:r>
      <w:r w:rsidRPr="00994A3F">
        <w:rPr>
          <w:rFonts w:ascii="Arial" w:hAnsi="Arial" w:cs="Arial"/>
          <w:b/>
          <w:bCs/>
          <w:sz w:val="22"/>
          <w:szCs w:val="22"/>
        </w:rPr>
        <w:t>,</w:t>
      </w:r>
      <w:r w:rsidRPr="00994A3F">
        <w:rPr>
          <w:rFonts w:ascii="Arial" w:hAnsi="Arial" w:cs="Arial"/>
          <w:sz w:val="22"/>
          <w:szCs w:val="22"/>
        </w:rPr>
        <w:t xml:space="preserve"> por lo cual procede a su decreto.</w:t>
      </w:r>
      <w:bookmarkEnd w:id="4"/>
    </w:p>
    <w:p w14:paraId="01349EFB" w14:textId="77777777" w:rsidR="003A79FD" w:rsidRPr="00994A3F" w:rsidRDefault="003A79FD" w:rsidP="003A79FD">
      <w:pPr>
        <w:jc w:val="both"/>
        <w:rPr>
          <w:rFonts w:ascii="Arial" w:hAnsi="Arial" w:cs="Arial"/>
          <w:sz w:val="22"/>
          <w:szCs w:val="22"/>
        </w:rPr>
      </w:pPr>
    </w:p>
    <w:p w14:paraId="5AC3BCE1" w14:textId="373118A1" w:rsidR="003A79FD" w:rsidRPr="00994A3F" w:rsidRDefault="003A79FD" w:rsidP="003A79FD">
      <w:pPr>
        <w:ind w:left="567" w:hanging="567"/>
        <w:jc w:val="both"/>
        <w:rPr>
          <w:rFonts w:ascii="Arial" w:hAnsi="Arial" w:cs="Arial"/>
          <w:sz w:val="22"/>
          <w:szCs w:val="22"/>
          <w:lang w:val="es-MX"/>
        </w:rPr>
      </w:pPr>
      <w:r w:rsidRPr="00994A3F">
        <w:rPr>
          <w:rFonts w:ascii="Arial" w:hAnsi="Arial" w:cs="Arial"/>
          <w:sz w:val="22"/>
          <w:szCs w:val="22"/>
          <w:lang w:val="es-MX"/>
        </w:rPr>
        <w:t>1.</w:t>
      </w:r>
      <w:r w:rsidRPr="00994A3F">
        <w:rPr>
          <w:rFonts w:ascii="Arial" w:hAnsi="Arial" w:cs="Arial"/>
          <w:sz w:val="22"/>
          <w:szCs w:val="22"/>
          <w:lang w:val="es-MX"/>
        </w:rPr>
        <w:tab/>
        <w:t>Se debe relacionar la prueba y sustentar porqué se concede de conformidad con los criterios de con</w:t>
      </w:r>
      <w:r w:rsidR="00994A3F" w:rsidRPr="00994A3F">
        <w:rPr>
          <w:rFonts w:ascii="Arial" w:hAnsi="Arial" w:cs="Arial"/>
          <w:sz w:val="22"/>
          <w:szCs w:val="22"/>
          <w:lang w:val="es-MX"/>
        </w:rPr>
        <w:t>ducencia, pertinencia, utilidad y</w:t>
      </w:r>
      <w:r w:rsidRPr="00994A3F">
        <w:rPr>
          <w:rFonts w:ascii="Arial" w:hAnsi="Arial" w:cs="Arial"/>
          <w:sz w:val="22"/>
          <w:szCs w:val="22"/>
          <w:lang w:val="es-MX"/>
        </w:rPr>
        <w:t xml:space="preserve"> necesidad</w:t>
      </w:r>
    </w:p>
    <w:p w14:paraId="2231D856" w14:textId="77777777" w:rsidR="003A79FD" w:rsidRPr="00994A3F" w:rsidRDefault="003A79FD" w:rsidP="003A79FD">
      <w:pPr>
        <w:jc w:val="both"/>
        <w:rPr>
          <w:rFonts w:ascii="Arial" w:hAnsi="Arial" w:cs="Arial"/>
          <w:sz w:val="22"/>
          <w:szCs w:val="22"/>
        </w:rPr>
      </w:pPr>
    </w:p>
    <w:p w14:paraId="6D451CF4" w14:textId="77777777" w:rsidR="003A79FD" w:rsidRPr="00994A3F" w:rsidRDefault="003A79FD" w:rsidP="003A79FD">
      <w:pPr>
        <w:jc w:val="both"/>
        <w:rPr>
          <w:rFonts w:ascii="Arial" w:hAnsi="Arial" w:cs="Arial"/>
        </w:rPr>
      </w:pPr>
      <w:r w:rsidRPr="00994A3F">
        <w:rPr>
          <w:rFonts w:ascii="Arial" w:eastAsia="Arial" w:hAnsi="Arial" w:cs="Arial"/>
          <w:sz w:val="22"/>
          <w:szCs w:val="22"/>
        </w:rPr>
        <w:t xml:space="preserve">Asimismo, se trae a colación que el artículo 152 de la Ley 1952 de 2019 señala frente a la práctica de pruebas por comisionado: </w:t>
      </w:r>
    </w:p>
    <w:p w14:paraId="0F74A1F2" w14:textId="77777777" w:rsidR="003A79FD" w:rsidRPr="00994A3F" w:rsidRDefault="003A79FD" w:rsidP="003A79FD">
      <w:pPr>
        <w:jc w:val="both"/>
        <w:rPr>
          <w:rFonts w:ascii="Arial" w:eastAsia="Arial" w:hAnsi="Arial" w:cs="Arial"/>
          <w:sz w:val="22"/>
          <w:szCs w:val="22"/>
        </w:rPr>
      </w:pPr>
    </w:p>
    <w:p w14:paraId="08758A93" w14:textId="77777777" w:rsidR="003A79FD" w:rsidRPr="00994A3F" w:rsidRDefault="003A79FD" w:rsidP="003A79FD">
      <w:pPr>
        <w:ind w:left="851" w:right="49"/>
        <w:jc w:val="both"/>
        <w:rPr>
          <w:rFonts w:ascii="Arial" w:eastAsia="Arial" w:hAnsi="Arial" w:cs="Arial"/>
          <w:sz w:val="20"/>
        </w:rPr>
      </w:pPr>
      <w:r w:rsidRPr="00994A3F">
        <w:rPr>
          <w:rFonts w:ascii="Arial" w:eastAsia="Arial" w:hAnsi="Arial" w:cs="Arial"/>
          <w:sz w:val="20"/>
        </w:rPr>
        <w:t>“Practica de pruebas por comisionado. El funcionario competente podrá comisionar para la práctica de pruebas a otro servidor de la misma Entidad. (…)</w:t>
      </w:r>
    </w:p>
    <w:p w14:paraId="2051CBB9" w14:textId="77777777" w:rsidR="003A79FD" w:rsidRPr="00994A3F" w:rsidRDefault="003A79FD" w:rsidP="003A79FD">
      <w:pPr>
        <w:ind w:left="851" w:right="49"/>
        <w:jc w:val="both"/>
        <w:rPr>
          <w:rFonts w:ascii="Arial" w:eastAsia="Arial" w:hAnsi="Arial" w:cs="Arial"/>
          <w:sz w:val="20"/>
        </w:rPr>
      </w:pPr>
    </w:p>
    <w:p w14:paraId="7D013306" w14:textId="77777777" w:rsidR="003A79FD" w:rsidRPr="00994A3F" w:rsidRDefault="003A79FD" w:rsidP="1EF49248">
      <w:pPr>
        <w:ind w:left="851" w:right="49"/>
        <w:jc w:val="both"/>
        <w:rPr>
          <w:rFonts w:ascii="Arial" w:eastAsia="Arial" w:hAnsi="Arial" w:cs="Arial"/>
          <w:sz w:val="20"/>
          <w:szCs w:val="20"/>
        </w:rPr>
      </w:pPr>
      <w:r w:rsidRPr="00994A3F">
        <w:rPr>
          <w:rFonts w:ascii="Arial" w:eastAsia="Arial" w:hAnsi="Arial" w:cs="Arial"/>
          <w:sz w:val="20"/>
          <w:szCs w:val="20"/>
        </w:rPr>
        <w:t xml:space="preserve">En la decisión que ordene la comisión se deben establecer las diligencias objeto de </w:t>
      </w:r>
      <w:bookmarkStart w:id="5" w:name="_Int_pVT5iTVV"/>
      <w:r w:rsidRPr="00994A3F">
        <w:rPr>
          <w:rFonts w:ascii="Arial" w:eastAsia="Arial" w:hAnsi="Arial" w:cs="Arial"/>
          <w:sz w:val="20"/>
          <w:szCs w:val="20"/>
        </w:rPr>
        <w:t>la misma</w:t>
      </w:r>
      <w:bookmarkEnd w:id="5"/>
      <w:r w:rsidRPr="00994A3F">
        <w:rPr>
          <w:rFonts w:ascii="Arial" w:eastAsia="Arial" w:hAnsi="Arial" w:cs="Arial"/>
          <w:sz w:val="20"/>
          <w:szCs w:val="20"/>
        </w:rPr>
        <w:t xml:space="preserve"> y el término para practicarlas. (…)”</w:t>
      </w:r>
    </w:p>
    <w:p w14:paraId="320F5D93" w14:textId="77777777" w:rsidR="003A79FD" w:rsidRPr="00994A3F" w:rsidRDefault="003A79FD" w:rsidP="003A79FD">
      <w:pPr>
        <w:jc w:val="both"/>
        <w:rPr>
          <w:rFonts w:ascii="Arial" w:eastAsia="Arial" w:hAnsi="Arial" w:cs="Arial"/>
          <w:color w:val="000000" w:themeColor="text1"/>
          <w:sz w:val="22"/>
          <w:szCs w:val="22"/>
        </w:rPr>
      </w:pPr>
    </w:p>
    <w:p w14:paraId="12859590" w14:textId="36B87275" w:rsidR="003A79FD" w:rsidRPr="00994A3F" w:rsidRDefault="003A79FD" w:rsidP="003A79FD">
      <w:pPr>
        <w:jc w:val="both"/>
        <w:rPr>
          <w:rFonts w:ascii="Arial" w:eastAsia="Arial" w:hAnsi="Arial" w:cs="Arial"/>
          <w:sz w:val="22"/>
          <w:szCs w:val="22"/>
        </w:rPr>
      </w:pPr>
      <w:r w:rsidRPr="00994A3F">
        <w:rPr>
          <w:rFonts w:ascii="Arial" w:eastAsia="Arial" w:hAnsi="Arial" w:cs="Arial"/>
          <w:sz w:val="22"/>
          <w:szCs w:val="22"/>
          <w:highlight w:val="lightGray"/>
        </w:rPr>
        <w:t>Si se comisiona a profesional contratista para la práctica de pruebas</w:t>
      </w:r>
    </w:p>
    <w:p w14:paraId="5D0BBF3B" w14:textId="77777777" w:rsidR="00994A3F" w:rsidRPr="00994A3F" w:rsidRDefault="00994A3F" w:rsidP="003A79FD">
      <w:pPr>
        <w:jc w:val="both"/>
        <w:rPr>
          <w:rFonts w:ascii="Arial" w:eastAsia="Arial" w:hAnsi="Arial" w:cs="Arial"/>
          <w:sz w:val="22"/>
          <w:szCs w:val="22"/>
        </w:rPr>
      </w:pPr>
    </w:p>
    <w:p w14:paraId="29C781E4" w14:textId="77777777" w:rsidR="003A79FD" w:rsidRPr="00994A3F" w:rsidRDefault="003A79FD" w:rsidP="003A79FD">
      <w:pPr>
        <w:jc w:val="both"/>
        <w:rPr>
          <w:rFonts w:ascii="Arial" w:eastAsia="Arial" w:hAnsi="Arial" w:cs="Arial"/>
          <w:color w:val="000000" w:themeColor="text1"/>
          <w:sz w:val="22"/>
          <w:szCs w:val="22"/>
        </w:rPr>
      </w:pPr>
      <w:r w:rsidRPr="00994A3F">
        <w:rPr>
          <w:rFonts w:ascii="Arial" w:eastAsia="Arial" w:hAnsi="Arial" w:cs="Arial"/>
          <w:color w:val="000000" w:themeColor="text1"/>
          <w:sz w:val="22"/>
          <w:szCs w:val="22"/>
        </w:rPr>
        <w:t>Por su parte, en relación con la posibilidad de conferir la comisión de práctica de pruebas en actuaciones disciplinarias a contratistas, la Procuraduría General de la Nación ha señalado expresamente:</w:t>
      </w:r>
    </w:p>
    <w:p w14:paraId="65CED3BA" w14:textId="77777777" w:rsidR="003A79FD" w:rsidRPr="00994A3F" w:rsidRDefault="003A79FD" w:rsidP="003A79FD">
      <w:pPr>
        <w:ind w:left="851" w:right="49"/>
        <w:jc w:val="both"/>
        <w:rPr>
          <w:rFonts w:ascii="Arial" w:eastAsia="Arial" w:hAnsi="Arial" w:cs="Arial"/>
          <w:sz w:val="20"/>
        </w:rPr>
      </w:pPr>
    </w:p>
    <w:p w14:paraId="4A9D86D9" w14:textId="77777777" w:rsidR="003A79FD" w:rsidRPr="00994A3F" w:rsidRDefault="003A79FD" w:rsidP="003A79FD">
      <w:pPr>
        <w:ind w:left="851" w:right="49"/>
        <w:jc w:val="both"/>
        <w:rPr>
          <w:rFonts w:ascii="Arial" w:eastAsia="Arial" w:hAnsi="Arial" w:cs="Arial"/>
          <w:color w:val="000000" w:themeColor="text1"/>
          <w:sz w:val="20"/>
        </w:rPr>
      </w:pPr>
      <w:r w:rsidRPr="00994A3F">
        <w:rPr>
          <w:rFonts w:ascii="Arial" w:eastAsia="Arial" w:hAnsi="Arial" w:cs="Arial"/>
          <w:sz w:val="20"/>
        </w:rPr>
        <w:t>“(…),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en procura de preparar las decisiones que han de proferir quienes tienen la habilitación legal para ello, esto abarca el proyectar las decisiones que correspondan y la práctica de pruebas para instruir el proceso, sin que</w:t>
      </w:r>
      <w:r w:rsidRPr="00994A3F">
        <w:rPr>
          <w:rFonts w:ascii="Arial" w:eastAsia="Arial" w:hAnsi="Arial" w:cs="Arial"/>
          <w:color w:val="000000" w:themeColor="text1"/>
          <w:sz w:val="20"/>
        </w:rPr>
        <w:t xml:space="preserve"> sea admisible una actuación más allá, pues implicaría, como ya se dijo, el asumir potestades reservadas al Estado directamente y que son indelegables.</w:t>
      </w:r>
    </w:p>
    <w:p w14:paraId="184B0B7A" w14:textId="77777777" w:rsidR="003A79FD" w:rsidRPr="00994A3F" w:rsidRDefault="003A79FD" w:rsidP="003A79FD">
      <w:pPr>
        <w:ind w:left="851" w:right="49"/>
        <w:jc w:val="both"/>
        <w:rPr>
          <w:rFonts w:ascii="Arial" w:eastAsia="Arial" w:hAnsi="Arial" w:cs="Arial"/>
          <w:color w:val="000000" w:themeColor="text1"/>
          <w:sz w:val="20"/>
          <w:u w:val="single"/>
        </w:rPr>
      </w:pPr>
    </w:p>
    <w:p w14:paraId="1203F63B" w14:textId="5966AF96" w:rsidR="003A79FD" w:rsidRPr="00994A3F" w:rsidRDefault="003A79FD" w:rsidP="1EF49248">
      <w:pPr>
        <w:ind w:left="851" w:right="49"/>
        <w:jc w:val="both"/>
        <w:rPr>
          <w:rFonts w:ascii="Arial" w:eastAsia="Arial" w:hAnsi="Arial" w:cs="Arial"/>
          <w:color w:val="000000" w:themeColor="text1"/>
          <w:sz w:val="20"/>
          <w:szCs w:val="20"/>
        </w:rPr>
      </w:pPr>
      <w:r w:rsidRPr="00994A3F">
        <w:rPr>
          <w:rFonts w:ascii="Arial" w:eastAsia="Arial" w:hAnsi="Arial" w:cs="Arial"/>
          <w:color w:val="000000" w:themeColor="text1"/>
          <w:sz w:val="20"/>
          <w:szCs w:val="20"/>
        </w:rPr>
        <w:t xml:space="preserve">(…) </w:t>
      </w:r>
      <w:r w:rsidRPr="00994A3F">
        <w:rPr>
          <w:rFonts w:ascii="Arial" w:eastAsia="Arial" w:hAnsi="Arial" w:cs="Arial"/>
          <w:color w:val="000000" w:themeColor="text1"/>
          <w:sz w:val="20"/>
          <w:szCs w:val="20"/>
          <w:u w:val="single"/>
        </w:rPr>
        <w:t>Para esta última labor, es posible apoyarse en personal vinculado mediante los contratos de prestación de servicios profesionales que fueren necesarios</w:t>
      </w:r>
      <w:r w:rsidRPr="00994A3F">
        <w:rPr>
          <w:rFonts w:ascii="Arial" w:eastAsia="Arial" w:hAnsi="Arial" w:cs="Arial"/>
          <w:color w:val="000000" w:themeColor="text1"/>
          <w:sz w:val="20"/>
          <w:szCs w:val="20"/>
        </w:rPr>
        <w:t>. (…)” Subrayas fuera del texto original”</w:t>
      </w:r>
      <w:r w:rsidRPr="00994A3F">
        <w:rPr>
          <w:rStyle w:val="Refdenotaalfinal"/>
          <w:rFonts w:ascii="Arial" w:eastAsia="Arial" w:hAnsi="Arial" w:cs="Arial"/>
          <w:color w:val="000000" w:themeColor="text1"/>
          <w:sz w:val="20"/>
          <w:szCs w:val="20"/>
        </w:rPr>
        <w:endnoteReference w:id="3"/>
      </w:r>
    </w:p>
    <w:p w14:paraId="536AE1EF" w14:textId="77777777" w:rsidR="0059517F" w:rsidRPr="00994A3F" w:rsidRDefault="0059517F" w:rsidP="003A79FD">
      <w:pPr>
        <w:ind w:left="851" w:right="49"/>
        <w:jc w:val="both"/>
        <w:rPr>
          <w:rFonts w:ascii="Arial" w:eastAsia="Arial" w:hAnsi="Arial" w:cs="Arial"/>
          <w:color w:val="000000" w:themeColor="text1"/>
          <w:sz w:val="20"/>
        </w:rPr>
      </w:pPr>
    </w:p>
    <w:p w14:paraId="3D09DDAC" w14:textId="77777777" w:rsidR="003A79FD" w:rsidRPr="00994A3F" w:rsidRDefault="003A79FD" w:rsidP="003A79FD">
      <w:pPr>
        <w:jc w:val="both"/>
        <w:rPr>
          <w:rFonts w:ascii="Arial" w:hAnsi="Arial" w:cs="Arial"/>
        </w:rPr>
      </w:pPr>
      <w:r w:rsidRPr="00994A3F">
        <w:rPr>
          <w:rFonts w:ascii="Arial" w:eastAsia="Arial" w:hAnsi="Arial" w:cs="Arial"/>
          <w:sz w:val="22"/>
          <w:szCs w:val="22"/>
        </w:rPr>
        <w:lastRenderedPageBreak/>
        <w:t xml:space="preserve">En virtud de lo anterior, para la consecución de los fines de la actuación disciplinaria y la práctica de los medios de prueba que permitan resolver la presente etapa procesal, se hace necesario comisionar a un profesional en derecho adscrito a Control Disciplinario Interno de la UAECOB, para que dentro del término señalado por la Ley practique las pruebas ordenadas en esta decisión. </w:t>
      </w:r>
    </w:p>
    <w:p w14:paraId="3E89D7B7" w14:textId="77777777" w:rsidR="003A79FD" w:rsidRPr="00994A3F" w:rsidRDefault="003A79FD" w:rsidP="003A79FD">
      <w:pPr>
        <w:jc w:val="both"/>
        <w:rPr>
          <w:rFonts w:ascii="Arial" w:hAnsi="Arial" w:cs="Arial"/>
        </w:rPr>
      </w:pPr>
      <w:r w:rsidRPr="00994A3F">
        <w:rPr>
          <w:rFonts w:ascii="Arial" w:eastAsia="Arial" w:hAnsi="Arial" w:cs="Arial"/>
          <w:sz w:val="22"/>
          <w:szCs w:val="22"/>
        </w:rPr>
        <w:t xml:space="preserve"> </w:t>
      </w:r>
    </w:p>
    <w:p w14:paraId="49256537" w14:textId="7C58A213" w:rsidR="003A79FD" w:rsidRPr="00994A3F" w:rsidRDefault="003A79FD" w:rsidP="003A79FD">
      <w:pPr>
        <w:jc w:val="both"/>
        <w:rPr>
          <w:rFonts w:ascii="Arial" w:hAnsi="Arial" w:cs="Arial"/>
          <w:sz w:val="22"/>
          <w:szCs w:val="22"/>
        </w:rPr>
      </w:pPr>
      <w:r w:rsidRPr="00994A3F">
        <w:rPr>
          <w:rFonts w:ascii="Arial" w:hAnsi="Arial" w:cs="Arial"/>
          <w:sz w:val="22"/>
          <w:szCs w:val="22"/>
          <w:highlight w:val="lightGray"/>
        </w:rPr>
        <w:t>(Si se niegan pruebas)</w:t>
      </w:r>
      <w:r w:rsidRPr="00994A3F">
        <w:rPr>
          <w:rFonts w:ascii="Arial" w:hAnsi="Arial" w:cs="Arial"/>
          <w:sz w:val="22"/>
          <w:szCs w:val="22"/>
        </w:rPr>
        <w:t xml:space="preserve"> De acuerdo con el análisis hecho en precedencia el despacho no se accederá a la práctica de las pruebas solicitadas por </w:t>
      </w:r>
      <w:r w:rsidRPr="00994A3F">
        <w:rPr>
          <w:rFonts w:ascii="Arial" w:hAnsi="Arial" w:cs="Arial"/>
          <w:sz w:val="22"/>
          <w:szCs w:val="22"/>
          <w:highlight w:val="darkGray"/>
          <w:lang w:val="es-MX"/>
        </w:rPr>
        <w:t xml:space="preserve">(el investigado / su defensor de confianza / su defensa de </w:t>
      </w:r>
      <w:r w:rsidR="006172E5" w:rsidRPr="00994A3F">
        <w:rPr>
          <w:rFonts w:ascii="Arial" w:hAnsi="Arial" w:cs="Arial"/>
          <w:sz w:val="22"/>
          <w:szCs w:val="22"/>
          <w:highlight w:val="darkGray"/>
          <w:lang w:val="es-MX"/>
        </w:rPr>
        <w:t>oficio)</w:t>
      </w:r>
      <w:r w:rsidR="006172E5" w:rsidRPr="00994A3F">
        <w:rPr>
          <w:rFonts w:ascii="Arial" w:hAnsi="Arial" w:cs="Arial"/>
          <w:sz w:val="22"/>
          <w:szCs w:val="22"/>
        </w:rPr>
        <w:t xml:space="preserve"> y</w:t>
      </w:r>
      <w:r w:rsidRPr="00994A3F">
        <w:rPr>
          <w:rFonts w:ascii="Arial" w:hAnsi="Arial" w:cs="Arial"/>
          <w:sz w:val="22"/>
          <w:szCs w:val="22"/>
        </w:rPr>
        <w:t xml:space="preserve"> relacionadas con </w:t>
      </w:r>
      <w:r w:rsidRPr="00994A3F">
        <w:rPr>
          <w:rFonts w:ascii="Arial" w:hAnsi="Arial" w:cs="Arial"/>
          <w:sz w:val="22"/>
          <w:szCs w:val="22"/>
          <w:highlight w:val="darkGray"/>
        </w:rPr>
        <w:t>(de acuerdo con lo previsto en los artículos 147 al 151 de la Ley 1952 de 2019, exponer las razones por las cuáles se consideran inconducentes, impertinentes, o superfluas o ilegales).</w:t>
      </w:r>
    </w:p>
    <w:p w14:paraId="3AA8D1BD" w14:textId="77777777" w:rsidR="003A79FD" w:rsidRPr="00994A3F" w:rsidRDefault="003A79FD" w:rsidP="003A79FD">
      <w:pPr>
        <w:jc w:val="both"/>
        <w:rPr>
          <w:rFonts w:ascii="Arial" w:hAnsi="Arial" w:cs="Arial"/>
          <w:b/>
          <w:sz w:val="22"/>
          <w:szCs w:val="22"/>
          <w:lang w:val="es-MX"/>
        </w:rPr>
      </w:pPr>
    </w:p>
    <w:p w14:paraId="79830291" w14:textId="77777777" w:rsidR="003A79FD" w:rsidRPr="00994A3F" w:rsidRDefault="003A79FD" w:rsidP="003A79FD">
      <w:pPr>
        <w:ind w:left="567" w:hanging="567"/>
        <w:jc w:val="both"/>
        <w:rPr>
          <w:rFonts w:ascii="Arial" w:hAnsi="Arial" w:cs="Arial"/>
          <w:sz w:val="22"/>
          <w:szCs w:val="22"/>
          <w:lang w:val="es-MX"/>
        </w:rPr>
      </w:pPr>
      <w:r w:rsidRPr="00994A3F">
        <w:rPr>
          <w:rFonts w:ascii="Arial" w:hAnsi="Arial" w:cs="Arial"/>
          <w:sz w:val="22"/>
          <w:szCs w:val="22"/>
          <w:lang w:val="es-MX"/>
        </w:rPr>
        <w:t>1.</w:t>
      </w:r>
      <w:r w:rsidRPr="00994A3F">
        <w:rPr>
          <w:rFonts w:ascii="Arial" w:hAnsi="Arial" w:cs="Arial"/>
          <w:sz w:val="22"/>
          <w:szCs w:val="22"/>
          <w:lang w:val="es-MX"/>
        </w:rPr>
        <w:tab/>
        <w:t>Se debe relacionar la prueba y sustentar porqué se niega de conformidad con los criterios de conducencia, pertinencia, utilidad … necesidad</w:t>
      </w:r>
    </w:p>
    <w:p w14:paraId="32067CBF" w14:textId="77777777" w:rsidR="003A79FD" w:rsidRPr="00994A3F" w:rsidRDefault="003A79FD" w:rsidP="003A79FD">
      <w:pPr>
        <w:jc w:val="both"/>
        <w:rPr>
          <w:rFonts w:ascii="Arial" w:hAnsi="Arial" w:cs="Arial"/>
          <w:b/>
          <w:sz w:val="22"/>
          <w:szCs w:val="22"/>
          <w:lang w:val="es-MX"/>
        </w:rPr>
      </w:pPr>
    </w:p>
    <w:p w14:paraId="3DEC7FD5" w14:textId="77777777" w:rsidR="003A79FD" w:rsidRPr="00994A3F" w:rsidRDefault="003A79FD" w:rsidP="003A79FD">
      <w:pPr>
        <w:jc w:val="both"/>
        <w:rPr>
          <w:rFonts w:ascii="Arial" w:hAnsi="Arial" w:cs="Arial"/>
          <w:sz w:val="22"/>
          <w:szCs w:val="22"/>
          <w:highlight w:val="darkGray"/>
          <w:lang w:val="es-MX"/>
        </w:rPr>
      </w:pPr>
      <w:r w:rsidRPr="00994A3F">
        <w:rPr>
          <w:rFonts w:ascii="Arial" w:hAnsi="Arial" w:cs="Arial"/>
          <w:sz w:val="22"/>
          <w:szCs w:val="22"/>
          <w:highlight w:val="darkGray"/>
          <w:lang w:val="es-MX"/>
        </w:rPr>
        <w:t>Ahora bien, analizado el expediente disciplinario este Despacho advierte la necesidad de decretar de oficio la práctica de las siguientes pruebas:</w:t>
      </w:r>
    </w:p>
    <w:p w14:paraId="34F0DD0E" w14:textId="77777777" w:rsidR="003A79FD" w:rsidRPr="00994A3F" w:rsidRDefault="003A79FD" w:rsidP="003A79FD">
      <w:pPr>
        <w:jc w:val="both"/>
        <w:rPr>
          <w:rFonts w:ascii="Arial" w:hAnsi="Arial" w:cs="Arial"/>
          <w:sz w:val="22"/>
          <w:szCs w:val="22"/>
          <w:highlight w:val="darkGray"/>
          <w:lang w:val="es-MX"/>
        </w:rPr>
      </w:pPr>
    </w:p>
    <w:p w14:paraId="175D314A" w14:textId="77777777" w:rsidR="003A79FD" w:rsidRPr="00994A3F" w:rsidRDefault="003A79FD" w:rsidP="003A79FD">
      <w:pPr>
        <w:ind w:left="567" w:hanging="567"/>
        <w:jc w:val="both"/>
        <w:rPr>
          <w:rFonts w:ascii="Arial" w:hAnsi="Arial" w:cs="Arial"/>
          <w:sz w:val="22"/>
          <w:szCs w:val="22"/>
          <w:lang w:val="es-MX"/>
        </w:rPr>
      </w:pPr>
      <w:r w:rsidRPr="00994A3F">
        <w:rPr>
          <w:rFonts w:ascii="Arial" w:hAnsi="Arial" w:cs="Arial"/>
          <w:sz w:val="22"/>
          <w:szCs w:val="22"/>
          <w:lang w:val="es-MX"/>
        </w:rPr>
        <w:t>1.</w:t>
      </w:r>
      <w:r w:rsidRPr="00994A3F">
        <w:rPr>
          <w:rFonts w:ascii="Arial" w:hAnsi="Arial" w:cs="Arial"/>
          <w:sz w:val="22"/>
          <w:szCs w:val="22"/>
          <w:lang w:val="es-MX"/>
        </w:rPr>
        <w:tab/>
        <w:t>Se debe relacionar la prueba que se ordena y sustentar su conducencia, pertinencia, utilidad … necesidad</w:t>
      </w:r>
    </w:p>
    <w:p w14:paraId="6D389722" w14:textId="77777777" w:rsidR="003A79FD" w:rsidRPr="00994A3F" w:rsidRDefault="003A79FD" w:rsidP="003A79FD">
      <w:pPr>
        <w:jc w:val="both"/>
        <w:rPr>
          <w:rFonts w:ascii="Arial" w:hAnsi="Arial" w:cs="Arial"/>
          <w:sz w:val="22"/>
          <w:szCs w:val="22"/>
        </w:rPr>
      </w:pPr>
    </w:p>
    <w:p w14:paraId="2F0AD67C" w14:textId="35008492" w:rsidR="003A79FD" w:rsidRPr="00994A3F" w:rsidRDefault="003A79FD" w:rsidP="003A79FD">
      <w:pPr>
        <w:jc w:val="both"/>
        <w:rPr>
          <w:rFonts w:ascii="Arial" w:hAnsi="Arial" w:cs="Arial"/>
          <w:sz w:val="22"/>
          <w:szCs w:val="22"/>
        </w:rPr>
      </w:pPr>
      <w:r w:rsidRPr="00994A3F">
        <w:rPr>
          <w:rFonts w:ascii="Arial" w:hAnsi="Arial" w:cs="Arial"/>
          <w:sz w:val="22"/>
          <w:szCs w:val="22"/>
        </w:rPr>
        <w:t xml:space="preserve">En mérito de lo expuesto, el (la) </w:t>
      </w:r>
      <w:bookmarkStart w:id="6" w:name="_Int_FBUUGd47"/>
      <w:r w:rsidR="7EE5CD7A" w:rsidRPr="00994A3F">
        <w:rPr>
          <w:rFonts w:ascii="Arial" w:hAnsi="Arial" w:cs="Arial"/>
          <w:sz w:val="22"/>
          <w:szCs w:val="22"/>
        </w:rPr>
        <w:t>jefe</w:t>
      </w:r>
      <w:bookmarkEnd w:id="6"/>
      <w:r w:rsidRPr="00994A3F">
        <w:rPr>
          <w:rFonts w:ascii="Arial" w:hAnsi="Arial" w:cs="Arial"/>
          <w:sz w:val="22"/>
          <w:szCs w:val="22"/>
        </w:rPr>
        <w:t xml:space="preserve"> de la Oficina Jurídica de la UAECOB, en uso de sus facultades,</w:t>
      </w:r>
    </w:p>
    <w:p w14:paraId="4DD31283" w14:textId="77777777" w:rsidR="003A79FD" w:rsidRPr="00994A3F" w:rsidRDefault="003A79FD" w:rsidP="003A79FD">
      <w:pPr>
        <w:jc w:val="both"/>
        <w:rPr>
          <w:rFonts w:ascii="Arial" w:hAnsi="Arial" w:cs="Arial"/>
          <w:b/>
          <w:sz w:val="22"/>
          <w:szCs w:val="22"/>
          <w:lang w:val="es-MX"/>
        </w:rPr>
      </w:pPr>
    </w:p>
    <w:p w14:paraId="3579FFA9" w14:textId="77777777" w:rsidR="003A79FD" w:rsidRPr="00994A3F" w:rsidRDefault="003A79FD" w:rsidP="003A79FD">
      <w:pPr>
        <w:jc w:val="center"/>
        <w:rPr>
          <w:rFonts w:ascii="Arial" w:eastAsia="Calibri" w:hAnsi="Arial" w:cs="Arial"/>
          <w:b/>
          <w:sz w:val="22"/>
          <w:szCs w:val="22"/>
          <w:lang w:eastAsia="en-US"/>
        </w:rPr>
      </w:pPr>
      <w:r w:rsidRPr="00994A3F">
        <w:rPr>
          <w:rFonts w:ascii="Arial" w:eastAsia="Calibri" w:hAnsi="Arial" w:cs="Arial"/>
          <w:b/>
          <w:sz w:val="22"/>
          <w:szCs w:val="22"/>
          <w:lang w:eastAsia="en-US"/>
        </w:rPr>
        <w:t>RESUELVE:</w:t>
      </w:r>
    </w:p>
    <w:p w14:paraId="2451C898" w14:textId="77777777" w:rsidR="003A79FD" w:rsidRPr="00994A3F" w:rsidRDefault="003A79FD" w:rsidP="003A79FD">
      <w:pPr>
        <w:jc w:val="both"/>
        <w:rPr>
          <w:rFonts w:ascii="Arial" w:eastAsia="Calibri" w:hAnsi="Arial" w:cs="Arial"/>
          <w:b/>
          <w:sz w:val="22"/>
          <w:szCs w:val="22"/>
          <w:lang w:eastAsia="en-US"/>
        </w:rPr>
      </w:pPr>
    </w:p>
    <w:p w14:paraId="70892CA8" w14:textId="77777777" w:rsidR="003A79FD" w:rsidRPr="00994A3F" w:rsidRDefault="003A79FD" w:rsidP="003A79FD">
      <w:pPr>
        <w:jc w:val="both"/>
        <w:rPr>
          <w:rFonts w:ascii="Arial" w:eastAsia="Calibri" w:hAnsi="Arial" w:cs="Arial"/>
          <w:sz w:val="22"/>
          <w:szCs w:val="22"/>
          <w:lang w:eastAsia="en-US"/>
        </w:rPr>
      </w:pPr>
      <w:r w:rsidRPr="00994A3F">
        <w:rPr>
          <w:rFonts w:ascii="Arial" w:eastAsia="Calibri" w:hAnsi="Arial" w:cs="Arial"/>
          <w:b/>
          <w:sz w:val="22"/>
          <w:szCs w:val="22"/>
          <w:lang w:eastAsia="en-US"/>
        </w:rPr>
        <w:t>PRIMERO:</w:t>
      </w:r>
      <w:r w:rsidRPr="00994A3F">
        <w:rPr>
          <w:rFonts w:ascii="Arial" w:eastAsia="Calibri" w:hAnsi="Arial" w:cs="Arial"/>
          <w:sz w:val="22"/>
          <w:szCs w:val="22"/>
          <w:lang w:eastAsia="en-US"/>
        </w:rPr>
        <w:t xml:space="preserve"> </w:t>
      </w:r>
      <w:r w:rsidRPr="00994A3F">
        <w:rPr>
          <w:rFonts w:ascii="Arial" w:eastAsia="Calibri" w:hAnsi="Arial" w:cs="Arial"/>
          <w:b/>
          <w:sz w:val="22"/>
          <w:szCs w:val="22"/>
          <w:lang w:val="es-419" w:eastAsia="en-US"/>
        </w:rPr>
        <w:t>CONCEDER</w:t>
      </w:r>
      <w:r w:rsidRPr="00994A3F">
        <w:rPr>
          <w:rFonts w:ascii="Arial" w:eastAsia="Calibri" w:hAnsi="Arial" w:cs="Arial"/>
          <w:sz w:val="22"/>
          <w:szCs w:val="22"/>
          <w:lang w:val="es-419" w:eastAsia="en-US"/>
        </w:rPr>
        <w:t xml:space="preserve"> la solicitud de pruebas presentada por </w:t>
      </w:r>
      <w:r w:rsidRPr="00994A3F">
        <w:rPr>
          <w:rFonts w:ascii="Arial" w:hAnsi="Arial" w:cs="Arial"/>
          <w:sz w:val="22"/>
          <w:szCs w:val="22"/>
        </w:rPr>
        <w:t xml:space="preserve">el sujeto procesal </w:t>
      </w:r>
      <w:r w:rsidRPr="00994A3F">
        <w:rPr>
          <w:rFonts w:ascii="Arial" w:hAnsi="Arial" w:cs="Arial"/>
          <w:b/>
          <w:sz w:val="22"/>
          <w:szCs w:val="22"/>
          <w:highlight w:val="darkGray"/>
        </w:rPr>
        <w:t>NOMBRES Y APELLIDOS DEL DISCIPLINABLE, APODERADO Y/O DEFENSOR</w:t>
      </w:r>
      <w:r w:rsidRPr="00994A3F">
        <w:rPr>
          <w:rFonts w:ascii="Arial" w:hAnsi="Arial" w:cs="Arial"/>
          <w:sz w:val="22"/>
          <w:szCs w:val="22"/>
          <w:highlight w:val="darkGray"/>
        </w:rPr>
        <w:t xml:space="preserve">, </w:t>
      </w:r>
      <w:r w:rsidRPr="00994A3F">
        <w:rPr>
          <w:rFonts w:ascii="Arial" w:eastAsia="Calibri" w:hAnsi="Arial" w:cs="Arial"/>
          <w:sz w:val="22"/>
          <w:szCs w:val="22"/>
          <w:lang w:val="es-419" w:eastAsia="en-US"/>
        </w:rPr>
        <w:t xml:space="preserve">de conformidad con la parte considerativa del presente proveído, así: </w:t>
      </w:r>
    </w:p>
    <w:p w14:paraId="59832722" w14:textId="77777777" w:rsidR="003A79FD" w:rsidRPr="00994A3F" w:rsidRDefault="003A79FD" w:rsidP="003A79FD">
      <w:pPr>
        <w:jc w:val="both"/>
        <w:rPr>
          <w:rFonts w:ascii="Arial" w:eastAsia="Calibri" w:hAnsi="Arial" w:cs="Arial"/>
          <w:sz w:val="22"/>
          <w:szCs w:val="22"/>
          <w:lang w:eastAsia="en-US"/>
        </w:rPr>
      </w:pPr>
    </w:p>
    <w:p w14:paraId="1781382B" w14:textId="77777777" w:rsidR="003A79FD" w:rsidRPr="00994A3F" w:rsidRDefault="003A79FD" w:rsidP="003A79FD">
      <w:pPr>
        <w:pStyle w:val="Prrafodelista"/>
        <w:numPr>
          <w:ilvl w:val="0"/>
          <w:numId w:val="4"/>
        </w:numPr>
        <w:ind w:left="567" w:hanging="567"/>
        <w:contextualSpacing w:val="0"/>
        <w:jc w:val="both"/>
        <w:rPr>
          <w:rFonts w:ascii="Arial" w:eastAsia="Calibri" w:hAnsi="Arial" w:cs="Arial"/>
          <w:sz w:val="22"/>
          <w:szCs w:val="22"/>
          <w:lang w:eastAsia="en-US"/>
        </w:rPr>
      </w:pPr>
      <w:r w:rsidRPr="00994A3F">
        <w:rPr>
          <w:rFonts w:ascii="Arial" w:eastAsia="Calibri" w:hAnsi="Arial" w:cs="Arial"/>
          <w:sz w:val="22"/>
          <w:szCs w:val="22"/>
          <w:lang w:val="es-419" w:eastAsia="en-US"/>
        </w:rPr>
        <w:t>Relacionar la prueba con el verbo correcto (oficiar, comisionar, escuchar, practicar… según corresponda…)</w:t>
      </w:r>
    </w:p>
    <w:p w14:paraId="535483EA" w14:textId="77777777" w:rsidR="003A79FD" w:rsidRPr="00994A3F" w:rsidRDefault="003A79FD" w:rsidP="003A79FD">
      <w:pPr>
        <w:jc w:val="both"/>
        <w:rPr>
          <w:rFonts w:ascii="Arial" w:eastAsia="Calibri" w:hAnsi="Arial" w:cs="Arial"/>
          <w:sz w:val="22"/>
          <w:szCs w:val="22"/>
          <w:lang w:eastAsia="en-US"/>
        </w:rPr>
      </w:pPr>
    </w:p>
    <w:p w14:paraId="6C558DFC" w14:textId="77777777" w:rsidR="003A79FD" w:rsidRPr="00994A3F" w:rsidRDefault="003A79FD" w:rsidP="003A79FD">
      <w:pPr>
        <w:jc w:val="both"/>
        <w:rPr>
          <w:rFonts w:ascii="Arial" w:eastAsia="Calibri" w:hAnsi="Arial" w:cs="Arial"/>
          <w:sz w:val="22"/>
          <w:szCs w:val="22"/>
          <w:lang w:val="es-419" w:eastAsia="en-US"/>
        </w:rPr>
      </w:pPr>
      <w:r w:rsidRPr="00994A3F">
        <w:rPr>
          <w:rFonts w:ascii="Arial" w:eastAsia="Calibri" w:hAnsi="Arial" w:cs="Arial"/>
          <w:b/>
          <w:sz w:val="22"/>
          <w:szCs w:val="22"/>
          <w:lang w:eastAsia="en-US"/>
        </w:rPr>
        <w:t>SEGUNDO:</w:t>
      </w:r>
      <w:r w:rsidRPr="00994A3F">
        <w:rPr>
          <w:rFonts w:ascii="Arial" w:eastAsia="Calibri" w:hAnsi="Arial" w:cs="Arial"/>
          <w:sz w:val="22"/>
          <w:szCs w:val="22"/>
          <w:lang w:eastAsia="en-US"/>
        </w:rPr>
        <w:t xml:space="preserve"> </w:t>
      </w:r>
      <w:r w:rsidRPr="00994A3F">
        <w:rPr>
          <w:rFonts w:ascii="Arial" w:eastAsia="Calibri" w:hAnsi="Arial" w:cs="Arial"/>
          <w:b/>
          <w:sz w:val="22"/>
          <w:szCs w:val="22"/>
          <w:lang w:val="es-419" w:eastAsia="en-US"/>
        </w:rPr>
        <w:t>NEGAR</w:t>
      </w:r>
      <w:r w:rsidRPr="00994A3F">
        <w:rPr>
          <w:rFonts w:ascii="Arial" w:eastAsia="Calibri" w:hAnsi="Arial" w:cs="Arial"/>
          <w:sz w:val="22"/>
          <w:szCs w:val="22"/>
          <w:lang w:val="es-419" w:eastAsia="en-US"/>
        </w:rPr>
        <w:t xml:space="preserve"> la</w:t>
      </w:r>
      <w:r w:rsidRPr="00994A3F">
        <w:rPr>
          <w:rFonts w:ascii="Arial" w:eastAsia="Calibri" w:hAnsi="Arial" w:cs="Arial"/>
          <w:sz w:val="22"/>
          <w:szCs w:val="22"/>
          <w:lang w:eastAsia="en-US"/>
        </w:rPr>
        <w:t xml:space="preserve"> </w:t>
      </w:r>
      <w:r w:rsidRPr="00994A3F">
        <w:rPr>
          <w:rFonts w:ascii="Arial" w:eastAsia="Calibri" w:hAnsi="Arial" w:cs="Arial"/>
          <w:sz w:val="22"/>
          <w:szCs w:val="22"/>
          <w:lang w:val="es-419" w:eastAsia="en-US"/>
        </w:rPr>
        <w:t xml:space="preserve">solicitud de pruebas presentada </w:t>
      </w:r>
      <w:r w:rsidRPr="00994A3F">
        <w:rPr>
          <w:rFonts w:ascii="Arial" w:hAnsi="Arial" w:cs="Arial"/>
          <w:sz w:val="22"/>
          <w:szCs w:val="22"/>
        </w:rPr>
        <w:t xml:space="preserve">por el sujeto procesal </w:t>
      </w:r>
      <w:r w:rsidRPr="00994A3F">
        <w:rPr>
          <w:rFonts w:ascii="Arial" w:hAnsi="Arial" w:cs="Arial"/>
          <w:b/>
          <w:sz w:val="22"/>
          <w:szCs w:val="22"/>
          <w:highlight w:val="darkGray"/>
        </w:rPr>
        <w:t>NOMBRES Y APELLIDOS DEL DISCIPLINABLE, APODERADO Y/O DEFENSOR</w:t>
      </w:r>
      <w:r w:rsidRPr="00994A3F">
        <w:rPr>
          <w:rFonts w:ascii="Arial" w:hAnsi="Arial" w:cs="Arial"/>
          <w:sz w:val="22"/>
          <w:szCs w:val="22"/>
          <w:highlight w:val="darkGray"/>
        </w:rPr>
        <w:t xml:space="preserve">, </w:t>
      </w:r>
      <w:r w:rsidRPr="00994A3F">
        <w:rPr>
          <w:rFonts w:ascii="Arial" w:eastAsia="Calibri" w:hAnsi="Arial" w:cs="Arial"/>
          <w:sz w:val="22"/>
          <w:szCs w:val="22"/>
          <w:lang w:val="es-419" w:eastAsia="en-US"/>
        </w:rPr>
        <w:t xml:space="preserve">de conformidad con la parte considerativa del presente proveído, así </w:t>
      </w:r>
    </w:p>
    <w:p w14:paraId="2934DE8E" w14:textId="77777777" w:rsidR="003A79FD" w:rsidRPr="00994A3F" w:rsidRDefault="003A79FD" w:rsidP="003A79FD">
      <w:pPr>
        <w:jc w:val="both"/>
        <w:rPr>
          <w:rFonts w:ascii="Arial" w:eastAsia="Calibri" w:hAnsi="Arial" w:cs="Arial"/>
          <w:sz w:val="22"/>
          <w:szCs w:val="22"/>
          <w:lang w:val="es-419" w:eastAsia="en-US"/>
        </w:rPr>
      </w:pPr>
    </w:p>
    <w:p w14:paraId="6C4AB78A" w14:textId="77777777" w:rsidR="003A79FD" w:rsidRPr="00994A3F" w:rsidRDefault="003A79FD" w:rsidP="003A79FD">
      <w:pPr>
        <w:pStyle w:val="Prrafodelista"/>
        <w:numPr>
          <w:ilvl w:val="0"/>
          <w:numId w:val="6"/>
        </w:numPr>
        <w:ind w:left="567" w:hanging="567"/>
        <w:jc w:val="both"/>
        <w:rPr>
          <w:rFonts w:ascii="Arial" w:eastAsia="Calibri" w:hAnsi="Arial" w:cs="Arial"/>
          <w:sz w:val="22"/>
          <w:szCs w:val="22"/>
          <w:lang w:eastAsia="en-US"/>
        </w:rPr>
      </w:pPr>
      <w:r w:rsidRPr="00994A3F">
        <w:rPr>
          <w:rFonts w:ascii="Arial" w:eastAsia="Calibri" w:hAnsi="Arial" w:cs="Arial"/>
          <w:sz w:val="22"/>
          <w:szCs w:val="22"/>
          <w:lang w:val="es-419" w:eastAsia="en-US"/>
        </w:rPr>
        <w:t>Relacionar las pruebas negadas con el verbo correcto (oficiar, comisionar, escuchar, practicar… según corresponda…)</w:t>
      </w:r>
    </w:p>
    <w:p w14:paraId="09700DB1" w14:textId="77777777" w:rsidR="003A79FD" w:rsidRPr="00994A3F" w:rsidRDefault="003A79FD" w:rsidP="003A79FD">
      <w:pPr>
        <w:jc w:val="both"/>
        <w:rPr>
          <w:rFonts w:ascii="Arial" w:eastAsia="Calibri" w:hAnsi="Arial" w:cs="Arial"/>
          <w:sz w:val="22"/>
          <w:szCs w:val="22"/>
          <w:lang w:eastAsia="en-US"/>
        </w:rPr>
      </w:pPr>
    </w:p>
    <w:p w14:paraId="2AC9E9C9" w14:textId="77777777" w:rsidR="003A79FD" w:rsidRPr="00994A3F" w:rsidRDefault="003A79FD" w:rsidP="003A79FD">
      <w:pPr>
        <w:ind w:right="49"/>
        <w:jc w:val="both"/>
        <w:textAlignment w:val="baseline"/>
        <w:rPr>
          <w:rFonts w:ascii="Arial" w:eastAsia="Calibri" w:hAnsi="Arial" w:cs="Arial"/>
          <w:sz w:val="22"/>
          <w:szCs w:val="22"/>
          <w:lang w:val="es-419" w:eastAsia="en-US"/>
        </w:rPr>
      </w:pPr>
      <w:r w:rsidRPr="00994A3F">
        <w:rPr>
          <w:rFonts w:ascii="Arial" w:eastAsia="Calibri" w:hAnsi="Arial" w:cs="Arial"/>
          <w:b/>
          <w:sz w:val="22"/>
          <w:szCs w:val="22"/>
          <w:lang w:eastAsia="en-US"/>
        </w:rPr>
        <w:t xml:space="preserve">TERCERO: </w:t>
      </w:r>
      <w:r w:rsidRPr="00994A3F">
        <w:rPr>
          <w:rFonts w:ascii="Arial" w:eastAsia="Calibri" w:hAnsi="Arial" w:cs="Arial"/>
          <w:b/>
          <w:sz w:val="22"/>
          <w:szCs w:val="22"/>
          <w:lang w:val="es-419" w:eastAsia="en-US"/>
        </w:rPr>
        <w:t xml:space="preserve">ORDENAR </w:t>
      </w:r>
      <w:r w:rsidRPr="00994A3F">
        <w:rPr>
          <w:rFonts w:ascii="Arial" w:eastAsia="Calibri" w:hAnsi="Arial" w:cs="Arial"/>
          <w:sz w:val="22"/>
          <w:szCs w:val="22"/>
          <w:lang w:val="es-419" w:eastAsia="en-US"/>
        </w:rPr>
        <w:t>de oficio la práctica de las siguientes pruebas:</w:t>
      </w:r>
    </w:p>
    <w:p w14:paraId="1F1A9D7C" w14:textId="77777777" w:rsidR="003A79FD" w:rsidRPr="00994A3F" w:rsidRDefault="003A79FD" w:rsidP="003A79FD">
      <w:pPr>
        <w:ind w:right="49"/>
        <w:jc w:val="both"/>
        <w:textAlignment w:val="baseline"/>
        <w:rPr>
          <w:rFonts w:ascii="Arial" w:eastAsia="Calibri" w:hAnsi="Arial" w:cs="Arial"/>
          <w:sz w:val="22"/>
          <w:szCs w:val="22"/>
          <w:lang w:val="es-419" w:eastAsia="en-US"/>
        </w:rPr>
      </w:pPr>
    </w:p>
    <w:p w14:paraId="5B18733D" w14:textId="77777777" w:rsidR="003A79FD" w:rsidRPr="00994A3F" w:rsidRDefault="003A79FD" w:rsidP="003A79FD">
      <w:pPr>
        <w:pStyle w:val="Prrafodelista"/>
        <w:numPr>
          <w:ilvl w:val="0"/>
          <w:numId w:val="5"/>
        </w:numPr>
        <w:ind w:left="567" w:hanging="567"/>
        <w:contextualSpacing w:val="0"/>
        <w:jc w:val="both"/>
        <w:rPr>
          <w:rFonts w:ascii="Arial" w:eastAsia="Calibri" w:hAnsi="Arial" w:cs="Arial"/>
          <w:sz w:val="22"/>
          <w:szCs w:val="22"/>
          <w:lang w:eastAsia="en-US"/>
        </w:rPr>
      </w:pPr>
      <w:r w:rsidRPr="00994A3F">
        <w:rPr>
          <w:rFonts w:ascii="Arial" w:eastAsia="Calibri" w:hAnsi="Arial" w:cs="Arial"/>
          <w:sz w:val="22"/>
          <w:szCs w:val="22"/>
          <w:lang w:val="es-419" w:eastAsia="en-US"/>
        </w:rPr>
        <w:t>Relacionar la prueba con el verbo correcto (oficiar, comisionar, escuchar, practicar… según corresponda…)</w:t>
      </w:r>
    </w:p>
    <w:p w14:paraId="5409D927" w14:textId="77777777" w:rsidR="003A79FD" w:rsidRPr="00994A3F" w:rsidRDefault="003A79FD" w:rsidP="003A79FD">
      <w:pPr>
        <w:jc w:val="both"/>
        <w:rPr>
          <w:rFonts w:ascii="Arial" w:eastAsia="Calibri" w:hAnsi="Arial" w:cs="Arial"/>
          <w:sz w:val="22"/>
          <w:szCs w:val="22"/>
          <w:lang w:eastAsia="en-US"/>
        </w:rPr>
      </w:pPr>
    </w:p>
    <w:p w14:paraId="18DC9FE3" w14:textId="77777777" w:rsidR="003A79FD" w:rsidRPr="00994A3F" w:rsidRDefault="003A79FD" w:rsidP="003A79FD">
      <w:pPr>
        <w:jc w:val="both"/>
        <w:rPr>
          <w:rFonts w:ascii="Arial" w:eastAsia="Calibri" w:hAnsi="Arial" w:cs="Arial"/>
          <w:sz w:val="22"/>
          <w:szCs w:val="22"/>
          <w:lang w:eastAsia="en-US"/>
        </w:rPr>
      </w:pPr>
      <w:r w:rsidRPr="00994A3F">
        <w:rPr>
          <w:rFonts w:ascii="Arial" w:eastAsia="Calibri" w:hAnsi="Arial" w:cs="Arial"/>
          <w:b/>
          <w:sz w:val="22"/>
          <w:szCs w:val="22"/>
          <w:lang w:eastAsia="en-US"/>
        </w:rPr>
        <w:t>CUARTO:</w:t>
      </w:r>
      <w:r w:rsidRPr="00994A3F">
        <w:rPr>
          <w:rFonts w:ascii="Arial" w:eastAsia="Calibri" w:hAnsi="Arial" w:cs="Arial"/>
          <w:sz w:val="22"/>
          <w:szCs w:val="22"/>
          <w:lang w:eastAsia="en-US"/>
        </w:rPr>
        <w:t xml:space="preserve"> </w:t>
      </w:r>
      <w:r w:rsidRPr="00994A3F">
        <w:rPr>
          <w:rFonts w:ascii="Arial" w:eastAsia="Calibri" w:hAnsi="Arial" w:cs="Arial"/>
          <w:b/>
          <w:sz w:val="22"/>
          <w:szCs w:val="22"/>
          <w:lang w:val="es-419" w:eastAsia="en-US"/>
        </w:rPr>
        <w:t xml:space="preserve">NOTIFICAR </w:t>
      </w:r>
      <w:r w:rsidRPr="00994A3F">
        <w:rPr>
          <w:rFonts w:ascii="Arial" w:eastAsia="Calibri" w:hAnsi="Arial" w:cs="Arial"/>
          <w:sz w:val="22"/>
          <w:szCs w:val="22"/>
          <w:lang w:val="es-419" w:eastAsia="en-US"/>
        </w:rPr>
        <w:t xml:space="preserve">al investigado (y/o a su apoderado de confianza o defensor de oficio) </w:t>
      </w:r>
      <w:r w:rsidRPr="00994A3F">
        <w:rPr>
          <w:rFonts w:ascii="Arial" w:hAnsi="Arial" w:cs="Arial"/>
          <w:b/>
          <w:sz w:val="22"/>
          <w:szCs w:val="22"/>
          <w:highlight w:val="darkGray"/>
        </w:rPr>
        <w:t>NOMBRES Y APELLIDOS</w:t>
      </w:r>
      <w:r w:rsidRPr="00994A3F">
        <w:rPr>
          <w:rFonts w:ascii="Arial" w:eastAsia="Calibri" w:hAnsi="Arial" w:cs="Arial"/>
          <w:sz w:val="22"/>
          <w:szCs w:val="22"/>
          <w:lang w:val="es-419" w:eastAsia="en-US"/>
        </w:rPr>
        <w:t xml:space="preserve">, el contenido de la presente decisión de conformidad con lo dispuesto en el capítulo segundo del título V de la </w:t>
      </w:r>
      <w:r w:rsidRPr="00994A3F">
        <w:rPr>
          <w:rFonts w:ascii="Arial" w:eastAsia="Calibri" w:hAnsi="Arial" w:cs="Arial"/>
          <w:sz w:val="22"/>
          <w:szCs w:val="22"/>
          <w:lang w:eastAsia="en-US"/>
        </w:rPr>
        <w:t xml:space="preserve">Ley 1952 de 2019 </w:t>
      </w:r>
      <w:r w:rsidRPr="00994A3F">
        <w:rPr>
          <w:rFonts w:ascii="Arial" w:eastAsia="Calibri" w:hAnsi="Arial" w:cs="Arial"/>
          <w:color w:val="333333"/>
          <w:sz w:val="22"/>
          <w:szCs w:val="22"/>
          <w:shd w:val="clear" w:color="auto" w:fill="FFFFFF"/>
          <w:lang w:eastAsia="en-US"/>
        </w:rPr>
        <w:t>(Modificado por el artículo 27 de la Ley 2094 de 2021)</w:t>
      </w:r>
      <w:r w:rsidRPr="00994A3F">
        <w:rPr>
          <w:rFonts w:ascii="Arial" w:eastAsia="Calibri" w:hAnsi="Arial" w:cs="Arial"/>
          <w:sz w:val="22"/>
          <w:szCs w:val="22"/>
          <w:lang w:eastAsia="en-US"/>
        </w:rPr>
        <w:t>.</w:t>
      </w:r>
    </w:p>
    <w:p w14:paraId="62EE7E76" w14:textId="77777777" w:rsidR="003A79FD" w:rsidRPr="00994A3F" w:rsidRDefault="003A79FD" w:rsidP="003A79FD">
      <w:pPr>
        <w:jc w:val="both"/>
        <w:rPr>
          <w:rFonts w:ascii="Arial" w:eastAsia="Calibri" w:hAnsi="Arial" w:cs="Arial"/>
          <w:sz w:val="22"/>
          <w:szCs w:val="22"/>
          <w:lang w:eastAsia="en-US"/>
        </w:rPr>
      </w:pPr>
      <w:r w:rsidRPr="00994A3F">
        <w:rPr>
          <w:rFonts w:ascii="Arial" w:eastAsia="Calibri" w:hAnsi="Arial" w:cs="Arial"/>
          <w:sz w:val="22"/>
          <w:szCs w:val="22"/>
          <w:lang w:eastAsia="en-US"/>
        </w:rPr>
        <w:t xml:space="preserve"> </w:t>
      </w:r>
    </w:p>
    <w:p w14:paraId="72765B24" w14:textId="77777777" w:rsidR="003A79FD" w:rsidRPr="00994A3F" w:rsidRDefault="003A79FD" w:rsidP="003A79FD">
      <w:pPr>
        <w:jc w:val="both"/>
        <w:rPr>
          <w:rFonts w:ascii="Arial" w:eastAsia="Calibri" w:hAnsi="Arial" w:cs="Arial"/>
          <w:sz w:val="22"/>
          <w:szCs w:val="22"/>
          <w:lang w:eastAsia="en-US"/>
        </w:rPr>
      </w:pPr>
      <w:r w:rsidRPr="00994A3F">
        <w:rPr>
          <w:rFonts w:ascii="Arial" w:eastAsia="Calibri" w:hAnsi="Arial" w:cs="Arial"/>
          <w:b/>
          <w:sz w:val="22"/>
          <w:szCs w:val="22"/>
          <w:lang w:eastAsia="en-US"/>
        </w:rPr>
        <w:t xml:space="preserve">QUINTO: </w:t>
      </w:r>
      <w:bookmarkStart w:id="7" w:name="_Hlk85136291"/>
      <w:r w:rsidRPr="00994A3F">
        <w:rPr>
          <w:rFonts w:ascii="Arial" w:eastAsia="Calibri" w:hAnsi="Arial" w:cs="Arial"/>
          <w:sz w:val="22"/>
          <w:szCs w:val="22"/>
          <w:lang w:eastAsia="en-US"/>
        </w:rPr>
        <w:t xml:space="preserve">Contra </w:t>
      </w:r>
      <w:r w:rsidRPr="00994A3F">
        <w:rPr>
          <w:rFonts w:ascii="Arial" w:eastAsia="Calibri" w:hAnsi="Arial" w:cs="Arial"/>
          <w:sz w:val="22"/>
          <w:szCs w:val="22"/>
          <w:lang w:val="es-419" w:eastAsia="en-US"/>
        </w:rPr>
        <w:t xml:space="preserve">el artículo </w:t>
      </w:r>
      <w:r w:rsidRPr="00994A3F">
        <w:rPr>
          <w:rFonts w:ascii="Arial" w:eastAsia="Calibri" w:hAnsi="Arial" w:cs="Arial"/>
          <w:sz w:val="22"/>
          <w:szCs w:val="22"/>
          <w:highlight w:val="darkGray"/>
          <w:lang w:val="es-419" w:eastAsia="en-US"/>
        </w:rPr>
        <w:t>segundo (o donde se resuelva negar</w:t>
      </w:r>
      <w:r w:rsidRPr="00994A3F">
        <w:rPr>
          <w:rFonts w:ascii="Arial" w:eastAsia="Calibri" w:hAnsi="Arial" w:cs="Arial"/>
          <w:sz w:val="22"/>
          <w:szCs w:val="22"/>
          <w:lang w:val="es-419" w:eastAsia="en-US"/>
        </w:rPr>
        <w:t>)</w:t>
      </w:r>
      <w:r w:rsidRPr="00994A3F">
        <w:rPr>
          <w:rFonts w:ascii="Arial" w:eastAsia="Calibri" w:hAnsi="Arial" w:cs="Arial"/>
          <w:sz w:val="22"/>
          <w:szCs w:val="22"/>
          <w:lang w:eastAsia="en-US"/>
        </w:rPr>
        <w:t xml:space="preserve"> </w:t>
      </w:r>
      <w:r w:rsidRPr="00994A3F">
        <w:rPr>
          <w:rFonts w:ascii="Arial" w:eastAsia="Calibri" w:hAnsi="Arial" w:cs="Arial"/>
          <w:sz w:val="22"/>
          <w:szCs w:val="22"/>
          <w:lang w:val="es-419" w:eastAsia="en-US"/>
        </w:rPr>
        <w:t xml:space="preserve">de la presente </w:t>
      </w:r>
      <w:r w:rsidRPr="00994A3F">
        <w:rPr>
          <w:rFonts w:ascii="Arial" w:eastAsia="Calibri" w:hAnsi="Arial" w:cs="Arial"/>
          <w:sz w:val="22"/>
          <w:szCs w:val="22"/>
          <w:lang w:eastAsia="en-US"/>
        </w:rPr>
        <w:t xml:space="preserve">decisión procede el recurso </w:t>
      </w:r>
      <w:r w:rsidRPr="00994A3F">
        <w:rPr>
          <w:rFonts w:ascii="Arial" w:eastAsia="Calibri" w:hAnsi="Arial" w:cs="Arial"/>
          <w:sz w:val="22"/>
          <w:szCs w:val="22"/>
          <w:lang w:val="es-419" w:eastAsia="en-US"/>
        </w:rPr>
        <w:t>de apelación en el efecto suspensivo (</w:t>
      </w:r>
      <w:r w:rsidRPr="00994A3F">
        <w:rPr>
          <w:rFonts w:ascii="Arial" w:eastAsia="Calibri" w:hAnsi="Arial" w:cs="Arial"/>
          <w:sz w:val="22"/>
          <w:szCs w:val="22"/>
          <w:highlight w:val="darkGray"/>
          <w:lang w:val="es-419" w:eastAsia="en-US"/>
        </w:rPr>
        <w:t xml:space="preserve">si la negativa es total o diferido si </w:t>
      </w:r>
      <w:r w:rsidRPr="00994A3F">
        <w:rPr>
          <w:rFonts w:ascii="Arial" w:eastAsia="Calibri" w:hAnsi="Arial" w:cs="Arial"/>
          <w:sz w:val="22"/>
          <w:szCs w:val="22"/>
          <w:highlight w:val="darkGray"/>
          <w:lang w:val="es-419" w:eastAsia="en-US"/>
        </w:rPr>
        <w:lastRenderedPageBreak/>
        <w:t>la negativa es parcial)</w:t>
      </w:r>
      <w:r w:rsidRPr="00994A3F">
        <w:rPr>
          <w:rFonts w:ascii="Arial" w:eastAsia="Calibri" w:hAnsi="Arial" w:cs="Arial"/>
          <w:sz w:val="22"/>
          <w:szCs w:val="22"/>
          <w:lang w:val="es-419" w:eastAsia="en-US"/>
        </w:rPr>
        <w:t xml:space="preserve">, </w:t>
      </w:r>
      <w:r w:rsidRPr="00994A3F">
        <w:rPr>
          <w:rFonts w:ascii="Arial" w:eastAsia="Calibri" w:hAnsi="Arial" w:cs="Arial"/>
          <w:sz w:val="22"/>
          <w:szCs w:val="22"/>
          <w:lang w:eastAsia="en-US"/>
        </w:rPr>
        <w:t xml:space="preserve">de conformidad con lo establecido en </w:t>
      </w:r>
      <w:r w:rsidRPr="00994A3F">
        <w:rPr>
          <w:rFonts w:ascii="Arial" w:eastAsia="Calibri" w:hAnsi="Arial" w:cs="Arial"/>
          <w:sz w:val="22"/>
          <w:szCs w:val="22"/>
          <w:lang w:val="es-419" w:eastAsia="en-US"/>
        </w:rPr>
        <w:t>los artículos 130, 131, 132, y 134</w:t>
      </w:r>
      <w:r w:rsidRPr="00994A3F">
        <w:rPr>
          <w:rFonts w:ascii="Arial" w:eastAsia="Calibri" w:hAnsi="Arial" w:cs="Arial"/>
          <w:sz w:val="22"/>
          <w:szCs w:val="22"/>
          <w:lang w:eastAsia="en-US"/>
        </w:rPr>
        <w:t xml:space="preserve"> de la Ley 1952 de 2019 </w:t>
      </w:r>
      <w:r w:rsidRPr="00994A3F">
        <w:rPr>
          <w:rFonts w:ascii="Arial" w:eastAsia="Calibri" w:hAnsi="Arial" w:cs="Arial"/>
          <w:color w:val="333333"/>
          <w:sz w:val="22"/>
          <w:szCs w:val="22"/>
          <w:shd w:val="clear" w:color="auto" w:fill="FFFFFF"/>
          <w:lang w:eastAsia="en-US"/>
        </w:rPr>
        <w:t>(Modificado por el artículo 27 de la Ley 2094 de 2021)</w:t>
      </w:r>
      <w:r w:rsidRPr="00994A3F">
        <w:rPr>
          <w:rFonts w:ascii="Arial" w:eastAsia="Calibri" w:hAnsi="Arial" w:cs="Arial"/>
          <w:sz w:val="22"/>
          <w:szCs w:val="22"/>
          <w:lang w:eastAsia="en-US"/>
        </w:rPr>
        <w:t>.</w:t>
      </w:r>
    </w:p>
    <w:p w14:paraId="419371F5" w14:textId="77777777" w:rsidR="003A79FD" w:rsidRPr="00994A3F" w:rsidRDefault="003A79FD" w:rsidP="003A79FD">
      <w:pPr>
        <w:jc w:val="both"/>
        <w:rPr>
          <w:rFonts w:ascii="Arial" w:eastAsia="Calibri" w:hAnsi="Arial" w:cs="Arial"/>
          <w:sz w:val="22"/>
          <w:szCs w:val="22"/>
          <w:lang w:eastAsia="en-US"/>
        </w:rPr>
      </w:pPr>
    </w:p>
    <w:p w14:paraId="5087A3D6" w14:textId="77777777" w:rsidR="003A79FD" w:rsidRPr="00994A3F" w:rsidRDefault="003A79FD" w:rsidP="1EF49248">
      <w:pPr>
        <w:pStyle w:val="Textoindependiente"/>
        <w:rPr>
          <w:rFonts w:cs="Arial"/>
          <w:i w:val="0"/>
          <w:sz w:val="22"/>
          <w:szCs w:val="22"/>
        </w:rPr>
      </w:pPr>
      <w:bookmarkStart w:id="8" w:name="_Int_UCMUJ88e"/>
      <w:r w:rsidRPr="00994A3F">
        <w:rPr>
          <w:rFonts w:cs="Arial"/>
          <w:b/>
          <w:bCs/>
          <w:i w:val="0"/>
          <w:sz w:val="22"/>
          <w:szCs w:val="22"/>
        </w:rPr>
        <w:t>SEXTO: COMISIONAR</w:t>
      </w:r>
      <w:r w:rsidRPr="00994A3F">
        <w:rPr>
          <w:rFonts w:cs="Arial"/>
          <w:i w:val="0"/>
          <w:sz w:val="22"/>
          <w:szCs w:val="22"/>
        </w:rPr>
        <w:t xml:space="preserve"> a </w:t>
      </w:r>
      <w:r w:rsidRPr="00994A3F">
        <w:rPr>
          <w:rFonts w:cs="Arial"/>
          <w:b/>
          <w:bCs/>
          <w:i w:val="0"/>
          <w:sz w:val="22"/>
          <w:szCs w:val="22"/>
          <w:highlight w:val="darkGray"/>
        </w:rPr>
        <w:t>NOMBRE DEL ABOGADO – FUNCIONARIO O CONTRATISTA</w:t>
      </w:r>
      <w:r w:rsidRPr="00994A3F">
        <w:rPr>
          <w:rFonts w:cs="Arial"/>
          <w:i w:val="0"/>
          <w:sz w:val="22"/>
          <w:szCs w:val="22"/>
          <w:highlight w:val="darkGray"/>
        </w:rPr>
        <w:t>,</w:t>
      </w:r>
      <w:r w:rsidRPr="00994A3F">
        <w:rPr>
          <w:rFonts w:cs="Arial"/>
          <w:i w:val="0"/>
          <w:sz w:val="22"/>
          <w:szCs w:val="22"/>
        </w:rPr>
        <w:t xml:space="preserve"> abogado adscrito a este despacho, por el término de (</w:t>
      </w:r>
      <w:r w:rsidRPr="00994A3F">
        <w:rPr>
          <w:rFonts w:cs="Arial"/>
          <w:i w:val="0"/>
          <w:sz w:val="22"/>
          <w:szCs w:val="22"/>
          <w:highlight w:val="darkGray"/>
        </w:rPr>
        <w:t>término máximo noventa (90) días</w:t>
      </w:r>
      <w:r w:rsidRPr="00994A3F">
        <w:rPr>
          <w:rFonts w:cs="Arial"/>
          <w:i w:val="0"/>
          <w:sz w:val="22"/>
          <w:szCs w:val="22"/>
        </w:rPr>
        <w:t>), vencidos los cuales las diligencias volverán al despacho para su correspondiente evaluación, de conformidad con lo establecido en el artículo 225B del C. G. D.</w:t>
      </w:r>
      <w:bookmarkEnd w:id="8"/>
    </w:p>
    <w:p w14:paraId="7EA52ECB" w14:textId="77777777" w:rsidR="003A79FD" w:rsidRPr="00994A3F" w:rsidRDefault="003A79FD" w:rsidP="003A79FD">
      <w:pPr>
        <w:jc w:val="both"/>
        <w:rPr>
          <w:rFonts w:ascii="Arial" w:eastAsia="Calibri" w:hAnsi="Arial" w:cs="Arial"/>
          <w:sz w:val="22"/>
          <w:szCs w:val="22"/>
          <w:lang w:val="es-419" w:eastAsia="en-US"/>
        </w:rPr>
      </w:pPr>
    </w:p>
    <w:bookmarkEnd w:id="7"/>
    <w:p w14:paraId="22010AB9" w14:textId="77777777" w:rsidR="003A79FD" w:rsidRPr="00994A3F" w:rsidRDefault="003A79FD" w:rsidP="003A79FD">
      <w:pPr>
        <w:jc w:val="center"/>
        <w:rPr>
          <w:rFonts w:ascii="Arial" w:eastAsia="Calibri" w:hAnsi="Arial" w:cs="Arial"/>
          <w:b/>
          <w:sz w:val="22"/>
          <w:szCs w:val="22"/>
          <w:lang w:eastAsia="en-US"/>
        </w:rPr>
      </w:pPr>
    </w:p>
    <w:p w14:paraId="1D05211E" w14:textId="77777777" w:rsidR="003A79FD" w:rsidRPr="00994A3F" w:rsidRDefault="003A79FD" w:rsidP="003A79FD">
      <w:pPr>
        <w:jc w:val="center"/>
        <w:rPr>
          <w:rFonts w:ascii="Arial" w:eastAsia="Calibri" w:hAnsi="Arial" w:cs="Arial"/>
          <w:i/>
          <w:sz w:val="22"/>
          <w:szCs w:val="22"/>
          <w:lang w:eastAsia="en-US"/>
        </w:rPr>
      </w:pPr>
      <w:r w:rsidRPr="00994A3F">
        <w:rPr>
          <w:rFonts w:ascii="Arial" w:eastAsia="Calibri" w:hAnsi="Arial" w:cs="Arial"/>
          <w:b/>
          <w:sz w:val="22"/>
          <w:szCs w:val="22"/>
          <w:lang w:eastAsia="en-US"/>
        </w:rPr>
        <w:t>NOTIFÍQUESE Y CÚMPLASE</w:t>
      </w:r>
      <w:r w:rsidRPr="00994A3F">
        <w:rPr>
          <w:rFonts w:ascii="Arial" w:eastAsia="Calibri" w:hAnsi="Arial" w:cs="Arial"/>
          <w:sz w:val="22"/>
          <w:szCs w:val="22"/>
          <w:lang w:eastAsia="en-US"/>
        </w:rPr>
        <w:t>,</w:t>
      </w:r>
    </w:p>
    <w:p w14:paraId="68D4416E" w14:textId="77777777" w:rsidR="003A79FD" w:rsidRPr="00994A3F" w:rsidRDefault="003A79FD" w:rsidP="003A79FD">
      <w:pPr>
        <w:jc w:val="both"/>
        <w:rPr>
          <w:rFonts w:ascii="Arial" w:hAnsi="Arial" w:cs="Arial"/>
          <w:b/>
          <w:sz w:val="22"/>
          <w:szCs w:val="22"/>
          <w:lang w:val="es-MX"/>
        </w:rPr>
      </w:pPr>
    </w:p>
    <w:p w14:paraId="31DF0861" w14:textId="77777777" w:rsidR="003A79FD" w:rsidRPr="00994A3F" w:rsidRDefault="003A79FD" w:rsidP="003A79FD">
      <w:pPr>
        <w:jc w:val="both"/>
        <w:rPr>
          <w:rFonts w:ascii="Arial" w:hAnsi="Arial" w:cs="Arial"/>
          <w:b/>
          <w:sz w:val="22"/>
          <w:szCs w:val="22"/>
          <w:lang w:val="es-MX"/>
        </w:rPr>
      </w:pPr>
    </w:p>
    <w:p w14:paraId="54514EE6" w14:textId="77777777" w:rsidR="003A79FD" w:rsidRPr="00994A3F" w:rsidRDefault="003A79FD" w:rsidP="003A79FD">
      <w:pPr>
        <w:jc w:val="both"/>
        <w:rPr>
          <w:rFonts w:ascii="Arial" w:hAnsi="Arial" w:cs="Arial"/>
          <w:b/>
          <w:sz w:val="22"/>
          <w:szCs w:val="22"/>
          <w:lang w:val="es-MX"/>
        </w:rPr>
      </w:pPr>
    </w:p>
    <w:p w14:paraId="4E4CA957" w14:textId="77777777" w:rsidR="003A79FD" w:rsidRPr="00994A3F" w:rsidRDefault="003A79FD" w:rsidP="003A79FD">
      <w:pPr>
        <w:jc w:val="both"/>
        <w:rPr>
          <w:rFonts w:ascii="Arial" w:hAnsi="Arial" w:cs="Arial"/>
          <w:b/>
          <w:sz w:val="22"/>
          <w:szCs w:val="22"/>
          <w:lang w:val="es-MX"/>
        </w:rPr>
      </w:pPr>
    </w:p>
    <w:p w14:paraId="6E095C00" w14:textId="77777777" w:rsidR="003A79FD" w:rsidRPr="00994A3F" w:rsidRDefault="003A79FD" w:rsidP="003A79FD">
      <w:pPr>
        <w:jc w:val="both"/>
        <w:rPr>
          <w:rFonts w:ascii="Arial" w:hAnsi="Arial" w:cs="Arial"/>
          <w:b/>
          <w:sz w:val="22"/>
          <w:szCs w:val="22"/>
          <w:lang w:val="es-MX"/>
        </w:rPr>
      </w:pPr>
    </w:p>
    <w:p w14:paraId="781B4D54" w14:textId="77777777" w:rsidR="003A79FD" w:rsidRPr="00994A3F" w:rsidRDefault="003A79FD" w:rsidP="003A79FD">
      <w:pPr>
        <w:jc w:val="center"/>
        <w:rPr>
          <w:rFonts w:ascii="Arial" w:hAnsi="Arial" w:cs="Arial"/>
          <w:b/>
          <w:bCs/>
          <w:sz w:val="22"/>
          <w:szCs w:val="22"/>
          <w:lang w:val="es-MX"/>
        </w:rPr>
      </w:pPr>
      <w:r w:rsidRPr="00994A3F">
        <w:rPr>
          <w:rFonts w:ascii="Arial" w:hAnsi="Arial" w:cs="Arial"/>
          <w:b/>
          <w:bCs/>
          <w:sz w:val="22"/>
          <w:szCs w:val="22"/>
        </w:rPr>
        <w:t>NOMBRES Y APELLIDOS COMPLETOS</w:t>
      </w:r>
    </w:p>
    <w:p w14:paraId="4A728DEB" w14:textId="77777777" w:rsidR="003A79FD" w:rsidRPr="00994A3F" w:rsidRDefault="003A79FD" w:rsidP="003A79FD">
      <w:pPr>
        <w:jc w:val="center"/>
        <w:rPr>
          <w:rFonts w:ascii="Arial" w:hAnsi="Arial" w:cs="Arial"/>
          <w:bCs/>
          <w:sz w:val="22"/>
          <w:szCs w:val="22"/>
          <w:lang w:val="es-MX"/>
        </w:rPr>
      </w:pPr>
      <w:r w:rsidRPr="00994A3F">
        <w:rPr>
          <w:rFonts w:ascii="Arial" w:hAnsi="Arial" w:cs="Arial"/>
          <w:bCs/>
          <w:sz w:val="22"/>
          <w:szCs w:val="22"/>
          <w:lang w:val="es-MX"/>
        </w:rPr>
        <w:t>Jefe Oficina Jurídica</w:t>
      </w:r>
    </w:p>
    <w:p w14:paraId="27BB5AB2" w14:textId="77777777" w:rsidR="003A79FD" w:rsidRPr="00994A3F" w:rsidRDefault="003A79FD" w:rsidP="003A79FD">
      <w:pPr>
        <w:rPr>
          <w:rFonts w:ascii="Arial" w:hAnsi="Arial" w:cs="Arial"/>
          <w:b/>
          <w:sz w:val="22"/>
          <w:szCs w:val="22"/>
          <w:lang w:val="es-MX"/>
        </w:rPr>
      </w:pPr>
    </w:p>
    <w:p w14:paraId="59932ED6" w14:textId="77777777" w:rsidR="003A79FD" w:rsidRPr="00994A3F" w:rsidRDefault="003A79FD" w:rsidP="003A79FD">
      <w:pPr>
        <w:rPr>
          <w:rFonts w:ascii="Arial" w:hAnsi="Arial" w:cs="Arial"/>
          <w:b/>
          <w:sz w:val="22"/>
          <w:szCs w:val="22"/>
          <w:lang w:val="es-MX"/>
        </w:rPr>
      </w:pPr>
    </w:p>
    <w:p w14:paraId="7E78AF37" w14:textId="77777777" w:rsidR="003A79FD" w:rsidRPr="00994A3F" w:rsidRDefault="003A79FD" w:rsidP="003A79FD">
      <w:pPr>
        <w:ind w:left="851" w:hanging="851"/>
        <w:rPr>
          <w:rFonts w:ascii="Arial" w:hAnsi="Arial" w:cs="Arial"/>
          <w:sz w:val="16"/>
          <w:szCs w:val="22"/>
        </w:rPr>
      </w:pPr>
      <w:r w:rsidRPr="00994A3F">
        <w:rPr>
          <w:rFonts w:ascii="Arial" w:hAnsi="Arial" w:cs="Arial"/>
          <w:sz w:val="16"/>
          <w:szCs w:val="22"/>
          <w:lang w:val="es-ES"/>
        </w:rPr>
        <w:t>Proyectó:</w:t>
      </w:r>
      <w:r w:rsidRPr="00994A3F">
        <w:rPr>
          <w:rFonts w:ascii="Arial" w:hAnsi="Arial" w:cs="Arial"/>
          <w:sz w:val="16"/>
          <w:szCs w:val="22"/>
          <w:lang w:val="es-ES"/>
        </w:rPr>
        <w:tab/>
      </w:r>
      <w:r w:rsidRPr="00994A3F">
        <w:rPr>
          <w:rFonts w:ascii="Arial" w:hAnsi="Arial" w:cs="Arial"/>
          <w:b/>
          <w:sz w:val="16"/>
          <w:szCs w:val="22"/>
          <w:highlight w:val="darkGray"/>
          <w:lang w:val="es-ES"/>
        </w:rPr>
        <w:t>XXX</w:t>
      </w:r>
      <w:r w:rsidRPr="00994A3F">
        <w:rPr>
          <w:rFonts w:ascii="Arial" w:hAnsi="Arial" w:cs="Arial"/>
          <w:b/>
          <w:sz w:val="16"/>
          <w:szCs w:val="22"/>
          <w:lang w:val="es-ES"/>
        </w:rPr>
        <w:t xml:space="preserve"> </w:t>
      </w:r>
      <w:r w:rsidRPr="00994A3F">
        <w:rPr>
          <w:rFonts w:ascii="Arial" w:hAnsi="Arial" w:cs="Arial"/>
          <w:sz w:val="16"/>
          <w:szCs w:val="22"/>
        </w:rPr>
        <w:t>(nombre y apellido del funcionario que elabora el proyecto)</w:t>
      </w:r>
    </w:p>
    <w:p w14:paraId="76E6CB43" w14:textId="77777777" w:rsidR="003A79FD" w:rsidRPr="00994A3F" w:rsidRDefault="003A79FD" w:rsidP="003A79FD">
      <w:pPr>
        <w:ind w:left="851" w:hanging="851"/>
        <w:rPr>
          <w:rFonts w:ascii="Arial" w:hAnsi="Arial" w:cs="Arial"/>
          <w:sz w:val="16"/>
          <w:szCs w:val="22"/>
        </w:rPr>
      </w:pPr>
      <w:r w:rsidRPr="00994A3F">
        <w:rPr>
          <w:rFonts w:ascii="Arial" w:hAnsi="Arial" w:cs="Arial"/>
          <w:sz w:val="16"/>
          <w:szCs w:val="22"/>
        </w:rPr>
        <w:t xml:space="preserve">Revisó: </w:t>
      </w:r>
      <w:r w:rsidRPr="00994A3F">
        <w:rPr>
          <w:rFonts w:ascii="Arial" w:hAnsi="Arial" w:cs="Arial"/>
          <w:sz w:val="16"/>
          <w:szCs w:val="22"/>
        </w:rPr>
        <w:tab/>
      </w:r>
      <w:r w:rsidRPr="00994A3F">
        <w:rPr>
          <w:rFonts w:ascii="Arial" w:hAnsi="Arial" w:cs="Arial"/>
          <w:b/>
          <w:sz w:val="16"/>
          <w:szCs w:val="22"/>
          <w:highlight w:val="darkGray"/>
          <w:lang w:val="es-ES"/>
        </w:rPr>
        <w:t>XXX</w:t>
      </w:r>
      <w:r w:rsidRPr="00994A3F">
        <w:rPr>
          <w:rFonts w:ascii="Arial" w:hAnsi="Arial" w:cs="Arial"/>
          <w:b/>
          <w:sz w:val="16"/>
          <w:szCs w:val="22"/>
          <w:lang w:val="es-ES"/>
        </w:rPr>
        <w:t xml:space="preserve"> </w:t>
      </w:r>
      <w:r w:rsidRPr="00994A3F">
        <w:rPr>
          <w:rFonts w:ascii="Arial" w:hAnsi="Arial" w:cs="Arial"/>
          <w:sz w:val="16"/>
          <w:szCs w:val="22"/>
        </w:rPr>
        <w:t>(nombre y apellido del funcionario que elabora el proyecto)</w:t>
      </w:r>
    </w:p>
    <w:p w14:paraId="0F10B3F7" w14:textId="77777777" w:rsidR="003A79FD" w:rsidRPr="00994A3F" w:rsidRDefault="003A79FD" w:rsidP="003A79FD">
      <w:pPr>
        <w:ind w:left="851" w:hanging="851"/>
        <w:rPr>
          <w:rFonts w:ascii="Arial" w:hAnsi="Arial" w:cs="Arial"/>
          <w:sz w:val="16"/>
          <w:szCs w:val="22"/>
        </w:rPr>
      </w:pPr>
      <w:r w:rsidRPr="00994A3F">
        <w:rPr>
          <w:rFonts w:ascii="Arial" w:hAnsi="Arial" w:cs="Arial"/>
          <w:bCs/>
          <w:sz w:val="16"/>
          <w:szCs w:val="22"/>
          <w:highlight w:val="darkGray"/>
          <w:lang w:val="es-ES"/>
        </w:rPr>
        <w:t>Aprobó:</w:t>
      </w:r>
      <w:r w:rsidRPr="00994A3F">
        <w:rPr>
          <w:rFonts w:ascii="Arial" w:hAnsi="Arial" w:cs="Arial"/>
          <w:b/>
          <w:sz w:val="16"/>
          <w:szCs w:val="22"/>
          <w:highlight w:val="darkGray"/>
          <w:lang w:val="es-ES"/>
        </w:rPr>
        <w:tab/>
        <w:t>XXX</w:t>
      </w:r>
      <w:r w:rsidRPr="00994A3F">
        <w:rPr>
          <w:rFonts w:ascii="Arial" w:hAnsi="Arial" w:cs="Arial"/>
          <w:b/>
          <w:sz w:val="16"/>
          <w:szCs w:val="22"/>
          <w:lang w:val="es-ES"/>
        </w:rPr>
        <w:t xml:space="preserve"> </w:t>
      </w:r>
      <w:r w:rsidRPr="00994A3F">
        <w:rPr>
          <w:rFonts w:ascii="Arial" w:hAnsi="Arial" w:cs="Arial"/>
          <w:sz w:val="16"/>
          <w:szCs w:val="22"/>
        </w:rPr>
        <w:t>(nombre y apellido del funcionario que elabora el proyecto)</w:t>
      </w:r>
    </w:p>
    <w:p w14:paraId="0ED4D07E" w14:textId="77777777" w:rsidR="003A79FD" w:rsidRPr="00994A3F" w:rsidRDefault="003A79FD" w:rsidP="003A79FD">
      <w:pPr>
        <w:rPr>
          <w:rFonts w:ascii="Arial" w:hAnsi="Arial" w:cs="Arial"/>
          <w:sz w:val="22"/>
          <w:szCs w:val="22"/>
        </w:rPr>
      </w:pPr>
    </w:p>
    <w:p w14:paraId="154F2960" w14:textId="77777777" w:rsidR="003A79FD" w:rsidRPr="00994A3F" w:rsidRDefault="003A79FD" w:rsidP="003A79FD">
      <w:pPr>
        <w:rPr>
          <w:rFonts w:ascii="Arial" w:hAnsi="Arial" w:cs="Arial"/>
          <w:sz w:val="22"/>
          <w:szCs w:val="22"/>
        </w:rPr>
      </w:pPr>
    </w:p>
    <w:p w14:paraId="241BBDCD" w14:textId="77777777" w:rsidR="002D0761" w:rsidRPr="00994A3F" w:rsidRDefault="002D0761" w:rsidP="003A79FD">
      <w:pPr>
        <w:rPr>
          <w:rFonts w:ascii="Arial" w:hAnsi="Arial" w:cs="Arial"/>
        </w:rPr>
      </w:pPr>
    </w:p>
    <w:sectPr w:rsidR="002D0761" w:rsidRPr="00994A3F" w:rsidSect="009765C0">
      <w:headerReference w:type="even" r:id="rId9"/>
      <w:headerReference w:type="default" r:id="rId10"/>
      <w:footerReference w:type="even" r:id="rId11"/>
      <w:footerReference w:type="default" r:id="rId12"/>
      <w:headerReference w:type="first" r:id="rId13"/>
      <w:footerReference w:type="first" r:id="rId14"/>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6D7AC" w14:textId="77777777" w:rsidR="0022662F" w:rsidRDefault="0022662F">
      <w:r>
        <w:separator/>
      </w:r>
    </w:p>
  </w:endnote>
  <w:endnote w:type="continuationSeparator" w:id="0">
    <w:p w14:paraId="55594FDD" w14:textId="77777777" w:rsidR="0022662F" w:rsidRDefault="0022662F">
      <w:r>
        <w:continuationSeparator/>
      </w:r>
    </w:p>
  </w:endnote>
  <w:endnote w:id="1">
    <w:p w14:paraId="76117289" w14:textId="67DD145F" w:rsidR="006172E5" w:rsidRPr="006172E5" w:rsidRDefault="006172E5" w:rsidP="006172E5">
      <w:pPr>
        <w:pStyle w:val="Textonotaalfinal"/>
        <w:ind w:left="284" w:hanging="284"/>
        <w:jc w:val="both"/>
        <w:rPr>
          <w:rFonts w:ascii="Arial Narrow" w:hAnsi="Arial Narrow"/>
          <w:sz w:val="16"/>
          <w:szCs w:val="16"/>
        </w:rPr>
      </w:pPr>
      <w:r w:rsidRPr="006172E5">
        <w:rPr>
          <w:rStyle w:val="Refdenotaalfinal"/>
          <w:rFonts w:ascii="Arial Narrow" w:hAnsi="Arial Narrow"/>
          <w:sz w:val="16"/>
          <w:szCs w:val="16"/>
        </w:rPr>
        <w:endnoteRef/>
      </w:r>
      <w:r w:rsidRPr="006172E5">
        <w:rPr>
          <w:rFonts w:ascii="Arial Narrow" w:hAnsi="Arial Narrow"/>
          <w:sz w:val="16"/>
          <w:szCs w:val="16"/>
        </w:rPr>
        <w:t xml:space="preserve"> </w:t>
      </w:r>
      <w:r>
        <w:rPr>
          <w:rFonts w:ascii="Arial Narrow" w:hAnsi="Arial Narrow"/>
          <w:sz w:val="16"/>
          <w:szCs w:val="16"/>
        </w:rPr>
        <w:tab/>
      </w:r>
      <w:r w:rsidRPr="006172E5">
        <w:rPr>
          <w:rStyle w:val="Textoennegrita"/>
          <w:rFonts w:ascii="Arial Narrow" w:hAnsi="Arial Narrow" w:cs="Arial"/>
          <w:b w:val="0"/>
          <w:color w:val="333333"/>
          <w:sz w:val="16"/>
          <w:szCs w:val="16"/>
          <w:shd w:val="clear" w:color="auto" w:fill="FFFFFF"/>
        </w:rPr>
        <w:t>Por medio de la cual se expide el código general disciplinario se derogan la Ley 734 de 2002 y algunas disposiciones de la Ley 1474 de 2011, relacionadas con el derecho disciplinario.</w:t>
      </w:r>
    </w:p>
  </w:endnote>
  <w:endnote w:id="2">
    <w:p w14:paraId="781C554C" w14:textId="69F36E23" w:rsidR="006172E5" w:rsidRPr="006172E5" w:rsidRDefault="006172E5" w:rsidP="006172E5">
      <w:pPr>
        <w:pStyle w:val="Textonotaalfinal"/>
        <w:ind w:left="284" w:hanging="284"/>
        <w:jc w:val="both"/>
        <w:rPr>
          <w:rFonts w:ascii="Arial Narrow" w:hAnsi="Arial Narrow"/>
          <w:sz w:val="16"/>
          <w:szCs w:val="16"/>
        </w:rPr>
      </w:pPr>
      <w:r w:rsidRPr="006172E5">
        <w:rPr>
          <w:rStyle w:val="Refdenotaalfinal"/>
          <w:rFonts w:ascii="Arial Narrow" w:hAnsi="Arial Narrow"/>
          <w:sz w:val="16"/>
          <w:szCs w:val="16"/>
        </w:rPr>
        <w:endnoteRef/>
      </w:r>
      <w:r w:rsidRPr="006172E5">
        <w:rPr>
          <w:rFonts w:ascii="Arial Narrow" w:hAnsi="Arial Narrow"/>
          <w:sz w:val="16"/>
          <w:szCs w:val="16"/>
        </w:rPr>
        <w:t xml:space="preserve"> </w:t>
      </w:r>
      <w:r w:rsidRPr="006172E5">
        <w:rPr>
          <w:rFonts w:ascii="Arial Narrow" w:hAnsi="Arial Narrow"/>
          <w:sz w:val="16"/>
          <w:szCs w:val="16"/>
        </w:rPr>
        <w:tab/>
      </w:r>
      <w:r w:rsidRPr="006172E5">
        <w:rPr>
          <w:rStyle w:val="Textoennegrita"/>
          <w:rFonts w:ascii="Arial Narrow" w:hAnsi="Arial Narrow" w:cs="Arial"/>
          <w:b w:val="0"/>
          <w:color w:val="333333"/>
          <w:sz w:val="16"/>
          <w:szCs w:val="16"/>
          <w:shd w:val="clear" w:color="auto" w:fill="FFFFFF"/>
        </w:rPr>
        <w:t>Por medio de la cual se reforma la Ley 1952 de 2019 y se dictan otras disposiciones</w:t>
      </w:r>
    </w:p>
  </w:endnote>
  <w:endnote w:id="3">
    <w:p w14:paraId="18F2F2D0" w14:textId="77777777" w:rsidR="003A79FD" w:rsidRPr="009E74C4" w:rsidRDefault="003A79FD" w:rsidP="006172E5">
      <w:pPr>
        <w:pStyle w:val="Textonotaalfinal"/>
        <w:ind w:left="284" w:hanging="284"/>
        <w:jc w:val="both"/>
        <w:rPr>
          <w:rFonts w:ascii="Arial Narrow" w:hAnsi="Arial Narrow"/>
        </w:rPr>
      </w:pPr>
      <w:r w:rsidRPr="006172E5">
        <w:rPr>
          <w:rStyle w:val="Refdenotaalfinal"/>
          <w:rFonts w:ascii="Arial Narrow" w:hAnsi="Arial Narrow"/>
          <w:sz w:val="16"/>
          <w:szCs w:val="16"/>
        </w:rPr>
        <w:endnoteRef/>
      </w:r>
      <w:r w:rsidRPr="006172E5">
        <w:rPr>
          <w:rFonts w:ascii="Arial Narrow" w:hAnsi="Arial Narrow"/>
          <w:sz w:val="16"/>
          <w:szCs w:val="16"/>
        </w:rPr>
        <w:t xml:space="preserve"> </w:t>
      </w:r>
      <w:r w:rsidRPr="006172E5">
        <w:rPr>
          <w:rFonts w:ascii="Arial Narrow" w:hAnsi="Arial Narrow"/>
          <w:sz w:val="16"/>
          <w:szCs w:val="16"/>
        </w:rPr>
        <w:tab/>
      </w:r>
      <w:r w:rsidRPr="006172E5">
        <w:rPr>
          <w:rFonts w:ascii="Arial Narrow" w:eastAsia="Arial" w:hAnsi="Arial Narrow" w:cs="Arial"/>
          <w:color w:val="000000" w:themeColor="text1"/>
          <w:sz w:val="16"/>
          <w:szCs w:val="16"/>
        </w:rPr>
        <w:t>Procuraduría General de la Nación, Sala Disciplinaria. Consultar C-077-2014 16 de octubre de 2014. La misma tesis de la C-057 de 2012, se ha sostenido en la C-099-2013 y 097-14, entre otras.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16FE5" w14:textId="77777777" w:rsidR="00860053" w:rsidRDefault="008600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BB63" w14:textId="77777777" w:rsidR="00860053" w:rsidRDefault="008600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2570" w14:textId="77777777" w:rsidR="0022662F" w:rsidRDefault="0022662F">
      <w:r>
        <w:separator/>
      </w:r>
    </w:p>
  </w:footnote>
  <w:footnote w:type="continuationSeparator" w:id="0">
    <w:p w14:paraId="4E73722A" w14:textId="77777777" w:rsidR="0022662F" w:rsidRDefault="0022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6B0ED" w14:textId="77777777" w:rsidR="00860053" w:rsidRDefault="008600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21042744" w14:textId="40F39BE1" w:rsidR="005C027B" w:rsidRPr="009765C0" w:rsidRDefault="003A79FD" w:rsidP="005C027B">
          <w:pPr>
            <w:pStyle w:val="Encabezado"/>
            <w:jc w:val="center"/>
            <w:rPr>
              <w:rFonts w:ascii="Arial" w:hAnsi="Arial" w:cs="Arial"/>
              <w:b/>
              <w:sz w:val="18"/>
            </w:rPr>
          </w:pPr>
          <w:r>
            <w:rPr>
              <w:rFonts w:ascii="Arial" w:hAnsi="Arial" w:cs="Arial"/>
              <w:b/>
              <w:sz w:val="18"/>
            </w:rPr>
            <w:t xml:space="preserve">AUTO </w:t>
          </w:r>
          <w:r w:rsidR="003E5316">
            <w:rPr>
              <w:rFonts w:ascii="Arial" w:hAnsi="Arial" w:cs="Arial"/>
              <w:b/>
              <w:sz w:val="18"/>
            </w:rPr>
            <w:t xml:space="preserve">RESUELVE </w:t>
          </w:r>
          <w:r>
            <w:rPr>
              <w:rFonts w:ascii="Arial" w:hAnsi="Arial" w:cs="Arial"/>
              <w:b/>
              <w:sz w:val="18"/>
            </w:rPr>
            <w:t>SOLICITUD DE PRUEBAS EN DESCARGOS</w:t>
          </w:r>
        </w:p>
        <w:p w14:paraId="3306E5AF" w14:textId="4FF69720" w:rsidR="00702E49" w:rsidRPr="00702E49" w:rsidRDefault="00702E49" w:rsidP="009765C0">
          <w:pPr>
            <w:pStyle w:val="Encabezado"/>
            <w:rPr>
              <w:rFonts w:ascii="Arial" w:hAnsi="Arial" w:cs="Arial"/>
              <w:sz w:val="12"/>
              <w:szCs w:val="12"/>
            </w:rPr>
          </w:pPr>
        </w:p>
      </w:tc>
      <w:tc>
        <w:tcPr>
          <w:tcW w:w="1354" w:type="pct"/>
          <w:vAlign w:val="center"/>
        </w:tcPr>
        <w:p w14:paraId="2AA64277" w14:textId="50F67534" w:rsidR="00F447E9" w:rsidRPr="00994A3F" w:rsidRDefault="00F447E9" w:rsidP="00F447E9">
          <w:pPr>
            <w:rPr>
              <w:rFonts w:ascii="Arial" w:hAnsi="Arial" w:cs="Arial"/>
              <w:sz w:val="16"/>
              <w:szCs w:val="18"/>
            </w:rPr>
          </w:pPr>
          <w:r w:rsidRPr="00994A3F">
            <w:rPr>
              <w:rFonts w:ascii="Arial" w:hAnsi="Arial" w:cs="Arial"/>
              <w:sz w:val="18"/>
            </w:rPr>
            <w:t xml:space="preserve">Código: </w:t>
          </w:r>
          <w:r w:rsidR="003A79FD" w:rsidRPr="00994A3F">
            <w:rPr>
              <w:rFonts w:ascii="Arial" w:hAnsi="Arial" w:cs="Arial"/>
              <w:sz w:val="18"/>
            </w:rPr>
            <w:t>EC-PR04-FT0</w:t>
          </w:r>
          <w:r w:rsidR="006172E5" w:rsidRPr="00994A3F">
            <w:rPr>
              <w:rFonts w:ascii="Arial" w:hAnsi="Arial" w:cs="Arial"/>
              <w:sz w:val="18"/>
            </w:rPr>
            <w:t>3</w:t>
          </w:r>
        </w:p>
        <w:p w14:paraId="4750AB8B" w14:textId="77777777" w:rsidR="00F447E9" w:rsidRPr="00994A3F" w:rsidRDefault="00F447E9" w:rsidP="00F447E9">
          <w:pPr>
            <w:rPr>
              <w:rFonts w:ascii="Arial" w:hAnsi="Arial" w:cs="Arial"/>
              <w:sz w:val="18"/>
            </w:rPr>
          </w:pPr>
          <w:r w:rsidRPr="00994A3F">
            <w:rPr>
              <w:rFonts w:ascii="Arial" w:hAnsi="Arial" w:cs="Arial"/>
              <w:sz w:val="18"/>
            </w:rPr>
            <w:t>Versión: 01</w:t>
          </w:r>
        </w:p>
        <w:p w14:paraId="7CD1C4F1" w14:textId="4573D99E" w:rsidR="00F447E9" w:rsidRPr="00994A3F" w:rsidRDefault="00F447E9" w:rsidP="00F447E9">
          <w:pPr>
            <w:rPr>
              <w:rFonts w:ascii="Arial" w:hAnsi="Arial" w:cs="Arial"/>
              <w:sz w:val="18"/>
            </w:rPr>
          </w:pPr>
          <w:r w:rsidRPr="00994A3F">
            <w:rPr>
              <w:rFonts w:ascii="Arial" w:hAnsi="Arial" w:cs="Arial"/>
              <w:sz w:val="18"/>
            </w:rPr>
            <w:t xml:space="preserve">Vigencia: </w:t>
          </w:r>
          <w:r w:rsidR="000F6276">
            <w:rPr>
              <w:rFonts w:ascii="Arial" w:hAnsi="Arial" w:cs="Arial"/>
              <w:sz w:val="18"/>
            </w:rPr>
            <w:t>12</w:t>
          </w:r>
          <w:r w:rsidRPr="00994A3F">
            <w:rPr>
              <w:rFonts w:ascii="Arial" w:eastAsia="Arial" w:hAnsi="Arial" w:cs="Arial"/>
              <w:sz w:val="18"/>
            </w:rPr>
            <w:t>/</w:t>
          </w:r>
          <w:r w:rsidR="00BE1146" w:rsidRPr="00994A3F">
            <w:rPr>
              <w:rFonts w:ascii="Arial" w:eastAsia="Arial" w:hAnsi="Arial" w:cs="Arial"/>
              <w:sz w:val="18"/>
            </w:rPr>
            <w:t>07/20</w:t>
          </w:r>
          <w:r w:rsidR="00860053">
            <w:rPr>
              <w:rFonts w:ascii="Arial" w:eastAsia="Arial" w:hAnsi="Arial" w:cs="Arial"/>
              <w:sz w:val="18"/>
            </w:rPr>
            <w:t>2</w:t>
          </w:r>
          <w:r w:rsidR="00BE1146" w:rsidRPr="00994A3F">
            <w:rPr>
              <w:rFonts w:ascii="Arial" w:eastAsia="Arial" w:hAnsi="Arial" w:cs="Arial"/>
              <w:sz w:val="18"/>
            </w:rPr>
            <w:t>4</w:t>
          </w:r>
        </w:p>
        <w:p w14:paraId="167D3C67" w14:textId="0EB8FF2B" w:rsidR="00F447E9" w:rsidRPr="00D042B7" w:rsidRDefault="00F447E9" w:rsidP="009765C0">
          <w:pPr>
            <w:pStyle w:val="Encabezado"/>
            <w:rPr>
              <w:rFonts w:ascii="Arial" w:hAnsi="Arial" w:cs="Arial"/>
            </w:rPr>
          </w:pPr>
          <w:r w:rsidRPr="00994A3F">
            <w:rPr>
              <w:rFonts w:ascii="Arial" w:hAnsi="Arial" w:cs="Arial"/>
              <w:sz w:val="18"/>
            </w:rPr>
            <w:t xml:space="preserve">Página </w:t>
          </w:r>
          <w:r w:rsidRPr="00994A3F">
            <w:rPr>
              <w:rFonts w:ascii="Arial" w:hAnsi="Arial" w:cs="Arial"/>
              <w:b/>
              <w:bCs/>
              <w:sz w:val="18"/>
            </w:rPr>
            <w:fldChar w:fldCharType="begin"/>
          </w:r>
          <w:r w:rsidRPr="00994A3F">
            <w:rPr>
              <w:rFonts w:ascii="Arial" w:hAnsi="Arial" w:cs="Arial"/>
              <w:b/>
              <w:bCs/>
              <w:sz w:val="18"/>
            </w:rPr>
            <w:instrText>PAGE  \* Arabic  \* MERGEFORMAT</w:instrText>
          </w:r>
          <w:r w:rsidRPr="00994A3F">
            <w:rPr>
              <w:rFonts w:ascii="Arial" w:hAnsi="Arial" w:cs="Arial"/>
              <w:b/>
              <w:bCs/>
              <w:sz w:val="18"/>
            </w:rPr>
            <w:fldChar w:fldCharType="separate"/>
          </w:r>
          <w:r w:rsidR="00860053">
            <w:rPr>
              <w:rFonts w:ascii="Arial" w:hAnsi="Arial" w:cs="Arial"/>
              <w:b/>
              <w:bCs/>
              <w:noProof/>
              <w:sz w:val="18"/>
            </w:rPr>
            <w:t>1</w:t>
          </w:r>
          <w:r w:rsidRPr="00994A3F">
            <w:rPr>
              <w:rFonts w:ascii="Arial" w:hAnsi="Arial" w:cs="Arial"/>
              <w:b/>
              <w:bCs/>
              <w:sz w:val="18"/>
            </w:rPr>
            <w:fldChar w:fldCharType="end"/>
          </w:r>
          <w:r w:rsidRPr="00994A3F">
            <w:rPr>
              <w:rFonts w:ascii="Arial" w:hAnsi="Arial" w:cs="Arial"/>
              <w:sz w:val="18"/>
            </w:rPr>
            <w:t xml:space="preserve"> de </w:t>
          </w:r>
          <w:r w:rsidRPr="00994A3F">
            <w:rPr>
              <w:rFonts w:ascii="Arial" w:hAnsi="Arial" w:cs="Arial"/>
              <w:b/>
              <w:bCs/>
              <w:sz w:val="18"/>
            </w:rPr>
            <w:fldChar w:fldCharType="begin"/>
          </w:r>
          <w:r w:rsidRPr="00994A3F">
            <w:rPr>
              <w:rFonts w:ascii="Arial" w:hAnsi="Arial" w:cs="Arial"/>
              <w:b/>
              <w:bCs/>
              <w:sz w:val="18"/>
            </w:rPr>
            <w:instrText>NUMPAGES  \* Arabic  \* MERGEFORMAT</w:instrText>
          </w:r>
          <w:r w:rsidRPr="00994A3F">
            <w:rPr>
              <w:rFonts w:ascii="Arial" w:hAnsi="Arial" w:cs="Arial"/>
              <w:b/>
              <w:bCs/>
              <w:sz w:val="18"/>
            </w:rPr>
            <w:fldChar w:fldCharType="separate"/>
          </w:r>
          <w:r w:rsidR="00860053">
            <w:rPr>
              <w:rFonts w:ascii="Arial" w:hAnsi="Arial" w:cs="Arial"/>
              <w:b/>
              <w:bCs/>
              <w:noProof/>
              <w:sz w:val="18"/>
            </w:rPr>
            <w:t>4</w:t>
          </w:r>
          <w:r w:rsidRPr="00994A3F">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B92D" w14:textId="77777777" w:rsidR="00860053" w:rsidRDefault="00860053">
    <w:pPr>
      <w:pStyle w:val="Encabezado"/>
    </w:pPr>
  </w:p>
</w:hdr>
</file>

<file path=word/intelligence2.xml><?xml version="1.0" encoding="utf-8"?>
<int2:intelligence xmlns:int2="http://schemas.microsoft.com/office/intelligence/2020/intelligence" xmlns:oel="http://schemas.microsoft.com/office/2019/extlst">
  <int2:observations>
    <int2:textHash int2:hashCode="StWDryLC59QMHJ" int2:id="9LTt8N5v">
      <int2:state int2:value="Rejected" int2:type="AugLoop_Text_Critique"/>
    </int2:textHash>
    <int2:textHash int2:hashCode="qbzmkiJisiA9J2" int2:id="RddI4zvQ">
      <int2:state int2:value="Rejected" int2:type="AugLoop_Text_Critique"/>
    </int2:textHash>
    <int2:textHash int2:hashCode="tg0SG0OKOAw0PV" int2:id="CQHof02V">
      <int2:state int2:value="Rejected" int2:type="AugLoop_Text_Critique"/>
    </int2:textHash>
    <int2:bookmark int2:bookmarkName="_Int_pVT5iTVV" int2:invalidationBookmarkName="" int2:hashCode="rGxxmxg3k9RP4L" int2:id="naHF46hU">
      <int2:state int2:value="Rejected" int2:type="AugLoop_Text_Critique"/>
    </int2:bookmark>
    <int2:bookmark int2:bookmarkName="_Int_UCMUJ88e" int2:invalidationBookmarkName="" int2:hashCode="KX8g/PuXmWsbO2" int2:id="SPY9WHnM">
      <int2:state int2:value="Rejected" int2:type="AugLoop_Text_Critique"/>
    </int2:bookmark>
    <int2:bookmark int2:bookmarkName="_Int_fa04EvW8" int2:invalidationBookmarkName="" int2:hashCode="hnzIiDBBrULgsE" int2:id="gUPNf2ss">
      <int2:state int2:value="Rejected" int2:type="AugLoop_Text_Critique"/>
    </int2:bookmark>
    <int2:bookmark int2:bookmarkName="_Int_3quKz5QD" int2:invalidationBookmarkName="" int2:hashCode="2yjHazGhU1Vc+n" int2:id="3C1MWzmi">
      <int2:state int2:value="Rejected" int2:type="AugLoop_Acronyms_AcronymsCritique"/>
    </int2:bookmark>
    <int2:bookmark int2:bookmarkName="_Int_0byW9Gcr" int2:invalidationBookmarkName="" int2:hashCode="+jXfOrNR61KLGW" int2:id="IIDvgCj1">
      <int2:state int2:value="Rejected" int2:type="AugLoop_Text_Critique"/>
    </int2:bookmark>
    <int2:bookmark int2:bookmarkName="_Int_FGazDU42" int2:invalidationBookmarkName="" int2:hashCode="vr7B88TcAAQO0A" int2:id="TZtYvMn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259263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073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910719">
    <w:abstractNumId w:val="5"/>
  </w:num>
  <w:num w:numId="4" w16cid:durableId="2130319218">
    <w:abstractNumId w:val="3"/>
  </w:num>
  <w:num w:numId="5" w16cid:durableId="1698196587">
    <w:abstractNumId w:val="4"/>
  </w:num>
  <w:num w:numId="6" w16cid:durableId="112184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E48EE"/>
    <w:rsid w:val="000F6276"/>
    <w:rsid w:val="00117997"/>
    <w:rsid w:val="0020577C"/>
    <w:rsid w:val="0022520F"/>
    <w:rsid w:val="0022662F"/>
    <w:rsid w:val="00282DA8"/>
    <w:rsid w:val="002C70F3"/>
    <w:rsid w:val="002D0761"/>
    <w:rsid w:val="003A79FD"/>
    <w:rsid w:val="003E5316"/>
    <w:rsid w:val="004B7A47"/>
    <w:rsid w:val="004C70CE"/>
    <w:rsid w:val="004F6446"/>
    <w:rsid w:val="00585D5A"/>
    <w:rsid w:val="0059517F"/>
    <w:rsid w:val="005C027B"/>
    <w:rsid w:val="006172E5"/>
    <w:rsid w:val="006C3FF3"/>
    <w:rsid w:val="006D19E4"/>
    <w:rsid w:val="00702E49"/>
    <w:rsid w:val="00796F03"/>
    <w:rsid w:val="00860053"/>
    <w:rsid w:val="008A36E4"/>
    <w:rsid w:val="008A6D50"/>
    <w:rsid w:val="00926AF9"/>
    <w:rsid w:val="009765C0"/>
    <w:rsid w:val="00994A3F"/>
    <w:rsid w:val="009B10F4"/>
    <w:rsid w:val="00A90AEE"/>
    <w:rsid w:val="00AE10A9"/>
    <w:rsid w:val="00AF321A"/>
    <w:rsid w:val="00B876E1"/>
    <w:rsid w:val="00B94CE7"/>
    <w:rsid w:val="00BA1EF2"/>
    <w:rsid w:val="00BE1146"/>
    <w:rsid w:val="00C047F5"/>
    <w:rsid w:val="00C7782B"/>
    <w:rsid w:val="00CD534D"/>
    <w:rsid w:val="00E261E2"/>
    <w:rsid w:val="00E65702"/>
    <w:rsid w:val="00F20128"/>
    <w:rsid w:val="00F447E9"/>
    <w:rsid w:val="00F50C1F"/>
    <w:rsid w:val="00F90673"/>
    <w:rsid w:val="01ACC887"/>
    <w:rsid w:val="180CD928"/>
    <w:rsid w:val="1EF49248"/>
    <w:rsid w:val="4F4D3D49"/>
    <w:rsid w:val="7C7B8123"/>
    <w:rsid w:val="7EE5CD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5113&amp;4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C50F-9B82-453F-A84F-74EA2B25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7775</Characters>
  <Application>Microsoft Office Word</Application>
  <DocSecurity>0</DocSecurity>
  <Lines>64</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2024-07-15T22:32:00Z</dcterms:created>
  <dcterms:modified xsi:type="dcterms:W3CDTF">2024-07-15T22:32:00Z</dcterms:modified>
</cp:coreProperties>
</file>