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37"/>
      </w:tblGrid>
      <w:tr w:rsidR="00E82D45" w:rsidRPr="00E82D45" w14:paraId="186FD713" w14:textId="77777777" w:rsidTr="003A79FD">
        <w:trPr>
          <w:jc w:val="center"/>
        </w:trPr>
        <w:tc>
          <w:tcPr>
            <w:tcW w:w="2547" w:type="dxa"/>
            <w:vAlign w:val="center"/>
          </w:tcPr>
          <w:p w14:paraId="156CB733"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Dependencia:</w:t>
            </w:r>
          </w:p>
        </w:tc>
        <w:tc>
          <w:tcPr>
            <w:tcW w:w="6237" w:type="dxa"/>
            <w:vAlign w:val="center"/>
          </w:tcPr>
          <w:p w14:paraId="06BCEA29"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Oficina Jurídica</w:t>
            </w:r>
          </w:p>
        </w:tc>
      </w:tr>
      <w:tr w:rsidR="00E82D45" w:rsidRPr="00E82D45" w14:paraId="6FF684B9" w14:textId="77777777" w:rsidTr="003A79FD">
        <w:trPr>
          <w:jc w:val="center"/>
        </w:trPr>
        <w:tc>
          <w:tcPr>
            <w:tcW w:w="2547" w:type="dxa"/>
            <w:vAlign w:val="center"/>
          </w:tcPr>
          <w:p w14:paraId="543CCB05"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Investigado(a):</w:t>
            </w:r>
          </w:p>
        </w:tc>
        <w:tc>
          <w:tcPr>
            <w:tcW w:w="6237" w:type="dxa"/>
            <w:vAlign w:val="center"/>
          </w:tcPr>
          <w:p w14:paraId="3B456312"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p>
        </w:tc>
      </w:tr>
      <w:tr w:rsidR="00E82D45" w:rsidRPr="00E82D45" w14:paraId="2CF23825" w14:textId="77777777" w:rsidTr="003A79FD">
        <w:trPr>
          <w:jc w:val="center"/>
        </w:trPr>
        <w:tc>
          <w:tcPr>
            <w:tcW w:w="2547" w:type="dxa"/>
            <w:vAlign w:val="center"/>
          </w:tcPr>
          <w:p w14:paraId="5F4EAF95" w14:textId="2FE78B14" w:rsidR="003A79FD" w:rsidRPr="00E82D45" w:rsidRDefault="00117997"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Cédula de ciudadanía:</w:t>
            </w:r>
          </w:p>
        </w:tc>
        <w:tc>
          <w:tcPr>
            <w:tcW w:w="6237" w:type="dxa"/>
            <w:vAlign w:val="center"/>
          </w:tcPr>
          <w:p w14:paraId="68B2C310"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p>
        </w:tc>
      </w:tr>
      <w:tr w:rsidR="00E82D45" w:rsidRPr="00E82D45" w14:paraId="1A7F2F80" w14:textId="77777777" w:rsidTr="003A79FD">
        <w:trPr>
          <w:jc w:val="center"/>
        </w:trPr>
        <w:tc>
          <w:tcPr>
            <w:tcW w:w="2547" w:type="dxa"/>
            <w:vAlign w:val="center"/>
          </w:tcPr>
          <w:p w14:paraId="6360BC88" w14:textId="1E1FA8AE" w:rsidR="003A79FD" w:rsidRPr="00E82D45" w:rsidRDefault="00117997"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Cargo:</w:t>
            </w:r>
          </w:p>
        </w:tc>
        <w:tc>
          <w:tcPr>
            <w:tcW w:w="6237" w:type="dxa"/>
            <w:vAlign w:val="center"/>
          </w:tcPr>
          <w:p w14:paraId="112D8620"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p>
        </w:tc>
      </w:tr>
      <w:tr w:rsidR="00E82D45" w:rsidRPr="00E82D45" w14:paraId="03DD739A" w14:textId="77777777" w:rsidTr="003A79FD">
        <w:trPr>
          <w:jc w:val="center"/>
        </w:trPr>
        <w:tc>
          <w:tcPr>
            <w:tcW w:w="2547" w:type="dxa"/>
            <w:vAlign w:val="center"/>
          </w:tcPr>
          <w:p w14:paraId="1C4E0BFB" w14:textId="2CCD213F" w:rsidR="003A79FD" w:rsidRPr="00E82D45" w:rsidRDefault="003A79FD"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Apoderado(a) o Defensor(a)</w:t>
            </w:r>
            <w:r w:rsidR="00117997" w:rsidRPr="00E82D45">
              <w:rPr>
                <w:rFonts w:ascii="Arial Narrow" w:eastAsia="Arial" w:hAnsi="Arial Narrow" w:cs="Arial"/>
                <w:b/>
                <w:sz w:val="18"/>
              </w:rPr>
              <w:t>:</w:t>
            </w:r>
          </w:p>
        </w:tc>
        <w:tc>
          <w:tcPr>
            <w:tcW w:w="6237" w:type="dxa"/>
            <w:vAlign w:val="center"/>
          </w:tcPr>
          <w:p w14:paraId="792E64C9"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p>
        </w:tc>
      </w:tr>
      <w:tr w:rsidR="00E82D45" w:rsidRPr="00E82D45" w14:paraId="1FFD94BB" w14:textId="77777777" w:rsidTr="003A79FD">
        <w:trPr>
          <w:jc w:val="center"/>
        </w:trPr>
        <w:tc>
          <w:tcPr>
            <w:tcW w:w="2547" w:type="dxa"/>
            <w:vAlign w:val="center"/>
          </w:tcPr>
          <w:p w14:paraId="61A882BB"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Quejoso(a) o informante:</w:t>
            </w:r>
          </w:p>
        </w:tc>
        <w:tc>
          <w:tcPr>
            <w:tcW w:w="6237" w:type="dxa"/>
            <w:vAlign w:val="center"/>
          </w:tcPr>
          <w:p w14:paraId="18AC2B15"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p>
        </w:tc>
      </w:tr>
      <w:tr w:rsidR="00E82D45" w:rsidRPr="00E82D45" w14:paraId="2A165996" w14:textId="77777777" w:rsidTr="003A79FD">
        <w:trPr>
          <w:jc w:val="center"/>
        </w:trPr>
        <w:tc>
          <w:tcPr>
            <w:tcW w:w="2547" w:type="dxa"/>
            <w:vAlign w:val="center"/>
          </w:tcPr>
          <w:p w14:paraId="5E3F8414"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Conducta - hechos:</w:t>
            </w:r>
          </w:p>
        </w:tc>
        <w:tc>
          <w:tcPr>
            <w:tcW w:w="6237" w:type="dxa"/>
          </w:tcPr>
          <w:p w14:paraId="45BACB4E"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r w:rsidRPr="00E82D45">
              <w:rPr>
                <w:rFonts w:ascii="Arial Narrow" w:eastAsia="Calibri" w:hAnsi="Arial Narrow" w:cs="Arial"/>
                <w:b/>
                <w:sz w:val="18"/>
                <w:lang w:eastAsia="en-US"/>
              </w:rPr>
              <w:t>(</w:t>
            </w:r>
            <w:r w:rsidRPr="00E82D45">
              <w:rPr>
                <w:rFonts w:ascii="Arial Narrow" w:hAnsi="Arial Narrow" w:cs="Arial"/>
                <w:sz w:val="18"/>
                <w:lang w:val="es-ES"/>
              </w:rPr>
              <w:t>Presuntas irregularidades. Breve descripción)</w:t>
            </w:r>
          </w:p>
        </w:tc>
      </w:tr>
      <w:tr w:rsidR="00E82D45" w:rsidRPr="00E82D45" w14:paraId="50276DE2" w14:textId="77777777" w:rsidTr="003A79FD">
        <w:trPr>
          <w:jc w:val="center"/>
        </w:trPr>
        <w:tc>
          <w:tcPr>
            <w:tcW w:w="2547" w:type="dxa"/>
            <w:vAlign w:val="center"/>
          </w:tcPr>
          <w:p w14:paraId="367798B3"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Fecha de los hechos</w:t>
            </w:r>
          </w:p>
        </w:tc>
        <w:tc>
          <w:tcPr>
            <w:tcW w:w="6237" w:type="dxa"/>
            <w:vAlign w:val="center"/>
          </w:tcPr>
          <w:p w14:paraId="2529D043"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p>
        </w:tc>
      </w:tr>
      <w:tr w:rsidR="00E82D45" w:rsidRPr="00E82D45" w14:paraId="0E961F78" w14:textId="77777777" w:rsidTr="003A79FD">
        <w:trPr>
          <w:jc w:val="center"/>
        </w:trPr>
        <w:tc>
          <w:tcPr>
            <w:tcW w:w="2547" w:type="dxa"/>
            <w:vAlign w:val="center"/>
          </w:tcPr>
          <w:p w14:paraId="13AF6540" w14:textId="77777777" w:rsidR="003A79FD" w:rsidRPr="00E82D45" w:rsidRDefault="003A79FD" w:rsidP="008761A3">
            <w:pPr>
              <w:pBdr>
                <w:top w:val="nil"/>
                <w:left w:val="nil"/>
                <w:bottom w:val="nil"/>
                <w:right w:val="nil"/>
                <w:between w:val="nil"/>
              </w:pBdr>
              <w:rPr>
                <w:rFonts w:ascii="Arial Narrow" w:eastAsia="Arial" w:hAnsi="Arial Narrow" w:cs="Arial"/>
                <w:b/>
                <w:sz w:val="18"/>
              </w:rPr>
            </w:pPr>
            <w:r w:rsidRPr="00E82D45">
              <w:rPr>
                <w:rFonts w:ascii="Arial Narrow" w:eastAsia="Arial" w:hAnsi="Arial Narrow" w:cs="Arial"/>
                <w:b/>
                <w:sz w:val="18"/>
              </w:rPr>
              <w:t>Asunto:</w:t>
            </w:r>
          </w:p>
        </w:tc>
        <w:tc>
          <w:tcPr>
            <w:tcW w:w="6237" w:type="dxa"/>
            <w:vAlign w:val="center"/>
          </w:tcPr>
          <w:p w14:paraId="4ACBFC2D" w14:textId="29AAF191" w:rsidR="003A79FD" w:rsidRPr="00E82D45" w:rsidRDefault="00C25317" w:rsidP="00C25317">
            <w:pPr>
              <w:pBdr>
                <w:top w:val="nil"/>
                <w:left w:val="nil"/>
                <w:bottom w:val="nil"/>
                <w:right w:val="nil"/>
                <w:between w:val="nil"/>
              </w:pBdr>
              <w:jc w:val="both"/>
              <w:rPr>
                <w:rFonts w:ascii="Arial Narrow" w:eastAsia="Arial" w:hAnsi="Arial Narrow" w:cs="Arial"/>
                <w:b/>
                <w:sz w:val="18"/>
              </w:rPr>
            </w:pPr>
            <w:r w:rsidRPr="00E82D45">
              <w:rPr>
                <w:rFonts w:ascii="Arial Narrow" w:hAnsi="Arial Narrow" w:cs="Arial"/>
                <w:b/>
                <w:sz w:val="18"/>
              </w:rPr>
              <w:t>Auto “Por el cual se ordena la variación del pliego de cargos en el procedimiento ordinario” (artículo 225 D de la Ley 1952 de 2019 – adicionado por el artículo 43 de la Ley 2094 del 2021)</w:t>
            </w:r>
          </w:p>
        </w:tc>
      </w:tr>
    </w:tbl>
    <w:p w14:paraId="3041FF42" w14:textId="77777777" w:rsidR="003A79FD" w:rsidRPr="00E82D45" w:rsidRDefault="003A79FD" w:rsidP="003A79FD">
      <w:pPr>
        <w:jc w:val="center"/>
        <w:rPr>
          <w:rFonts w:ascii="Arial" w:eastAsia="Arial" w:hAnsi="Arial" w:cs="Arial"/>
          <w:bCs/>
          <w:sz w:val="22"/>
          <w:szCs w:val="22"/>
        </w:rPr>
      </w:pPr>
    </w:p>
    <w:p w14:paraId="0F9A55CA" w14:textId="77777777" w:rsidR="00E01A62" w:rsidRPr="00E82D45" w:rsidRDefault="00E01A62" w:rsidP="00E01A62">
      <w:pPr>
        <w:rPr>
          <w:rFonts w:ascii="Arial" w:hAnsi="Arial" w:cs="Arial"/>
          <w:bCs/>
          <w:sz w:val="20"/>
          <w:szCs w:val="22"/>
          <w:lang w:val="es-ES"/>
        </w:rPr>
      </w:pPr>
      <w:r w:rsidRPr="00E82D45">
        <w:rPr>
          <w:rFonts w:ascii="Arial" w:eastAsia="Arial" w:hAnsi="Arial" w:cs="Arial"/>
          <w:bCs/>
          <w:sz w:val="20"/>
          <w:szCs w:val="22"/>
        </w:rPr>
        <w:t xml:space="preserve">Bogotá D.C. </w:t>
      </w:r>
      <w:r w:rsidRPr="00E82D45">
        <w:rPr>
          <w:rFonts w:ascii="Arial" w:hAnsi="Arial" w:cs="Arial"/>
          <w:bCs/>
          <w:sz w:val="20"/>
          <w:szCs w:val="22"/>
          <w:highlight w:val="darkGray"/>
          <w:lang w:val="es-ES"/>
        </w:rPr>
        <w:t>XX</w:t>
      </w:r>
      <w:r w:rsidRPr="00E82D45">
        <w:rPr>
          <w:rFonts w:ascii="Arial" w:hAnsi="Arial" w:cs="Arial"/>
          <w:bCs/>
          <w:sz w:val="20"/>
          <w:szCs w:val="22"/>
          <w:lang w:val="es-ES"/>
        </w:rPr>
        <w:t xml:space="preserve"> de </w:t>
      </w:r>
      <w:r w:rsidRPr="00E82D45">
        <w:rPr>
          <w:rFonts w:ascii="Arial" w:hAnsi="Arial" w:cs="Arial"/>
          <w:bCs/>
          <w:sz w:val="20"/>
          <w:szCs w:val="22"/>
          <w:highlight w:val="darkGray"/>
          <w:lang w:val="es-ES"/>
        </w:rPr>
        <w:t>XXX</w:t>
      </w:r>
      <w:r w:rsidRPr="00E82D45">
        <w:rPr>
          <w:rFonts w:ascii="Arial" w:hAnsi="Arial" w:cs="Arial"/>
          <w:bCs/>
          <w:sz w:val="20"/>
          <w:szCs w:val="22"/>
          <w:lang w:val="es-ES"/>
        </w:rPr>
        <w:t xml:space="preserve"> de </w:t>
      </w:r>
      <w:r w:rsidRPr="00E82D45">
        <w:rPr>
          <w:rFonts w:ascii="Arial" w:hAnsi="Arial" w:cs="Arial"/>
          <w:bCs/>
          <w:sz w:val="20"/>
          <w:szCs w:val="22"/>
          <w:highlight w:val="darkGray"/>
          <w:lang w:val="es-ES"/>
        </w:rPr>
        <w:t>XXX</w:t>
      </w:r>
      <w:r w:rsidRPr="00E82D45">
        <w:rPr>
          <w:rFonts w:ascii="Arial" w:hAnsi="Arial" w:cs="Arial"/>
          <w:bCs/>
          <w:sz w:val="20"/>
          <w:szCs w:val="22"/>
          <w:lang w:val="es-ES"/>
        </w:rPr>
        <w:t xml:space="preserve"> (</w:t>
      </w:r>
      <w:r w:rsidRPr="00E82D45">
        <w:rPr>
          <w:rFonts w:ascii="Arial" w:hAnsi="Arial" w:cs="Arial"/>
          <w:bCs/>
          <w:sz w:val="20"/>
          <w:szCs w:val="22"/>
        </w:rPr>
        <w:t>fecha en letras y números)</w:t>
      </w:r>
    </w:p>
    <w:p w14:paraId="2CC8A43C" w14:textId="77777777" w:rsidR="00C25317" w:rsidRPr="00E82D45" w:rsidRDefault="00C25317" w:rsidP="005627FE">
      <w:pPr>
        <w:jc w:val="both"/>
        <w:rPr>
          <w:rFonts w:ascii="Arial" w:hAnsi="Arial" w:cs="Arial"/>
          <w:sz w:val="22"/>
          <w:szCs w:val="22"/>
        </w:rPr>
      </w:pPr>
    </w:p>
    <w:p w14:paraId="3FFC9307" w14:textId="5E2E2EDC" w:rsidR="005627FE" w:rsidRPr="00E82D45" w:rsidRDefault="357993E5" w:rsidP="7725C43F">
      <w:pPr>
        <w:widowControl w:val="0"/>
        <w:jc w:val="both"/>
        <w:rPr>
          <w:rFonts w:ascii="Arial" w:hAnsi="Arial" w:cs="Arial"/>
          <w:sz w:val="22"/>
          <w:szCs w:val="22"/>
          <w:lang w:eastAsia="ar-SA"/>
        </w:rPr>
      </w:pPr>
      <w:r w:rsidRPr="00E82D45">
        <w:rPr>
          <w:rFonts w:ascii="Arial" w:hAnsi="Arial" w:cs="Arial"/>
          <w:sz w:val="22"/>
          <w:szCs w:val="22"/>
        </w:rPr>
        <w:t xml:space="preserve">El (La) Jefe de la Oficina Jurídica de la Unidad Administrativa Especial del Cuerpo Oficial de Bomberos de Bogotá – </w:t>
      </w:r>
      <w:bookmarkStart w:id="0" w:name="_Int_YRbpIsF5"/>
      <w:r w:rsidRPr="00E82D45">
        <w:rPr>
          <w:rFonts w:ascii="Arial" w:hAnsi="Arial" w:cs="Arial"/>
          <w:sz w:val="22"/>
          <w:szCs w:val="22"/>
        </w:rPr>
        <w:t>UAECOB</w:t>
      </w:r>
      <w:bookmarkEnd w:id="0"/>
      <w:r w:rsidRPr="00E82D45">
        <w:rPr>
          <w:rFonts w:ascii="Arial" w:hAnsi="Arial" w:cs="Arial"/>
          <w:sz w:val="22"/>
          <w:szCs w:val="22"/>
        </w:rPr>
        <w:t>, de conformidad con los artículos 12</w:t>
      </w:r>
      <w:r w:rsidR="005627FE" w:rsidRPr="00E82D45">
        <w:rPr>
          <w:rStyle w:val="Refdenotaalfinal"/>
          <w:rFonts w:ascii="Arial" w:hAnsi="Arial" w:cs="Arial"/>
          <w:sz w:val="22"/>
          <w:szCs w:val="22"/>
        </w:rPr>
        <w:endnoteReference w:id="1"/>
      </w:r>
      <w:r w:rsidRPr="00E82D45">
        <w:rPr>
          <w:rFonts w:ascii="Arial" w:hAnsi="Arial" w:cs="Arial"/>
          <w:sz w:val="22"/>
          <w:szCs w:val="22"/>
        </w:rPr>
        <w:t xml:space="preserve"> y </w:t>
      </w:r>
      <w:r w:rsidRPr="00E82D45">
        <w:rPr>
          <w:rFonts w:ascii="Arial" w:hAnsi="Arial" w:cs="Arial"/>
          <w:sz w:val="22"/>
          <w:szCs w:val="22"/>
          <w:shd w:val="clear" w:color="auto" w:fill="FFFFFF"/>
          <w:lang w:val="uz-Cyrl-UZ"/>
        </w:rPr>
        <w:t>225D</w:t>
      </w:r>
      <w:r w:rsidR="005627FE" w:rsidRPr="00E82D45">
        <w:rPr>
          <w:rStyle w:val="Refdenotaalfinal"/>
          <w:rFonts w:ascii="Arial" w:hAnsi="Arial" w:cs="Arial"/>
          <w:sz w:val="22"/>
          <w:szCs w:val="22"/>
          <w:shd w:val="clear" w:color="auto" w:fill="FFFFFF"/>
          <w:lang w:val="uz-Cyrl-UZ"/>
        </w:rPr>
        <w:endnoteReference w:id="2"/>
      </w:r>
      <w:r w:rsidRPr="00E82D45">
        <w:rPr>
          <w:rFonts w:ascii="Arial" w:hAnsi="Arial" w:cs="Arial"/>
          <w:sz w:val="22"/>
          <w:szCs w:val="22"/>
        </w:rPr>
        <w:t xml:space="preserve"> de la Ley 1952 de 2019 modificada y adicionada por la Ley 2094 de 2021</w:t>
      </w:r>
      <w:r w:rsidR="005627FE" w:rsidRPr="00E82D45">
        <w:rPr>
          <w:rStyle w:val="Refdenotaalfinal"/>
          <w:rFonts w:ascii="Arial" w:hAnsi="Arial" w:cs="Arial"/>
          <w:sz w:val="22"/>
          <w:szCs w:val="22"/>
        </w:rPr>
        <w:endnoteReference w:id="3"/>
      </w:r>
      <w:r w:rsidRPr="00E82D45">
        <w:rPr>
          <w:rFonts w:ascii="Arial" w:hAnsi="Arial" w:cs="Arial"/>
          <w:sz w:val="22"/>
          <w:szCs w:val="22"/>
        </w:rPr>
        <w:t>, en concordancia con el literal l) del artículo 8</w:t>
      </w:r>
      <w:r w:rsidRPr="00E82D45">
        <w:rPr>
          <w:rFonts w:ascii="Arial" w:eastAsia="Arial" w:hAnsi="Arial" w:cs="Arial"/>
          <w:sz w:val="22"/>
          <w:szCs w:val="22"/>
        </w:rPr>
        <w:t>° del Decreto Distrital 509 de 2023</w:t>
      </w:r>
      <w:r w:rsidR="005627FE" w:rsidRPr="00E82D45">
        <w:rPr>
          <w:rStyle w:val="Refdenotaalfinal"/>
          <w:rFonts w:ascii="Arial" w:eastAsia="Arial" w:hAnsi="Arial" w:cs="Arial"/>
          <w:sz w:val="22"/>
          <w:szCs w:val="22"/>
        </w:rPr>
        <w:endnoteReference w:id="4"/>
      </w:r>
      <w:r w:rsidRPr="00E82D45">
        <w:rPr>
          <w:rFonts w:ascii="Arial" w:eastAsia="Arial" w:hAnsi="Arial" w:cs="Arial"/>
          <w:sz w:val="22"/>
          <w:szCs w:val="22"/>
        </w:rPr>
        <w:t xml:space="preserve"> y</w:t>
      </w:r>
      <w:r w:rsidRPr="00E82D45">
        <w:rPr>
          <w:rFonts w:ascii="Arial" w:hAnsi="Arial" w:cs="Arial"/>
          <w:sz w:val="22"/>
          <w:szCs w:val="22"/>
        </w:rPr>
        <w:t xml:space="preserve"> con la Resolución Interna N° 1122  de 2022</w:t>
      </w:r>
      <w:r w:rsidR="005627FE" w:rsidRPr="00E82D45">
        <w:rPr>
          <w:rStyle w:val="Refdenotaalfinal"/>
          <w:rFonts w:ascii="Arial" w:hAnsi="Arial" w:cs="Arial"/>
          <w:sz w:val="22"/>
          <w:szCs w:val="22"/>
        </w:rPr>
        <w:endnoteReference w:id="5"/>
      </w:r>
      <w:r w:rsidRPr="00E82D45">
        <w:rPr>
          <w:rFonts w:ascii="Arial" w:hAnsi="Arial" w:cs="Arial"/>
          <w:sz w:val="22"/>
          <w:szCs w:val="22"/>
          <w:lang w:eastAsia="ar-SA"/>
        </w:rPr>
        <w:t>,</w:t>
      </w:r>
      <w:r w:rsidRPr="00E82D45">
        <w:rPr>
          <w:rFonts w:ascii="Arial" w:hAnsi="Arial" w:cs="Arial"/>
          <w:sz w:val="22"/>
          <w:szCs w:val="22"/>
        </w:rPr>
        <w:t xml:space="preserve"> procede a ordenar la variación del pliego de cargos proferido dentro de la actuación disciplinaria N° </w:t>
      </w:r>
      <w:r w:rsidRPr="00E82D45">
        <w:rPr>
          <w:rFonts w:ascii="Arial" w:hAnsi="Arial" w:cs="Arial"/>
          <w:b/>
          <w:bCs/>
          <w:sz w:val="22"/>
          <w:szCs w:val="22"/>
          <w:lang w:eastAsia="ar-SA"/>
        </w:rPr>
        <w:t>2</w:t>
      </w:r>
      <w:r w:rsidRPr="00E82D45">
        <w:rPr>
          <w:rFonts w:ascii="Arial" w:hAnsi="Arial" w:cs="Arial"/>
          <w:b/>
          <w:bCs/>
          <w:sz w:val="22"/>
          <w:szCs w:val="22"/>
          <w:highlight w:val="darkGray"/>
          <w:lang w:val="es-ES"/>
        </w:rPr>
        <w:t>0XX-XXX</w:t>
      </w:r>
      <w:r w:rsidRPr="00E82D45">
        <w:rPr>
          <w:rFonts w:ascii="Arial" w:hAnsi="Arial" w:cs="Arial"/>
          <w:sz w:val="22"/>
          <w:szCs w:val="22"/>
          <w:highlight w:val="darkGray"/>
          <w:lang w:val="es-ES"/>
        </w:rPr>
        <w:t xml:space="preserve"> </w:t>
      </w:r>
      <w:r w:rsidRPr="00E82D45">
        <w:rPr>
          <w:rFonts w:ascii="Arial" w:hAnsi="Arial" w:cs="Arial"/>
          <w:sz w:val="22"/>
          <w:szCs w:val="22"/>
          <w:lang w:eastAsia="ar-SA"/>
        </w:rPr>
        <w:t>con base en los siguientes:</w:t>
      </w:r>
    </w:p>
    <w:p w14:paraId="57A13900" w14:textId="77777777" w:rsidR="005627FE" w:rsidRPr="00E82D45" w:rsidRDefault="005627FE" w:rsidP="005627FE">
      <w:pPr>
        <w:jc w:val="both"/>
        <w:rPr>
          <w:rFonts w:ascii="Arial" w:hAnsi="Arial" w:cs="Arial"/>
          <w:sz w:val="22"/>
          <w:szCs w:val="22"/>
          <w:lang w:eastAsia="ar-SA"/>
        </w:rPr>
      </w:pPr>
    </w:p>
    <w:p w14:paraId="5F149D73" w14:textId="77777777" w:rsidR="005627FE" w:rsidRPr="00E82D45" w:rsidRDefault="005627FE" w:rsidP="005627FE">
      <w:pPr>
        <w:jc w:val="both"/>
        <w:rPr>
          <w:rFonts w:ascii="Arial" w:eastAsia="Arial" w:hAnsi="Arial" w:cs="Arial"/>
          <w:sz w:val="22"/>
          <w:szCs w:val="22"/>
        </w:rPr>
      </w:pPr>
    </w:p>
    <w:p w14:paraId="34E9268F" w14:textId="77777777" w:rsidR="005627FE" w:rsidRPr="00E82D45" w:rsidRDefault="005627FE" w:rsidP="005627FE">
      <w:pPr>
        <w:jc w:val="center"/>
        <w:rPr>
          <w:rFonts w:ascii="Arial" w:eastAsia="Arial" w:hAnsi="Arial" w:cs="Arial"/>
          <w:b/>
          <w:sz w:val="22"/>
          <w:szCs w:val="22"/>
        </w:rPr>
      </w:pPr>
      <w:r w:rsidRPr="00E82D45">
        <w:rPr>
          <w:rFonts w:ascii="Arial" w:eastAsia="Arial" w:hAnsi="Arial" w:cs="Arial"/>
          <w:b/>
          <w:sz w:val="22"/>
          <w:szCs w:val="22"/>
        </w:rPr>
        <w:t>ANTECEDENTES PROCESALES</w:t>
      </w:r>
    </w:p>
    <w:p w14:paraId="6F79175C" w14:textId="77777777" w:rsidR="005627FE" w:rsidRPr="00E82D45" w:rsidRDefault="005627FE" w:rsidP="005627FE">
      <w:pPr>
        <w:jc w:val="center"/>
        <w:rPr>
          <w:rFonts w:ascii="Arial" w:eastAsia="Arial" w:hAnsi="Arial" w:cs="Arial"/>
          <w:b/>
          <w:sz w:val="22"/>
          <w:szCs w:val="22"/>
        </w:rPr>
      </w:pPr>
    </w:p>
    <w:p w14:paraId="13821558" w14:textId="45B64924" w:rsidR="005627FE" w:rsidRPr="00E82D45" w:rsidRDefault="357993E5" w:rsidP="005627FE">
      <w:pPr>
        <w:jc w:val="both"/>
        <w:rPr>
          <w:rFonts w:ascii="Arial" w:eastAsia="Arial" w:hAnsi="Arial" w:cs="Arial"/>
          <w:sz w:val="22"/>
          <w:szCs w:val="22"/>
        </w:rPr>
      </w:pPr>
      <w:r w:rsidRPr="00E82D45">
        <w:rPr>
          <w:rFonts w:ascii="Arial" w:eastAsia="Arial" w:hAnsi="Arial" w:cs="Arial"/>
          <w:sz w:val="22"/>
          <w:szCs w:val="22"/>
          <w:highlight w:val="lightGray"/>
        </w:rPr>
        <w:t>(Relacionar los hechos y trámite procesal, importante la relación de notificación de decisiones hasta el auto que fija procedimiento – art 225 A</w:t>
      </w:r>
      <w:r w:rsidR="00E82D45">
        <w:rPr>
          <w:rFonts w:ascii="Arial" w:eastAsia="Arial" w:hAnsi="Arial" w:cs="Arial"/>
          <w:sz w:val="22"/>
          <w:szCs w:val="22"/>
          <w:highlight w:val="lightGray"/>
        </w:rPr>
        <w:t>,</w:t>
      </w:r>
      <w:r w:rsidRPr="00E82D45">
        <w:rPr>
          <w:rFonts w:ascii="Arial" w:eastAsia="Arial" w:hAnsi="Arial" w:cs="Arial"/>
          <w:sz w:val="22"/>
          <w:szCs w:val="22"/>
          <w:highlight w:val="lightGray"/>
        </w:rPr>
        <w:t xml:space="preserve"> adicionado por el artículo 40 de la Ley 2094 de 202)</w:t>
      </w:r>
    </w:p>
    <w:p w14:paraId="00797A42" w14:textId="77777777" w:rsidR="005627FE" w:rsidRPr="00E82D45" w:rsidRDefault="005627FE" w:rsidP="005627FE">
      <w:pPr>
        <w:pStyle w:val="Textodebloque"/>
        <w:tabs>
          <w:tab w:val="left" w:pos="336"/>
          <w:tab w:val="left" w:pos="2268"/>
        </w:tabs>
        <w:ind w:left="0" w:right="0"/>
        <w:rPr>
          <w:rFonts w:cs="Arial"/>
          <w:color w:val="auto"/>
          <w:sz w:val="22"/>
          <w:szCs w:val="22"/>
        </w:rPr>
      </w:pPr>
    </w:p>
    <w:p w14:paraId="4F53ECAC" w14:textId="77777777" w:rsidR="005627FE" w:rsidRPr="00E82D45" w:rsidRDefault="005627FE" w:rsidP="005627FE">
      <w:pPr>
        <w:tabs>
          <w:tab w:val="left" w:pos="284"/>
          <w:tab w:val="left" w:pos="360"/>
        </w:tabs>
        <w:ind w:right="61"/>
        <w:jc w:val="both"/>
        <w:rPr>
          <w:rFonts w:ascii="Arial" w:eastAsia="Arial" w:hAnsi="Arial" w:cs="Arial"/>
          <w:sz w:val="22"/>
          <w:szCs w:val="22"/>
        </w:rPr>
      </w:pPr>
      <w:r w:rsidRPr="00E82D45">
        <w:rPr>
          <w:rFonts w:ascii="Arial" w:hAnsi="Arial" w:cs="Arial"/>
          <w:sz w:val="22"/>
          <w:szCs w:val="22"/>
        </w:rPr>
        <w:t xml:space="preserve"> </w:t>
      </w:r>
    </w:p>
    <w:p w14:paraId="61AB7340" w14:textId="77777777" w:rsidR="005627FE" w:rsidRPr="00E82D45" w:rsidRDefault="005627FE" w:rsidP="005627FE">
      <w:pPr>
        <w:widowControl w:val="0"/>
        <w:suppressAutoHyphens/>
        <w:jc w:val="center"/>
        <w:rPr>
          <w:rFonts w:ascii="Arial" w:eastAsia="Arial" w:hAnsi="Arial" w:cs="Arial"/>
          <w:b/>
          <w:sz w:val="22"/>
          <w:szCs w:val="22"/>
        </w:rPr>
      </w:pPr>
      <w:r w:rsidRPr="00E82D45">
        <w:rPr>
          <w:rFonts w:ascii="Arial" w:eastAsia="Arial" w:hAnsi="Arial" w:cs="Arial"/>
          <w:b/>
          <w:sz w:val="22"/>
          <w:szCs w:val="22"/>
        </w:rPr>
        <w:t>CONSIDERACIONES DEL DESPACHO</w:t>
      </w:r>
    </w:p>
    <w:p w14:paraId="097151B8" w14:textId="77777777" w:rsidR="005627FE" w:rsidRPr="00E82D45" w:rsidRDefault="005627FE" w:rsidP="005627FE">
      <w:pPr>
        <w:rPr>
          <w:rFonts w:ascii="Arial" w:eastAsia="Arial" w:hAnsi="Arial" w:cs="Arial"/>
          <w:sz w:val="22"/>
          <w:szCs w:val="22"/>
        </w:rPr>
      </w:pPr>
    </w:p>
    <w:p w14:paraId="5B58AFCC" w14:textId="77777777" w:rsidR="005627FE" w:rsidRPr="00E82D45" w:rsidRDefault="005627FE" w:rsidP="005627FE">
      <w:pPr>
        <w:jc w:val="both"/>
        <w:rPr>
          <w:rFonts w:ascii="Arial" w:hAnsi="Arial" w:cs="Arial"/>
          <w:sz w:val="22"/>
          <w:szCs w:val="22"/>
        </w:rPr>
      </w:pPr>
      <w:r w:rsidRPr="00E82D45">
        <w:rPr>
          <w:rFonts w:ascii="Arial" w:hAnsi="Arial" w:cs="Arial"/>
          <w:sz w:val="22"/>
          <w:szCs w:val="22"/>
        </w:rPr>
        <w:t>El artículo 225 D de la Ley 1952 de 2019, señala:</w:t>
      </w:r>
    </w:p>
    <w:p w14:paraId="745D0889" w14:textId="77777777" w:rsidR="005627FE" w:rsidRPr="00E82D45" w:rsidRDefault="005627FE" w:rsidP="005627FE">
      <w:pPr>
        <w:shd w:val="clear" w:color="auto" w:fill="FFFFFF"/>
        <w:spacing w:before="100" w:beforeAutospacing="1" w:after="100" w:afterAutospacing="1"/>
        <w:ind w:left="851"/>
        <w:jc w:val="both"/>
        <w:rPr>
          <w:rFonts w:ascii="Arial" w:hAnsi="Arial" w:cs="Arial"/>
          <w:sz w:val="20"/>
        </w:rPr>
      </w:pPr>
      <w:r w:rsidRPr="00E82D45">
        <w:rPr>
          <w:rStyle w:val="Textoennegrita"/>
          <w:rFonts w:ascii="Arial" w:hAnsi="Arial" w:cs="Arial"/>
          <w:sz w:val="20"/>
        </w:rPr>
        <w:t>“Variación de los cargos.</w:t>
      </w:r>
      <w:r w:rsidRPr="00E82D45">
        <w:rPr>
          <w:rFonts w:ascii="Arial" w:hAnsi="Arial" w:cs="Arial"/>
          <w:sz w:val="20"/>
        </w:rPr>
        <w:t> Si el funcionario de conocimiento advierte la necesidad de variar los cargos, por error en la clasificación o prueba sobreviniente, se aplicarán las siguientes reglas:</w:t>
      </w:r>
    </w:p>
    <w:p w14:paraId="301D7166" w14:textId="77777777" w:rsidR="005627FE" w:rsidRPr="00E82D45" w:rsidRDefault="005627FE" w:rsidP="005627FE">
      <w:pPr>
        <w:shd w:val="clear" w:color="auto" w:fill="FFFFFF"/>
        <w:spacing w:before="100" w:beforeAutospacing="1" w:after="100" w:afterAutospacing="1"/>
        <w:ind w:left="1134" w:hanging="283"/>
        <w:jc w:val="both"/>
        <w:rPr>
          <w:rFonts w:ascii="Arial" w:hAnsi="Arial" w:cs="Arial"/>
          <w:sz w:val="20"/>
        </w:rPr>
      </w:pPr>
      <w:r w:rsidRPr="00E82D45">
        <w:rPr>
          <w:rFonts w:ascii="Arial" w:hAnsi="Arial" w:cs="Arial"/>
          <w:sz w:val="20"/>
        </w:rPr>
        <w:t xml:space="preserve">1. </w:t>
      </w:r>
      <w:r w:rsidRPr="00E82D45">
        <w:rPr>
          <w:rFonts w:ascii="Arial" w:hAnsi="Arial" w:cs="Arial"/>
          <w:sz w:val="20"/>
        </w:rPr>
        <w:tab/>
        <w:t>Si vencido el término para presentar descargos, el funcionario de conocimiento advierte un error en la clasificación, por auto de sustanciación motivado, devolverá el expediente al instructor para que proceda a formular una nueva clasificación, en un plazo máximo de quince (15) días. Contra esta decisión no procede recurso alguno y no se entenderá como un juicio previo de responsabilidad.</w:t>
      </w:r>
    </w:p>
    <w:p w14:paraId="749412D2" w14:textId="1DD6231D" w:rsidR="005627FE" w:rsidRPr="00E82D45" w:rsidRDefault="357993E5" w:rsidP="7725C43F">
      <w:pPr>
        <w:shd w:val="clear" w:color="auto" w:fill="FFFFFF" w:themeFill="background1"/>
        <w:spacing w:before="100" w:beforeAutospacing="1" w:after="100" w:afterAutospacing="1"/>
        <w:ind w:left="1134" w:hanging="283"/>
        <w:jc w:val="both"/>
        <w:rPr>
          <w:rFonts w:ascii="Arial" w:hAnsi="Arial" w:cs="Arial"/>
          <w:sz w:val="20"/>
          <w:szCs w:val="20"/>
        </w:rPr>
      </w:pPr>
      <w:r w:rsidRPr="00E82D45">
        <w:rPr>
          <w:rFonts w:ascii="Arial" w:hAnsi="Arial" w:cs="Arial"/>
          <w:sz w:val="20"/>
          <w:szCs w:val="20"/>
        </w:rPr>
        <w:t xml:space="preserve">2. </w:t>
      </w:r>
      <w:r w:rsidR="005627FE" w:rsidRPr="00E82D45">
        <w:rPr>
          <w:rFonts w:ascii="Arial" w:hAnsi="Arial" w:cs="Arial"/>
        </w:rPr>
        <w:tab/>
      </w:r>
      <w:r w:rsidRPr="00E82D45">
        <w:rPr>
          <w:rFonts w:ascii="Arial" w:hAnsi="Arial" w:cs="Arial"/>
          <w:sz w:val="20"/>
          <w:szCs w:val="20"/>
        </w:rPr>
        <w:t xml:space="preserve">Si el instructor varía la clasificación, notificara la decisión en la forma indicada para el pliego de cargos. Surtida la notificación, remitirá el expediente al funcionario de juzgamiento quien, por auto de sustanciación, </w:t>
      </w:r>
      <w:r w:rsidR="55384143" w:rsidRPr="00E82D45">
        <w:rPr>
          <w:rFonts w:ascii="Arial" w:hAnsi="Arial" w:cs="Arial"/>
          <w:sz w:val="20"/>
          <w:szCs w:val="20"/>
        </w:rPr>
        <w:t>ordenará</w:t>
      </w:r>
      <w:r w:rsidRPr="00E82D45">
        <w:rPr>
          <w:rFonts w:ascii="Arial" w:hAnsi="Arial" w:cs="Arial"/>
          <w:sz w:val="20"/>
          <w:szCs w:val="20"/>
        </w:rPr>
        <w:t xml:space="preserve"> dar aplicación al ARTÍCULO </w:t>
      </w:r>
      <w:hyperlink r:id="rId8" w:history="1">
        <w:r w:rsidRPr="00E82D45">
          <w:rPr>
            <w:rStyle w:val="Hipervnculo"/>
            <w:rFonts w:ascii="Arial" w:hAnsi="Arial" w:cs="Arial"/>
            <w:color w:val="auto"/>
            <w:sz w:val="20"/>
            <w:szCs w:val="20"/>
          </w:rPr>
          <w:t>225A </w:t>
        </w:r>
      </w:hyperlink>
      <w:r w:rsidRPr="00E82D45">
        <w:rPr>
          <w:rFonts w:ascii="Arial" w:hAnsi="Arial" w:cs="Arial"/>
          <w:sz w:val="20"/>
          <w:szCs w:val="20"/>
        </w:rPr>
        <w:t>para que se continúe con el desarrollo de la etapa de juicio.</w:t>
      </w:r>
    </w:p>
    <w:p w14:paraId="6FA2E80A" w14:textId="77777777" w:rsidR="005627FE" w:rsidRPr="00E82D45" w:rsidRDefault="005627FE" w:rsidP="005627FE">
      <w:pPr>
        <w:shd w:val="clear" w:color="auto" w:fill="FFFFFF"/>
        <w:spacing w:before="100" w:beforeAutospacing="1" w:after="100" w:afterAutospacing="1"/>
        <w:ind w:left="1134" w:hanging="283"/>
        <w:jc w:val="both"/>
        <w:rPr>
          <w:rFonts w:ascii="Arial" w:hAnsi="Arial" w:cs="Arial"/>
          <w:sz w:val="20"/>
        </w:rPr>
      </w:pPr>
      <w:r w:rsidRPr="00E82D45">
        <w:rPr>
          <w:rFonts w:ascii="Arial" w:hAnsi="Arial" w:cs="Arial"/>
          <w:sz w:val="20"/>
        </w:rPr>
        <w:t xml:space="preserve">3. </w:t>
      </w:r>
      <w:r w:rsidRPr="00E82D45">
        <w:rPr>
          <w:rFonts w:ascii="Arial" w:hAnsi="Arial" w:cs="Arial"/>
          <w:sz w:val="20"/>
        </w:rPr>
        <w:tab/>
        <w:t>Si el instructor no varía el pliego de cargos, así se lo hará saber al funcionario de juzgamiento por auto de sustanciación motivado en el que ordenará devolver el expediente. El funcionario de juzgamiento podrá decretar la nulidad del pliego de cargos, de conformidad con lo señalado en esta ley.</w:t>
      </w:r>
    </w:p>
    <w:p w14:paraId="57ACBB3F" w14:textId="77777777" w:rsidR="005627FE" w:rsidRPr="00E82D45" w:rsidRDefault="005627FE" w:rsidP="005627FE">
      <w:pPr>
        <w:shd w:val="clear" w:color="auto" w:fill="FFFFFF"/>
        <w:spacing w:before="100" w:beforeAutospacing="1" w:after="100" w:afterAutospacing="1"/>
        <w:ind w:left="1134" w:hanging="283"/>
        <w:jc w:val="both"/>
        <w:rPr>
          <w:rFonts w:ascii="Arial" w:hAnsi="Arial" w:cs="Arial"/>
          <w:sz w:val="20"/>
        </w:rPr>
      </w:pPr>
      <w:r w:rsidRPr="00E82D45">
        <w:rPr>
          <w:rFonts w:ascii="Arial" w:hAnsi="Arial" w:cs="Arial"/>
          <w:sz w:val="20"/>
        </w:rPr>
        <w:t xml:space="preserve">4. </w:t>
      </w:r>
      <w:r w:rsidRPr="00E82D45">
        <w:rPr>
          <w:rFonts w:ascii="Arial" w:hAnsi="Arial" w:cs="Arial"/>
          <w:sz w:val="20"/>
        </w:rPr>
        <w:tab/>
        <w:t>Si como consecuencia de prueba sobreviniente, una vez agotada la etapa probatoria, surge la necesidad de la variación del pliego de cargos, el funcionario de juzgamiento procederá a realizarla, sin que ello implique un juicio previo de responsabilidad.</w:t>
      </w:r>
    </w:p>
    <w:p w14:paraId="18984438" w14:textId="77777777" w:rsidR="005627FE" w:rsidRPr="00E82D45" w:rsidRDefault="005627FE" w:rsidP="005627FE">
      <w:pPr>
        <w:shd w:val="clear" w:color="auto" w:fill="FFFFFF"/>
        <w:spacing w:before="100" w:beforeAutospacing="1" w:after="100" w:afterAutospacing="1"/>
        <w:ind w:left="1134" w:hanging="283"/>
        <w:jc w:val="both"/>
        <w:rPr>
          <w:rFonts w:ascii="Arial" w:hAnsi="Arial" w:cs="Arial"/>
          <w:sz w:val="20"/>
        </w:rPr>
      </w:pPr>
      <w:r w:rsidRPr="00E82D45">
        <w:rPr>
          <w:rFonts w:ascii="Arial" w:hAnsi="Arial" w:cs="Arial"/>
          <w:sz w:val="20"/>
        </w:rPr>
        <w:lastRenderedPageBreak/>
        <w:t xml:space="preserve">5. </w:t>
      </w:r>
      <w:r w:rsidRPr="00E82D45">
        <w:rPr>
          <w:rFonts w:ascii="Arial" w:hAnsi="Arial" w:cs="Arial"/>
          <w:sz w:val="20"/>
        </w:rPr>
        <w:tab/>
        <w:t>La variación se notificará en la misma forma del pliego de cargos y se otorgará un término de diez (10) días para presentar descargos, solicitar y aportar pruebas. El periodo probatorio, en este evento, no podrá exceder el máximo de dos (2) meses”.</w:t>
      </w:r>
    </w:p>
    <w:p w14:paraId="247DD423" w14:textId="77777777" w:rsidR="005627FE" w:rsidRPr="00E82D45" w:rsidRDefault="005627FE" w:rsidP="005627FE">
      <w:pPr>
        <w:jc w:val="both"/>
        <w:rPr>
          <w:rFonts w:ascii="Arial" w:hAnsi="Arial" w:cs="Arial"/>
          <w:sz w:val="22"/>
          <w:szCs w:val="22"/>
        </w:rPr>
      </w:pPr>
      <w:r w:rsidRPr="00E82D45">
        <w:rPr>
          <w:rFonts w:ascii="Arial" w:hAnsi="Arial" w:cs="Arial"/>
          <w:sz w:val="22"/>
          <w:szCs w:val="22"/>
        </w:rPr>
        <w:t xml:space="preserve">En concordancia con la precitada norma, se desciende a determinar si es procedente la variación del Pliego de Cargos formulado mediante Auto N° </w:t>
      </w:r>
      <w:r w:rsidRPr="00E82D45">
        <w:rPr>
          <w:rFonts w:ascii="Arial" w:hAnsi="Arial" w:cs="Arial"/>
          <w:sz w:val="22"/>
          <w:szCs w:val="22"/>
          <w:highlight w:val="lightGray"/>
        </w:rPr>
        <w:t>xxx</w:t>
      </w:r>
      <w:r w:rsidRPr="00E82D45">
        <w:rPr>
          <w:rFonts w:ascii="Arial" w:hAnsi="Arial" w:cs="Arial"/>
          <w:sz w:val="22"/>
          <w:szCs w:val="22"/>
        </w:rPr>
        <w:t xml:space="preserve"> de </w:t>
      </w:r>
      <w:r w:rsidRPr="00E82D45">
        <w:rPr>
          <w:rFonts w:ascii="Arial" w:hAnsi="Arial" w:cs="Arial"/>
          <w:sz w:val="22"/>
          <w:szCs w:val="22"/>
          <w:highlight w:val="lightGray"/>
        </w:rPr>
        <w:t>xx</w:t>
      </w:r>
      <w:r w:rsidRPr="00E82D45">
        <w:rPr>
          <w:rFonts w:ascii="Arial" w:hAnsi="Arial" w:cs="Arial"/>
          <w:sz w:val="22"/>
          <w:szCs w:val="22"/>
        </w:rPr>
        <w:t xml:space="preserve"> de </w:t>
      </w:r>
      <w:r w:rsidRPr="00E82D45">
        <w:rPr>
          <w:rFonts w:ascii="Arial" w:hAnsi="Arial" w:cs="Arial"/>
          <w:sz w:val="22"/>
          <w:szCs w:val="22"/>
          <w:highlight w:val="lightGray"/>
        </w:rPr>
        <w:t>xxxxx</w:t>
      </w:r>
      <w:r w:rsidRPr="00E82D45">
        <w:rPr>
          <w:rFonts w:ascii="Arial" w:hAnsi="Arial" w:cs="Arial"/>
          <w:sz w:val="22"/>
          <w:szCs w:val="22"/>
        </w:rPr>
        <w:t xml:space="preserve"> de 20</w:t>
      </w:r>
      <w:r w:rsidRPr="00E82D45">
        <w:rPr>
          <w:rFonts w:ascii="Arial" w:hAnsi="Arial" w:cs="Arial"/>
          <w:sz w:val="22"/>
          <w:szCs w:val="22"/>
          <w:highlight w:val="lightGray"/>
        </w:rPr>
        <w:t>xx</w:t>
      </w:r>
      <w:r w:rsidRPr="00E82D45">
        <w:rPr>
          <w:rFonts w:ascii="Arial" w:hAnsi="Arial" w:cs="Arial"/>
          <w:sz w:val="22"/>
          <w:szCs w:val="22"/>
        </w:rPr>
        <w:t xml:space="preserve"> en contra del (la) servidor(a) público(a) </w:t>
      </w:r>
      <w:r w:rsidRPr="00E82D45">
        <w:rPr>
          <w:rFonts w:ascii="Arial" w:hAnsi="Arial" w:cs="Arial"/>
          <w:b/>
          <w:sz w:val="22"/>
          <w:szCs w:val="22"/>
          <w:highlight w:val="darkGray"/>
        </w:rPr>
        <w:t>NOMBRES Y APELLIDOS</w:t>
      </w:r>
      <w:r w:rsidRPr="00E82D45">
        <w:rPr>
          <w:rFonts w:ascii="Arial" w:hAnsi="Arial" w:cs="Arial"/>
          <w:sz w:val="22"/>
          <w:szCs w:val="22"/>
        </w:rPr>
        <w:t xml:space="preserve">, identificado(a) con la cédula de ciudadanía N° </w:t>
      </w:r>
      <w:r w:rsidRPr="00E82D45">
        <w:rPr>
          <w:rFonts w:ascii="Arial" w:hAnsi="Arial" w:cs="Arial"/>
          <w:sz w:val="22"/>
          <w:szCs w:val="22"/>
          <w:highlight w:val="lightGray"/>
        </w:rPr>
        <w:t>xxxx</w:t>
      </w:r>
      <w:r w:rsidRPr="00E82D45">
        <w:rPr>
          <w:rFonts w:ascii="Arial" w:hAnsi="Arial" w:cs="Arial"/>
          <w:sz w:val="22"/>
          <w:szCs w:val="22"/>
        </w:rPr>
        <w:t>, en calidad de (</w:t>
      </w:r>
      <w:r w:rsidRPr="00E82D45">
        <w:rPr>
          <w:rFonts w:ascii="Arial" w:hAnsi="Arial" w:cs="Arial"/>
          <w:sz w:val="22"/>
          <w:szCs w:val="22"/>
          <w:highlight w:val="darkGray"/>
        </w:rPr>
        <w:t>cargo desempeñado</w:t>
      </w:r>
      <w:r w:rsidRPr="00E82D45">
        <w:rPr>
          <w:rFonts w:ascii="Arial" w:hAnsi="Arial" w:cs="Arial"/>
          <w:sz w:val="22"/>
          <w:szCs w:val="22"/>
        </w:rPr>
        <w:t>) de la Unidad Administrativa Especial Cuerpo Oficial de Bomberos para la época de los hechos investigados.</w:t>
      </w:r>
    </w:p>
    <w:p w14:paraId="0A401A9C" w14:textId="77777777" w:rsidR="005627FE" w:rsidRPr="00E82D45" w:rsidRDefault="005627FE" w:rsidP="005627FE">
      <w:pPr>
        <w:jc w:val="both"/>
        <w:rPr>
          <w:rFonts w:ascii="Arial" w:hAnsi="Arial" w:cs="Arial"/>
          <w:sz w:val="22"/>
          <w:szCs w:val="22"/>
        </w:rPr>
      </w:pPr>
    </w:p>
    <w:p w14:paraId="5849889E" w14:textId="77777777" w:rsidR="005627FE" w:rsidRPr="00E82D45" w:rsidRDefault="005627FE" w:rsidP="005627FE">
      <w:pPr>
        <w:jc w:val="both"/>
        <w:rPr>
          <w:rFonts w:ascii="Arial" w:hAnsi="Arial" w:cs="Arial"/>
          <w:sz w:val="22"/>
          <w:szCs w:val="22"/>
        </w:rPr>
      </w:pPr>
      <w:r w:rsidRPr="00E82D45">
        <w:rPr>
          <w:rFonts w:ascii="Arial" w:hAnsi="Arial" w:cs="Arial"/>
          <w:sz w:val="22"/>
          <w:szCs w:val="22"/>
          <w:highlight w:val="darkGray"/>
        </w:rPr>
        <w:t>(Si la variación es por error en la calificación)</w:t>
      </w:r>
      <w:r w:rsidRPr="00E82D45">
        <w:rPr>
          <w:rFonts w:ascii="Arial" w:hAnsi="Arial" w:cs="Arial"/>
          <w:sz w:val="22"/>
          <w:szCs w:val="22"/>
        </w:rPr>
        <w:t xml:space="preserve"> </w:t>
      </w:r>
    </w:p>
    <w:p w14:paraId="180B0D36" w14:textId="77777777" w:rsidR="005627FE" w:rsidRPr="00E82D45" w:rsidRDefault="005627FE" w:rsidP="005627FE">
      <w:pPr>
        <w:jc w:val="both"/>
        <w:rPr>
          <w:rFonts w:ascii="Arial" w:hAnsi="Arial" w:cs="Arial"/>
          <w:sz w:val="22"/>
          <w:szCs w:val="22"/>
        </w:rPr>
      </w:pPr>
    </w:p>
    <w:p w14:paraId="7B069519" w14:textId="77777777" w:rsidR="005627FE" w:rsidRPr="00E82D45" w:rsidRDefault="357993E5" w:rsidP="005627FE">
      <w:pPr>
        <w:jc w:val="both"/>
        <w:rPr>
          <w:rFonts w:ascii="Arial" w:hAnsi="Arial" w:cs="Arial"/>
          <w:sz w:val="22"/>
          <w:szCs w:val="22"/>
        </w:rPr>
      </w:pPr>
      <w:bookmarkStart w:id="1" w:name="_Int_Du5kvu5i"/>
      <w:r w:rsidRPr="00E82D45">
        <w:rPr>
          <w:rFonts w:ascii="Arial" w:hAnsi="Arial" w:cs="Arial"/>
          <w:sz w:val="22"/>
          <w:szCs w:val="22"/>
        </w:rPr>
        <w:t xml:space="preserve">Al analizar la actuación procesal surtida, este Despacho advierte que existe un error en la calificación </w:t>
      </w:r>
      <w:r w:rsidRPr="00E82D45">
        <w:rPr>
          <w:rFonts w:ascii="Arial" w:hAnsi="Arial" w:cs="Arial"/>
          <w:sz w:val="22"/>
          <w:szCs w:val="22"/>
          <w:highlight w:val="darkGray"/>
        </w:rPr>
        <w:t>(señalar las razones de hecho y de derecho que conducen a ordenar la variación)</w:t>
      </w:r>
      <w:r w:rsidRPr="00E82D45">
        <w:rPr>
          <w:rFonts w:ascii="Arial" w:hAnsi="Arial" w:cs="Arial"/>
          <w:sz w:val="22"/>
          <w:szCs w:val="22"/>
        </w:rPr>
        <w:t>, razón por la cual se ordenará devolver el expediente al instructor para que proceda a formular una nueva clasificación, en un plazo máximo de quince (15) días.</w:t>
      </w:r>
      <w:bookmarkEnd w:id="1"/>
      <w:r w:rsidRPr="00E82D45">
        <w:rPr>
          <w:rFonts w:ascii="Arial" w:hAnsi="Arial" w:cs="Arial"/>
          <w:sz w:val="22"/>
          <w:szCs w:val="22"/>
        </w:rPr>
        <w:t xml:space="preserve"> </w:t>
      </w:r>
    </w:p>
    <w:p w14:paraId="4692E109" w14:textId="77777777" w:rsidR="005627FE" w:rsidRPr="00E82D45" w:rsidRDefault="005627FE" w:rsidP="005627FE">
      <w:pPr>
        <w:jc w:val="both"/>
        <w:rPr>
          <w:rFonts w:ascii="Arial" w:hAnsi="Arial" w:cs="Arial"/>
          <w:sz w:val="22"/>
          <w:szCs w:val="22"/>
        </w:rPr>
      </w:pPr>
    </w:p>
    <w:p w14:paraId="0BCFE0FA" w14:textId="77777777" w:rsidR="005627FE" w:rsidRPr="00E82D45" w:rsidRDefault="005627FE" w:rsidP="005627FE">
      <w:pPr>
        <w:jc w:val="both"/>
        <w:rPr>
          <w:rFonts w:ascii="Arial" w:hAnsi="Arial" w:cs="Arial"/>
          <w:sz w:val="22"/>
          <w:szCs w:val="22"/>
        </w:rPr>
      </w:pPr>
      <w:r w:rsidRPr="00E82D45">
        <w:rPr>
          <w:rFonts w:ascii="Arial" w:hAnsi="Arial" w:cs="Arial"/>
          <w:sz w:val="22"/>
          <w:szCs w:val="22"/>
          <w:highlight w:val="darkGray"/>
        </w:rPr>
        <w:t>(Si la variación es por prueba sobreviniente)</w:t>
      </w:r>
    </w:p>
    <w:p w14:paraId="40F68DF8" w14:textId="77777777" w:rsidR="005627FE" w:rsidRPr="00E82D45" w:rsidRDefault="005627FE" w:rsidP="005627FE">
      <w:pPr>
        <w:jc w:val="both"/>
        <w:rPr>
          <w:rFonts w:ascii="Arial" w:hAnsi="Arial" w:cs="Arial"/>
          <w:sz w:val="22"/>
          <w:szCs w:val="22"/>
        </w:rPr>
      </w:pPr>
      <w:r w:rsidRPr="00E82D45">
        <w:rPr>
          <w:rFonts w:ascii="Arial" w:hAnsi="Arial" w:cs="Arial"/>
          <w:sz w:val="22"/>
          <w:szCs w:val="22"/>
        </w:rPr>
        <w:t xml:space="preserve"> </w:t>
      </w:r>
    </w:p>
    <w:p w14:paraId="4DB130F2" w14:textId="77777777" w:rsidR="005627FE" w:rsidRPr="00E82D45" w:rsidRDefault="005627FE" w:rsidP="005627FE">
      <w:pPr>
        <w:jc w:val="both"/>
        <w:rPr>
          <w:rFonts w:ascii="Arial" w:hAnsi="Arial" w:cs="Arial"/>
          <w:sz w:val="22"/>
          <w:szCs w:val="22"/>
        </w:rPr>
      </w:pPr>
      <w:r w:rsidRPr="00E82D45">
        <w:rPr>
          <w:rFonts w:ascii="Arial" w:hAnsi="Arial" w:cs="Arial"/>
          <w:sz w:val="22"/>
          <w:szCs w:val="22"/>
        </w:rPr>
        <w:t xml:space="preserve">Surtida la etapa probatoria dispuesta en el artículo 225 C de la Ley 1952 de 2019 (adicionado por el artículo 42 de la Ley 2094 de 2021) se ha evidenciado que, mediante comunicación (interna o externa) ID N° o correo electrónico se allegó al plenario la prueba </w:t>
      </w:r>
      <w:r w:rsidRPr="00E82D45">
        <w:rPr>
          <w:rFonts w:ascii="Arial" w:hAnsi="Arial" w:cs="Arial"/>
          <w:sz w:val="22"/>
          <w:szCs w:val="22"/>
          <w:highlight w:val="darkGray"/>
        </w:rPr>
        <w:t>(documental, testimonial…)</w:t>
      </w:r>
      <w:r w:rsidRPr="00E82D45">
        <w:rPr>
          <w:rFonts w:ascii="Arial" w:hAnsi="Arial" w:cs="Arial"/>
          <w:sz w:val="22"/>
          <w:szCs w:val="22"/>
        </w:rPr>
        <w:t xml:space="preserve"> de la cual se advierte la necesidad de variar el Auto de cargos proferido dentro del a presente actuación, así:</w:t>
      </w:r>
    </w:p>
    <w:p w14:paraId="21AF8331" w14:textId="77777777" w:rsidR="005627FE" w:rsidRPr="00E82D45" w:rsidRDefault="005627FE" w:rsidP="005627FE">
      <w:pPr>
        <w:jc w:val="both"/>
        <w:rPr>
          <w:rFonts w:ascii="Arial" w:hAnsi="Arial" w:cs="Arial"/>
          <w:sz w:val="22"/>
          <w:szCs w:val="22"/>
        </w:rPr>
      </w:pPr>
    </w:p>
    <w:p w14:paraId="6548A905" w14:textId="77777777" w:rsidR="005627FE" w:rsidRPr="00E82D45" w:rsidRDefault="005627FE" w:rsidP="005627FE">
      <w:pPr>
        <w:jc w:val="both"/>
        <w:rPr>
          <w:rFonts w:ascii="Arial" w:hAnsi="Arial" w:cs="Arial"/>
          <w:sz w:val="22"/>
          <w:szCs w:val="22"/>
        </w:rPr>
      </w:pPr>
      <w:r w:rsidRPr="00E82D45">
        <w:rPr>
          <w:rFonts w:ascii="Arial" w:hAnsi="Arial" w:cs="Arial"/>
          <w:sz w:val="22"/>
          <w:szCs w:val="22"/>
          <w:highlight w:val="darkGray"/>
        </w:rPr>
        <w:t>(Motivar la decisión explicando por qué debe ser variado)</w:t>
      </w:r>
    </w:p>
    <w:p w14:paraId="2F8903D4" w14:textId="77777777" w:rsidR="005627FE" w:rsidRPr="00E82D45" w:rsidRDefault="005627FE" w:rsidP="005627FE">
      <w:pPr>
        <w:jc w:val="both"/>
        <w:rPr>
          <w:rFonts w:ascii="Arial" w:hAnsi="Arial" w:cs="Arial"/>
          <w:sz w:val="22"/>
          <w:szCs w:val="22"/>
        </w:rPr>
      </w:pPr>
    </w:p>
    <w:p w14:paraId="36649BC8" w14:textId="1FCCE820" w:rsidR="005627FE" w:rsidRPr="00E82D45" w:rsidRDefault="357993E5" w:rsidP="005627FE">
      <w:pPr>
        <w:jc w:val="both"/>
        <w:rPr>
          <w:rFonts w:ascii="Arial" w:hAnsi="Arial" w:cs="Arial"/>
          <w:sz w:val="22"/>
          <w:szCs w:val="22"/>
        </w:rPr>
      </w:pPr>
      <w:r w:rsidRPr="00E82D45">
        <w:rPr>
          <w:rFonts w:ascii="Arial" w:hAnsi="Arial" w:cs="Arial"/>
          <w:sz w:val="22"/>
          <w:szCs w:val="22"/>
        </w:rPr>
        <w:t xml:space="preserve">En mérito de lo expuesto, el (la) </w:t>
      </w:r>
      <w:bookmarkStart w:id="2" w:name="_Int_Pkut4gD2"/>
      <w:r w:rsidR="274DFCA2" w:rsidRPr="00E82D45">
        <w:rPr>
          <w:rFonts w:ascii="Arial" w:hAnsi="Arial" w:cs="Arial"/>
          <w:sz w:val="22"/>
          <w:szCs w:val="22"/>
        </w:rPr>
        <w:t>jefe</w:t>
      </w:r>
      <w:bookmarkEnd w:id="2"/>
      <w:r w:rsidRPr="00E82D45">
        <w:rPr>
          <w:rFonts w:ascii="Arial" w:hAnsi="Arial" w:cs="Arial"/>
          <w:sz w:val="22"/>
          <w:szCs w:val="22"/>
        </w:rPr>
        <w:t xml:space="preserve"> de la Oficina Jurídica de la UAECOB, en uso de sus facultades de juzgamiento,</w:t>
      </w:r>
    </w:p>
    <w:p w14:paraId="4CB9113C" w14:textId="77777777" w:rsidR="005627FE" w:rsidRPr="00E82D45" w:rsidRDefault="005627FE" w:rsidP="005627FE">
      <w:pPr>
        <w:jc w:val="center"/>
        <w:rPr>
          <w:rFonts w:ascii="Arial" w:hAnsi="Arial" w:cs="Arial"/>
          <w:b/>
          <w:sz w:val="22"/>
          <w:szCs w:val="22"/>
        </w:rPr>
      </w:pPr>
    </w:p>
    <w:p w14:paraId="72D712DF" w14:textId="77777777" w:rsidR="005627FE" w:rsidRPr="00E82D45" w:rsidRDefault="005627FE" w:rsidP="005627FE">
      <w:pPr>
        <w:jc w:val="center"/>
        <w:rPr>
          <w:rFonts w:ascii="Arial" w:hAnsi="Arial" w:cs="Arial"/>
          <w:b/>
          <w:sz w:val="22"/>
          <w:szCs w:val="22"/>
        </w:rPr>
      </w:pPr>
      <w:r w:rsidRPr="00E82D45">
        <w:rPr>
          <w:rFonts w:ascii="Arial" w:hAnsi="Arial" w:cs="Arial"/>
          <w:b/>
          <w:sz w:val="22"/>
          <w:szCs w:val="22"/>
        </w:rPr>
        <w:t>RESUELVE:</w:t>
      </w:r>
    </w:p>
    <w:p w14:paraId="3FFBDA51" w14:textId="77777777" w:rsidR="005627FE" w:rsidRPr="00E82D45" w:rsidRDefault="005627FE" w:rsidP="005627FE">
      <w:pPr>
        <w:jc w:val="center"/>
        <w:rPr>
          <w:rFonts w:ascii="Arial" w:hAnsi="Arial" w:cs="Arial"/>
          <w:b/>
          <w:sz w:val="22"/>
          <w:szCs w:val="22"/>
        </w:rPr>
      </w:pPr>
    </w:p>
    <w:p w14:paraId="3BF31F15" w14:textId="6A09BB1D" w:rsidR="005627FE" w:rsidRPr="00E82D45" w:rsidRDefault="005627FE" w:rsidP="005627FE">
      <w:pPr>
        <w:jc w:val="both"/>
        <w:rPr>
          <w:rFonts w:ascii="Arial" w:eastAsia="Calibri" w:hAnsi="Arial" w:cs="Arial"/>
          <w:sz w:val="22"/>
          <w:szCs w:val="22"/>
          <w:lang w:eastAsia="en-US"/>
        </w:rPr>
      </w:pPr>
      <w:r w:rsidRPr="00E82D45">
        <w:rPr>
          <w:rFonts w:ascii="Arial" w:eastAsia="Calibri" w:hAnsi="Arial" w:cs="Arial"/>
          <w:b/>
          <w:bCs/>
          <w:sz w:val="22"/>
          <w:szCs w:val="22"/>
          <w:lang w:eastAsia="en-US"/>
        </w:rPr>
        <w:t>PRIMERO:</w:t>
      </w:r>
      <w:r w:rsidR="00C25317" w:rsidRPr="00E82D45">
        <w:rPr>
          <w:rFonts w:ascii="Arial" w:eastAsia="Calibri" w:hAnsi="Arial" w:cs="Arial"/>
          <w:sz w:val="22"/>
          <w:szCs w:val="22"/>
          <w:lang w:eastAsia="en-US"/>
        </w:rPr>
        <w:t xml:space="preserve"> </w:t>
      </w:r>
      <w:r w:rsidRPr="00E82D45">
        <w:rPr>
          <w:rFonts w:ascii="Arial" w:eastAsia="Calibri" w:hAnsi="Arial" w:cs="Arial"/>
          <w:b/>
          <w:sz w:val="22"/>
          <w:szCs w:val="22"/>
          <w:lang w:eastAsia="en-US"/>
        </w:rPr>
        <w:t>ORDENAR</w:t>
      </w:r>
      <w:r w:rsidRPr="00E82D45">
        <w:rPr>
          <w:rFonts w:ascii="Arial" w:eastAsia="Calibri" w:hAnsi="Arial" w:cs="Arial"/>
          <w:sz w:val="22"/>
          <w:szCs w:val="22"/>
          <w:lang w:eastAsia="en-US"/>
        </w:rPr>
        <w:t xml:space="preserve"> la variación del Auto N° </w:t>
      </w:r>
      <w:r w:rsidRPr="00E82D45">
        <w:rPr>
          <w:rFonts w:ascii="Arial" w:eastAsia="Calibri" w:hAnsi="Arial" w:cs="Arial"/>
          <w:sz w:val="22"/>
          <w:szCs w:val="22"/>
          <w:highlight w:val="lightGray"/>
          <w:lang w:eastAsia="en-US"/>
        </w:rPr>
        <w:t>XX</w:t>
      </w:r>
      <w:r w:rsidRPr="00E82D45">
        <w:rPr>
          <w:rFonts w:ascii="Arial" w:eastAsia="Calibri" w:hAnsi="Arial" w:cs="Arial"/>
          <w:sz w:val="22"/>
          <w:szCs w:val="22"/>
          <w:lang w:eastAsia="en-US"/>
        </w:rPr>
        <w:t xml:space="preserve"> de </w:t>
      </w:r>
      <w:r w:rsidRPr="00E82D45">
        <w:rPr>
          <w:rFonts w:ascii="Arial" w:eastAsia="Calibri" w:hAnsi="Arial" w:cs="Arial"/>
          <w:sz w:val="22"/>
          <w:szCs w:val="22"/>
          <w:highlight w:val="lightGray"/>
          <w:lang w:eastAsia="en-US"/>
        </w:rPr>
        <w:t>x</w:t>
      </w:r>
      <w:r w:rsidRPr="00E82D45">
        <w:rPr>
          <w:rFonts w:ascii="Arial" w:eastAsia="Calibri" w:hAnsi="Arial" w:cs="Arial"/>
          <w:sz w:val="22"/>
          <w:szCs w:val="22"/>
          <w:lang w:eastAsia="en-US"/>
        </w:rPr>
        <w:t xml:space="preserve">x de </w:t>
      </w:r>
      <w:r w:rsidRPr="00E82D45">
        <w:rPr>
          <w:rFonts w:ascii="Arial" w:eastAsia="Calibri" w:hAnsi="Arial" w:cs="Arial"/>
          <w:sz w:val="22"/>
          <w:szCs w:val="22"/>
          <w:highlight w:val="lightGray"/>
          <w:lang w:eastAsia="en-US"/>
        </w:rPr>
        <w:t>xxx</w:t>
      </w:r>
      <w:r w:rsidRPr="00E82D45">
        <w:rPr>
          <w:rFonts w:ascii="Arial" w:eastAsia="Calibri" w:hAnsi="Arial" w:cs="Arial"/>
          <w:sz w:val="22"/>
          <w:szCs w:val="22"/>
          <w:lang w:eastAsia="en-US"/>
        </w:rPr>
        <w:t xml:space="preserve"> de 20</w:t>
      </w:r>
      <w:r w:rsidRPr="00E82D45">
        <w:rPr>
          <w:rFonts w:ascii="Arial" w:eastAsia="Calibri" w:hAnsi="Arial" w:cs="Arial"/>
          <w:sz w:val="22"/>
          <w:szCs w:val="22"/>
          <w:highlight w:val="lightGray"/>
          <w:lang w:eastAsia="en-US"/>
        </w:rPr>
        <w:t>xx</w:t>
      </w:r>
      <w:r w:rsidRPr="00E82D45">
        <w:rPr>
          <w:rFonts w:ascii="Arial" w:eastAsia="Calibri" w:hAnsi="Arial" w:cs="Arial"/>
          <w:sz w:val="22"/>
          <w:szCs w:val="22"/>
          <w:lang w:eastAsia="en-US"/>
        </w:rPr>
        <w:t xml:space="preserve">, por el cual se formula pliego de cargos en contra del señor(a) </w:t>
      </w:r>
      <w:r w:rsidRPr="00E82D45">
        <w:rPr>
          <w:rFonts w:ascii="Arial" w:eastAsia="Calibri" w:hAnsi="Arial" w:cs="Arial"/>
          <w:b/>
          <w:sz w:val="22"/>
          <w:szCs w:val="22"/>
          <w:lang w:eastAsia="en-US"/>
        </w:rPr>
        <w:t>NOMBRES Y APELLIDOS</w:t>
      </w:r>
      <w:r w:rsidRPr="00E82D45">
        <w:rPr>
          <w:rFonts w:ascii="Arial" w:eastAsia="Calibri" w:hAnsi="Arial" w:cs="Arial"/>
          <w:sz w:val="22"/>
          <w:szCs w:val="22"/>
          <w:lang w:eastAsia="en-US"/>
        </w:rPr>
        <w:t>, proferido en etapa de instrucción por la Oficina de Control Disciplinario Interno de la UAECOB, de conformidad con la parte motiva del presente proveído.</w:t>
      </w:r>
    </w:p>
    <w:p w14:paraId="78FC314E" w14:textId="77777777" w:rsidR="005627FE" w:rsidRPr="00E82D45" w:rsidRDefault="005627FE" w:rsidP="005627FE">
      <w:pPr>
        <w:jc w:val="both"/>
        <w:rPr>
          <w:rFonts w:ascii="Arial" w:eastAsia="Calibri" w:hAnsi="Arial" w:cs="Arial"/>
          <w:sz w:val="22"/>
          <w:szCs w:val="22"/>
          <w:lang w:eastAsia="en-US"/>
        </w:rPr>
      </w:pPr>
      <w:r w:rsidRPr="00E82D45">
        <w:rPr>
          <w:rFonts w:ascii="Arial" w:eastAsia="Calibri" w:hAnsi="Arial" w:cs="Arial"/>
          <w:sz w:val="22"/>
          <w:szCs w:val="22"/>
          <w:lang w:eastAsia="en-US"/>
        </w:rPr>
        <w:t xml:space="preserve"> </w:t>
      </w:r>
    </w:p>
    <w:p w14:paraId="7DFC84E1" w14:textId="77777777" w:rsidR="005627FE" w:rsidRPr="00E82D45" w:rsidRDefault="005627FE" w:rsidP="005627FE">
      <w:pPr>
        <w:suppressAutoHyphens/>
        <w:autoSpaceDN w:val="0"/>
        <w:ind w:hanging="10"/>
        <w:jc w:val="both"/>
        <w:textAlignment w:val="baseline"/>
        <w:rPr>
          <w:rFonts w:ascii="Arial" w:hAnsi="Arial" w:cs="Arial"/>
          <w:bCs/>
          <w:kern w:val="3"/>
          <w:sz w:val="22"/>
          <w:szCs w:val="22"/>
        </w:rPr>
      </w:pPr>
      <w:r w:rsidRPr="00E82D45">
        <w:rPr>
          <w:rFonts w:ascii="Arial" w:hAnsi="Arial" w:cs="Arial"/>
          <w:b/>
          <w:bCs/>
          <w:kern w:val="3"/>
          <w:sz w:val="22"/>
          <w:szCs w:val="22"/>
        </w:rPr>
        <w:t>(</w:t>
      </w:r>
      <w:r w:rsidRPr="00E82D45">
        <w:rPr>
          <w:rFonts w:ascii="Arial" w:hAnsi="Arial" w:cs="Arial"/>
          <w:bCs/>
          <w:kern w:val="3"/>
          <w:sz w:val="22"/>
          <w:szCs w:val="22"/>
          <w:highlight w:val="darkGray"/>
        </w:rPr>
        <w:t>Si la variación es por error en la calificación)</w:t>
      </w:r>
    </w:p>
    <w:p w14:paraId="5B829C34" w14:textId="77777777" w:rsidR="005627FE" w:rsidRPr="00E82D45" w:rsidRDefault="357993E5" w:rsidP="005627FE">
      <w:pPr>
        <w:suppressAutoHyphens/>
        <w:autoSpaceDN w:val="0"/>
        <w:ind w:hanging="10"/>
        <w:jc w:val="both"/>
        <w:textAlignment w:val="baseline"/>
        <w:rPr>
          <w:rFonts w:ascii="Arial" w:hAnsi="Arial" w:cs="Arial"/>
          <w:sz w:val="22"/>
          <w:szCs w:val="22"/>
        </w:rPr>
      </w:pPr>
      <w:r w:rsidRPr="00E82D45">
        <w:rPr>
          <w:rFonts w:ascii="Arial" w:hAnsi="Arial" w:cs="Arial"/>
          <w:b/>
          <w:bCs/>
          <w:kern w:val="3"/>
          <w:sz w:val="22"/>
          <w:szCs w:val="22"/>
        </w:rPr>
        <w:t>SEGUNDO:</w:t>
      </w:r>
      <w:r w:rsidR="005627FE" w:rsidRPr="00E82D45">
        <w:rPr>
          <w:rFonts w:ascii="Arial" w:hAnsi="Arial" w:cs="Arial"/>
          <w:kern w:val="3"/>
          <w:sz w:val="22"/>
          <w:szCs w:val="22"/>
        </w:rPr>
        <w:tab/>
      </w:r>
      <w:r w:rsidRPr="00E82D45">
        <w:rPr>
          <w:rFonts w:ascii="Arial" w:hAnsi="Arial" w:cs="Arial"/>
          <w:b/>
          <w:bCs/>
          <w:kern w:val="3"/>
          <w:sz w:val="22"/>
          <w:szCs w:val="22"/>
        </w:rPr>
        <w:t xml:space="preserve">DEVOLVER </w:t>
      </w:r>
      <w:r w:rsidRPr="00E82D45">
        <w:rPr>
          <w:rFonts w:ascii="Arial" w:hAnsi="Arial" w:cs="Arial"/>
          <w:kern w:val="3"/>
          <w:sz w:val="22"/>
          <w:szCs w:val="22"/>
        </w:rPr>
        <w:t xml:space="preserve">a la autoridad de instrucción disciplinaria el expediente N° </w:t>
      </w:r>
      <w:r w:rsidRPr="00322943">
        <w:rPr>
          <w:rFonts w:ascii="Arial" w:hAnsi="Arial" w:cs="Arial"/>
          <w:kern w:val="3"/>
          <w:sz w:val="22"/>
          <w:szCs w:val="22"/>
          <w:highlight w:val="darkGray"/>
        </w:rPr>
        <w:t>20xx-xxx</w:t>
      </w:r>
      <w:r w:rsidRPr="00E82D45">
        <w:rPr>
          <w:rFonts w:ascii="Arial" w:hAnsi="Arial" w:cs="Arial"/>
          <w:kern w:val="3"/>
          <w:sz w:val="22"/>
          <w:szCs w:val="22"/>
        </w:rPr>
        <w:t xml:space="preserve">, para que proceda de conformidad con la causal 1 del artículo </w:t>
      </w:r>
      <w:r w:rsidRPr="00E82D45">
        <w:rPr>
          <w:rFonts w:ascii="Arial" w:hAnsi="Arial" w:cs="Arial"/>
          <w:sz w:val="22"/>
          <w:szCs w:val="22"/>
        </w:rPr>
        <w:t>225 D de la Ley 1952 de 2019.</w:t>
      </w:r>
    </w:p>
    <w:p w14:paraId="3CAF6975" w14:textId="77777777" w:rsidR="005627FE" w:rsidRPr="00E82D45" w:rsidRDefault="005627FE" w:rsidP="005627FE">
      <w:pPr>
        <w:suppressAutoHyphens/>
        <w:autoSpaceDN w:val="0"/>
        <w:ind w:hanging="10"/>
        <w:jc w:val="both"/>
        <w:textAlignment w:val="baseline"/>
        <w:rPr>
          <w:rFonts w:ascii="Arial" w:hAnsi="Arial" w:cs="Arial"/>
          <w:sz w:val="22"/>
          <w:szCs w:val="22"/>
        </w:rPr>
      </w:pPr>
    </w:p>
    <w:p w14:paraId="306D7CEE" w14:textId="06614022" w:rsidR="005627FE" w:rsidRPr="00E82D45" w:rsidRDefault="005627FE" w:rsidP="005627FE">
      <w:pPr>
        <w:suppressAutoHyphens/>
        <w:autoSpaceDN w:val="0"/>
        <w:ind w:hanging="10"/>
        <w:jc w:val="both"/>
        <w:textAlignment w:val="baseline"/>
        <w:rPr>
          <w:rFonts w:ascii="Arial" w:eastAsia="Calibri" w:hAnsi="Arial" w:cs="Arial"/>
          <w:sz w:val="22"/>
          <w:szCs w:val="22"/>
          <w:lang w:eastAsia="en-US"/>
        </w:rPr>
      </w:pPr>
      <w:r w:rsidRPr="00E82D45">
        <w:rPr>
          <w:rFonts w:ascii="Arial" w:hAnsi="Arial" w:cs="Arial"/>
          <w:b/>
          <w:bCs/>
          <w:kern w:val="3"/>
          <w:sz w:val="22"/>
          <w:szCs w:val="22"/>
        </w:rPr>
        <w:t>TERCERO:</w:t>
      </w:r>
      <w:r w:rsidRPr="00E82D45">
        <w:rPr>
          <w:rFonts w:ascii="Arial" w:hAnsi="Arial" w:cs="Arial"/>
          <w:kern w:val="3"/>
          <w:sz w:val="22"/>
          <w:szCs w:val="22"/>
        </w:rPr>
        <w:t xml:space="preserve"> </w:t>
      </w:r>
      <w:r w:rsidRPr="00E82D45">
        <w:rPr>
          <w:rFonts w:ascii="Arial" w:hAnsi="Arial" w:cs="Arial"/>
          <w:b/>
          <w:kern w:val="3"/>
          <w:sz w:val="22"/>
          <w:szCs w:val="22"/>
        </w:rPr>
        <w:t>NOTIFICAR</w:t>
      </w:r>
      <w:r w:rsidRPr="00E82D45">
        <w:rPr>
          <w:rFonts w:ascii="Arial" w:hAnsi="Arial" w:cs="Arial"/>
          <w:kern w:val="3"/>
          <w:sz w:val="22"/>
          <w:szCs w:val="22"/>
        </w:rPr>
        <w:t xml:space="preserve"> al investigado(a) y/o su apoderado(a) o defensor(a) </w:t>
      </w:r>
      <w:r w:rsidR="00214312" w:rsidRPr="00E82D45">
        <w:rPr>
          <w:rFonts w:ascii="Arial" w:hAnsi="Arial" w:cs="Arial"/>
          <w:b/>
          <w:sz w:val="22"/>
          <w:szCs w:val="22"/>
        </w:rPr>
        <w:t>(</w:t>
      </w:r>
      <w:r w:rsidR="00214312" w:rsidRPr="00E82D45">
        <w:rPr>
          <w:rFonts w:ascii="Arial" w:hAnsi="Arial" w:cs="Arial"/>
          <w:b/>
          <w:bCs/>
          <w:sz w:val="20"/>
          <w:highlight w:val="darkGray"/>
          <w:lang w:val="es-ES"/>
        </w:rPr>
        <w:t xml:space="preserve">NOMBRES Y APELLIDOS </w:t>
      </w:r>
      <w:r w:rsidRPr="00E82D45">
        <w:rPr>
          <w:rFonts w:ascii="Arial" w:hAnsi="Arial" w:cs="Arial"/>
          <w:kern w:val="3"/>
          <w:sz w:val="22"/>
          <w:szCs w:val="22"/>
        </w:rPr>
        <w:t>la presente decisión de conformidad con lo establecido en el artículo 121 de la Ley 1952 de 2019 (modificado por el artículo 20 de la Ley 2094 de 2021).</w:t>
      </w:r>
    </w:p>
    <w:p w14:paraId="735E7E9D" w14:textId="77777777" w:rsidR="005627FE" w:rsidRPr="00E82D45" w:rsidRDefault="005627FE" w:rsidP="005627FE">
      <w:pPr>
        <w:suppressAutoHyphens/>
        <w:autoSpaceDN w:val="0"/>
        <w:ind w:left="-10"/>
        <w:jc w:val="both"/>
        <w:textAlignment w:val="baseline"/>
        <w:rPr>
          <w:rFonts w:ascii="Arial" w:eastAsia="Calibri" w:hAnsi="Arial" w:cs="Arial"/>
          <w:sz w:val="22"/>
          <w:szCs w:val="22"/>
          <w:lang w:eastAsia="en-US"/>
        </w:rPr>
      </w:pPr>
      <w:bookmarkStart w:id="3" w:name="_Hlk84943012"/>
    </w:p>
    <w:p w14:paraId="0B2C4A2B" w14:textId="658878DE" w:rsidR="005627FE" w:rsidRDefault="005627FE" w:rsidP="005627FE">
      <w:pPr>
        <w:suppressAutoHyphens/>
        <w:autoSpaceDN w:val="0"/>
        <w:ind w:left="-10"/>
        <w:jc w:val="both"/>
        <w:textAlignment w:val="baseline"/>
        <w:rPr>
          <w:rFonts w:ascii="Arial" w:hAnsi="Arial" w:cs="Arial"/>
          <w:kern w:val="3"/>
          <w:sz w:val="22"/>
          <w:szCs w:val="22"/>
        </w:rPr>
      </w:pPr>
      <w:r w:rsidRPr="00E82D45">
        <w:rPr>
          <w:rFonts w:ascii="Arial" w:hAnsi="Arial" w:cs="Arial"/>
          <w:b/>
          <w:bCs/>
          <w:kern w:val="3"/>
          <w:sz w:val="22"/>
          <w:szCs w:val="22"/>
        </w:rPr>
        <w:t>CUARTO:</w:t>
      </w:r>
      <w:r w:rsidRPr="00E82D45">
        <w:rPr>
          <w:rFonts w:ascii="Arial" w:hAnsi="Arial" w:cs="Arial"/>
          <w:kern w:val="3"/>
          <w:sz w:val="22"/>
          <w:szCs w:val="22"/>
        </w:rPr>
        <w:t xml:space="preserve"> Contra la presente decisión no procede recurso alguno de conformidad con los artículos 133 modificado por el artículo 27 de la Ley 2094 de 2021 y 134 de la Ley 1952 de 2019.</w:t>
      </w:r>
    </w:p>
    <w:p w14:paraId="3F91CC38" w14:textId="65C666EE" w:rsidR="00E82D45" w:rsidRDefault="00E82D45" w:rsidP="005627FE">
      <w:pPr>
        <w:suppressAutoHyphens/>
        <w:autoSpaceDN w:val="0"/>
        <w:ind w:left="-10"/>
        <w:jc w:val="both"/>
        <w:textAlignment w:val="baseline"/>
        <w:rPr>
          <w:rFonts w:ascii="Arial" w:hAnsi="Arial" w:cs="Arial"/>
          <w:b/>
          <w:bCs/>
          <w:kern w:val="3"/>
          <w:sz w:val="22"/>
          <w:szCs w:val="22"/>
        </w:rPr>
      </w:pPr>
    </w:p>
    <w:p w14:paraId="07679440" w14:textId="77777777" w:rsidR="00322943" w:rsidRPr="00E82D45" w:rsidRDefault="00322943" w:rsidP="005627FE">
      <w:pPr>
        <w:suppressAutoHyphens/>
        <w:autoSpaceDN w:val="0"/>
        <w:ind w:left="-10"/>
        <w:jc w:val="both"/>
        <w:textAlignment w:val="baseline"/>
        <w:rPr>
          <w:rFonts w:ascii="Arial" w:hAnsi="Arial" w:cs="Arial"/>
          <w:b/>
          <w:bCs/>
          <w:kern w:val="3"/>
          <w:sz w:val="22"/>
          <w:szCs w:val="22"/>
        </w:rPr>
      </w:pPr>
    </w:p>
    <w:bookmarkEnd w:id="3"/>
    <w:p w14:paraId="78E504FD" w14:textId="77777777" w:rsidR="005627FE" w:rsidRPr="00E82D45" w:rsidRDefault="005627FE" w:rsidP="005627FE">
      <w:pPr>
        <w:suppressAutoHyphens/>
        <w:autoSpaceDN w:val="0"/>
        <w:ind w:hanging="10"/>
        <w:jc w:val="both"/>
        <w:textAlignment w:val="baseline"/>
        <w:rPr>
          <w:rFonts w:ascii="Arial" w:hAnsi="Arial" w:cs="Arial"/>
          <w:b/>
          <w:bCs/>
          <w:kern w:val="3"/>
          <w:sz w:val="22"/>
          <w:szCs w:val="22"/>
        </w:rPr>
      </w:pPr>
      <w:r w:rsidRPr="00E82D45">
        <w:rPr>
          <w:rFonts w:ascii="Arial" w:hAnsi="Arial" w:cs="Arial"/>
          <w:b/>
          <w:bCs/>
          <w:kern w:val="3"/>
          <w:sz w:val="22"/>
          <w:szCs w:val="22"/>
        </w:rPr>
        <w:lastRenderedPageBreak/>
        <w:tab/>
        <w:t xml:space="preserve">QUINTO: </w:t>
      </w:r>
      <w:r w:rsidRPr="00E82D45">
        <w:rPr>
          <w:rFonts w:ascii="Arial" w:hAnsi="Arial" w:cs="Arial"/>
          <w:kern w:val="3"/>
          <w:sz w:val="22"/>
          <w:szCs w:val="22"/>
        </w:rPr>
        <w:t>Por la secretaría de esta oficina líbrense las comunicaciones, notificaciones   y anotaciones de rigor.</w:t>
      </w:r>
    </w:p>
    <w:p w14:paraId="2F7219EC" w14:textId="77777777" w:rsidR="005627FE" w:rsidRPr="00E82D45" w:rsidRDefault="005627FE" w:rsidP="005627FE">
      <w:pPr>
        <w:jc w:val="center"/>
        <w:rPr>
          <w:rFonts w:ascii="Arial" w:eastAsia="Arial" w:hAnsi="Arial" w:cs="Arial"/>
          <w:b/>
          <w:sz w:val="22"/>
          <w:szCs w:val="22"/>
        </w:rPr>
      </w:pPr>
      <w:r w:rsidRPr="00E82D45">
        <w:rPr>
          <w:rFonts w:ascii="Arial" w:eastAsia="Arial" w:hAnsi="Arial" w:cs="Arial"/>
          <w:b/>
          <w:sz w:val="22"/>
          <w:szCs w:val="22"/>
        </w:rPr>
        <w:t>NOTIFÍQUESE Y CÚMPLASE.</w:t>
      </w:r>
    </w:p>
    <w:p w14:paraId="47594C93" w14:textId="77777777" w:rsidR="005627FE" w:rsidRPr="00E82D45" w:rsidRDefault="005627FE" w:rsidP="005627FE">
      <w:pPr>
        <w:jc w:val="center"/>
        <w:rPr>
          <w:rFonts w:ascii="Arial" w:eastAsia="Arial" w:hAnsi="Arial" w:cs="Arial"/>
          <w:b/>
          <w:sz w:val="22"/>
          <w:szCs w:val="22"/>
        </w:rPr>
      </w:pPr>
    </w:p>
    <w:p w14:paraId="47DB7513" w14:textId="77777777" w:rsidR="005627FE" w:rsidRPr="00E82D45" w:rsidRDefault="005627FE" w:rsidP="005627FE">
      <w:pPr>
        <w:widowControl w:val="0"/>
        <w:jc w:val="both"/>
        <w:rPr>
          <w:rFonts w:ascii="Arial" w:eastAsia="Arial" w:hAnsi="Arial" w:cs="Arial"/>
          <w:sz w:val="22"/>
          <w:szCs w:val="22"/>
        </w:rPr>
      </w:pPr>
    </w:p>
    <w:p w14:paraId="4927334B" w14:textId="77777777" w:rsidR="005627FE" w:rsidRPr="00E82D45" w:rsidRDefault="005627FE" w:rsidP="005627FE">
      <w:pPr>
        <w:jc w:val="both"/>
        <w:rPr>
          <w:rFonts w:ascii="Arial" w:hAnsi="Arial" w:cs="Arial"/>
          <w:b/>
          <w:sz w:val="22"/>
          <w:szCs w:val="22"/>
        </w:rPr>
      </w:pPr>
    </w:p>
    <w:p w14:paraId="7FE79278" w14:textId="77777777" w:rsidR="005627FE" w:rsidRPr="00E82D45" w:rsidRDefault="005627FE" w:rsidP="005627FE">
      <w:pPr>
        <w:jc w:val="both"/>
        <w:rPr>
          <w:rFonts w:ascii="Arial" w:hAnsi="Arial" w:cs="Arial"/>
          <w:b/>
          <w:sz w:val="22"/>
          <w:szCs w:val="22"/>
        </w:rPr>
      </w:pPr>
    </w:p>
    <w:p w14:paraId="71EAF7B5" w14:textId="77777777" w:rsidR="005627FE" w:rsidRPr="00E82D45" w:rsidRDefault="005627FE" w:rsidP="005627FE">
      <w:pPr>
        <w:jc w:val="both"/>
        <w:rPr>
          <w:rFonts w:ascii="Arial" w:hAnsi="Arial" w:cs="Arial"/>
          <w:b/>
          <w:sz w:val="22"/>
          <w:szCs w:val="22"/>
        </w:rPr>
      </w:pPr>
    </w:p>
    <w:p w14:paraId="5E2DCD2B" w14:textId="77777777" w:rsidR="005627FE" w:rsidRPr="00E82D45" w:rsidRDefault="005627FE" w:rsidP="005627FE">
      <w:pPr>
        <w:jc w:val="center"/>
        <w:rPr>
          <w:rFonts w:ascii="Arial" w:hAnsi="Arial" w:cs="Arial"/>
          <w:b/>
          <w:bCs/>
          <w:sz w:val="22"/>
          <w:szCs w:val="22"/>
        </w:rPr>
      </w:pPr>
      <w:r w:rsidRPr="00E82D45">
        <w:rPr>
          <w:rFonts w:ascii="Arial" w:hAnsi="Arial" w:cs="Arial"/>
          <w:b/>
          <w:bCs/>
          <w:sz w:val="22"/>
          <w:szCs w:val="22"/>
        </w:rPr>
        <w:t>NOMBRES Y APELLIDOS COMPLETOS</w:t>
      </w:r>
    </w:p>
    <w:p w14:paraId="1E24D28D" w14:textId="77777777" w:rsidR="005627FE" w:rsidRPr="00E82D45" w:rsidRDefault="005627FE" w:rsidP="005627FE">
      <w:pPr>
        <w:jc w:val="center"/>
        <w:rPr>
          <w:rFonts w:ascii="Arial" w:hAnsi="Arial" w:cs="Arial"/>
          <w:bCs/>
          <w:sz w:val="22"/>
          <w:szCs w:val="22"/>
        </w:rPr>
      </w:pPr>
      <w:r w:rsidRPr="00E82D45">
        <w:rPr>
          <w:rFonts w:ascii="Arial" w:hAnsi="Arial" w:cs="Arial"/>
          <w:bCs/>
          <w:sz w:val="22"/>
          <w:szCs w:val="22"/>
        </w:rPr>
        <w:t>Jefe Oficina Jurídica</w:t>
      </w:r>
    </w:p>
    <w:p w14:paraId="05AE1C3B" w14:textId="77777777" w:rsidR="005627FE" w:rsidRPr="00E82D45" w:rsidRDefault="005627FE" w:rsidP="005627FE">
      <w:pPr>
        <w:rPr>
          <w:rFonts w:ascii="Arial" w:hAnsi="Arial" w:cs="Arial"/>
          <w:b/>
          <w:sz w:val="22"/>
          <w:szCs w:val="22"/>
        </w:rPr>
      </w:pPr>
    </w:p>
    <w:p w14:paraId="037DAEF9" w14:textId="77777777" w:rsidR="005627FE" w:rsidRPr="00E82D45" w:rsidRDefault="005627FE" w:rsidP="005627FE">
      <w:pPr>
        <w:rPr>
          <w:rFonts w:ascii="Arial" w:hAnsi="Arial" w:cs="Arial"/>
          <w:b/>
          <w:sz w:val="16"/>
          <w:szCs w:val="16"/>
        </w:rPr>
      </w:pPr>
    </w:p>
    <w:p w14:paraId="07AE2807" w14:textId="77777777" w:rsidR="005627FE" w:rsidRPr="00E82D45" w:rsidRDefault="005627FE" w:rsidP="005627FE">
      <w:pPr>
        <w:ind w:left="851" w:hanging="851"/>
        <w:rPr>
          <w:rStyle w:val="eop"/>
          <w:rFonts w:ascii="Arial" w:hAnsi="Arial" w:cs="Arial"/>
          <w:sz w:val="16"/>
          <w:szCs w:val="16"/>
          <w:shd w:val="clear" w:color="auto" w:fill="FFFFFF"/>
        </w:rPr>
      </w:pPr>
      <w:r w:rsidRPr="00E82D45">
        <w:rPr>
          <w:rFonts w:ascii="Arial" w:hAnsi="Arial" w:cs="Arial"/>
          <w:sz w:val="16"/>
          <w:szCs w:val="16"/>
          <w:lang w:val="es-ES"/>
        </w:rPr>
        <w:t>Proyectó:</w:t>
      </w:r>
      <w:r w:rsidRPr="00E82D45">
        <w:rPr>
          <w:rFonts w:ascii="Arial" w:hAnsi="Arial" w:cs="Arial"/>
          <w:sz w:val="16"/>
          <w:szCs w:val="16"/>
          <w:lang w:val="es-ES"/>
        </w:rPr>
        <w:tab/>
      </w:r>
      <w:r w:rsidRPr="00E82D45">
        <w:rPr>
          <w:rStyle w:val="normaltextrun"/>
          <w:rFonts w:ascii="Arial" w:hAnsi="Arial" w:cs="Arial"/>
          <w:sz w:val="16"/>
          <w:szCs w:val="16"/>
          <w:shd w:val="clear" w:color="auto" w:fill="808080"/>
          <w:lang w:val="es-ES"/>
        </w:rPr>
        <w:t xml:space="preserve">NOMBRES Y APELLIDOS – Cargo o contrato </w:t>
      </w:r>
      <w:r w:rsidRPr="00E82D45">
        <w:rPr>
          <w:rStyle w:val="normaltextrun"/>
          <w:rFonts w:ascii="Arial" w:hAnsi="Arial" w:cs="Arial"/>
          <w:sz w:val="16"/>
          <w:szCs w:val="16"/>
          <w:shd w:val="clear" w:color="auto" w:fill="FFFFFF"/>
          <w:lang w:val="es-ES"/>
        </w:rPr>
        <w:t xml:space="preserve">Oficina Jurídica-JD </w:t>
      </w:r>
    </w:p>
    <w:p w14:paraId="3F425668" w14:textId="77777777" w:rsidR="005627FE" w:rsidRPr="00E82D45" w:rsidRDefault="005627FE" w:rsidP="005627FE">
      <w:pPr>
        <w:ind w:left="851" w:hanging="851"/>
        <w:rPr>
          <w:rStyle w:val="eop"/>
          <w:rFonts w:ascii="Arial" w:hAnsi="Arial" w:cs="Arial"/>
          <w:sz w:val="16"/>
          <w:szCs w:val="16"/>
          <w:shd w:val="clear" w:color="auto" w:fill="FFFFFF"/>
        </w:rPr>
      </w:pPr>
      <w:r w:rsidRPr="00E82D45">
        <w:rPr>
          <w:rFonts w:ascii="Arial" w:hAnsi="Arial" w:cs="Arial"/>
          <w:sz w:val="16"/>
          <w:szCs w:val="16"/>
        </w:rPr>
        <w:t xml:space="preserve">Revisó: </w:t>
      </w:r>
      <w:r w:rsidRPr="00E82D45">
        <w:rPr>
          <w:rFonts w:ascii="Arial" w:hAnsi="Arial" w:cs="Arial"/>
          <w:sz w:val="16"/>
          <w:szCs w:val="16"/>
        </w:rPr>
        <w:tab/>
      </w:r>
      <w:r w:rsidRPr="00E82D45">
        <w:rPr>
          <w:rStyle w:val="normaltextrun"/>
          <w:rFonts w:ascii="Arial" w:hAnsi="Arial" w:cs="Arial"/>
          <w:sz w:val="16"/>
          <w:szCs w:val="16"/>
          <w:shd w:val="clear" w:color="auto" w:fill="808080"/>
          <w:lang w:val="es-ES"/>
        </w:rPr>
        <w:t xml:space="preserve">NOMBRES Y APELLIDOS – Cargo o contrato </w:t>
      </w:r>
      <w:r w:rsidRPr="00E82D45">
        <w:rPr>
          <w:rStyle w:val="normaltextrun"/>
          <w:rFonts w:ascii="Arial" w:hAnsi="Arial" w:cs="Arial"/>
          <w:sz w:val="16"/>
          <w:szCs w:val="16"/>
          <w:shd w:val="clear" w:color="auto" w:fill="FFFFFF"/>
          <w:lang w:val="es-ES"/>
        </w:rPr>
        <w:t xml:space="preserve">Oficina Jurídica-JD </w:t>
      </w:r>
    </w:p>
    <w:p w14:paraId="6EF9A0A8" w14:textId="77777777" w:rsidR="005627FE" w:rsidRPr="00E82D45" w:rsidRDefault="357993E5" w:rsidP="7725C43F">
      <w:pPr>
        <w:ind w:left="851" w:hanging="851"/>
        <w:rPr>
          <w:rFonts w:ascii="Arial" w:hAnsi="Arial" w:cs="Arial"/>
          <w:sz w:val="22"/>
          <w:szCs w:val="22"/>
        </w:rPr>
      </w:pPr>
      <w:r w:rsidRPr="00E82D45">
        <w:rPr>
          <w:rFonts w:ascii="Arial" w:hAnsi="Arial" w:cs="Arial"/>
          <w:sz w:val="16"/>
          <w:szCs w:val="16"/>
        </w:rPr>
        <w:t>Aprobó</w:t>
      </w:r>
      <w:r w:rsidRPr="00E82D45">
        <w:rPr>
          <w:rFonts w:ascii="Arial" w:hAnsi="Arial" w:cs="Arial"/>
          <w:sz w:val="16"/>
          <w:szCs w:val="16"/>
          <w:lang w:val="es-ES"/>
        </w:rPr>
        <w:t>:</w:t>
      </w:r>
      <w:r w:rsidR="005627FE" w:rsidRPr="00E82D45">
        <w:rPr>
          <w:rFonts w:ascii="Arial" w:hAnsi="Arial" w:cs="Arial"/>
          <w:b/>
          <w:sz w:val="16"/>
          <w:szCs w:val="16"/>
          <w:lang w:val="es-ES"/>
        </w:rPr>
        <w:tab/>
      </w:r>
      <w:r w:rsidRPr="00E82D45">
        <w:rPr>
          <w:rStyle w:val="normaltextrun"/>
          <w:rFonts w:ascii="Arial" w:hAnsi="Arial" w:cs="Arial"/>
          <w:sz w:val="16"/>
          <w:szCs w:val="16"/>
          <w:shd w:val="clear" w:color="auto" w:fill="808080"/>
          <w:lang w:val="es-ES"/>
        </w:rPr>
        <w:t xml:space="preserve">NOMBRES Y APELLIDOS – Cargo o contrato </w:t>
      </w:r>
      <w:r w:rsidRPr="00E82D45">
        <w:rPr>
          <w:rStyle w:val="normaltextrun"/>
          <w:rFonts w:ascii="Arial" w:hAnsi="Arial" w:cs="Arial"/>
          <w:sz w:val="16"/>
          <w:szCs w:val="16"/>
          <w:shd w:val="clear" w:color="auto" w:fill="FFFFFF"/>
          <w:lang w:val="es-ES"/>
        </w:rPr>
        <w:t xml:space="preserve">Oficina Jurídica-JD </w:t>
      </w:r>
    </w:p>
    <w:p w14:paraId="799534CE" w14:textId="77777777" w:rsidR="005627FE" w:rsidRPr="00E82D45" w:rsidRDefault="005627FE" w:rsidP="005627FE">
      <w:pPr>
        <w:ind w:left="851" w:hanging="851"/>
        <w:rPr>
          <w:rFonts w:ascii="Arial" w:hAnsi="Arial" w:cs="Arial"/>
          <w:sz w:val="22"/>
        </w:rPr>
      </w:pPr>
    </w:p>
    <w:p w14:paraId="6C17B2B4" w14:textId="77777777" w:rsidR="005627FE" w:rsidRPr="00E82D45" w:rsidRDefault="005627FE" w:rsidP="005627FE">
      <w:pPr>
        <w:rPr>
          <w:rFonts w:ascii="Arial" w:hAnsi="Arial" w:cs="Arial"/>
        </w:rPr>
      </w:pPr>
    </w:p>
    <w:p w14:paraId="642F8492" w14:textId="77777777" w:rsidR="005627FE" w:rsidRPr="00E82D45" w:rsidRDefault="005627FE" w:rsidP="005627FE">
      <w:pPr>
        <w:rPr>
          <w:rFonts w:ascii="Arial" w:hAnsi="Arial" w:cs="Arial"/>
        </w:rPr>
      </w:pPr>
    </w:p>
    <w:p w14:paraId="3AD25D5B" w14:textId="77777777" w:rsidR="008426D9" w:rsidRPr="00E82D45" w:rsidRDefault="008426D9" w:rsidP="008426D9">
      <w:pPr>
        <w:pBdr>
          <w:top w:val="nil"/>
          <w:left w:val="nil"/>
          <w:bottom w:val="nil"/>
          <w:right w:val="nil"/>
          <w:between w:val="nil"/>
        </w:pBdr>
        <w:rPr>
          <w:rFonts w:ascii="Arial" w:eastAsia="Arial" w:hAnsi="Arial" w:cs="Arial"/>
          <w:sz w:val="22"/>
          <w:szCs w:val="22"/>
        </w:rPr>
      </w:pPr>
    </w:p>
    <w:p w14:paraId="241BBDCD" w14:textId="77777777" w:rsidR="002D0761" w:rsidRPr="00E82D45" w:rsidRDefault="002D0761" w:rsidP="008426D9">
      <w:pPr>
        <w:pBdr>
          <w:top w:val="nil"/>
          <w:left w:val="nil"/>
          <w:bottom w:val="nil"/>
          <w:right w:val="nil"/>
          <w:between w:val="nil"/>
        </w:pBdr>
        <w:suppressAutoHyphens/>
        <w:jc w:val="both"/>
        <w:rPr>
          <w:rFonts w:ascii="Arial" w:hAnsi="Arial" w:cs="Arial"/>
        </w:rPr>
      </w:pPr>
    </w:p>
    <w:sectPr w:rsidR="002D0761" w:rsidRPr="00E82D45" w:rsidSect="009765C0">
      <w:headerReference w:type="default" r:id="rId9"/>
      <w:footerReference w:type="default" r:id="rId10"/>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DD5AB" w14:textId="77777777" w:rsidR="004E3563" w:rsidRDefault="004E3563">
      <w:r>
        <w:separator/>
      </w:r>
    </w:p>
  </w:endnote>
  <w:endnote w:type="continuationSeparator" w:id="0">
    <w:p w14:paraId="2744F38D" w14:textId="77777777" w:rsidR="004E3563" w:rsidRDefault="004E3563">
      <w:r>
        <w:continuationSeparator/>
      </w:r>
    </w:p>
  </w:endnote>
  <w:endnote w:id="1">
    <w:p w14:paraId="0DFDC583" w14:textId="77777777" w:rsidR="005627FE" w:rsidRPr="005627FE" w:rsidRDefault="005627FE" w:rsidP="005627FE">
      <w:pPr>
        <w:shd w:val="clear" w:color="auto" w:fill="FFFFFF"/>
        <w:ind w:left="284" w:hanging="284"/>
        <w:jc w:val="both"/>
        <w:rPr>
          <w:rFonts w:ascii="Arial Narrow" w:hAnsi="Arial Narrow" w:cstheme="minorHAnsi"/>
          <w:iCs/>
          <w:sz w:val="16"/>
          <w:szCs w:val="16"/>
        </w:rPr>
      </w:pPr>
      <w:r w:rsidRPr="005627FE">
        <w:rPr>
          <w:rStyle w:val="Refdenotaalfinal"/>
          <w:rFonts w:ascii="Arial Narrow" w:hAnsi="Arial Narrow"/>
          <w:sz w:val="16"/>
          <w:szCs w:val="16"/>
        </w:rPr>
        <w:endnoteRef/>
      </w:r>
      <w:r w:rsidRPr="005627FE">
        <w:rPr>
          <w:rFonts w:ascii="Arial Narrow" w:hAnsi="Arial Narrow"/>
          <w:sz w:val="16"/>
          <w:szCs w:val="16"/>
        </w:rPr>
        <w:t xml:space="preserve"> </w:t>
      </w:r>
      <w:r w:rsidRPr="005627FE">
        <w:rPr>
          <w:rFonts w:ascii="Arial Narrow" w:hAnsi="Arial Narrow"/>
          <w:sz w:val="16"/>
          <w:szCs w:val="16"/>
        </w:rPr>
        <w:tab/>
        <w:t>LEY 1952 DE 2019. “P</w:t>
      </w:r>
      <w:r w:rsidRPr="005627FE">
        <w:rPr>
          <w:rFonts w:ascii="Arial Narrow" w:hAnsi="Arial Narrow" w:cs="Arial"/>
          <w:bCs/>
          <w:iCs/>
          <w:sz w:val="16"/>
          <w:szCs w:val="16"/>
          <w:shd w:val="clear" w:color="auto" w:fill="FFFFFF"/>
        </w:rPr>
        <w:t>or medio de la cual se expide el Código General Disciplinario, se derogan la Ley </w:t>
      </w:r>
      <w:hyperlink r:id="rId1" w:history="1">
        <w:r w:rsidRPr="005627FE">
          <w:rPr>
            <w:rStyle w:val="Hipervnculo"/>
            <w:rFonts w:ascii="Arial Narrow" w:hAnsi="Arial Narrow" w:cs="Arial"/>
            <w:iCs/>
            <w:color w:val="auto"/>
            <w:sz w:val="16"/>
            <w:szCs w:val="16"/>
            <w:u w:val="none"/>
          </w:rPr>
          <w:t>734</w:t>
        </w:r>
      </w:hyperlink>
      <w:r w:rsidRPr="005627FE">
        <w:rPr>
          <w:rFonts w:ascii="Arial Narrow" w:hAnsi="Arial Narrow" w:cs="Arial"/>
          <w:bCs/>
          <w:iCs/>
          <w:sz w:val="16"/>
          <w:szCs w:val="16"/>
          <w:shd w:val="clear" w:color="auto" w:fill="FFFFFF"/>
        </w:rPr>
        <w:t> de 2002 y algunas disposiciones de la Ley </w:t>
      </w:r>
      <w:hyperlink r:id="rId2" w:history="1">
        <w:r w:rsidRPr="005627FE">
          <w:rPr>
            <w:rStyle w:val="Hipervnculo"/>
            <w:rFonts w:ascii="Arial Narrow" w:hAnsi="Arial Narrow" w:cs="Arial"/>
            <w:iCs/>
            <w:color w:val="auto"/>
            <w:sz w:val="16"/>
            <w:szCs w:val="16"/>
            <w:u w:val="none"/>
          </w:rPr>
          <w:t>1474</w:t>
        </w:r>
      </w:hyperlink>
      <w:r w:rsidRPr="005627FE">
        <w:rPr>
          <w:rFonts w:ascii="Arial Narrow" w:hAnsi="Arial Narrow" w:cs="Arial"/>
          <w:bCs/>
          <w:iCs/>
          <w:sz w:val="16"/>
          <w:szCs w:val="16"/>
          <w:shd w:val="clear" w:color="auto" w:fill="FFFFFF"/>
        </w:rPr>
        <w:t> de 2011, relacionadas con el derecho disciplinario”. “</w:t>
      </w:r>
      <w:r w:rsidRPr="005627FE">
        <w:rPr>
          <w:rFonts w:ascii="Arial Narrow" w:hAnsi="Arial Narrow" w:cstheme="minorHAnsi"/>
          <w:bCs/>
          <w:iCs/>
          <w:sz w:val="16"/>
          <w:szCs w:val="16"/>
        </w:rPr>
        <w:t>ARTÍCULO  12.</w:t>
      </w:r>
      <w:r w:rsidRPr="005627FE">
        <w:rPr>
          <w:rFonts w:ascii="Arial Narrow" w:hAnsi="Arial Narrow" w:cstheme="minorHAnsi"/>
          <w:iCs/>
          <w:sz w:val="16"/>
          <w:szCs w:val="16"/>
        </w:rPr>
        <w:t xml:space="preserve"> </w:t>
      </w:r>
      <w:r w:rsidRPr="005627FE">
        <w:rPr>
          <w:rFonts w:ascii="Arial Narrow" w:hAnsi="Arial Narrow" w:cstheme="minorHAnsi"/>
          <w:bCs/>
          <w:iCs/>
          <w:sz w:val="16"/>
          <w:szCs w:val="16"/>
        </w:rPr>
        <w:t>Debido proceso</w:t>
      </w:r>
      <w:r w:rsidRPr="005627FE">
        <w:rPr>
          <w:rFonts w:ascii="Arial Narrow" w:hAnsi="Arial Narrow" w:cstheme="minorHAnsi"/>
          <w:iCs/>
          <w:sz w:val="16"/>
          <w:szCs w:val="16"/>
        </w:rPr>
        <w:t>. 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 En el proceso disciplinario debe garantizarse que el funcionario instructor no sea el mismo que adelante el juzgamiento”.</w:t>
      </w:r>
    </w:p>
  </w:endnote>
  <w:endnote w:id="2">
    <w:p w14:paraId="5B8ED85A" w14:textId="77777777" w:rsidR="005627FE" w:rsidRPr="005627FE" w:rsidRDefault="005627FE" w:rsidP="005627FE">
      <w:pPr>
        <w:pStyle w:val="Textonotaalfinal"/>
        <w:ind w:left="284" w:hanging="284"/>
        <w:jc w:val="both"/>
        <w:rPr>
          <w:rFonts w:ascii="Arial Narrow" w:hAnsi="Arial Narrow"/>
          <w:color w:val="auto"/>
          <w:sz w:val="16"/>
          <w:szCs w:val="16"/>
        </w:rPr>
      </w:pPr>
      <w:r w:rsidRPr="005627FE">
        <w:rPr>
          <w:rStyle w:val="Refdenotaalfinal"/>
          <w:rFonts w:ascii="Arial Narrow" w:hAnsi="Arial Narrow"/>
          <w:color w:val="auto"/>
          <w:sz w:val="16"/>
          <w:szCs w:val="16"/>
        </w:rPr>
        <w:endnoteRef/>
      </w:r>
      <w:r w:rsidRPr="005627FE">
        <w:rPr>
          <w:rFonts w:ascii="Arial Narrow" w:hAnsi="Arial Narrow"/>
          <w:color w:val="auto"/>
          <w:sz w:val="16"/>
          <w:szCs w:val="16"/>
        </w:rPr>
        <w:t xml:space="preserve"> </w:t>
      </w:r>
      <w:r w:rsidRPr="005627FE">
        <w:rPr>
          <w:rFonts w:ascii="Arial Narrow" w:hAnsi="Arial Narrow"/>
          <w:color w:val="auto"/>
          <w:sz w:val="16"/>
          <w:szCs w:val="16"/>
        </w:rPr>
        <w:tab/>
        <w:t>Yerro corregido por el Art. 1 del Decreto 1656 de 2021</w:t>
      </w:r>
    </w:p>
  </w:endnote>
  <w:endnote w:id="3">
    <w:p w14:paraId="120EE384" w14:textId="77777777" w:rsidR="005627FE" w:rsidRPr="005627FE" w:rsidRDefault="005627FE" w:rsidP="005627FE">
      <w:pPr>
        <w:pStyle w:val="Textonotaalfinal"/>
        <w:ind w:left="284" w:hanging="284"/>
        <w:jc w:val="both"/>
        <w:rPr>
          <w:rFonts w:ascii="Arial Narrow" w:hAnsi="Arial Narrow"/>
          <w:color w:val="auto"/>
        </w:rPr>
      </w:pPr>
      <w:r w:rsidRPr="005627FE">
        <w:rPr>
          <w:rStyle w:val="Refdenotaalfinal"/>
          <w:rFonts w:ascii="Arial Narrow" w:hAnsi="Arial Narrow"/>
          <w:color w:val="auto"/>
          <w:sz w:val="16"/>
          <w:szCs w:val="16"/>
        </w:rPr>
        <w:endnoteRef/>
      </w:r>
      <w:r w:rsidRPr="005627FE">
        <w:rPr>
          <w:rFonts w:ascii="Arial Narrow" w:hAnsi="Arial Narrow"/>
          <w:color w:val="auto"/>
          <w:sz w:val="16"/>
          <w:szCs w:val="16"/>
        </w:rPr>
        <w:t xml:space="preserve"> </w:t>
      </w:r>
      <w:r w:rsidRPr="005627FE">
        <w:rPr>
          <w:rFonts w:ascii="Arial Narrow" w:hAnsi="Arial Narrow"/>
          <w:color w:val="auto"/>
          <w:sz w:val="16"/>
          <w:szCs w:val="16"/>
        </w:rPr>
        <w:tab/>
      </w:r>
      <w:r w:rsidRPr="005627FE">
        <w:rPr>
          <w:rFonts w:ascii="Arial Narrow" w:hAnsi="Arial Narrow" w:cs="Arial"/>
          <w:bCs/>
          <w:iCs/>
          <w:color w:val="auto"/>
          <w:sz w:val="16"/>
          <w:szCs w:val="16"/>
          <w:shd w:val="clear" w:color="auto" w:fill="FFFFFF"/>
        </w:rPr>
        <w:t>LEY 2094 DE 2021 “Por medio de la cual se reforma la Ley 1952 de 2019 y se dictan otras disposiciones”</w:t>
      </w:r>
    </w:p>
  </w:endnote>
  <w:endnote w:id="4">
    <w:p w14:paraId="603B0B3A" w14:textId="77777777" w:rsidR="005627FE" w:rsidRPr="005627FE" w:rsidRDefault="005627FE" w:rsidP="005627FE">
      <w:pPr>
        <w:pStyle w:val="Textonotaalfinal"/>
        <w:ind w:left="284" w:hanging="284"/>
        <w:jc w:val="both"/>
        <w:rPr>
          <w:rFonts w:ascii="Arial Narrow" w:hAnsi="Arial Narrow" w:cs="Arial"/>
          <w:color w:val="auto"/>
          <w:sz w:val="16"/>
          <w:szCs w:val="16"/>
        </w:rPr>
      </w:pPr>
      <w:r w:rsidRPr="005627FE">
        <w:rPr>
          <w:rStyle w:val="Refdenotaalfinal"/>
          <w:rFonts w:ascii="Arial Narrow" w:hAnsi="Arial Narrow" w:cs="Arial"/>
          <w:color w:val="auto"/>
          <w:sz w:val="16"/>
          <w:szCs w:val="16"/>
        </w:rPr>
        <w:endnoteRef/>
      </w:r>
      <w:r w:rsidRPr="005627FE">
        <w:rPr>
          <w:rFonts w:ascii="Arial Narrow" w:hAnsi="Arial Narrow" w:cs="Arial"/>
          <w:color w:val="auto"/>
          <w:sz w:val="16"/>
          <w:szCs w:val="16"/>
        </w:rPr>
        <w:t xml:space="preserve"> </w:t>
      </w:r>
      <w:r w:rsidRPr="005627FE">
        <w:rPr>
          <w:rFonts w:ascii="Arial Narrow" w:hAnsi="Arial Narrow" w:cs="Arial"/>
          <w:color w:val="auto"/>
          <w:sz w:val="16"/>
          <w:szCs w:val="16"/>
        </w:rPr>
        <w:tab/>
        <w:t>“Por medio del cual se modifica el Decreto Distrital 555 de 2011 "Por medio del cual se modifica la estructura organizacional de la Unidad Administrativa Cuerpo Oficial de Bomberos y se dictan otras disposiciones"</w:t>
      </w:r>
    </w:p>
  </w:endnote>
  <w:endnote w:id="5">
    <w:p w14:paraId="542AACD3" w14:textId="77777777" w:rsidR="005627FE" w:rsidRPr="00B67BCD" w:rsidRDefault="005627FE" w:rsidP="005627FE">
      <w:pPr>
        <w:pStyle w:val="Textonotapie"/>
        <w:ind w:left="284" w:hanging="284"/>
        <w:jc w:val="both"/>
        <w:rPr>
          <w:rFonts w:ascii="Arial Narrow" w:hAnsi="Arial Narrow"/>
        </w:rPr>
      </w:pPr>
      <w:r w:rsidRPr="005627FE">
        <w:rPr>
          <w:rStyle w:val="Refdenotaalfinal"/>
          <w:rFonts w:ascii="Arial Narrow" w:hAnsi="Arial Narrow"/>
          <w:sz w:val="16"/>
          <w:szCs w:val="16"/>
        </w:rPr>
        <w:endnoteRef/>
      </w:r>
      <w:r w:rsidRPr="005627FE">
        <w:rPr>
          <w:rFonts w:ascii="Arial Narrow" w:hAnsi="Arial Narrow"/>
          <w:sz w:val="16"/>
          <w:szCs w:val="16"/>
        </w:rPr>
        <w:t xml:space="preserve"> </w:t>
      </w:r>
      <w:r w:rsidRPr="005627FE">
        <w:rPr>
          <w:rFonts w:ascii="Arial Narrow" w:hAnsi="Arial Narrow"/>
          <w:sz w:val="16"/>
          <w:szCs w:val="16"/>
        </w:rPr>
        <w:tab/>
        <w:t>“Por la cual se modifica el Manual Específico de Funciones y de Competencias Laborales para los empleos de la Unidad Administrativa Especial   Cuerpo Oficial de Bomberos”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95C79" w14:textId="77777777" w:rsidR="004E3563" w:rsidRDefault="004E3563">
      <w:r>
        <w:separator/>
      </w:r>
    </w:p>
  </w:footnote>
  <w:footnote w:type="continuationSeparator" w:id="0">
    <w:p w14:paraId="26C51869" w14:textId="77777777" w:rsidR="004E3563" w:rsidRDefault="004E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70A1FD98" w:rsidR="00702E49" w:rsidRPr="00702E49" w:rsidRDefault="003A79FD" w:rsidP="005627FE">
          <w:pPr>
            <w:pStyle w:val="Encabezado"/>
            <w:jc w:val="center"/>
            <w:rPr>
              <w:rFonts w:ascii="Arial" w:hAnsi="Arial" w:cs="Arial"/>
              <w:sz w:val="12"/>
              <w:szCs w:val="12"/>
            </w:rPr>
          </w:pPr>
          <w:r>
            <w:rPr>
              <w:rFonts w:ascii="Arial" w:hAnsi="Arial" w:cs="Arial"/>
              <w:b/>
              <w:sz w:val="18"/>
            </w:rPr>
            <w:t xml:space="preserve">AUTO </w:t>
          </w:r>
          <w:r w:rsidR="005627FE">
            <w:rPr>
              <w:rFonts w:ascii="Arial" w:hAnsi="Arial" w:cs="Arial"/>
              <w:b/>
              <w:sz w:val="18"/>
            </w:rPr>
            <w:t>ORDENA LA VARIACIÓN DEL PLIEGO DE CARGOS</w:t>
          </w:r>
        </w:p>
      </w:tc>
      <w:tc>
        <w:tcPr>
          <w:tcW w:w="1354" w:type="pct"/>
          <w:vAlign w:val="center"/>
        </w:tcPr>
        <w:p w14:paraId="2AA64277" w14:textId="74B2F98F" w:rsidR="00F447E9" w:rsidRPr="00214312" w:rsidRDefault="00F447E9" w:rsidP="00F447E9">
          <w:pPr>
            <w:rPr>
              <w:rFonts w:ascii="Arial" w:hAnsi="Arial" w:cs="Arial"/>
              <w:sz w:val="16"/>
              <w:szCs w:val="18"/>
            </w:rPr>
          </w:pPr>
          <w:r w:rsidRPr="00214312">
            <w:rPr>
              <w:rFonts w:ascii="Arial" w:hAnsi="Arial" w:cs="Arial"/>
              <w:sz w:val="18"/>
            </w:rPr>
            <w:t xml:space="preserve">Código: </w:t>
          </w:r>
          <w:r w:rsidR="003A79FD" w:rsidRPr="00214312">
            <w:rPr>
              <w:rFonts w:ascii="Arial" w:hAnsi="Arial" w:cs="Arial"/>
              <w:sz w:val="18"/>
            </w:rPr>
            <w:t>EC-PR04-FT0</w:t>
          </w:r>
          <w:r w:rsidR="005627FE" w:rsidRPr="00214312">
            <w:rPr>
              <w:rFonts w:ascii="Arial" w:hAnsi="Arial" w:cs="Arial"/>
              <w:sz w:val="18"/>
            </w:rPr>
            <w:t>9</w:t>
          </w:r>
        </w:p>
        <w:p w14:paraId="4750AB8B" w14:textId="77777777" w:rsidR="00F447E9" w:rsidRPr="00214312" w:rsidRDefault="00F447E9" w:rsidP="00F447E9">
          <w:pPr>
            <w:rPr>
              <w:rFonts w:ascii="Arial" w:hAnsi="Arial" w:cs="Arial"/>
              <w:sz w:val="18"/>
            </w:rPr>
          </w:pPr>
          <w:r w:rsidRPr="00214312">
            <w:rPr>
              <w:rFonts w:ascii="Arial" w:hAnsi="Arial" w:cs="Arial"/>
              <w:sz w:val="18"/>
            </w:rPr>
            <w:t>Versión: 01</w:t>
          </w:r>
        </w:p>
        <w:p w14:paraId="7CD1C4F1" w14:textId="68D1D38A" w:rsidR="00F447E9" w:rsidRPr="00214312" w:rsidRDefault="00F447E9" w:rsidP="00F447E9">
          <w:pPr>
            <w:rPr>
              <w:rFonts w:ascii="Arial" w:hAnsi="Arial" w:cs="Arial"/>
              <w:sz w:val="18"/>
            </w:rPr>
          </w:pPr>
          <w:r w:rsidRPr="00214312">
            <w:rPr>
              <w:rFonts w:ascii="Arial" w:hAnsi="Arial" w:cs="Arial"/>
              <w:sz w:val="18"/>
            </w:rPr>
            <w:t xml:space="preserve">Vigencia: </w:t>
          </w:r>
          <w:r w:rsidR="00322943">
            <w:rPr>
              <w:rFonts w:ascii="Arial" w:hAnsi="Arial" w:cs="Arial"/>
              <w:sz w:val="18"/>
            </w:rPr>
            <w:t>12</w:t>
          </w:r>
          <w:r w:rsidRPr="00214312">
            <w:rPr>
              <w:rFonts w:ascii="Arial" w:eastAsia="Arial" w:hAnsi="Arial" w:cs="Arial"/>
              <w:sz w:val="18"/>
            </w:rPr>
            <w:t>/</w:t>
          </w:r>
          <w:r w:rsidR="00BE1146" w:rsidRPr="00214312">
            <w:rPr>
              <w:rFonts w:ascii="Arial" w:eastAsia="Arial" w:hAnsi="Arial" w:cs="Arial"/>
              <w:sz w:val="18"/>
            </w:rPr>
            <w:t>07/20</w:t>
          </w:r>
          <w:r w:rsidR="00322943">
            <w:rPr>
              <w:rFonts w:ascii="Arial" w:eastAsia="Arial" w:hAnsi="Arial" w:cs="Arial"/>
              <w:sz w:val="18"/>
            </w:rPr>
            <w:t>2</w:t>
          </w:r>
          <w:r w:rsidR="00BE1146" w:rsidRPr="00214312">
            <w:rPr>
              <w:rFonts w:ascii="Arial" w:eastAsia="Arial" w:hAnsi="Arial" w:cs="Arial"/>
              <w:sz w:val="18"/>
            </w:rPr>
            <w:t>4</w:t>
          </w:r>
        </w:p>
        <w:p w14:paraId="167D3C67" w14:textId="717C0835" w:rsidR="00F447E9" w:rsidRPr="00D042B7" w:rsidRDefault="00F447E9" w:rsidP="009765C0">
          <w:pPr>
            <w:pStyle w:val="Encabezado"/>
            <w:rPr>
              <w:rFonts w:ascii="Arial" w:hAnsi="Arial" w:cs="Arial"/>
            </w:rPr>
          </w:pPr>
          <w:r w:rsidRPr="00214312">
            <w:rPr>
              <w:rFonts w:ascii="Arial" w:hAnsi="Arial" w:cs="Arial"/>
              <w:sz w:val="18"/>
            </w:rPr>
            <w:t xml:space="preserve">Página </w:t>
          </w:r>
          <w:r w:rsidRPr="00214312">
            <w:rPr>
              <w:rFonts w:ascii="Arial" w:hAnsi="Arial" w:cs="Arial"/>
              <w:b/>
              <w:bCs/>
              <w:sz w:val="18"/>
            </w:rPr>
            <w:fldChar w:fldCharType="begin"/>
          </w:r>
          <w:r w:rsidRPr="00214312">
            <w:rPr>
              <w:rFonts w:ascii="Arial" w:hAnsi="Arial" w:cs="Arial"/>
              <w:b/>
              <w:bCs/>
              <w:sz w:val="18"/>
            </w:rPr>
            <w:instrText>PAGE  \* Arabic  \* MERGEFORMAT</w:instrText>
          </w:r>
          <w:r w:rsidRPr="00214312">
            <w:rPr>
              <w:rFonts w:ascii="Arial" w:hAnsi="Arial" w:cs="Arial"/>
              <w:b/>
              <w:bCs/>
              <w:sz w:val="18"/>
            </w:rPr>
            <w:fldChar w:fldCharType="separate"/>
          </w:r>
          <w:r w:rsidR="00322943">
            <w:rPr>
              <w:rFonts w:ascii="Arial" w:hAnsi="Arial" w:cs="Arial"/>
              <w:b/>
              <w:bCs/>
              <w:noProof/>
              <w:sz w:val="18"/>
            </w:rPr>
            <w:t>3</w:t>
          </w:r>
          <w:r w:rsidRPr="00214312">
            <w:rPr>
              <w:rFonts w:ascii="Arial" w:hAnsi="Arial" w:cs="Arial"/>
              <w:b/>
              <w:bCs/>
              <w:sz w:val="18"/>
            </w:rPr>
            <w:fldChar w:fldCharType="end"/>
          </w:r>
          <w:r w:rsidRPr="00214312">
            <w:rPr>
              <w:rFonts w:ascii="Arial" w:hAnsi="Arial" w:cs="Arial"/>
              <w:sz w:val="18"/>
            </w:rPr>
            <w:t xml:space="preserve"> de </w:t>
          </w:r>
          <w:r w:rsidRPr="00214312">
            <w:rPr>
              <w:rFonts w:ascii="Arial" w:hAnsi="Arial" w:cs="Arial"/>
              <w:b/>
              <w:bCs/>
              <w:sz w:val="18"/>
            </w:rPr>
            <w:fldChar w:fldCharType="begin"/>
          </w:r>
          <w:r w:rsidRPr="00214312">
            <w:rPr>
              <w:rFonts w:ascii="Arial" w:hAnsi="Arial" w:cs="Arial"/>
              <w:b/>
              <w:bCs/>
              <w:sz w:val="18"/>
            </w:rPr>
            <w:instrText>NUMPAGES  \* Arabic  \* MERGEFORMAT</w:instrText>
          </w:r>
          <w:r w:rsidRPr="00214312">
            <w:rPr>
              <w:rFonts w:ascii="Arial" w:hAnsi="Arial" w:cs="Arial"/>
              <w:b/>
              <w:bCs/>
              <w:sz w:val="18"/>
            </w:rPr>
            <w:fldChar w:fldCharType="separate"/>
          </w:r>
          <w:r w:rsidR="00322943">
            <w:rPr>
              <w:rFonts w:ascii="Arial" w:hAnsi="Arial" w:cs="Arial"/>
              <w:b/>
              <w:bCs/>
              <w:noProof/>
              <w:sz w:val="18"/>
            </w:rPr>
            <w:t>3</w:t>
          </w:r>
          <w:r w:rsidRPr="00214312">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StWDryLC59QMHJ" int2:id="eWMjGS0j">
      <int2:state int2:value="Rejected" int2:type="AugLoop_Text_Critique"/>
    </int2:textHash>
    <int2:textHash int2:hashCode="mt2/VEEZ76SmQi" int2:id="u8y7dW9A">
      <int2:state int2:value="Rejected" int2:type="AugLoop_Text_Critique"/>
    </int2:textHash>
    <int2:textHash int2:hashCode="3Xt7dOoWDgSd0S" int2:id="wmfIOdVR">
      <int2:state int2:value="Rejected" int2:type="AugLoop_Text_Critique"/>
    </int2:textHash>
    <int2:textHash int2:hashCode="tg0SG0OKOAw0PV" int2:id="ItPNkuLl">
      <int2:state int2:value="Rejected" int2:type="AugLoop_Text_Critique"/>
    </int2:textHash>
    <int2:textHash int2:hashCode="qbzmkiJisiA9J2" int2:id="Sn7dmyPe">
      <int2:state int2:value="Rejected" int2:type="AugLoop_Text_Critique"/>
    </int2:textHash>
    <int2:bookmark int2:bookmarkName="_Int_Du5kvu5i" int2:invalidationBookmarkName="" int2:hashCode="QdXE4Ru7VAiSOO" int2:id="xQFAwxr0">
      <int2:state int2:value="Rejected" int2:type="AugLoop_Text_Critique"/>
    </int2:bookmark>
    <int2:bookmark int2:bookmarkName="_Int_YRbpIsF5" int2:invalidationBookmarkName="" int2:hashCode="2yjHazGhU1Vc+n" int2:id="02Tl1mP6">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4C3"/>
    <w:multiLevelType w:val="hybridMultilevel"/>
    <w:tmpl w:val="D4A08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BFA3420"/>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C476CB"/>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991296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69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15821">
    <w:abstractNumId w:val="5"/>
  </w:num>
  <w:num w:numId="4" w16cid:durableId="1770000293">
    <w:abstractNumId w:val="3"/>
  </w:num>
  <w:num w:numId="5" w16cid:durableId="863859572">
    <w:abstractNumId w:val="4"/>
  </w:num>
  <w:num w:numId="6" w16cid:durableId="142772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B2528"/>
    <w:rsid w:val="000B7242"/>
    <w:rsid w:val="000D4BB1"/>
    <w:rsid w:val="000E48EE"/>
    <w:rsid w:val="00105280"/>
    <w:rsid w:val="00117997"/>
    <w:rsid w:val="0020577C"/>
    <w:rsid w:val="00214312"/>
    <w:rsid w:val="00282DA8"/>
    <w:rsid w:val="002C70F3"/>
    <w:rsid w:val="002D0761"/>
    <w:rsid w:val="002F0F09"/>
    <w:rsid w:val="00322943"/>
    <w:rsid w:val="003A79FD"/>
    <w:rsid w:val="004B7A47"/>
    <w:rsid w:val="004C70CE"/>
    <w:rsid w:val="004E3563"/>
    <w:rsid w:val="004F6446"/>
    <w:rsid w:val="00515951"/>
    <w:rsid w:val="005627FE"/>
    <w:rsid w:val="00585D5A"/>
    <w:rsid w:val="0059517F"/>
    <w:rsid w:val="005C027B"/>
    <w:rsid w:val="006172E5"/>
    <w:rsid w:val="006C3FF3"/>
    <w:rsid w:val="006D19E4"/>
    <w:rsid w:val="006D3547"/>
    <w:rsid w:val="00702E49"/>
    <w:rsid w:val="0074794D"/>
    <w:rsid w:val="00796F03"/>
    <w:rsid w:val="008426D9"/>
    <w:rsid w:val="008A36E4"/>
    <w:rsid w:val="008F0B01"/>
    <w:rsid w:val="00926AF9"/>
    <w:rsid w:val="009765C0"/>
    <w:rsid w:val="00A90AEE"/>
    <w:rsid w:val="00AF321A"/>
    <w:rsid w:val="00B876E1"/>
    <w:rsid w:val="00B94CE7"/>
    <w:rsid w:val="00BA1EF2"/>
    <w:rsid w:val="00BE1146"/>
    <w:rsid w:val="00C047F5"/>
    <w:rsid w:val="00C25317"/>
    <w:rsid w:val="00CD534D"/>
    <w:rsid w:val="00D80205"/>
    <w:rsid w:val="00E01A62"/>
    <w:rsid w:val="00E82D45"/>
    <w:rsid w:val="00F447E9"/>
    <w:rsid w:val="00F50C1F"/>
    <w:rsid w:val="00F90673"/>
    <w:rsid w:val="1A674085"/>
    <w:rsid w:val="274DFCA2"/>
    <w:rsid w:val="357993E5"/>
    <w:rsid w:val="55384143"/>
    <w:rsid w:val="7725C43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rsid w:val="00BE1146"/>
    <w:rPr>
      <w:rFonts w:ascii="Arial" w:hAnsi="Arial"/>
      <w:i/>
      <w:color w:val="000000"/>
      <w:sz w:val="24"/>
      <w:szCs w:val="20"/>
      <w:lang w:eastAsia="es-CO"/>
    </w:rPr>
  </w:style>
  <w:style w:type="paragraph" w:styleId="Prrafodelista">
    <w:name w:val="List Paragraph"/>
    <w:aliases w:val="cuadro,figura,HOJA,Bolita,Párrafo de lista4,BOLADEF,Párrafo de lista3,Párrafo de lista21,BOLA,Nivel 1 OS,Colorful List - Accent 11,Colorful List - Accent 111,EITI list,Bullet List,FooterText,numbered,Paragraphe de liste1,lp1,titulo 3,Ha"/>
    <w:basedOn w:val="Normal"/>
    <w:link w:val="PrrafodelistaCar"/>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character" w:customStyle="1" w:styleId="PrrafodelistaCar">
    <w:name w:val="Párrafo de lista Car"/>
    <w:aliases w:val="cuadro Car,figura Car,HOJA Car,Bolita Car,Párrafo de lista4 Car,BOLADEF Car,Párrafo de lista3 Car,Párrafo de lista21 Car,BOLA Car,Nivel 1 OS Car,Colorful List - Accent 11 Car,Colorful List - Accent 111 Car,EITI list Car,numbered Car"/>
    <w:link w:val="Prrafodelista"/>
    <w:uiPriority w:val="34"/>
    <w:qFormat/>
    <w:locked/>
    <w:rsid w:val="003A79FD"/>
    <w:rPr>
      <w:color w:val="000000"/>
      <w:szCs w:val="20"/>
      <w:lang w:eastAsia="es-CO"/>
    </w:rPr>
  </w:style>
  <w:style w:type="character" w:styleId="Textoennegrita">
    <w:name w:val="Strong"/>
    <w:basedOn w:val="Fuentedeprrafopredeter"/>
    <w:uiPriority w:val="22"/>
    <w:qFormat/>
    <w:rsid w:val="006172E5"/>
    <w:rPr>
      <w:b/>
      <w:bCs/>
    </w:rPr>
  </w:style>
  <w:style w:type="paragraph" w:styleId="Textodebloque">
    <w:name w:val="Block Text"/>
    <w:basedOn w:val="Normal"/>
    <w:semiHidden/>
    <w:unhideWhenUsed/>
    <w:rsid w:val="005627FE"/>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90324&amp;225A"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E05B5-6B6F-40CA-9D61-E80AC568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5055</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2024-07-15T22:42:00Z</dcterms:created>
  <dcterms:modified xsi:type="dcterms:W3CDTF">2024-07-15T22:42:00Z</dcterms:modified>
</cp:coreProperties>
</file>