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D73F" w14:textId="289A461C" w:rsidR="00AE7CCE" w:rsidRPr="0013383F" w:rsidRDefault="00AB4B9D" w:rsidP="00AB4B9D">
      <w:pPr>
        <w:tabs>
          <w:tab w:val="left" w:pos="12191"/>
        </w:tabs>
        <w:ind w:right="40"/>
        <w:jc w:val="center"/>
        <w:rPr>
          <w:rFonts w:ascii="Arial" w:eastAsia="Arial" w:hAnsi="Arial" w:cs="Arial"/>
          <w:b/>
          <w:bCs/>
          <w:sz w:val="22"/>
          <w:lang w:val="pt-BR"/>
        </w:rPr>
      </w:pPr>
      <w:r w:rsidRPr="0013383F">
        <w:rPr>
          <w:rFonts w:ascii="Arial" w:eastAsia="Arial" w:hAnsi="Arial" w:cs="Arial"/>
          <w:b/>
          <w:bCs/>
          <w:sz w:val="22"/>
          <w:lang w:val="pt-BR"/>
        </w:rPr>
        <w:t>MEMORANDO</w:t>
      </w:r>
    </w:p>
    <w:p w14:paraId="41806734" w14:textId="77777777" w:rsidR="00967036" w:rsidRPr="0013383F" w:rsidRDefault="00967036" w:rsidP="00161CEA">
      <w:pPr>
        <w:tabs>
          <w:tab w:val="left" w:pos="12191"/>
        </w:tabs>
        <w:ind w:right="40"/>
        <w:rPr>
          <w:rFonts w:ascii="Arial" w:eastAsia="Arial" w:hAnsi="Arial" w:cs="Arial"/>
          <w:b/>
          <w:bCs/>
          <w:sz w:val="22"/>
          <w:lang w:val="pt-BR"/>
        </w:rPr>
      </w:pPr>
    </w:p>
    <w:p w14:paraId="2F9C54D6" w14:textId="77777777" w:rsidR="00161CEA" w:rsidRPr="0013383F" w:rsidRDefault="00161CEA" w:rsidP="00161CEA">
      <w:pPr>
        <w:tabs>
          <w:tab w:val="left" w:pos="12191"/>
        </w:tabs>
        <w:ind w:right="40"/>
        <w:rPr>
          <w:rFonts w:ascii="Arial" w:eastAsia="Arial" w:hAnsi="Arial" w:cs="Arial"/>
          <w:sz w:val="22"/>
          <w:lang w:val="pt-BR"/>
        </w:rPr>
      </w:pPr>
      <w:r w:rsidRPr="0013383F">
        <w:rPr>
          <w:rFonts w:ascii="Arial" w:eastAsia="Arial" w:hAnsi="Arial" w:cs="Arial"/>
          <w:sz w:val="22"/>
          <w:lang w:val="pt-BR"/>
        </w:rPr>
        <w:t xml:space="preserve">Bogotá D.C., XX de </w:t>
      </w:r>
      <w:r w:rsidRPr="0013383F">
        <w:rPr>
          <w:rFonts w:ascii="Arial" w:eastAsia="Arial" w:hAnsi="Arial" w:cs="Arial"/>
          <w:sz w:val="22"/>
          <w:highlight w:val="lightGray"/>
          <w:lang w:val="pt-BR"/>
        </w:rPr>
        <w:t>xxx de 202x</w:t>
      </w:r>
    </w:p>
    <w:p w14:paraId="1B6F573B" w14:textId="77777777" w:rsidR="00161CEA" w:rsidRPr="004B77C9" w:rsidRDefault="00161CEA" w:rsidP="00161CEA">
      <w:pPr>
        <w:tabs>
          <w:tab w:val="left" w:pos="12191"/>
        </w:tabs>
        <w:ind w:right="40"/>
        <w:rPr>
          <w:rFonts w:ascii="Arial" w:eastAsia="Arial" w:hAnsi="Arial" w:cs="Arial"/>
          <w:b/>
          <w:bCs/>
          <w:sz w:val="22"/>
        </w:rPr>
      </w:pPr>
      <w:r>
        <w:rPr>
          <w:rFonts w:ascii="Arial" w:eastAsia="Arial" w:hAnsi="Arial" w:cs="Arial"/>
          <w:sz w:val="22"/>
        </w:rPr>
        <w:t>OJ-202</w:t>
      </w:r>
      <w:r w:rsidRPr="004B77C9">
        <w:rPr>
          <w:rFonts w:ascii="Arial" w:eastAsia="Arial" w:hAnsi="Arial" w:cs="Arial"/>
          <w:sz w:val="22"/>
          <w:highlight w:val="lightGray"/>
        </w:rPr>
        <w:t>X</w:t>
      </w:r>
    </w:p>
    <w:p w14:paraId="263A8F68" w14:textId="77777777" w:rsidR="00161CEA" w:rsidRPr="00AB4B9D" w:rsidRDefault="00161CEA" w:rsidP="00161CEA">
      <w:pPr>
        <w:tabs>
          <w:tab w:val="left" w:pos="12191"/>
        </w:tabs>
        <w:ind w:right="40"/>
        <w:rPr>
          <w:rFonts w:ascii="Arial" w:eastAsia="Arial" w:hAnsi="Arial" w:cs="Arial"/>
          <w:b/>
          <w:bCs/>
          <w:sz w:val="22"/>
        </w:rPr>
      </w:pPr>
    </w:p>
    <w:p w14:paraId="441213CD" w14:textId="77777777" w:rsidR="00AE7CCE" w:rsidRPr="006E60DD" w:rsidRDefault="00AE7CCE" w:rsidP="00AB4B9D">
      <w:pPr>
        <w:tabs>
          <w:tab w:val="left" w:pos="12191"/>
        </w:tabs>
        <w:ind w:right="40"/>
        <w:jc w:val="both"/>
        <w:rPr>
          <w:rFonts w:ascii="Arial" w:hAnsi="Arial" w:cs="Arial"/>
          <w:sz w:val="12"/>
          <w:szCs w:val="22"/>
        </w:rPr>
      </w:pPr>
    </w:p>
    <w:p w14:paraId="1639FE1B" w14:textId="77777777" w:rsidR="00E74F34" w:rsidRDefault="00E74F34" w:rsidP="00161CEA">
      <w:pPr>
        <w:ind w:left="1418" w:hanging="1418"/>
        <w:jc w:val="both"/>
        <w:rPr>
          <w:rFonts w:ascii="Arial" w:hAnsi="Arial" w:cs="Arial"/>
          <w:b/>
          <w:sz w:val="22"/>
          <w:szCs w:val="22"/>
          <w:lang w:eastAsia="en-US"/>
        </w:rPr>
      </w:pPr>
      <w:r>
        <w:rPr>
          <w:rFonts w:ascii="Arial" w:hAnsi="Arial" w:cs="Arial"/>
          <w:b/>
          <w:sz w:val="22"/>
          <w:szCs w:val="22"/>
          <w:lang w:eastAsia="en-US"/>
        </w:rPr>
        <w:t>PARA:</w:t>
      </w:r>
      <w:r>
        <w:rPr>
          <w:rFonts w:ascii="Arial" w:hAnsi="Arial" w:cs="Arial"/>
          <w:b/>
          <w:sz w:val="22"/>
          <w:szCs w:val="22"/>
          <w:lang w:eastAsia="en-US"/>
        </w:rPr>
        <w:tab/>
        <w:t>NOMBRES Y APELLIDOS</w:t>
      </w:r>
    </w:p>
    <w:p w14:paraId="74725B1A" w14:textId="37CFC014" w:rsidR="00AE26A0" w:rsidRPr="00AE26A0" w:rsidRDefault="00AE26A0" w:rsidP="00161CEA">
      <w:pPr>
        <w:ind w:left="1418"/>
        <w:jc w:val="both"/>
        <w:rPr>
          <w:rFonts w:ascii="Arial" w:hAnsi="Arial" w:cs="Arial"/>
          <w:sz w:val="22"/>
          <w:szCs w:val="22"/>
          <w:highlight w:val="lightGray"/>
          <w:lang w:val="es-ES"/>
        </w:rPr>
      </w:pPr>
      <w:r w:rsidRPr="00AE26A0">
        <w:rPr>
          <w:rFonts w:ascii="Arial" w:hAnsi="Arial" w:cs="Arial"/>
          <w:sz w:val="22"/>
          <w:szCs w:val="22"/>
          <w:highlight w:val="lightGray"/>
          <w:lang w:val="es-ES"/>
        </w:rPr>
        <w:t>Cargo (Bombero – Cabo – Sargento Profesional – Asistente)</w:t>
      </w:r>
      <w:r w:rsidR="00EF75D2">
        <w:rPr>
          <w:rFonts w:ascii="Arial" w:hAnsi="Arial" w:cs="Arial"/>
          <w:sz w:val="22"/>
          <w:szCs w:val="22"/>
          <w:highlight w:val="lightGray"/>
          <w:lang w:val="es-ES"/>
        </w:rPr>
        <w:t xml:space="preserve"> </w:t>
      </w:r>
    </w:p>
    <w:p w14:paraId="04D7CD57" w14:textId="6020EA03" w:rsidR="00E74F34" w:rsidRDefault="00AE26A0" w:rsidP="00161CEA">
      <w:pPr>
        <w:ind w:left="1418"/>
        <w:jc w:val="both"/>
        <w:rPr>
          <w:rFonts w:ascii="Arial" w:hAnsi="Arial" w:cs="Arial"/>
          <w:b/>
          <w:sz w:val="22"/>
          <w:szCs w:val="22"/>
          <w:lang w:eastAsia="en-US"/>
        </w:rPr>
      </w:pPr>
      <w:r w:rsidRPr="00AE26A0">
        <w:rPr>
          <w:rFonts w:ascii="Arial" w:hAnsi="Arial" w:cs="Arial"/>
          <w:sz w:val="22"/>
          <w:szCs w:val="22"/>
          <w:highlight w:val="lightGray"/>
          <w:lang w:val="es-ES"/>
        </w:rPr>
        <w:t>Estación Dependencia</w:t>
      </w:r>
      <w:r w:rsidR="00E74F34">
        <w:rPr>
          <w:rFonts w:ascii="Arial" w:hAnsi="Arial" w:cs="Arial"/>
          <w:b/>
          <w:sz w:val="22"/>
          <w:szCs w:val="22"/>
          <w:lang w:eastAsia="en-US"/>
        </w:rPr>
        <w:t xml:space="preserve"> </w:t>
      </w:r>
    </w:p>
    <w:p w14:paraId="69BE5B97" w14:textId="77777777" w:rsidR="00AE26A0" w:rsidRDefault="00AE26A0" w:rsidP="00161CEA">
      <w:pPr>
        <w:ind w:left="1418" w:hanging="1418"/>
        <w:jc w:val="both"/>
        <w:rPr>
          <w:rFonts w:ascii="Arial" w:hAnsi="Arial" w:cs="Arial"/>
          <w:b/>
          <w:sz w:val="22"/>
          <w:szCs w:val="22"/>
          <w:lang w:eastAsia="en-US"/>
        </w:rPr>
      </w:pPr>
    </w:p>
    <w:p w14:paraId="58B39020" w14:textId="18E84331" w:rsidR="00E74F34" w:rsidRDefault="00E74F34" w:rsidP="00161CEA">
      <w:pPr>
        <w:ind w:left="1418" w:hanging="1418"/>
        <w:jc w:val="both"/>
        <w:rPr>
          <w:rFonts w:ascii="Arial" w:hAnsi="Arial" w:cs="Arial"/>
          <w:b/>
          <w:sz w:val="22"/>
          <w:szCs w:val="22"/>
          <w:lang w:eastAsia="en-US"/>
        </w:rPr>
      </w:pPr>
      <w:r>
        <w:rPr>
          <w:rFonts w:ascii="Arial" w:hAnsi="Arial" w:cs="Arial"/>
          <w:b/>
          <w:sz w:val="22"/>
          <w:szCs w:val="22"/>
          <w:lang w:eastAsia="en-US"/>
        </w:rPr>
        <w:t xml:space="preserve">DE:          </w:t>
      </w:r>
      <w:r>
        <w:rPr>
          <w:rFonts w:ascii="Arial" w:hAnsi="Arial" w:cs="Arial"/>
          <w:b/>
          <w:sz w:val="22"/>
          <w:szCs w:val="22"/>
          <w:lang w:eastAsia="en-US"/>
        </w:rPr>
        <w:tab/>
        <w:t>NOMBRES Y APELLIDOS</w:t>
      </w:r>
    </w:p>
    <w:p w14:paraId="21667CA7" w14:textId="78938F74" w:rsidR="00E74F34" w:rsidRPr="00E74F34" w:rsidRDefault="00E74F34" w:rsidP="00161CEA">
      <w:pPr>
        <w:ind w:left="1418" w:hanging="1418"/>
        <w:jc w:val="both"/>
        <w:rPr>
          <w:rFonts w:ascii="Arial" w:hAnsi="Arial" w:cs="Arial"/>
          <w:sz w:val="22"/>
          <w:szCs w:val="22"/>
          <w:lang w:eastAsia="en-US"/>
        </w:rPr>
      </w:pPr>
      <w:r>
        <w:rPr>
          <w:rFonts w:ascii="Arial" w:hAnsi="Arial" w:cs="Arial"/>
          <w:b/>
          <w:sz w:val="22"/>
          <w:szCs w:val="22"/>
          <w:lang w:eastAsia="en-US"/>
        </w:rPr>
        <w:tab/>
      </w:r>
      <w:r w:rsidRPr="00E74F34">
        <w:rPr>
          <w:rFonts w:ascii="Arial" w:hAnsi="Arial" w:cs="Arial"/>
          <w:sz w:val="22"/>
          <w:szCs w:val="22"/>
          <w:lang w:eastAsia="en-US"/>
        </w:rPr>
        <w:t>Jefe Oficina Jurídica</w:t>
      </w:r>
    </w:p>
    <w:p w14:paraId="7BAD0FFC" w14:textId="77777777" w:rsidR="00E74F34" w:rsidRDefault="00E74F34" w:rsidP="00161CEA">
      <w:pPr>
        <w:ind w:left="1418" w:hanging="1418"/>
        <w:jc w:val="both"/>
        <w:rPr>
          <w:rFonts w:ascii="Arial" w:hAnsi="Arial" w:cs="Arial"/>
          <w:sz w:val="22"/>
          <w:szCs w:val="22"/>
          <w:lang w:eastAsia="en-US"/>
        </w:rPr>
      </w:pPr>
    </w:p>
    <w:p w14:paraId="16018F9B" w14:textId="61326F25" w:rsidR="00E74F34" w:rsidRDefault="00E74F34" w:rsidP="00161CEA">
      <w:pPr>
        <w:ind w:left="1418" w:hanging="1418"/>
        <w:jc w:val="both"/>
        <w:rPr>
          <w:rFonts w:ascii="Arial" w:hAnsi="Arial" w:cs="Arial"/>
          <w:b/>
          <w:sz w:val="22"/>
          <w:szCs w:val="22"/>
        </w:rPr>
      </w:pPr>
      <w:r>
        <w:rPr>
          <w:rFonts w:ascii="Arial" w:hAnsi="Arial" w:cs="Arial"/>
          <w:b/>
          <w:sz w:val="22"/>
          <w:szCs w:val="22"/>
          <w:lang w:eastAsia="en-US"/>
        </w:rPr>
        <w:t>ASUNTO</w:t>
      </w:r>
      <w:r>
        <w:rPr>
          <w:rFonts w:ascii="Arial" w:hAnsi="Arial" w:cs="Arial"/>
          <w:sz w:val="22"/>
          <w:szCs w:val="22"/>
          <w:lang w:eastAsia="en-US"/>
        </w:rPr>
        <w:t xml:space="preserve">:  </w:t>
      </w:r>
      <w:r>
        <w:rPr>
          <w:rFonts w:ascii="Arial" w:hAnsi="Arial" w:cs="Arial"/>
          <w:sz w:val="22"/>
          <w:szCs w:val="22"/>
          <w:lang w:eastAsia="en-US"/>
        </w:rPr>
        <w:tab/>
      </w:r>
      <w:r>
        <w:rPr>
          <w:rFonts w:ascii="Arial" w:hAnsi="Arial" w:cs="Arial"/>
          <w:b/>
          <w:sz w:val="22"/>
          <w:szCs w:val="22"/>
        </w:rPr>
        <w:t xml:space="preserve">Citación </w:t>
      </w:r>
      <w:r w:rsidR="00AE26A0">
        <w:rPr>
          <w:rFonts w:ascii="Arial" w:hAnsi="Arial" w:cs="Arial"/>
          <w:b/>
          <w:sz w:val="22"/>
          <w:szCs w:val="22"/>
        </w:rPr>
        <w:t xml:space="preserve">notificación auto fijación procedimiento y traslado </w:t>
      </w:r>
      <w:r w:rsidR="00D84493">
        <w:rPr>
          <w:rFonts w:ascii="Arial" w:hAnsi="Arial" w:cs="Arial"/>
          <w:b/>
          <w:sz w:val="22"/>
          <w:szCs w:val="22"/>
        </w:rPr>
        <w:t xml:space="preserve">para </w:t>
      </w:r>
      <w:r w:rsidR="00AE26A0">
        <w:rPr>
          <w:rFonts w:ascii="Arial" w:hAnsi="Arial" w:cs="Arial"/>
          <w:b/>
          <w:sz w:val="22"/>
          <w:szCs w:val="22"/>
        </w:rPr>
        <w:t>descargos</w:t>
      </w:r>
      <w:r>
        <w:rPr>
          <w:rFonts w:ascii="Arial" w:hAnsi="Arial" w:cs="Arial"/>
          <w:b/>
          <w:sz w:val="22"/>
          <w:szCs w:val="22"/>
        </w:rPr>
        <w:t xml:space="preserve"> </w:t>
      </w:r>
    </w:p>
    <w:p w14:paraId="7BC69BD1" w14:textId="77777777" w:rsidR="00A86C20" w:rsidRPr="00A86C20" w:rsidRDefault="00E74F34" w:rsidP="00161CEA">
      <w:pPr>
        <w:ind w:left="1418" w:hanging="1418"/>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r>
      <w:r w:rsidRPr="00A86C20">
        <w:rPr>
          <w:rFonts w:ascii="Arial" w:hAnsi="Arial" w:cs="Arial"/>
          <w:sz w:val="22"/>
          <w:szCs w:val="22"/>
        </w:rPr>
        <w:t>Exp</w:t>
      </w:r>
      <w:r w:rsidR="00A86C20" w:rsidRPr="00A86C20">
        <w:rPr>
          <w:rFonts w:ascii="Arial" w:hAnsi="Arial" w:cs="Arial"/>
          <w:sz w:val="22"/>
          <w:szCs w:val="22"/>
        </w:rPr>
        <w:t>ediente disciplinario 2020-xxx</w:t>
      </w:r>
    </w:p>
    <w:p w14:paraId="6C156679" w14:textId="3B98E14C" w:rsidR="00E74F34" w:rsidRDefault="00AE26A0" w:rsidP="00161CEA">
      <w:pPr>
        <w:ind w:left="1418"/>
        <w:jc w:val="both"/>
        <w:rPr>
          <w:rFonts w:ascii="Arial" w:hAnsi="Arial" w:cs="Arial"/>
          <w:sz w:val="22"/>
          <w:szCs w:val="22"/>
        </w:rPr>
      </w:pPr>
      <w:r w:rsidRPr="00AE26A0">
        <w:rPr>
          <w:rFonts w:ascii="Arial" w:eastAsia="Arial" w:hAnsi="Arial" w:cs="Arial"/>
          <w:bCs/>
          <w:sz w:val="20"/>
          <w:szCs w:val="22"/>
        </w:rPr>
        <w:t>(Al contestar favor citar el número del expediente)</w:t>
      </w:r>
    </w:p>
    <w:p w14:paraId="0C091D0E" w14:textId="4853C107" w:rsidR="00E74F34" w:rsidRDefault="00E74F34" w:rsidP="00AB4B9D">
      <w:pPr>
        <w:jc w:val="both"/>
        <w:rPr>
          <w:rFonts w:ascii="Arial" w:hAnsi="Arial" w:cs="Arial"/>
          <w:sz w:val="22"/>
          <w:szCs w:val="22"/>
        </w:rPr>
      </w:pPr>
    </w:p>
    <w:p w14:paraId="5021027B" w14:textId="77777777" w:rsidR="006E60DD" w:rsidRPr="006E60DD" w:rsidRDefault="006E60DD" w:rsidP="00AB4B9D">
      <w:pPr>
        <w:jc w:val="both"/>
        <w:rPr>
          <w:rFonts w:ascii="Arial" w:hAnsi="Arial" w:cs="Arial"/>
          <w:sz w:val="14"/>
          <w:szCs w:val="22"/>
        </w:rPr>
      </w:pPr>
    </w:p>
    <w:p w14:paraId="54AC678B" w14:textId="5B640EB5" w:rsidR="00E74F34" w:rsidRDefault="00E74F34" w:rsidP="00AB4B9D">
      <w:pPr>
        <w:jc w:val="both"/>
        <w:rPr>
          <w:rFonts w:ascii="Arial" w:hAnsi="Arial" w:cs="Arial"/>
          <w:sz w:val="22"/>
          <w:szCs w:val="22"/>
        </w:rPr>
      </w:pPr>
      <w:r>
        <w:rPr>
          <w:rFonts w:ascii="Arial" w:hAnsi="Arial" w:cs="Arial"/>
          <w:sz w:val="22"/>
          <w:szCs w:val="22"/>
        </w:rPr>
        <w:t>Respetado</w:t>
      </w:r>
      <w:r w:rsidR="00A86C20">
        <w:rPr>
          <w:rFonts w:ascii="Arial" w:hAnsi="Arial" w:cs="Arial"/>
          <w:sz w:val="22"/>
          <w:szCs w:val="22"/>
        </w:rPr>
        <w:t>(a)</w:t>
      </w:r>
      <w:r>
        <w:rPr>
          <w:rFonts w:ascii="Arial" w:hAnsi="Arial" w:cs="Arial"/>
          <w:sz w:val="22"/>
          <w:szCs w:val="22"/>
        </w:rPr>
        <w:t xml:space="preserve"> </w:t>
      </w:r>
      <w:r w:rsidR="00A86C20">
        <w:rPr>
          <w:rFonts w:ascii="Arial" w:hAnsi="Arial" w:cs="Arial"/>
          <w:sz w:val="22"/>
          <w:szCs w:val="22"/>
        </w:rPr>
        <w:t>señor(a) APELLIDOS:</w:t>
      </w:r>
    </w:p>
    <w:p w14:paraId="750D27F1" w14:textId="08E19CFD" w:rsidR="00E74F34" w:rsidRDefault="00E74F34" w:rsidP="00AB4B9D">
      <w:pPr>
        <w:jc w:val="both"/>
        <w:rPr>
          <w:rFonts w:ascii="Arial" w:hAnsi="Arial" w:cs="Arial"/>
          <w:b/>
          <w:sz w:val="22"/>
          <w:szCs w:val="22"/>
        </w:rPr>
      </w:pPr>
    </w:p>
    <w:p w14:paraId="0009F5A7" w14:textId="67F19DA6" w:rsidR="00AE26A0" w:rsidRPr="00911BCD" w:rsidRDefault="00AE26A0" w:rsidP="00AE26A0">
      <w:pPr>
        <w:jc w:val="both"/>
        <w:rPr>
          <w:rFonts w:ascii="Arial" w:hAnsi="Arial" w:cs="Arial"/>
          <w:sz w:val="22"/>
          <w:szCs w:val="22"/>
        </w:rPr>
      </w:pPr>
      <w:r w:rsidRPr="00911BCD">
        <w:rPr>
          <w:rFonts w:ascii="Arial" w:hAnsi="Arial" w:cs="Arial"/>
          <w:sz w:val="22"/>
          <w:szCs w:val="22"/>
        </w:rPr>
        <w:t>De conformidad con lo dispuesto en Auto</w:t>
      </w:r>
      <w:r w:rsidRPr="00911BCD">
        <w:rPr>
          <w:rFonts w:ascii="Arial" w:eastAsia="Arial" w:hAnsi="Arial" w:cs="Arial"/>
          <w:sz w:val="22"/>
          <w:szCs w:val="22"/>
        </w:rPr>
        <w:t xml:space="preserve"> N° </w:t>
      </w:r>
      <w:r w:rsidRPr="00911BCD">
        <w:rPr>
          <w:rFonts w:ascii="Arial" w:hAnsi="Arial" w:cs="Arial"/>
          <w:b/>
          <w:bCs/>
          <w:sz w:val="22"/>
          <w:szCs w:val="22"/>
          <w:highlight w:val="darkGray"/>
          <w:lang w:val="es-ES"/>
        </w:rPr>
        <w:t>XXX</w:t>
      </w:r>
      <w:r w:rsidRPr="00911BCD">
        <w:rPr>
          <w:rFonts w:ascii="Arial" w:hAnsi="Arial" w:cs="Arial"/>
          <w:b/>
          <w:bCs/>
          <w:sz w:val="22"/>
          <w:szCs w:val="22"/>
          <w:lang w:val="es-ES"/>
        </w:rPr>
        <w:t xml:space="preserve"> </w:t>
      </w:r>
      <w:r w:rsidRPr="00911BCD">
        <w:rPr>
          <w:rFonts w:ascii="Arial" w:eastAsia="Arial" w:hAnsi="Arial" w:cs="Arial"/>
          <w:sz w:val="22"/>
          <w:szCs w:val="22"/>
        </w:rPr>
        <w:t xml:space="preserve">del </w:t>
      </w:r>
      <w:r w:rsidRPr="00911BCD">
        <w:rPr>
          <w:rFonts w:ascii="Arial" w:hAnsi="Arial" w:cs="Arial"/>
          <w:b/>
          <w:bCs/>
          <w:sz w:val="22"/>
          <w:szCs w:val="22"/>
          <w:highlight w:val="darkGray"/>
          <w:lang w:val="es-ES"/>
        </w:rPr>
        <w:t>XX</w:t>
      </w:r>
      <w:r w:rsidRPr="00911BCD">
        <w:rPr>
          <w:rFonts w:ascii="Arial" w:hAnsi="Arial" w:cs="Arial"/>
          <w:b/>
          <w:bCs/>
          <w:sz w:val="22"/>
          <w:szCs w:val="22"/>
          <w:lang w:val="es-ES"/>
        </w:rPr>
        <w:t xml:space="preserve"> de </w:t>
      </w:r>
      <w:r w:rsidRPr="00911BCD">
        <w:rPr>
          <w:rFonts w:ascii="Arial" w:hAnsi="Arial" w:cs="Arial"/>
          <w:b/>
          <w:bCs/>
          <w:sz w:val="22"/>
          <w:szCs w:val="22"/>
          <w:highlight w:val="darkGray"/>
          <w:lang w:val="es-ES"/>
        </w:rPr>
        <w:t>XXX</w:t>
      </w:r>
      <w:r w:rsidRPr="00911BCD">
        <w:rPr>
          <w:rFonts w:ascii="Arial" w:hAnsi="Arial" w:cs="Arial"/>
          <w:b/>
          <w:bCs/>
          <w:sz w:val="22"/>
          <w:szCs w:val="22"/>
          <w:lang w:val="es-ES"/>
        </w:rPr>
        <w:t xml:space="preserve"> de 20</w:t>
      </w:r>
      <w:r w:rsidRPr="00911BCD">
        <w:rPr>
          <w:rFonts w:ascii="Arial" w:hAnsi="Arial" w:cs="Arial"/>
          <w:b/>
          <w:bCs/>
          <w:sz w:val="22"/>
          <w:szCs w:val="22"/>
          <w:highlight w:val="darkGray"/>
          <w:lang w:val="es-ES"/>
        </w:rPr>
        <w:t>XX</w:t>
      </w:r>
      <w:r w:rsidRPr="00911BCD">
        <w:rPr>
          <w:rFonts w:ascii="Arial" w:hAnsi="Arial" w:cs="Arial"/>
          <w:b/>
          <w:bCs/>
          <w:sz w:val="22"/>
          <w:szCs w:val="22"/>
          <w:lang w:val="es-ES"/>
        </w:rPr>
        <w:t xml:space="preserve"> (</w:t>
      </w:r>
      <w:r w:rsidRPr="0013383F">
        <w:rPr>
          <w:rFonts w:ascii="Arial" w:hAnsi="Arial" w:cs="Arial"/>
          <w:b/>
          <w:bCs/>
          <w:color w:val="9A0000"/>
          <w:sz w:val="22"/>
          <w:szCs w:val="22"/>
          <w:highlight w:val="yellow"/>
          <w:lang w:val="es-ES"/>
        </w:rPr>
        <w:t>adjun</w:t>
      </w:r>
      <w:r w:rsidR="00266C1F" w:rsidRPr="0013383F">
        <w:rPr>
          <w:rFonts w:ascii="Arial" w:hAnsi="Arial" w:cs="Arial"/>
          <w:b/>
          <w:bCs/>
          <w:color w:val="9A0000"/>
          <w:sz w:val="22"/>
          <w:szCs w:val="22"/>
          <w:highlight w:val="yellow"/>
          <w:lang w:val="es-ES"/>
        </w:rPr>
        <w:t>to</w:t>
      </w:r>
      <w:r w:rsidRPr="00911BCD">
        <w:rPr>
          <w:rFonts w:ascii="Arial" w:hAnsi="Arial" w:cs="Arial"/>
          <w:b/>
          <w:bCs/>
          <w:sz w:val="22"/>
          <w:szCs w:val="22"/>
          <w:lang w:val="es-ES"/>
        </w:rPr>
        <w:t>)</w:t>
      </w:r>
      <w:r w:rsidRPr="00911BCD">
        <w:rPr>
          <w:rFonts w:ascii="Arial" w:hAnsi="Arial" w:cs="Arial"/>
          <w:sz w:val="22"/>
          <w:szCs w:val="22"/>
        </w:rPr>
        <w:t>,</w:t>
      </w:r>
      <w:r w:rsidRPr="00911BCD">
        <w:rPr>
          <w:rFonts w:ascii="Arial" w:hAnsi="Arial" w:cs="Arial"/>
          <w:color w:val="FF0000"/>
          <w:sz w:val="22"/>
          <w:szCs w:val="22"/>
        </w:rPr>
        <w:t xml:space="preserve"> </w:t>
      </w:r>
      <w:r w:rsidRPr="00911BCD">
        <w:rPr>
          <w:rFonts w:ascii="Arial" w:hAnsi="Arial" w:cs="Arial"/>
          <w:sz w:val="22"/>
          <w:szCs w:val="22"/>
        </w:rPr>
        <w:t xml:space="preserve">de manera atenta le comunico que esta oficina </w:t>
      </w:r>
      <w:r w:rsidR="00266C1F">
        <w:rPr>
          <w:rFonts w:ascii="Arial" w:hAnsi="Arial" w:cs="Arial"/>
          <w:sz w:val="22"/>
          <w:szCs w:val="22"/>
        </w:rPr>
        <w:t>en el marco de</w:t>
      </w:r>
      <w:r w:rsidR="004D212B">
        <w:rPr>
          <w:rFonts w:ascii="Arial" w:hAnsi="Arial" w:cs="Arial"/>
          <w:sz w:val="22"/>
          <w:szCs w:val="22"/>
        </w:rPr>
        <w:t xml:space="preserve"> la Ley 1952 de 2019</w:t>
      </w:r>
      <w:r w:rsidR="004D212B">
        <w:rPr>
          <w:rStyle w:val="Refdenotaalfinal"/>
          <w:rFonts w:ascii="Arial" w:hAnsi="Arial" w:cs="Arial"/>
          <w:sz w:val="22"/>
          <w:szCs w:val="22"/>
        </w:rPr>
        <w:endnoteReference w:id="1"/>
      </w:r>
      <w:r w:rsidR="00D700A3">
        <w:rPr>
          <w:rFonts w:ascii="Arial" w:hAnsi="Arial" w:cs="Arial"/>
          <w:sz w:val="22"/>
          <w:szCs w:val="22"/>
        </w:rPr>
        <w:t xml:space="preserve"> (Código </w:t>
      </w:r>
      <w:r w:rsidR="001D0214">
        <w:rPr>
          <w:rFonts w:ascii="Arial" w:hAnsi="Arial" w:cs="Arial"/>
          <w:sz w:val="22"/>
          <w:szCs w:val="22"/>
        </w:rPr>
        <w:t>General</w:t>
      </w:r>
      <w:r w:rsidR="00D700A3">
        <w:rPr>
          <w:rFonts w:ascii="Arial" w:hAnsi="Arial" w:cs="Arial"/>
          <w:sz w:val="22"/>
          <w:szCs w:val="22"/>
        </w:rPr>
        <w:t xml:space="preserve"> Disciplinario CGD)</w:t>
      </w:r>
      <w:r w:rsidR="004D212B">
        <w:rPr>
          <w:rFonts w:ascii="Arial" w:hAnsi="Arial" w:cs="Arial"/>
          <w:sz w:val="22"/>
          <w:szCs w:val="22"/>
        </w:rPr>
        <w:t xml:space="preserve"> artículos 225A</w:t>
      </w:r>
      <w:r w:rsidR="004D212B">
        <w:rPr>
          <w:rStyle w:val="Refdenotaalfinal"/>
          <w:rFonts w:ascii="Arial" w:eastAsia="Arial" w:hAnsi="Arial" w:cs="Arial"/>
          <w:sz w:val="22"/>
          <w:szCs w:val="22"/>
        </w:rPr>
        <w:endnoteReference w:id="2"/>
      </w:r>
      <w:r w:rsidR="004D212B" w:rsidRPr="00911BCD">
        <w:rPr>
          <w:rFonts w:ascii="Arial" w:eastAsia="Arial" w:hAnsi="Arial" w:cs="Arial"/>
          <w:sz w:val="22"/>
          <w:szCs w:val="22"/>
        </w:rPr>
        <w:t xml:space="preserve"> </w:t>
      </w:r>
      <w:r w:rsidR="004D212B">
        <w:rPr>
          <w:rFonts w:ascii="Arial" w:hAnsi="Arial" w:cs="Arial"/>
          <w:sz w:val="22"/>
          <w:szCs w:val="22"/>
        </w:rPr>
        <w:t xml:space="preserve"> y 225B,</w:t>
      </w:r>
      <w:r w:rsidR="004D212B">
        <w:rPr>
          <w:rStyle w:val="Refdenotaalfinal"/>
          <w:rFonts w:ascii="Arial" w:eastAsia="Arial" w:hAnsi="Arial" w:cs="Arial"/>
          <w:sz w:val="22"/>
          <w:szCs w:val="22"/>
        </w:rPr>
        <w:endnoteReference w:id="3"/>
      </w:r>
      <w:r w:rsidR="004D212B">
        <w:rPr>
          <w:rFonts w:ascii="Arial" w:hAnsi="Arial" w:cs="Arial"/>
          <w:sz w:val="22"/>
          <w:szCs w:val="22"/>
        </w:rPr>
        <w:t xml:space="preserve"> </w:t>
      </w:r>
      <w:r w:rsidRPr="00911BCD">
        <w:rPr>
          <w:rFonts w:ascii="Arial" w:eastAsia="Arial" w:hAnsi="Arial" w:cs="Arial"/>
          <w:sz w:val="22"/>
          <w:szCs w:val="22"/>
        </w:rPr>
        <w:t>ordenó adelantar el juzgamiento por el juicio ordinario</w:t>
      </w:r>
      <w:r w:rsidR="004D212B">
        <w:rPr>
          <w:rFonts w:ascii="Arial" w:eastAsia="Arial" w:hAnsi="Arial" w:cs="Arial"/>
          <w:sz w:val="22"/>
          <w:szCs w:val="22"/>
        </w:rPr>
        <w:t xml:space="preserve"> </w:t>
      </w:r>
      <w:r w:rsidRPr="00911BCD">
        <w:rPr>
          <w:rFonts w:ascii="Arial" w:eastAsia="Arial" w:hAnsi="Arial" w:cs="Arial"/>
          <w:sz w:val="22"/>
          <w:szCs w:val="22"/>
        </w:rPr>
        <w:t>en el proceso del asunto que se adelanta en su contra (</w:t>
      </w:r>
      <w:r w:rsidRPr="00911BCD">
        <w:rPr>
          <w:rFonts w:ascii="Arial" w:eastAsia="Arial" w:hAnsi="Arial" w:cs="Arial"/>
          <w:sz w:val="22"/>
          <w:szCs w:val="22"/>
          <w:highlight w:val="lightGray"/>
        </w:rPr>
        <w:t>o contra su representado</w:t>
      </w:r>
      <w:r w:rsidRPr="00911BCD">
        <w:rPr>
          <w:rFonts w:ascii="Arial" w:eastAsia="Arial" w:hAnsi="Arial" w:cs="Arial"/>
          <w:sz w:val="22"/>
          <w:szCs w:val="22"/>
        </w:rPr>
        <w:t xml:space="preserve">). Decisión contra la cual no procede recurso alguno.  </w:t>
      </w:r>
    </w:p>
    <w:p w14:paraId="1921C2F0" w14:textId="77777777" w:rsidR="00AE26A0" w:rsidRPr="00911BCD" w:rsidRDefault="00AE26A0" w:rsidP="00AE26A0">
      <w:pPr>
        <w:tabs>
          <w:tab w:val="left" w:pos="4111"/>
          <w:tab w:val="left" w:pos="6663"/>
        </w:tabs>
        <w:jc w:val="both"/>
        <w:rPr>
          <w:rFonts w:ascii="Arial" w:eastAsia="Arial" w:hAnsi="Arial" w:cs="Arial"/>
          <w:sz w:val="22"/>
          <w:szCs w:val="22"/>
        </w:rPr>
      </w:pPr>
      <w:r w:rsidRPr="00911BCD">
        <w:rPr>
          <w:rFonts w:ascii="Arial" w:eastAsia="Arial" w:hAnsi="Arial" w:cs="Arial"/>
          <w:sz w:val="22"/>
          <w:szCs w:val="22"/>
        </w:rPr>
        <w:tab/>
      </w:r>
    </w:p>
    <w:p w14:paraId="029640D4" w14:textId="62EE6CA3" w:rsidR="00AE26A0" w:rsidRPr="00911BCD" w:rsidRDefault="00AE26A0" w:rsidP="00AE26A0">
      <w:pPr>
        <w:jc w:val="both"/>
        <w:rPr>
          <w:rFonts w:ascii="Arial" w:eastAsia="Arial" w:hAnsi="Arial" w:cs="Arial"/>
          <w:sz w:val="22"/>
          <w:szCs w:val="22"/>
        </w:rPr>
      </w:pPr>
      <w:bookmarkStart w:id="0" w:name="_heading=h.gjdgxs"/>
      <w:bookmarkEnd w:id="0"/>
      <w:r w:rsidRPr="00911BCD">
        <w:rPr>
          <w:rFonts w:ascii="Arial" w:eastAsia="Arial" w:hAnsi="Arial" w:cs="Arial"/>
          <w:sz w:val="22"/>
          <w:szCs w:val="22"/>
        </w:rPr>
        <w:t>Adicionalmente</w:t>
      </w:r>
      <w:r w:rsidR="004D212B">
        <w:rPr>
          <w:rFonts w:ascii="Arial" w:eastAsia="Arial" w:hAnsi="Arial" w:cs="Arial"/>
          <w:sz w:val="22"/>
          <w:szCs w:val="22"/>
        </w:rPr>
        <w:t>,</w:t>
      </w:r>
      <w:r w:rsidRPr="00911BCD">
        <w:rPr>
          <w:rFonts w:ascii="Arial" w:eastAsia="Arial" w:hAnsi="Arial" w:cs="Arial"/>
          <w:sz w:val="22"/>
          <w:szCs w:val="22"/>
        </w:rPr>
        <w:t xml:space="preserve"> en la mencionada decisión se dispuso correr traslado por el término de quince (15) días para que presente descargos, así como para que aporte y/o solicite pruebas, para lo cual el expediente quedará a disposición en la secretaría de la Oficina Jurídica ubicada en el </w:t>
      </w:r>
      <w:r w:rsidR="006E60DD" w:rsidRPr="00911BCD">
        <w:rPr>
          <w:rFonts w:ascii="Arial" w:eastAsia="Arial" w:hAnsi="Arial" w:cs="Arial"/>
          <w:sz w:val="22"/>
          <w:szCs w:val="22"/>
        </w:rPr>
        <w:t>segundo</w:t>
      </w:r>
      <w:r w:rsidRPr="00911BCD">
        <w:rPr>
          <w:rFonts w:ascii="Arial" w:eastAsia="Arial" w:hAnsi="Arial" w:cs="Arial"/>
          <w:sz w:val="22"/>
          <w:szCs w:val="22"/>
        </w:rPr>
        <w:t xml:space="preserve"> piso del Edificio Comando (Calle 20 </w:t>
      </w:r>
      <w:proofErr w:type="spellStart"/>
      <w:r w:rsidRPr="00911BCD">
        <w:rPr>
          <w:rFonts w:ascii="Arial" w:eastAsia="Arial" w:hAnsi="Arial" w:cs="Arial"/>
          <w:sz w:val="22"/>
          <w:szCs w:val="22"/>
        </w:rPr>
        <w:t>N°</w:t>
      </w:r>
      <w:proofErr w:type="spellEnd"/>
      <w:r w:rsidRPr="00911BCD">
        <w:rPr>
          <w:rFonts w:ascii="Arial" w:eastAsia="Arial" w:hAnsi="Arial" w:cs="Arial"/>
          <w:sz w:val="22"/>
          <w:szCs w:val="22"/>
        </w:rPr>
        <w:t xml:space="preserve"> 68 A 06), de la ciudad de Bogotá, D.C.</w:t>
      </w:r>
      <w:r w:rsidR="00820D42">
        <w:rPr>
          <w:rFonts w:ascii="Arial" w:eastAsia="Arial" w:hAnsi="Arial" w:cs="Arial"/>
          <w:sz w:val="22"/>
          <w:szCs w:val="22"/>
        </w:rPr>
        <w:t>, señalando que s</w:t>
      </w:r>
      <w:r w:rsidRPr="00911BCD">
        <w:rPr>
          <w:rFonts w:ascii="Arial" w:eastAsia="Arial" w:hAnsi="Arial" w:cs="Arial"/>
          <w:sz w:val="22"/>
          <w:szCs w:val="22"/>
        </w:rPr>
        <w:t>u renuencia para presentar descargos no interrumpe el trámite de la actuación.</w:t>
      </w:r>
    </w:p>
    <w:p w14:paraId="5941A3E3" w14:textId="77777777" w:rsidR="00AE26A0" w:rsidRPr="00911BCD" w:rsidRDefault="00AE26A0" w:rsidP="00AE26A0">
      <w:pPr>
        <w:rPr>
          <w:rFonts w:ascii="Arial" w:hAnsi="Arial" w:cs="Arial"/>
          <w:sz w:val="22"/>
          <w:szCs w:val="22"/>
        </w:rPr>
      </w:pPr>
    </w:p>
    <w:p w14:paraId="46390F03" w14:textId="66912F98" w:rsidR="00AE26A0" w:rsidRDefault="00AE26A0" w:rsidP="00AE26A0">
      <w:pPr>
        <w:jc w:val="both"/>
        <w:rPr>
          <w:rFonts w:ascii="Arial" w:hAnsi="Arial" w:cs="Arial"/>
          <w:sz w:val="22"/>
          <w:szCs w:val="22"/>
        </w:rPr>
      </w:pPr>
      <w:r w:rsidRPr="00911BCD">
        <w:rPr>
          <w:rFonts w:ascii="Arial" w:hAnsi="Arial" w:cs="Arial"/>
          <w:sz w:val="22"/>
          <w:szCs w:val="22"/>
        </w:rPr>
        <w:t xml:space="preserve">De no comparecer dentro de los cinco (5) días hábiles siguientes al recibo de la presente comunicación, se procederá a su notificación por edicto, el cual se fijará por el término de tres (3) días en el módulo de notificaciones disciplinarias de la página web </w:t>
      </w:r>
      <w:r w:rsidRPr="00911BCD">
        <w:rPr>
          <w:rStyle w:val="normaltextrun"/>
          <w:rFonts w:ascii="Arial" w:hAnsi="Arial" w:cs="Arial"/>
          <w:sz w:val="22"/>
          <w:szCs w:val="22"/>
        </w:rPr>
        <w:t xml:space="preserve">de la Unidad Administrativa Especial Cuerpo Oficial de Bomberos - enlace </w:t>
      </w:r>
      <w:hyperlink r:id="rId11" w:tgtFrame="_blank" w:history="1">
        <w:r w:rsidRPr="00911BCD">
          <w:rPr>
            <w:rStyle w:val="normaltextrun"/>
            <w:rFonts w:ascii="Arial" w:hAnsi="Arial" w:cs="Arial"/>
            <w:color w:val="0000FF"/>
            <w:sz w:val="22"/>
            <w:szCs w:val="22"/>
            <w:u w:val="single"/>
          </w:rPr>
          <w:t>https://www.bomberosbogota.gov.co/content/fase-juzgamiento</w:t>
        </w:r>
      </w:hyperlink>
      <w:r w:rsidRPr="00911BCD">
        <w:rPr>
          <w:rStyle w:val="normaltextrun"/>
          <w:rFonts w:ascii="Arial" w:hAnsi="Arial" w:cs="Arial"/>
          <w:sz w:val="22"/>
          <w:szCs w:val="22"/>
        </w:rPr>
        <w:t xml:space="preserve">, </w:t>
      </w:r>
      <w:r w:rsidRPr="00911BCD">
        <w:rPr>
          <w:rFonts w:ascii="Arial" w:hAnsi="Arial" w:cs="Arial"/>
          <w:sz w:val="22"/>
          <w:szCs w:val="22"/>
        </w:rPr>
        <w:t>de acuerdo con lo previsto en el artículo 127 de la Ley 1952 de 2019.</w:t>
      </w:r>
    </w:p>
    <w:p w14:paraId="15D53706" w14:textId="5C69BD27" w:rsidR="004D212B" w:rsidRDefault="004D212B" w:rsidP="00AE26A0">
      <w:pPr>
        <w:jc w:val="both"/>
        <w:rPr>
          <w:rFonts w:ascii="Arial" w:hAnsi="Arial" w:cs="Arial"/>
          <w:sz w:val="22"/>
          <w:szCs w:val="22"/>
        </w:rPr>
      </w:pPr>
    </w:p>
    <w:p w14:paraId="3C263518" w14:textId="289FCAE2" w:rsidR="004D212B" w:rsidRPr="004D212B" w:rsidRDefault="004D212B" w:rsidP="004D212B">
      <w:pPr>
        <w:jc w:val="both"/>
        <w:rPr>
          <w:rFonts w:ascii="Arial" w:hAnsi="Arial" w:cs="Arial"/>
          <w:color w:val="FF0000"/>
          <w:sz w:val="22"/>
          <w:szCs w:val="22"/>
        </w:rPr>
      </w:pPr>
      <w:r w:rsidRPr="0013383F">
        <w:rPr>
          <w:rFonts w:ascii="Arial" w:hAnsi="Arial" w:cs="Arial"/>
          <w:color w:val="9A0000"/>
          <w:sz w:val="22"/>
          <w:szCs w:val="22"/>
          <w:highlight w:val="yellow"/>
        </w:rPr>
        <w:t>SI SE COMUNICA Y CITA AL DISCIPLINABLE</w:t>
      </w:r>
    </w:p>
    <w:p w14:paraId="0CD3485C" w14:textId="1909BBC9" w:rsidR="00D700A3" w:rsidRPr="00504427" w:rsidRDefault="004D212B" w:rsidP="004D212B">
      <w:pPr>
        <w:jc w:val="both"/>
        <w:rPr>
          <w:rFonts w:ascii="Arial" w:hAnsi="Arial" w:cs="Arial"/>
          <w:sz w:val="22"/>
          <w:szCs w:val="22"/>
        </w:rPr>
      </w:pPr>
      <w:r w:rsidRPr="00504427">
        <w:rPr>
          <w:rFonts w:ascii="Arial" w:hAnsi="Arial" w:cs="Arial"/>
          <w:sz w:val="22"/>
          <w:szCs w:val="22"/>
        </w:rPr>
        <w:lastRenderedPageBreak/>
        <w:t>A la par</w:t>
      </w:r>
      <w:r w:rsidR="00D700A3" w:rsidRPr="00504427">
        <w:rPr>
          <w:rFonts w:ascii="Arial" w:hAnsi="Arial" w:cs="Arial"/>
          <w:sz w:val="22"/>
          <w:szCs w:val="22"/>
        </w:rPr>
        <w:t xml:space="preserve"> y en consonancia con el artículo 112 del citado Código, </w:t>
      </w:r>
      <w:r w:rsidRPr="00504427">
        <w:rPr>
          <w:rFonts w:ascii="Arial" w:hAnsi="Arial" w:cs="Arial"/>
          <w:sz w:val="22"/>
          <w:szCs w:val="22"/>
        </w:rPr>
        <w:t xml:space="preserve">es dable comunicarle que en calidad de sujeto procesal le asisten los derechos de: </w:t>
      </w:r>
    </w:p>
    <w:p w14:paraId="2F3326EC" w14:textId="6C304AA5" w:rsidR="00D700A3" w:rsidRPr="004D212B" w:rsidRDefault="00D700A3" w:rsidP="00D700A3">
      <w:pPr>
        <w:jc w:val="both"/>
        <w:rPr>
          <w:rFonts w:ascii="Arial" w:hAnsi="Arial" w:cs="Arial"/>
          <w:color w:val="FF0000"/>
          <w:sz w:val="22"/>
          <w:szCs w:val="22"/>
        </w:rPr>
      </w:pPr>
      <w:r w:rsidRPr="0013383F">
        <w:rPr>
          <w:rFonts w:ascii="Arial" w:hAnsi="Arial" w:cs="Arial"/>
          <w:color w:val="9A0000"/>
          <w:sz w:val="22"/>
          <w:szCs w:val="22"/>
          <w:highlight w:val="yellow"/>
        </w:rPr>
        <w:t>SI SE COMUNICA Y CITA AL APODERADO(A) O DEFENSOR(A)</w:t>
      </w:r>
    </w:p>
    <w:p w14:paraId="17AA659B" w14:textId="5AA7416C" w:rsidR="00D700A3" w:rsidRDefault="00D700A3" w:rsidP="00D700A3">
      <w:pPr>
        <w:jc w:val="both"/>
        <w:rPr>
          <w:rFonts w:ascii="Arial" w:hAnsi="Arial" w:cs="Arial"/>
          <w:sz w:val="22"/>
          <w:szCs w:val="22"/>
        </w:rPr>
      </w:pPr>
      <w:r w:rsidRPr="00266C1F">
        <w:rPr>
          <w:rFonts w:ascii="Arial" w:hAnsi="Arial" w:cs="Arial"/>
          <w:sz w:val="22"/>
          <w:szCs w:val="22"/>
        </w:rPr>
        <w:t xml:space="preserve">A la par y en consonancia con el artículo 112 del citado Código, es dable comunicarle que a su prohijado le asisten los derechos de: </w:t>
      </w:r>
    </w:p>
    <w:p w14:paraId="0B0EF7FA" w14:textId="77777777" w:rsidR="00161CEA" w:rsidRPr="00266C1F" w:rsidRDefault="00161CEA" w:rsidP="00D700A3">
      <w:pPr>
        <w:jc w:val="both"/>
        <w:rPr>
          <w:rFonts w:ascii="Arial" w:hAnsi="Arial" w:cs="Arial"/>
          <w:sz w:val="22"/>
          <w:szCs w:val="22"/>
        </w:rPr>
      </w:pPr>
    </w:p>
    <w:p w14:paraId="709EE9D4" w14:textId="30B92F7F" w:rsidR="004D212B" w:rsidRPr="00266C1F" w:rsidRDefault="00D700A3" w:rsidP="00D700A3">
      <w:pPr>
        <w:ind w:left="851"/>
        <w:jc w:val="both"/>
        <w:rPr>
          <w:rFonts w:ascii="Arial" w:hAnsi="Arial" w:cs="Arial"/>
          <w:sz w:val="20"/>
          <w:szCs w:val="22"/>
        </w:rPr>
      </w:pPr>
      <w:r w:rsidRPr="00266C1F">
        <w:rPr>
          <w:rFonts w:ascii="Arial" w:hAnsi="Arial" w:cs="Arial"/>
          <w:sz w:val="20"/>
          <w:szCs w:val="22"/>
        </w:rPr>
        <w:t>“</w:t>
      </w:r>
      <w:r w:rsidR="004D212B" w:rsidRPr="00266C1F">
        <w:rPr>
          <w:rFonts w:ascii="Arial" w:hAnsi="Arial" w:cs="Arial"/>
          <w:sz w:val="20"/>
          <w:szCs w:val="22"/>
        </w:rPr>
        <w:t xml:space="preserve">i) Acceder a la actuación. ii) Designar apoderado. iii) Ser oído en versión libre, en cualquier etapa de la actuación, hasta antes del traslado para presentar alegatos previos al fallo de primera o única instancia y, iv) Solicitar o aportar pruebas y controvertirlas e intervenir en su práctica”. </w:t>
      </w:r>
    </w:p>
    <w:p w14:paraId="1B7D51A5" w14:textId="77777777" w:rsidR="004D212B" w:rsidRPr="00266C1F" w:rsidRDefault="004D212B" w:rsidP="004D212B">
      <w:pPr>
        <w:jc w:val="both"/>
        <w:rPr>
          <w:rFonts w:ascii="Arial" w:hAnsi="Arial" w:cs="Arial"/>
          <w:sz w:val="22"/>
          <w:szCs w:val="22"/>
        </w:rPr>
      </w:pPr>
    </w:p>
    <w:p w14:paraId="31B1E283" w14:textId="1FF4C613" w:rsidR="004D212B" w:rsidRPr="00266C1F" w:rsidRDefault="004D212B" w:rsidP="004D212B">
      <w:pPr>
        <w:jc w:val="both"/>
        <w:rPr>
          <w:rFonts w:ascii="Arial" w:hAnsi="Arial" w:cs="Arial"/>
          <w:sz w:val="22"/>
          <w:szCs w:val="22"/>
        </w:rPr>
      </w:pPr>
      <w:r w:rsidRPr="00266C1F">
        <w:rPr>
          <w:rFonts w:ascii="Arial" w:hAnsi="Arial" w:cs="Arial"/>
          <w:sz w:val="22"/>
          <w:szCs w:val="22"/>
        </w:rPr>
        <w:t xml:space="preserve">Igualmente, se le informa que la </w:t>
      </w:r>
      <w:r w:rsidRPr="00266C1F">
        <w:rPr>
          <w:rFonts w:ascii="Arial" w:hAnsi="Arial" w:cs="Arial"/>
          <w:b/>
          <w:sz w:val="22"/>
          <w:szCs w:val="22"/>
        </w:rPr>
        <w:t>confesión o la aceptación de cargos</w:t>
      </w:r>
      <w:r w:rsidR="003B43B9" w:rsidRPr="00266C1F">
        <w:rPr>
          <w:rStyle w:val="Refdenotaalfinal"/>
          <w:rFonts w:ascii="Arial" w:hAnsi="Arial" w:cs="Arial"/>
          <w:b/>
          <w:sz w:val="22"/>
          <w:szCs w:val="22"/>
        </w:rPr>
        <w:endnoteReference w:id="4"/>
      </w:r>
      <w:r w:rsidRPr="00266C1F">
        <w:rPr>
          <w:rFonts w:ascii="Arial" w:hAnsi="Arial" w:cs="Arial"/>
          <w:sz w:val="22"/>
          <w:szCs w:val="22"/>
        </w:rPr>
        <w:t xml:space="preserve"> podrá darse en la fase de juzgamiento, para lo cual se dejará la respectiva constancia y, se proferirá la decisión dentro de los quince (15) días siguientes. La aceptación de cargos o la confesión en esta etapa procede hasta antes de la ejecutoria del auto que concede el traslado para alegar de conclusión, en consonancia con lo establecidos en el artículo 162 del Código General Disciplinario y en cuya diligencia podrá “confesar o aceptar su responsabilidad respecto de los hechos disciplinariamente relevantes enunciados”.</w:t>
      </w:r>
    </w:p>
    <w:p w14:paraId="104B7E94" w14:textId="77777777" w:rsidR="004D212B" w:rsidRPr="00266C1F" w:rsidRDefault="004D212B" w:rsidP="004D212B">
      <w:pPr>
        <w:jc w:val="both"/>
        <w:rPr>
          <w:rFonts w:ascii="Arial" w:hAnsi="Arial" w:cs="Arial"/>
          <w:sz w:val="22"/>
          <w:szCs w:val="22"/>
        </w:rPr>
      </w:pPr>
    </w:p>
    <w:p w14:paraId="7D8DCB89" w14:textId="77777777" w:rsidR="001B4796" w:rsidRPr="00266C1F" w:rsidRDefault="004D212B" w:rsidP="004D212B">
      <w:pPr>
        <w:jc w:val="both"/>
        <w:rPr>
          <w:rFonts w:ascii="Arial" w:hAnsi="Arial" w:cs="Arial"/>
          <w:sz w:val="22"/>
          <w:szCs w:val="22"/>
        </w:rPr>
      </w:pPr>
      <w:r w:rsidRPr="00266C1F">
        <w:rPr>
          <w:rFonts w:ascii="Arial" w:hAnsi="Arial" w:cs="Arial"/>
          <w:sz w:val="22"/>
          <w:szCs w:val="22"/>
        </w:rPr>
        <w:t>Si la confesión o aceptación de cargos se produce en la etapa de juzgamiento</w:t>
      </w:r>
      <w:r w:rsidR="003B43B9" w:rsidRPr="00266C1F">
        <w:rPr>
          <w:rStyle w:val="Refdenotaalfinal"/>
          <w:rFonts w:ascii="Arial" w:hAnsi="Arial" w:cs="Arial"/>
          <w:sz w:val="22"/>
          <w:szCs w:val="22"/>
        </w:rPr>
        <w:endnoteReference w:id="5"/>
      </w:r>
      <w:r w:rsidRPr="00266C1F">
        <w:rPr>
          <w:rFonts w:ascii="Arial" w:hAnsi="Arial" w:cs="Arial"/>
          <w:sz w:val="22"/>
          <w:szCs w:val="22"/>
        </w:rPr>
        <w:t xml:space="preserve">, las sanciones de inhabilidad, suspensión o multa se reducirán en una tercera parte, precisando que tal beneficio no aplicará cuando se trate de las faltas gravísimas, ni habrá lugar a retractación salvo la violación de derechos y garantías fundamentales. </w:t>
      </w:r>
    </w:p>
    <w:p w14:paraId="198F49E4" w14:textId="77777777" w:rsidR="001B4796" w:rsidRPr="00266C1F" w:rsidRDefault="001B4796" w:rsidP="004D212B">
      <w:pPr>
        <w:jc w:val="both"/>
        <w:rPr>
          <w:rFonts w:ascii="Arial" w:hAnsi="Arial" w:cs="Arial"/>
          <w:sz w:val="22"/>
          <w:szCs w:val="22"/>
        </w:rPr>
      </w:pPr>
    </w:p>
    <w:p w14:paraId="5F8A777A" w14:textId="3BBE960D" w:rsidR="004D212B" w:rsidRPr="00266C1F" w:rsidRDefault="004D212B" w:rsidP="004D212B">
      <w:pPr>
        <w:jc w:val="both"/>
        <w:rPr>
          <w:rFonts w:ascii="Arial" w:hAnsi="Arial" w:cs="Arial"/>
          <w:sz w:val="22"/>
          <w:szCs w:val="22"/>
        </w:rPr>
      </w:pPr>
      <w:r w:rsidRPr="00266C1F">
        <w:rPr>
          <w:rFonts w:ascii="Arial" w:hAnsi="Arial" w:cs="Arial"/>
          <w:sz w:val="22"/>
          <w:szCs w:val="22"/>
        </w:rPr>
        <w:t xml:space="preserve">En el evento en que la confesión o aceptación de cargos sea parcial, se procederá a la ruptura de la unidad procesal en los términos de </w:t>
      </w:r>
      <w:r w:rsidR="002623C4" w:rsidRPr="00266C1F">
        <w:rPr>
          <w:rFonts w:ascii="Arial" w:hAnsi="Arial" w:cs="Arial"/>
          <w:sz w:val="22"/>
          <w:szCs w:val="22"/>
        </w:rPr>
        <w:t>ley.</w:t>
      </w:r>
    </w:p>
    <w:p w14:paraId="1601C4E1" w14:textId="77777777" w:rsidR="00AE26A0" w:rsidRPr="00266C1F" w:rsidRDefault="00AE26A0" w:rsidP="00AE26A0">
      <w:pPr>
        <w:jc w:val="both"/>
        <w:rPr>
          <w:rFonts w:ascii="Arial" w:eastAsia="Arial" w:hAnsi="Arial" w:cs="Arial"/>
          <w:sz w:val="22"/>
          <w:szCs w:val="22"/>
        </w:rPr>
      </w:pPr>
    </w:p>
    <w:p w14:paraId="5CEA9699" w14:textId="77777777" w:rsidR="00AE26A0" w:rsidRPr="00911BCD" w:rsidRDefault="00AE26A0" w:rsidP="00AE26A0">
      <w:pPr>
        <w:jc w:val="both"/>
        <w:rPr>
          <w:rFonts w:ascii="Arial" w:eastAsia="Arial" w:hAnsi="Arial" w:cs="Arial"/>
          <w:sz w:val="22"/>
          <w:szCs w:val="22"/>
        </w:rPr>
      </w:pPr>
      <w:r w:rsidRPr="00266C1F">
        <w:rPr>
          <w:rFonts w:ascii="Arial" w:eastAsia="Arial" w:hAnsi="Arial" w:cs="Arial"/>
          <w:sz w:val="22"/>
          <w:szCs w:val="22"/>
        </w:rPr>
        <w:t>Atentamente,</w:t>
      </w:r>
    </w:p>
    <w:p w14:paraId="2EA04187" w14:textId="75E2263F" w:rsidR="00AE26A0" w:rsidRDefault="00AE26A0" w:rsidP="00AE26A0">
      <w:pPr>
        <w:jc w:val="both"/>
        <w:rPr>
          <w:rFonts w:ascii="Arial" w:eastAsia="Arial" w:hAnsi="Arial" w:cs="Arial"/>
          <w:b/>
          <w:sz w:val="22"/>
          <w:szCs w:val="22"/>
        </w:rPr>
      </w:pPr>
    </w:p>
    <w:p w14:paraId="7FE2429B" w14:textId="77777777" w:rsidR="002623C4" w:rsidRDefault="002623C4" w:rsidP="00AE26A0">
      <w:pPr>
        <w:jc w:val="both"/>
        <w:rPr>
          <w:rFonts w:ascii="Arial" w:eastAsia="Arial" w:hAnsi="Arial" w:cs="Arial"/>
          <w:b/>
          <w:sz w:val="22"/>
          <w:szCs w:val="22"/>
        </w:rPr>
      </w:pPr>
    </w:p>
    <w:p w14:paraId="44B96147" w14:textId="77777777" w:rsidR="002623C4" w:rsidRPr="00911BCD" w:rsidRDefault="002623C4" w:rsidP="00AE26A0">
      <w:pPr>
        <w:jc w:val="both"/>
        <w:rPr>
          <w:rFonts w:ascii="Arial" w:eastAsia="Arial" w:hAnsi="Arial" w:cs="Arial"/>
          <w:b/>
          <w:sz w:val="22"/>
          <w:szCs w:val="22"/>
        </w:rPr>
      </w:pPr>
    </w:p>
    <w:p w14:paraId="120EAC2B" w14:textId="37DA7F64" w:rsidR="00AE26A0" w:rsidRPr="00911BCD" w:rsidRDefault="00AE26A0" w:rsidP="00AE26A0">
      <w:pPr>
        <w:jc w:val="both"/>
        <w:rPr>
          <w:rFonts w:ascii="Arial" w:eastAsia="Arial" w:hAnsi="Arial" w:cs="Arial"/>
          <w:sz w:val="22"/>
          <w:szCs w:val="22"/>
        </w:rPr>
      </w:pPr>
    </w:p>
    <w:p w14:paraId="57EFB0AE" w14:textId="77777777" w:rsidR="00AE26A0" w:rsidRPr="006E60DD" w:rsidRDefault="00AE26A0" w:rsidP="00AE26A0">
      <w:pPr>
        <w:jc w:val="center"/>
        <w:rPr>
          <w:rFonts w:ascii="Arial" w:hAnsi="Arial" w:cs="Arial"/>
          <w:b/>
          <w:bCs/>
          <w:sz w:val="22"/>
          <w:szCs w:val="22"/>
          <w:highlight w:val="lightGray"/>
          <w:lang w:val="es-ES"/>
        </w:rPr>
      </w:pPr>
      <w:r w:rsidRPr="006E60DD">
        <w:rPr>
          <w:rFonts w:ascii="Arial" w:hAnsi="Arial" w:cs="Arial"/>
          <w:b/>
          <w:bCs/>
          <w:sz w:val="22"/>
          <w:szCs w:val="22"/>
          <w:highlight w:val="lightGray"/>
          <w:lang w:val="es-ES"/>
        </w:rPr>
        <w:t>NOMBRES Y APELLIDOS COMPLETOS</w:t>
      </w:r>
    </w:p>
    <w:p w14:paraId="12C687C4" w14:textId="1D2D2AFE" w:rsidR="00AE26A0" w:rsidRDefault="00AE26A0" w:rsidP="00AE26A0">
      <w:pPr>
        <w:jc w:val="center"/>
        <w:rPr>
          <w:rFonts w:ascii="Arial" w:hAnsi="Arial" w:cs="Arial"/>
          <w:sz w:val="22"/>
          <w:szCs w:val="22"/>
          <w:lang w:val="es-ES"/>
        </w:rPr>
      </w:pPr>
      <w:r w:rsidRPr="00911BCD">
        <w:rPr>
          <w:rFonts w:ascii="Arial" w:hAnsi="Arial" w:cs="Arial"/>
          <w:sz w:val="22"/>
          <w:szCs w:val="22"/>
          <w:lang w:val="es-ES"/>
        </w:rPr>
        <w:t>Jefe Oficina Jurídica</w:t>
      </w:r>
    </w:p>
    <w:p w14:paraId="68D71FF9" w14:textId="77777777" w:rsidR="002623C4" w:rsidRPr="00911BCD" w:rsidRDefault="002623C4" w:rsidP="00AE26A0">
      <w:pPr>
        <w:jc w:val="center"/>
        <w:rPr>
          <w:rFonts w:ascii="Arial" w:hAnsi="Arial" w:cs="Arial"/>
          <w:sz w:val="22"/>
          <w:szCs w:val="22"/>
          <w:lang w:val="es-ES"/>
        </w:rPr>
      </w:pPr>
    </w:p>
    <w:p w14:paraId="7B1DF171" w14:textId="77777777" w:rsidR="006E60DD" w:rsidRDefault="006E60DD" w:rsidP="00AE26A0">
      <w:pPr>
        <w:ind w:left="851" w:hanging="851"/>
        <w:rPr>
          <w:rFonts w:ascii="Arial Narrow" w:hAnsi="Arial Narrow" w:cs="Arial"/>
          <w:sz w:val="16"/>
          <w:szCs w:val="22"/>
          <w:lang w:val="es-ES"/>
        </w:rPr>
      </w:pPr>
    </w:p>
    <w:p w14:paraId="65531343" w14:textId="096176F9" w:rsidR="00AE26A0" w:rsidRPr="006E60DD" w:rsidRDefault="00AE26A0" w:rsidP="00AE26A0">
      <w:pPr>
        <w:ind w:left="851" w:hanging="851"/>
        <w:rPr>
          <w:rFonts w:ascii="Arial Narrow" w:hAnsi="Arial Narrow" w:cs="Arial"/>
          <w:sz w:val="16"/>
          <w:szCs w:val="22"/>
          <w:lang w:val="es-ES"/>
        </w:rPr>
      </w:pPr>
      <w:r w:rsidRPr="006E60DD">
        <w:rPr>
          <w:rFonts w:ascii="Arial Narrow" w:hAnsi="Arial Narrow" w:cs="Arial"/>
          <w:sz w:val="16"/>
          <w:szCs w:val="22"/>
          <w:lang w:val="es-ES"/>
        </w:rPr>
        <w:t>Proyectó:</w:t>
      </w:r>
      <w:r w:rsidRPr="006E60DD">
        <w:rPr>
          <w:rFonts w:ascii="Arial Narrow" w:hAnsi="Arial Narrow" w:cs="Arial"/>
          <w:sz w:val="16"/>
          <w:szCs w:val="22"/>
        </w:rPr>
        <w:tab/>
      </w:r>
      <w:r w:rsidRPr="006E60DD">
        <w:rPr>
          <w:rFonts w:ascii="Arial Narrow" w:eastAsia="Arial" w:hAnsi="Arial Narrow" w:cs="Arial"/>
          <w:sz w:val="16"/>
          <w:szCs w:val="22"/>
          <w:highlight w:val="lightGray"/>
          <w:lang w:val="es-ES"/>
        </w:rPr>
        <w:t xml:space="preserve">NOMBRES Y APELLIDOS – Cargo o contrato </w:t>
      </w:r>
      <w:r w:rsidRPr="006E60DD">
        <w:rPr>
          <w:rFonts w:ascii="Arial Narrow" w:eastAsia="Arial" w:hAnsi="Arial Narrow" w:cs="Arial"/>
          <w:sz w:val="16"/>
          <w:szCs w:val="22"/>
          <w:lang w:val="es-ES"/>
        </w:rPr>
        <w:t>Oficina Jurídica-JD</w:t>
      </w:r>
    </w:p>
    <w:p w14:paraId="3F16DFDC" w14:textId="77777777" w:rsidR="00AE26A0" w:rsidRPr="006E60DD" w:rsidRDefault="00AE26A0" w:rsidP="00AE26A0">
      <w:pPr>
        <w:ind w:left="851" w:hanging="851"/>
        <w:rPr>
          <w:rFonts w:ascii="Arial Narrow" w:hAnsi="Arial Narrow" w:cs="Arial"/>
          <w:sz w:val="16"/>
          <w:szCs w:val="22"/>
          <w:lang w:val="es-ES"/>
        </w:rPr>
      </w:pPr>
      <w:r w:rsidRPr="006E60DD">
        <w:rPr>
          <w:rFonts w:ascii="Arial Narrow" w:hAnsi="Arial Narrow" w:cs="Arial"/>
          <w:sz w:val="16"/>
          <w:szCs w:val="22"/>
          <w:lang w:val="es-ES"/>
        </w:rPr>
        <w:t>Revisó:</w:t>
      </w:r>
      <w:r w:rsidRPr="006E60DD">
        <w:rPr>
          <w:rFonts w:ascii="Arial Narrow" w:hAnsi="Arial Narrow" w:cs="Arial"/>
          <w:sz w:val="16"/>
          <w:szCs w:val="22"/>
        </w:rPr>
        <w:tab/>
      </w:r>
      <w:r w:rsidRPr="00610F84">
        <w:rPr>
          <w:rFonts w:ascii="Arial Narrow" w:eastAsia="Arial" w:hAnsi="Arial Narrow" w:cs="Arial"/>
          <w:sz w:val="16"/>
          <w:szCs w:val="22"/>
          <w:highlight w:val="lightGray"/>
          <w:lang w:val="es-ES"/>
        </w:rPr>
        <w:t xml:space="preserve">NOMBRES Y APELLIDOS – Cargo o contrato </w:t>
      </w:r>
      <w:r w:rsidRPr="006E60DD">
        <w:rPr>
          <w:rFonts w:ascii="Arial Narrow" w:eastAsia="Arial" w:hAnsi="Arial Narrow" w:cs="Arial"/>
          <w:sz w:val="16"/>
          <w:szCs w:val="22"/>
          <w:lang w:val="es-ES"/>
        </w:rPr>
        <w:t>Oficina Jurídica-JD</w:t>
      </w:r>
    </w:p>
    <w:p w14:paraId="13F733D1" w14:textId="77777777" w:rsidR="00AE26A0" w:rsidRPr="00911BCD" w:rsidRDefault="00AE26A0" w:rsidP="00AE26A0">
      <w:pPr>
        <w:ind w:left="851" w:hanging="851"/>
        <w:rPr>
          <w:rFonts w:ascii="Arial" w:hAnsi="Arial" w:cs="Arial"/>
          <w:sz w:val="22"/>
          <w:szCs w:val="22"/>
          <w:lang w:val="es-ES"/>
        </w:rPr>
      </w:pPr>
    </w:p>
    <w:sectPr w:rsidR="00AE26A0" w:rsidRPr="00911BCD" w:rsidSect="00AB4B9D">
      <w:headerReference w:type="default" r:id="rId12"/>
      <w:footerReference w:type="default" r:id="rId13"/>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1E8C" w14:textId="77777777" w:rsidR="005F5831" w:rsidRDefault="005F5831">
      <w:r>
        <w:separator/>
      </w:r>
    </w:p>
  </w:endnote>
  <w:endnote w:type="continuationSeparator" w:id="0">
    <w:p w14:paraId="1CAD7716" w14:textId="77777777" w:rsidR="005F5831" w:rsidRDefault="005F5831">
      <w:r>
        <w:continuationSeparator/>
      </w:r>
    </w:p>
  </w:endnote>
  <w:endnote w:id="1">
    <w:p w14:paraId="67922A67" w14:textId="0A16731E" w:rsidR="004D212B" w:rsidRPr="004D212B" w:rsidRDefault="004D212B" w:rsidP="004D212B">
      <w:pPr>
        <w:pStyle w:val="Textonotaalfinal"/>
        <w:ind w:left="284" w:hanging="284"/>
        <w:rPr>
          <w:rFonts w:ascii="Arial Narrow" w:hAnsi="Arial Narrow"/>
          <w:lang w:val="es-ES"/>
        </w:rPr>
      </w:pPr>
      <w:r w:rsidRPr="004D212B">
        <w:rPr>
          <w:rStyle w:val="Refdenotaalfinal"/>
          <w:rFonts w:ascii="Arial Narrow" w:hAnsi="Arial Narrow"/>
        </w:rPr>
        <w:endnoteRef/>
      </w:r>
      <w:r w:rsidRPr="004D212B">
        <w:rPr>
          <w:rFonts w:ascii="Arial Narrow" w:hAnsi="Arial Narrow"/>
        </w:rPr>
        <w:t xml:space="preserve"> </w:t>
      </w:r>
      <w:r w:rsidRPr="004D212B">
        <w:rPr>
          <w:rFonts w:ascii="Arial Narrow" w:hAnsi="Arial Narrow"/>
        </w:rPr>
        <w:tab/>
      </w:r>
      <w:r w:rsidRPr="003B43B9">
        <w:rPr>
          <w:rFonts w:ascii="Arial Narrow" w:hAnsi="Arial Narrow"/>
          <w:b/>
          <w:color w:val="auto"/>
          <w:sz w:val="16"/>
          <w:szCs w:val="16"/>
        </w:rPr>
        <w:t>Ley 1952 de 2019</w:t>
      </w:r>
      <w:r w:rsidRPr="004D212B">
        <w:rPr>
          <w:rFonts w:ascii="Arial Narrow" w:hAnsi="Arial Narrow"/>
          <w:color w:val="auto"/>
          <w:sz w:val="16"/>
          <w:szCs w:val="16"/>
        </w:rPr>
        <w:t xml:space="preserve"> “Por medio de la cual se expide el Código General Disciplinario se derogan la Ley 734 de 2002 y algunas disposiciones de la Ley 1474 de 2011, relacionadas con el derecho disciplinario”, modificada por la Ley 2094 de 2021 “Por medio de la cual se reforma la Ley 1952 de 2019 y se dictan otras disposiciones”</w:t>
      </w:r>
    </w:p>
  </w:endnote>
  <w:endnote w:id="2">
    <w:p w14:paraId="294584DC" w14:textId="3BC22889" w:rsidR="004D212B" w:rsidRPr="004D212B" w:rsidRDefault="004D212B" w:rsidP="004D212B">
      <w:pPr>
        <w:shd w:val="clear" w:color="auto" w:fill="FFFFFF"/>
        <w:ind w:left="284" w:hanging="284"/>
        <w:jc w:val="both"/>
        <w:rPr>
          <w:rFonts w:ascii="Arial Narrow" w:hAnsi="Arial Narrow" w:cs="Calibri"/>
          <w:color w:val="000000"/>
          <w:sz w:val="16"/>
          <w:szCs w:val="16"/>
        </w:rPr>
      </w:pPr>
      <w:r w:rsidRPr="004D212B">
        <w:rPr>
          <w:rStyle w:val="Refdenotaalfinal"/>
          <w:rFonts w:ascii="Arial Narrow" w:hAnsi="Arial Narrow"/>
          <w:sz w:val="16"/>
          <w:szCs w:val="16"/>
        </w:rPr>
        <w:endnoteRef/>
      </w:r>
      <w:r w:rsidRPr="004D212B">
        <w:rPr>
          <w:rFonts w:ascii="Arial Narrow" w:hAnsi="Arial Narrow"/>
          <w:sz w:val="16"/>
          <w:szCs w:val="16"/>
        </w:rPr>
        <w:t xml:space="preserve"> </w:t>
      </w:r>
      <w:r w:rsidRPr="004D212B">
        <w:rPr>
          <w:rFonts w:ascii="Arial Narrow" w:hAnsi="Arial Narrow"/>
          <w:sz w:val="16"/>
          <w:szCs w:val="16"/>
        </w:rPr>
        <w:tab/>
      </w:r>
      <w:r w:rsidR="003B43B9" w:rsidRPr="003B43B9">
        <w:rPr>
          <w:rFonts w:ascii="Arial Narrow" w:hAnsi="Arial Narrow"/>
          <w:i/>
          <w:sz w:val="16"/>
          <w:szCs w:val="16"/>
          <w:lang w:val="es-ES"/>
        </w:rPr>
        <w:t>Ibídem</w:t>
      </w:r>
      <w:r w:rsidR="003B43B9">
        <w:rPr>
          <w:rFonts w:ascii="Arial Narrow" w:hAnsi="Arial Narrow"/>
          <w:i/>
          <w:sz w:val="16"/>
          <w:szCs w:val="16"/>
          <w:lang w:val="es-ES"/>
        </w:rPr>
        <w:t>.</w:t>
      </w:r>
      <w:r w:rsidR="003B43B9" w:rsidRPr="004D212B">
        <w:rPr>
          <w:rFonts w:ascii="Arial Narrow" w:hAnsi="Arial Narrow" w:cs="Arial"/>
          <w:b/>
          <w:bCs/>
          <w:color w:val="000000"/>
          <w:sz w:val="16"/>
          <w:szCs w:val="16"/>
        </w:rPr>
        <w:t xml:space="preserve"> </w:t>
      </w:r>
      <w:r w:rsidRPr="004D212B">
        <w:rPr>
          <w:rFonts w:ascii="Arial Narrow" w:hAnsi="Arial Narrow" w:cs="Arial"/>
          <w:b/>
          <w:bCs/>
          <w:color w:val="000000"/>
          <w:sz w:val="16"/>
          <w:szCs w:val="16"/>
        </w:rPr>
        <w:t>Artículo</w:t>
      </w:r>
      <w:r w:rsidRPr="004D212B">
        <w:rPr>
          <w:rFonts w:ascii="Arial Narrow" w:hAnsi="Arial Narrow" w:cs="Calibri"/>
          <w:color w:val="000000"/>
          <w:sz w:val="16"/>
          <w:szCs w:val="16"/>
        </w:rPr>
        <w:t> </w:t>
      </w:r>
      <w:r w:rsidRPr="004D212B">
        <w:rPr>
          <w:rFonts w:ascii="Arial Narrow" w:hAnsi="Arial Narrow" w:cs="Arial"/>
          <w:b/>
          <w:bCs/>
          <w:color w:val="000000"/>
          <w:sz w:val="16"/>
          <w:szCs w:val="16"/>
        </w:rPr>
        <w:t>225 A. </w:t>
      </w:r>
      <w:hyperlink r:id="rId1" w:anchor="40" w:history="1">
        <w:r w:rsidRPr="004D212B">
          <w:rPr>
            <w:rStyle w:val="Hipervnculo"/>
            <w:rFonts w:ascii="Arial Narrow" w:hAnsi="Arial Narrow" w:cs="Arial"/>
            <w:sz w:val="16"/>
            <w:szCs w:val="16"/>
          </w:rPr>
          <w:t>Adicionado por el art. 40, Ley 2094 de 2021.</w:t>
        </w:r>
      </w:hyperlink>
      <w:r w:rsidRPr="004D212B">
        <w:rPr>
          <w:rFonts w:ascii="Arial Narrow" w:hAnsi="Arial Narrow" w:cs="Arial"/>
          <w:color w:val="000000"/>
          <w:sz w:val="16"/>
          <w:szCs w:val="16"/>
        </w:rPr>
        <w:t xml:space="preserve"> </w:t>
      </w:r>
      <w:r w:rsidRPr="004D212B">
        <w:rPr>
          <w:rFonts w:ascii="Arial Narrow" w:hAnsi="Arial Narrow" w:cs="Arial"/>
          <w:b/>
          <w:bCs/>
          <w:color w:val="000000"/>
          <w:sz w:val="16"/>
          <w:szCs w:val="16"/>
        </w:rPr>
        <w:t>Fijación del juzgamiento a seguir</w:t>
      </w:r>
      <w:r w:rsidRPr="004D212B">
        <w:rPr>
          <w:rFonts w:ascii="Arial Narrow" w:hAnsi="Arial Narrow" w:cs="Arial"/>
          <w:color w:val="000000"/>
          <w:sz w:val="16"/>
          <w:szCs w:val="16"/>
        </w:rPr>
        <w:t>. Recibido el expediente por el funcionario a quien corresponda el juzgamiento, por auto de sustanciación motivado, decidirá, de conformidad con los requisitos establecidos en este artículo, si el juzgamiento se adelanta por el juicio ordinario o por el verbal. Contra esta decisión no procede recurso alguno.</w:t>
      </w:r>
    </w:p>
    <w:p w14:paraId="6B06A7DD" w14:textId="77777777" w:rsidR="004D212B" w:rsidRPr="004D212B" w:rsidRDefault="004D212B" w:rsidP="004D212B">
      <w:pPr>
        <w:shd w:val="clear" w:color="auto" w:fill="FFFFFF"/>
        <w:ind w:left="284"/>
        <w:jc w:val="both"/>
        <w:rPr>
          <w:rFonts w:ascii="Arial Narrow" w:hAnsi="Arial Narrow" w:cs="Calibri"/>
          <w:color w:val="000000"/>
          <w:sz w:val="16"/>
          <w:szCs w:val="16"/>
        </w:rPr>
      </w:pPr>
      <w:r w:rsidRPr="004D212B">
        <w:rPr>
          <w:rFonts w:ascii="Arial Narrow" w:hAnsi="Arial Narrow" w:cs="Arial"/>
          <w:color w:val="000000"/>
          <w:sz w:val="16"/>
          <w:szCs w:val="16"/>
        </w:rPr>
        <w:t>El juicio verbal se adelantará cuando el sujeto disciplinable sea sorprendido en el momento de la comisión de la falta o con elementos, efectos o instrumentos que provengan de la ejecución de la conducta.</w:t>
      </w:r>
    </w:p>
    <w:p w14:paraId="7962AF1C" w14:textId="77777777" w:rsidR="004D212B" w:rsidRPr="004D212B" w:rsidRDefault="004D212B" w:rsidP="004D212B">
      <w:pPr>
        <w:shd w:val="clear" w:color="auto" w:fill="FFFFFF"/>
        <w:ind w:left="284"/>
        <w:jc w:val="both"/>
        <w:rPr>
          <w:rFonts w:ascii="Arial Narrow" w:hAnsi="Arial Narrow" w:cs="Calibri"/>
          <w:color w:val="000000"/>
          <w:sz w:val="16"/>
          <w:szCs w:val="16"/>
        </w:rPr>
      </w:pPr>
      <w:r w:rsidRPr="004D212B">
        <w:rPr>
          <w:rFonts w:ascii="Arial Narrow" w:hAnsi="Arial Narrow" w:cs="Arial"/>
          <w:color w:val="000000"/>
          <w:sz w:val="16"/>
          <w:szCs w:val="16"/>
        </w:rPr>
        <w:t>También se seguirá este juicio por las faltas leves, así como por las gravísimas contempladas en los artículos 54, numerales 4 y 5; 55, numerales 1, 2, 4, 5, 6, 7, 8 y 10; 56, numerales 1, 2, 3, 5; 57, numerales 1, 2, 3, 5 y 11; 58, 60, 61 y 62, numeral 6.</w:t>
      </w:r>
    </w:p>
    <w:p w14:paraId="379A4F74" w14:textId="74BFD255" w:rsidR="004D212B" w:rsidRPr="004D212B" w:rsidRDefault="004D212B" w:rsidP="004D212B">
      <w:pPr>
        <w:shd w:val="clear" w:color="auto" w:fill="FFFFFF"/>
        <w:ind w:left="284"/>
        <w:jc w:val="both"/>
        <w:rPr>
          <w:rFonts w:ascii="Arial Narrow" w:hAnsi="Arial Narrow" w:cs="Calibri"/>
          <w:color w:val="000000"/>
          <w:sz w:val="16"/>
          <w:szCs w:val="16"/>
        </w:rPr>
      </w:pPr>
      <w:r w:rsidRPr="004D212B">
        <w:rPr>
          <w:rFonts w:ascii="Arial Narrow" w:hAnsi="Arial Narrow" w:cs="Arial"/>
          <w:b/>
          <w:bCs/>
          <w:color w:val="000000"/>
          <w:sz w:val="16"/>
          <w:szCs w:val="16"/>
        </w:rPr>
        <w:t>Parágrafo.</w:t>
      </w:r>
      <w:r w:rsidRPr="004D212B">
        <w:rPr>
          <w:rFonts w:ascii="Arial Narrow" w:hAnsi="Arial Narrow" w:cs="Calibri"/>
          <w:color w:val="000000"/>
          <w:sz w:val="16"/>
          <w:szCs w:val="16"/>
        </w:rPr>
        <w:t> </w:t>
      </w:r>
      <w:r w:rsidRPr="004D212B">
        <w:rPr>
          <w:rFonts w:ascii="Arial Narrow" w:hAnsi="Arial Narrow" w:cs="Arial"/>
          <w:color w:val="000000"/>
          <w:sz w:val="16"/>
          <w:szCs w:val="16"/>
        </w:rPr>
        <w:t>En cualquiera de los eventos anteriores, el funcionario adelantará el proceso verbal, salvo que, por la complejidad del asunto, el número de disciplinables, el número de cargos formulados en el pliego o la carencia de recursos humanos, físicos o dotacionales de la dependencia que debe cumplir la función de juzgamiento, dificulte el logro de los principios de celeridad, eficacia y economía procesal en el desarrollo de la actuación disciplinaria. En estos casos, el funcionario deberá motivar su decisión.</w:t>
      </w:r>
    </w:p>
  </w:endnote>
  <w:endnote w:id="3">
    <w:p w14:paraId="4DC30B5F" w14:textId="46213E9C" w:rsidR="004D212B" w:rsidRPr="000063D9" w:rsidRDefault="004D212B" w:rsidP="004D212B">
      <w:pPr>
        <w:shd w:val="clear" w:color="auto" w:fill="FFFFFF"/>
        <w:ind w:left="284" w:hanging="284"/>
        <w:jc w:val="both"/>
        <w:rPr>
          <w:lang w:val="es-ES"/>
        </w:rPr>
      </w:pPr>
      <w:r w:rsidRPr="004D212B">
        <w:rPr>
          <w:rStyle w:val="Refdenotaalfinal"/>
          <w:rFonts w:ascii="Arial Narrow" w:hAnsi="Arial Narrow"/>
          <w:sz w:val="16"/>
          <w:szCs w:val="16"/>
        </w:rPr>
        <w:endnoteRef/>
      </w:r>
      <w:r w:rsidRPr="004D212B">
        <w:rPr>
          <w:rFonts w:ascii="Arial Narrow" w:hAnsi="Arial Narrow"/>
          <w:sz w:val="16"/>
          <w:szCs w:val="16"/>
        </w:rPr>
        <w:t xml:space="preserve"> </w:t>
      </w:r>
      <w:r w:rsidRPr="004D212B">
        <w:rPr>
          <w:rFonts w:ascii="Arial Narrow" w:hAnsi="Arial Narrow"/>
          <w:sz w:val="16"/>
          <w:szCs w:val="16"/>
        </w:rPr>
        <w:tab/>
      </w:r>
      <w:r w:rsidR="003B43B9" w:rsidRPr="003B43B9">
        <w:rPr>
          <w:rFonts w:ascii="Arial Narrow" w:hAnsi="Arial Narrow"/>
          <w:i/>
          <w:sz w:val="16"/>
          <w:szCs w:val="16"/>
          <w:lang w:val="es-ES"/>
        </w:rPr>
        <w:t>Ibídem</w:t>
      </w:r>
      <w:r w:rsidR="003B43B9">
        <w:rPr>
          <w:rFonts w:ascii="Arial Narrow" w:hAnsi="Arial Narrow"/>
          <w:i/>
          <w:sz w:val="16"/>
          <w:szCs w:val="16"/>
          <w:lang w:val="es-ES"/>
        </w:rPr>
        <w:t>.</w:t>
      </w:r>
      <w:r w:rsidR="003B43B9" w:rsidRPr="004D212B">
        <w:rPr>
          <w:rFonts w:ascii="Arial Narrow" w:hAnsi="Arial Narrow" w:cs="Arial"/>
          <w:b/>
          <w:bCs/>
          <w:color w:val="000000"/>
          <w:sz w:val="16"/>
          <w:szCs w:val="16"/>
        </w:rPr>
        <w:t xml:space="preserve"> </w:t>
      </w:r>
      <w:r w:rsidRPr="004D212B">
        <w:rPr>
          <w:rFonts w:ascii="Arial Narrow" w:hAnsi="Arial Narrow" w:cs="Arial"/>
          <w:b/>
          <w:bCs/>
          <w:color w:val="000000"/>
          <w:sz w:val="16"/>
          <w:szCs w:val="16"/>
        </w:rPr>
        <w:t>Artículo</w:t>
      </w:r>
      <w:r w:rsidRPr="004D212B">
        <w:rPr>
          <w:rFonts w:ascii="Arial Narrow" w:hAnsi="Arial Narrow" w:cs="Calibri"/>
          <w:color w:val="000000"/>
          <w:sz w:val="16"/>
          <w:szCs w:val="16"/>
        </w:rPr>
        <w:t> </w:t>
      </w:r>
      <w:r w:rsidRPr="004D212B">
        <w:rPr>
          <w:rFonts w:ascii="Arial Narrow" w:hAnsi="Arial Narrow" w:cs="Arial"/>
          <w:b/>
          <w:bCs/>
          <w:color w:val="000000"/>
          <w:sz w:val="16"/>
          <w:szCs w:val="16"/>
        </w:rPr>
        <w:t>225 B. </w:t>
      </w:r>
      <w:hyperlink r:id="rId2" w:anchor="41" w:history="1">
        <w:r w:rsidRPr="004D212B">
          <w:rPr>
            <w:rStyle w:val="Hipervnculo"/>
            <w:rFonts w:ascii="Arial Narrow" w:hAnsi="Arial Narrow" w:cs="Arial"/>
            <w:sz w:val="16"/>
            <w:szCs w:val="16"/>
          </w:rPr>
          <w:t>Adicionado por el art. 41, Ley 2094 de 2021.</w:t>
        </w:r>
      </w:hyperlink>
      <w:r w:rsidRPr="004D212B">
        <w:rPr>
          <w:rFonts w:ascii="Arial Narrow" w:hAnsi="Arial Narrow" w:cs="Arial"/>
          <w:color w:val="000000"/>
          <w:sz w:val="16"/>
          <w:szCs w:val="16"/>
        </w:rPr>
        <w:t xml:space="preserve"> </w:t>
      </w:r>
      <w:r w:rsidRPr="004D212B">
        <w:rPr>
          <w:rFonts w:ascii="Arial Narrow" w:hAnsi="Arial Narrow" w:cs="Arial"/>
          <w:b/>
          <w:color w:val="000000"/>
          <w:sz w:val="16"/>
          <w:szCs w:val="16"/>
        </w:rPr>
        <w:t>Solicitud de pruebas y descargos</w:t>
      </w:r>
      <w:r w:rsidRPr="004D212B">
        <w:rPr>
          <w:rFonts w:ascii="Arial Narrow" w:hAnsi="Arial Narrow" w:cs="Arial"/>
          <w:color w:val="000000"/>
          <w:sz w:val="16"/>
          <w:szCs w:val="16"/>
        </w:rPr>
        <w:t>. En el auto en el que el funcionario de conocimiento decide aplicar el procedimiento ordinario, también dispondrá que, por el término de quince (15) días, el expediente quede a disposición de los sujetos procesales en la secretaría. En este plazo, podrán presentar descargos, así como aportar y solicitar pruebas. Contra esta decisión no procede recurso alguno. La renuencia del investigado o su defensor a presentar descargos no interrumpen el trámite de la actuación.</w:t>
      </w:r>
    </w:p>
  </w:endnote>
  <w:endnote w:id="4">
    <w:p w14:paraId="0C5F7EE1" w14:textId="688F4784" w:rsidR="003B43B9" w:rsidRPr="003B43B9" w:rsidRDefault="003B43B9" w:rsidP="003B43B9">
      <w:pPr>
        <w:pStyle w:val="Textonotaalfinal"/>
        <w:ind w:left="284" w:hanging="284"/>
        <w:jc w:val="both"/>
        <w:rPr>
          <w:rFonts w:ascii="Arial Narrow" w:hAnsi="Arial Narrow"/>
          <w:sz w:val="16"/>
          <w:szCs w:val="16"/>
          <w:lang w:val="es-ES"/>
        </w:rPr>
      </w:pPr>
      <w:r w:rsidRPr="003B43B9">
        <w:rPr>
          <w:rStyle w:val="Refdenotaalfinal"/>
          <w:rFonts w:ascii="Arial Narrow" w:hAnsi="Arial Narrow"/>
          <w:sz w:val="16"/>
          <w:szCs w:val="16"/>
        </w:rPr>
        <w:endnoteRef/>
      </w:r>
      <w:r w:rsidRPr="003B43B9">
        <w:rPr>
          <w:rFonts w:ascii="Arial Narrow" w:hAnsi="Arial Narrow"/>
          <w:sz w:val="16"/>
          <w:szCs w:val="16"/>
        </w:rPr>
        <w:t xml:space="preserve"> </w:t>
      </w:r>
      <w:r>
        <w:rPr>
          <w:rFonts w:ascii="Arial Narrow" w:hAnsi="Arial Narrow"/>
          <w:sz w:val="16"/>
          <w:szCs w:val="16"/>
        </w:rPr>
        <w:tab/>
      </w:r>
      <w:r w:rsidRPr="003B43B9">
        <w:rPr>
          <w:rFonts w:ascii="Arial Narrow" w:hAnsi="Arial Narrow"/>
          <w:i/>
          <w:sz w:val="16"/>
          <w:szCs w:val="16"/>
          <w:lang w:val="es-ES"/>
        </w:rPr>
        <w:t>Ibídem</w:t>
      </w:r>
      <w:r w:rsidRPr="003B43B9">
        <w:rPr>
          <w:rFonts w:ascii="Arial Narrow" w:hAnsi="Arial Narrow"/>
          <w:sz w:val="16"/>
          <w:szCs w:val="16"/>
          <w:lang w:val="es-ES"/>
        </w:rPr>
        <w:t xml:space="preserve">. </w:t>
      </w:r>
      <w:r w:rsidRPr="003B43B9">
        <w:rPr>
          <w:rFonts w:ascii="Arial Narrow" w:hAnsi="Arial Narrow"/>
          <w:b/>
          <w:sz w:val="16"/>
          <w:szCs w:val="16"/>
          <w:lang w:val="es-ES"/>
        </w:rPr>
        <w:t>Artículo 161.</w:t>
      </w:r>
      <w:r w:rsidRPr="003B43B9">
        <w:rPr>
          <w:rFonts w:ascii="Arial Narrow" w:hAnsi="Arial Narrow"/>
          <w:sz w:val="16"/>
          <w:szCs w:val="16"/>
          <w:lang w:val="es-ES"/>
        </w:rPr>
        <w:t xml:space="preserve"> </w:t>
      </w:r>
      <w:r w:rsidRPr="003B43B9">
        <w:rPr>
          <w:rStyle w:val="Hipervnculo"/>
          <w:rFonts w:ascii="Arial Narrow" w:hAnsi="Arial Narrow" w:cs="Arial"/>
          <w:sz w:val="16"/>
          <w:lang w:eastAsia="es-ES"/>
        </w:rPr>
        <w:t>Modificado por el art. 29, Ley 2094 de 2021</w:t>
      </w:r>
      <w:r w:rsidRPr="003B43B9">
        <w:rPr>
          <w:rFonts w:ascii="Arial Narrow" w:hAnsi="Arial Narrow"/>
          <w:sz w:val="16"/>
          <w:szCs w:val="16"/>
          <w:lang w:val="es-ES"/>
        </w:rPr>
        <w:t>.</w:t>
      </w:r>
      <w:r>
        <w:rPr>
          <w:rFonts w:ascii="Arial Narrow" w:hAnsi="Arial Narrow"/>
          <w:sz w:val="16"/>
          <w:szCs w:val="16"/>
          <w:lang w:val="es-ES"/>
        </w:rPr>
        <w:t xml:space="preserve"> </w:t>
      </w:r>
      <w:r w:rsidRPr="003B43B9">
        <w:rPr>
          <w:rFonts w:ascii="Arial Narrow" w:hAnsi="Arial Narrow"/>
          <w:b/>
          <w:sz w:val="16"/>
          <w:szCs w:val="16"/>
          <w:lang w:val="es-ES"/>
        </w:rPr>
        <w:t>Requisitos de la confesión o aceptación de cargos</w:t>
      </w:r>
      <w:r w:rsidRPr="003B43B9">
        <w:rPr>
          <w:rFonts w:ascii="Arial Narrow" w:hAnsi="Arial Narrow"/>
          <w:sz w:val="16"/>
          <w:szCs w:val="16"/>
          <w:lang w:val="es-ES"/>
        </w:rPr>
        <w:t>. La confesión o la aceptación de cargos deberán reunir los siguientes requisitos:</w:t>
      </w:r>
      <w:r>
        <w:rPr>
          <w:rFonts w:ascii="Arial Narrow" w:hAnsi="Arial Narrow"/>
          <w:sz w:val="16"/>
          <w:szCs w:val="16"/>
          <w:lang w:val="es-ES"/>
        </w:rPr>
        <w:t xml:space="preserve"> </w:t>
      </w:r>
      <w:r w:rsidRPr="003B43B9">
        <w:rPr>
          <w:rFonts w:ascii="Arial Narrow" w:hAnsi="Arial Narrow"/>
          <w:sz w:val="16"/>
          <w:szCs w:val="16"/>
          <w:lang w:val="es-ES"/>
        </w:rPr>
        <w:t>1. Se hará ante la autoridad disciplinaria competente para instruir, juzgar o ante el comisionado o designado.</w:t>
      </w:r>
      <w:r>
        <w:rPr>
          <w:rFonts w:ascii="Arial Narrow" w:hAnsi="Arial Narrow"/>
          <w:sz w:val="16"/>
          <w:szCs w:val="16"/>
          <w:lang w:val="es-ES"/>
        </w:rPr>
        <w:t xml:space="preserve"> </w:t>
      </w:r>
      <w:r w:rsidRPr="003B43B9">
        <w:rPr>
          <w:rFonts w:ascii="Arial Narrow" w:hAnsi="Arial Narrow"/>
          <w:sz w:val="16"/>
          <w:szCs w:val="16"/>
          <w:lang w:val="es-ES"/>
        </w:rPr>
        <w:t>2. La persona deberá estar asistida por defensor.</w:t>
      </w:r>
      <w:r>
        <w:rPr>
          <w:rFonts w:ascii="Arial Narrow" w:hAnsi="Arial Narrow"/>
          <w:sz w:val="16"/>
          <w:szCs w:val="16"/>
          <w:lang w:val="es-ES"/>
        </w:rPr>
        <w:t xml:space="preserve"> </w:t>
      </w:r>
      <w:r w:rsidRPr="003B43B9">
        <w:rPr>
          <w:rFonts w:ascii="Arial Narrow" w:hAnsi="Arial Narrow"/>
          <w:sz w:val="16"/>
          <w:szCs w:val="16"/>
          <w:lang w:val="es-ES"/>
        </w:rPr>
        <w:t>3. La persona será informada sobre el derecho a no declarar contra sí misma, y de las garantías consagradas en el artículo 33 de la Constitución Política y de los beneficios y de las rebajas de las sanciones contempladas en este código.</w:t>
      </w:r>
      <w:r>
        <w:rPr>
          <w:rFonts w:ascii="Arial Narrow" w:hAnsi="Arial Narrow"/>
          <w:sz w:val="16"/>
          <w:szCs w:val="16"/>
          <w:lang w:val="es-ES"/>
        </w:rPr>
        <w:t xml:space="preserve"> </w:t>
      </w:r>
      <w:r w:rsidRPr="003B43B9">
        <w:rPr>
          <w:rFonts w:ascii="Arial Narrow" w:hAnsi="Arial Narrow"/>
          <w:sz w:val="16"/>
          <w:szCs w:val="16"/>
          <w:lang w:val="es-ES"/>
        </w:rPr>
        <w:t>4. La autoridad disciplinaria ante la cual se realice la aceptación de cargos, deberá constatar que la misma se hace en forma voluntaria, consciente, libre, espontánea e informada.</w:t>
      </w:r>
      <w:r>
        <w:rPr>
          <w:rFonts w:ascii="Arial Narrow" w:hAnsi="Arial Narrow"/>
          <w:sz w:val="16"/>
          <w:szCs w:val="16"/>
          <w:lang w:val="es-ES"/>
        </w:rPr>
        <w:t xml:space="preserve"> </w:t>
      </w:r>
      <w:r w:rsidRPr="003B43B9">
        <w:rPr>
          <w:rFonts w:ascii="Arial Narrow" w:hAnsi="Arial Narrow"/>
          <w:sz w:val="16"/>
          <w:szCs w:val="16"/>
          <w:lang w:val="es-ES"/>
        </w:rPr>
        <w:t xml:space="preserve">Parágrafo. En la etapa de investigación o juzgamiento, el disciplinable podrá confesar o aceptar su responsabilidad respecto de los hechos disciplinariamente relevantes enunciados en la apertura de la investigación o en los </w:t>
      </w:r>
      <w:r>
        <w:rPr>
          <w:rFonts w:ascii="Arial Narrow" w:hAnsi="Arial Narrow"/>
          <w:sz w:val="16"/>
          <w:szCs w:val="16"/>
          <w:lang w:val="es-ES"/>
        </w:rPr>
        <w:t>cargos formulados en el pliego.</w:t>
      </w:r>
    </w:p>
  </w:endnote>
  <w:endnote w:id="5">
    <w:p w14:paraId="1931C8D2" w14:textId="78B2CE76" w:rsidR="003B43B9" w:rsidRPr="003B43B9" w:rsidRDefault="003B43B9" w:rsidP="001B4796">
      <w:pPr>
        <w:pStyle w:val="Textonotaalfinal"/>
        <w:ind w:left="284" w:hanging="284"/>
        <w:jc w:val="both"/>
        <w:rPr>
          <w:rFonts w:ascii="Arial Narrow" w:hAnsi="Arial Narrow"/>
          <w:sz w:val="16"/>
          <w:szCs w:val="16"/>
          <w:lang w:val="es-ES"/>
        </w:rPr>
      </w:pPr>
      <w:r>
        <w:rPr>
          <w:rStyle w:val="Refdenotaalfinal"/>
        </w:rPr>
        <w:endnoteRef/>
      </w:r>
      <w:r>
        <w:t xml:space="preserve"> </w:t>
      </w:r>
      <w:r>
        <w:tab/>
      </w:r>
      <w:r w:rsidRPr="003B43B9">
        <w:rPr>
          <w:rFonts w:ascii="Arial Narrow" w:hAnsi="Arial Narrow"/>
          <w:i/>
          <w:sz w:val="16"/>
        </w:rPr>
        <w:t>Ibídem.</w:t>
      </w:r>
      <w:r>
        <w:t xml:space="preserve"> </w:t>
      </w:r>
      <w:r w:rsidRPr="003B43B9">
        <w:rPr>
          <w:rFonts w:ascii="Arial Narrow" w:hAnsi="Arial Narrow"/>
          <w:b/>
          <w:sz w:val="16"/>
          <w:szCs w:val="16"/>
          <w:lang w:val="es-ES"/>
        </w:rPr>
        <w:t>Artículo 162.</w:t>
      </w:r>
      <w:r w:rsidRPr="003B43B9">
        <w:rPr>
          <w:rFonts w:ascii="Arial Narrow" w:hAnsi="Arial Narrow"/>
          <w:sz w:val="16"/>
          <w:szCs w:val="16"/>
          <w:lang w:val="es-ES"/>
        </w:rPr>
        <w:t xml:space="preserve"> </w:t>
      </w:r>
      <w:r w:rsidRPr="003B43B9">
        <w:rPr>
          <w:rStyle w:val="Hipervnculo"/>
          <w:rFonts w:ascii="Arial Narrow" w:hAnsi="Arial Narrow" w:cs="Arial"/>
          <w:sz w:val="16"/>
          <w:lang w:eastAsia="es-ES"/>
        </w:rPr>
        <w:t>Modificado por el art. 30, Ley 2094 de 2021</w:t>
      </w:r>
      <w:r>
        <w:rPr>
          <w:rFonts w:ascii="Arial Narrow" w:hAnsi="Arial Narrow"/>
          <w:sz w:val="16"/>
          <w:szCs w:val="16"/>
          <w:lang w:val="es-ES"/>
        </w:rPr>
        <w:t xml:space="preserve">. </w:t>
      </w:r>
      <w:r w:rsidRPr="003B43B9">
        <w:rPr>
          <w:rFonts w:ascii="Arial Narrow" w:hAnsi="Arial Narrow"/>
          <w:b/>
          <w:sz w:val="16"/>
          <w:szCs w:val="16"/>
          <w:lang w:val="es-ES"/>
        </w:rPr>
        <w:t>Oportunidad y beneficios de la confesión y de la aceptación de cargos</w:t>
      </w:r>
      <w:r w:rsidR="001B4796">
        <w:rPr>
          <w:rFonts w:ascii="Arial Narrow" w:hAnsi="Arial Narrow"/>
          <w:sz w:val="16"/>
          <w:szCs w:val="16"/>
          <w:lang w:val="es-ES"/>
        </w:rPr>
        <w:t>.</w:t>
      </w:r>
    </w:p>
    <w:p w14:paraId="14A9A430" w14:textId="38F4B5C4" w:rsidR="003B43B9" w:rsidRPr="003B43B9" w:rsidRDefault="003B43B9">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842B" w14:textId="77777777" w:rsidR="005F5831" w:rsidRDefault="005F5831">
      <w:r>
        <w:separator/>
      </w:r>
    </w:p>
  </w:footnote>
  <w:footnote w:type="continuationSeparator" w:id="0">
    <w:p w14:paraId="4FEE3D17" w14:textId="77777777" w:rsidR="005F5831" w:rsidRDefault="005F5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2D83FE8C" w:rsidR="00702E49" w:rsidRPr="00E10F20" w:rsidRDefault="00673D68" w:rsidP="00A86C20">
          <w:pPr>
            <w:pStyle w:val="Encabezado"/>
            <w:jc w:val="center"/>
            <w:rPr>
              <w:rFonts w:ascii="Arial" w:hAnsi="Arial" w:cs="Arial"/>
            </w:rPr>
          </w:pPr>
          <w:r w:rsidRPr="00E10F20">
            <w:rPr>
              <w:rFonts w:ascii="Arial" w:hAnsi="Arial" w:cs="Arial"/>
              <w:b/>
            </w:rPr>
            <w:t>OFICIO NOTIFICACIÓN AUTO FIJACIÓN PROCEDIMIENTO Y TRASLADO PARA DESCARGOS</w:t>
          </w:r>
        </w:p>
      </w:tc>
      <w:tc>
        <w:tcPr>
          <w:tcW w:w="1354" w:type="pct"/>
          <w:vAlign w:val="center"/>
        </w:tcPr>
        <w:p w14:paraId="2AA64277" w14:textId="2E5C9569" w:rsidR="00F447E9" w:rsidRPr="0013383F" w:rsidRDefault="00F447E9" w:rsidP="00F447E9">
          <w:pPr>
            <w:rPr>
              <w:rFonts w:ascii="Arial" w:hAnsi="Arial" w:cs="Arial"/>
              <w:sz w:val="16"/>
              <w:szCs w:val="18"/>
              <w:lang w:val="pt-BR"/>
            </w:rPr>
          </w:pPr>
          <w:r w:rsidRPr="0013383F">
            <w:rPr>
              <w:rFonts w:ascii="Arial" w:hAnsi="Arial" w:cs="Arial"/>
              <w:sz w:val="18"/>
              <w:lang w:val="pt-BR"/>
            </w:rPr>
            <w:t xml:space="preserve">Código: </w:t>
          </w:r>
          <w:r w:rsidR="00A9537B" w:rsidRPr="0013383F">
            <w:rPr>
              <w:rFonts w:ascii="Arial" w:hAnsi="Arial" w:cs="Arial"/>
              <w:sz w:val="18"/>
              <w:lang w:val="pt-BR"/>
            </w:rPr>
            <w:t>EC-PR04-FT</w:t>
          </w:r>
          <w:r w:rsidR="00EE083D">
            <w:rPr>
              <w:rFonts w:ascii="Arial" w:hAnsi="Arial" w:cs="Arial"/>
              <w:sz w:val="18"/>
              <w:lang w:val="pt-BR"/>
            </w:rPr>
            <w:t>21</w:t>
          </w:r>
        </w:p>
        <w:p w14:paraId="4750AB8B" w14:textId="77777777" w:rsidR="00F447E9" w:rsidRPr="0013383F" w:rsidRDefault="00F447E9" w:rsidP="00F447E9">
          <w:pPr>
            <w:rPr>
              <w:rFonts w:ascii="Arial" w:hAnsi="Arial" w:cs="Arial"/>
              <w:sz w:val="18"/>
              <w:lang w:val="pt-BR"/>
            </w:rPr>
          </w:pPr>
          <w:proofErr w:type="spellStart"/>
          <w:r w:rsidRPr="0013383F">
            <w:rPr>
              <w:rFonts w:ascii="Arial" w:hAnsi="Arial" w:cs="Arial"/>
              <w:sz w:val="18"/>
              <w:lang w:val="pt-BR"/>
            </w:rPr>
            <w:t>Versión</w:t>
          </w:r>
          <w:proofErr w:type="spellEnd"/>
          <w:r w:rsidRPr="0013383F">
            <w:rPr>
              <w:rFonts w:ascii="Arial" w:hAnsi="Arial" w:cs="Arial"/>
              <w:sz w:val="18"/>
              <w:lang w:val="pt-BR"/>
            </w:rPr>
            <w:t>: 01</w:t>
          </w:r>
        </w:p>
        <w:p w14:paraId="7CD1C4F1" w14:textId="27385630" w:rsidR="00F447E9" w:rsidRPr="00A9537B" w:rsidRDefault="00F447E9" w:rsidP="00F447E9">
          <w:pPr>
            <w:rPr>
              <w:rFonts w:ascii="Arial" w:hAnsi="Arial" w:cs="Arial"/>
              <w:sz w:val="18"/>
            </w:rPr>
          </w:pPr>
          <w:r w:rsidRPr="00A9537B">
            <w:rPr>
              <w:rFonts w:ascii="Arial" w:hAnsi="Arial" w:cs="Arial"/>
              <w:sz w:val="18"/>
            </w:rPr>
            <w:t xml:space="preserve">Vigencia: </w:t>
          </w:r>
          <w:r w:rsidR="00EE083D">
            <w:rPr>
              <w:rFonts w:ascii="Arial" w:hAnsi="Arial" w:cs="Arial"/>
              <w:sz w:val="18"/>
            </w:rPr>
            <w:t>1</w:t>
          </w:r>
          <w:r w:rsidR="00E16066">
            <w:rPr>
              <w:rFonts w:ascii="Arial" w:hAnsi="Arial" w:cs="Arial"/>
              <w:sz w:val="18"/>
            </w:rPr>
            <w:t>4</w:t>
          </w:r>
          <w:r w:rsidR="00EE083D">
            <w:rPr>
              <w:rFonts w:ascii="Arial" w:hAnsi="Arial" w:cs="Arial"/>
              <w:sz w:val="18"/>
            </w:rPr>
            <w:t>/02/2025</w:t>
          </w:r>
        </w:p>
        <w:p w14:paraId="167D3C67" w14:textId="60E36D1D"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1B4796">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1B4796">
            <w:rPr>
              <w:rFonts w:ascii="Arial" w:hAnsi="Arial" w:cs="Arial"/>
              <w:b/>
              <w:bCs/>
              <w:noProof/>
              <w:sz w:val="18"/>
            </w:rPr>
            <w:t>3</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2685B7EA"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72ED61CC" w14:textId="77777777" w:rsidR="00D700A3" w:rsidRDefault="00D700A3"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3765320"/>
    <w:multiLevelType w:val="hybridMultilevel"/>
    <w:tmpl w:val="57C20EF4"/>
    <w:lvl w:ilvl="0" w:tplc="086EB7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142876685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126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756428">
    <w:abstractNumId w:val="5"/>
  </w:num>
  <w:num w:numId="4" w16cid:durableId="2058049234">
    <w:abstractNumId w:val="2"/>
  </w:num>
  <w:num w:numId="5" w16cid:durableId="843593347">
    <w:abstractNumId w:val="4"/>
  </w:num>
  <w:num w:numId="6" w16cid:durableId="211114218">
    <w:abstractNumId w:val="6"/>
  </w:num>
  <w:num w:numId="7" w16cid:durableId="1140272665">
    <w:abstractNumId w:val="7"/>
  </w:num>
  <w:num w:numId="8" w16cid:durableId="1549874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063D9"/>
    <w:rsid w:val="00033E86"/>
    <w:rsid w:val="000407C9"/>
    <w:rsid w:val="00074999"/>
    <w:rsid w:val="00075C4D"/>
    <w:rsid w:val="000B1E68"/>
    <w:rsid w:val="000B2528"/>
    <w:rsid w:val="000D7C61"/>
    <w:rsid w:val="000E48EE"/>
    <w:rsid w:val="000F771F"/>
    <w:rsid w:val="00103210"/>
    <w:rsid w:val="00110B67"/>
    <w:rsid w:val="0013383F"/>
    <w:rsid w:val="00142313"/>
    <w:rsid w:val="00161CEA"/>
    <w:rsid w:val="00196C90"/>
    <w:rsid w:val="001B4796"/>
    <w:rsid w:val="001D0214"/>
    <w:rsid w:val="001D18CE"/>
    <w:rsid w:val="001D2FFB"/>
    <w:rsid w:val="0024721E"/>
    <w:rsid w:val="002623C4"/>
    <w:rsid w:val="00266C1F"/>
    <w:rsid w:val="00282DA8"/>
    <w:rsid w:val="00297EF2"/>
    <w:rsid w:val="002A64D1"/>
    <w:rsid w:val="002C70F3"/>
    <w:rsid w:val="002D0761"/>
    <w:rsid w:val="00326C7D"/>
    <w:rsid w:val="00361BE0"/>
    <w:rsid w:val="00384C2B"/>
    <w:rsid w:val="003A3B33"/>
    <w:rsid w:val="003B43B9"/>
    <w:rsid w:val="003E3793"/>
    <w:rsid w:val="0040295A"/>
    <w:rsid w:val="00421FC3"/>
    <w:rsid w:val="004456D3"/>
    <w:rsid w:val="00483651"/>
    <w:rsid w:val="004A6758"/>
    <w:rsid w:val="004B7A47"/>
    <w:rsid w:val="004D212B"/>
    <w:rsid w:val="00504427"/>
    <w:rsid w:val="00517991"/>
    <w:rsid w:val="005452DA"/>
    <w:rsid w:val="00585D5A"/>
    <w:rsid w:val="005C027B"/>
    <w:rsid w:val="005D7B9D"/>
    <w:rsid w:val="005F5831"/>
    <w:rsid w:val="00610F84"/>
    <w:rsid w:val="006604CC"/>
    <w:rsid w:val="00673D68"/>
    <w:rsid w:val="006C3CC0"/>
    <w:rsid w:val="006C3FF3"/>
    <w:rsid w:val="006D19E4"/>
    <w:rsid w:val="006E60DD"/>
    <w:rsid w:val="00702E49"/>
    <w:rsid w:val="00757BB8"/>
    <w:rsid w:val="007611A9"/>
    <w:rsid w:val="0078378E"/>
    <w:rsid w:val="00790975"/>
    <w:rsid w:val="00794F08"/>
    <w:rsid w:val="007962BE"/>
    <w:rsid w:val="00796F03"/>
    <w:rsid w:val="007C734F"/>
    <w:rsid w:val="007E1EF6"/>
    <w:rsid w:val="00802C2B"/>
    <w:rsid w:val="00820D42"/>
    <w:rsid w:val="00874D0C"/>
    <w:rsid w:val="00891AEB"/>
    <w:rsid w:val="008A36E4"/>
    <w:rsid w:val="008A47EB"/>
    <w:rsid w:val="008A7686"/>
    <w:rsid w:val="008B6ADB"/>
    <w:rsid w:val="008E227E"/>
    <w:rsid w:val="008E7B23"/>
    <w:rsid w:val="008F12EE"/>
    <w:rsid w:val="008F1368"/>
    <w:rsid w:val="009143D7"/>
    <w:rsid w:val="00926AF9"/>
    <w:rsid w:val="00927020"/>
    <w:rsid w:val="00964965"/>
    <w:rsid w:val="00967036"/>
    <w:rsid w:val="009765C0"/>
    <w:rsid w:val="009805B8"/>
    <w:rsid w:val="009A52F7"/>
    <w:rsid w:val="00A00EDA"/>
    <w:rsid w:val="00A00F87"/>
    <w:rsid w:val="00A07178"/>
    <w:rsid w:val="00A0722C"/>
    <w:rsid w:val="00A21256"/>
    <w:rsid w:val="00A55ABE"/>
    <w:rsid w:val="00A841F4"/>
    <w:rsid w:val="00A86C20"/>
    <w:rsid w:val="00A90AEE"/>
    <w:rsid w:val="00A9537B"/>
    <w:rsid w:val="00A95B08"/>
    <w:rsid w:val="00AB4B9D"/>
    <w:rsid w:val="00AC76B7"/>
    <w:rsid w:val="00AE26A0"/>
    <w:rsid w:val="00AE7CCE"/>
    <w:rsid w:val="00AF321A"/>
    <w:rsid w:val="00B10C76"/>
    <w:rsid w:val="00B171F9"/>
    <w:rsid w:val="00B26680"/>
    <w:rsid w:val="00B35ED8"/>
    <w:rsid w:val="00B876E1"/>
    <w:rsid w:val="00B94CE7"/>
    <w:rsid w:val="00BA1EF2"/>
    <w:rsid w:val="00BD550B"/>
    <w:rsid w:val="00BE1146"/>
    <w:rsid w:val="00C047F5"/>
    <w:rsid w:val="00C52EE7"/>
    <w:rsid w:val="00C63F83"/>
    <w:rsid w:val="00CD534D"/>
    <w:rsid w:val="00CE0131"/>
    <w:rsid w:val="00D3222A"/>
    <w:rsid w:val="00D700A3"/>
    <w:rsid w:val="00D84493"/>
    <w:rsid w:val="00DC3769"/>
    <w:rsid w:val="00DF20E5"/>
    <w:rsid w:val="00E10F20"/>
    <w:rsid w:val="00E16066"/>
    <w:rsid w:val="00E74F34"/>
    <w:rsid w:val="00E97ECC"/>
    <w:rsid w:val="00EA78CF"/>
    <w:rsid w:val="00ED0B34"/>
    <w:rsid w:val="00EE0336"/>
    <w:rsid w:val="00EE083D"/>
    <w:rsid w:val="00EF75D2"/>
    <w:rsid w:val="00EF7EE4"/>
    <w:rsid w:val="00F23F4E"/>
    <w:rsid w:val="00F447E9"/>
    <w:rsid w:val="00F50C1F"/>
    <w:rsid w:val="00F81C3F"/>
    <w:rsid w:val="00F87AF9"/>
    <w:rsid w:val="00F90673"/>
    <w:rsid w:val="00F909DF"/>
    <w:rsid w:val="00FA5AF5"/>
    <w:rsid w:val="00FE1F1D"/>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8E227E"/>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8E227E"/>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35">
      <w:bodyDiv w:val="1"/>
      <w:marLeft w:val="0"/>
      <w:marRight w:val="0"/>
      <w:marTop w:val="0"/>
      <w:marBottom w:val="0"/>
      <w:divBdr>
        <w:top w:val="none" w:sz="0" w:space="0" w:color="auto"/>
        <w:left w:val="none" w:sz="0" w:space="0" w:color="auto"/>
        <w:bottom w:val="none" w:sz="0" w:space="0" w:color="auto"/>
        <w:right w:val="none" w:sz="0" w:space="0" w:color="auto"/>
      </w:divBdr>
    </w:div>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56056957">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442463922">
      <w:bodyDiv w:val="1"/>
      <w:marLeft w:val="0"/>
      <w:marRight w:val="0"/>
      <w:marTop w:val="0"/>
      <w:marBottom w:val="0"/>
      <w:divBdr>
        <w:top w:val="none" w:sz="0" w:space="0" w:color="auto"/>
        <w:left w:val="none" w:sz="0" w:space="0" w:color="auto"/>
        <w:bottom w:val="none" w:sz="0" w:space="0" w:color="auto"/>
        <w:right w:val="none" w:sz="0" w:space="0" w:color="auto"/>
      </w:divBdr>
    </w:div>
    <w:div w:id="536940023">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754323671">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355958110">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mberosbogota.gov.co/content/fase-juzgamien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alcaldiabogota.gov.co/sisjur/normas/Norma1.jsp?i=114647" TargetMode="External"/><Relationship Id="rId1" Type="http://schemas.openxmlformats.org/officeDocument/2006/relationships/hyperlink" Target="https://www.alcaldiabogota.gov.co/sisjur/normas/Norma1.jsp?i=11464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17F1D-17E5-4E5A-B764-AA45991D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07673-7C45-4B14-9FF9-7B5F643D5730}">
  <ds:schemaRefs>
    <ds:schemaRef ds:uri="http://schemas.microsoft.com/sharepoint/v3/contenttype/forms"/>
  </ds:schemaRefs>
</ds:datastoreItem>
</file>

<file path=customXml/itemProps3.xml><?xml version="1.0" encoding="utf-8"?>
<ds:datastoreItem xmlns:ds="http://schemas.openxmlformats.org/officeDocument/2006/customXml" ds:itemID="{FF572520-E1D4-4E89-A509-A70F8F801A60}">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4.xml><?xml version="1.0" encoding="utf-8"?>
<ds:datastoreItem xmlns:ds="http://schemas.openxmlformats.org/officeDocument/2006/customXml" ds:itemID="{A9E8145C-17E4-48A2-A2B2-B7D34131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589</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 Cristina Ruiz Cordoba</dc:creator>
  <cp:lastModifiedBy>Isabel Cristina Ruiz Cordoba</cp:lastModifiedBy>
  <cp:revision>5</cp:revision>
  <dcterms:created xsi:type="dcterms:W3CDTF">2024-12-18T17:19:00Z</dcterms:created>
  <dcterms:modified xsi:type="dcterms:W3CDTF">2025-02-14T21:43:00Z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