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285" w14:textId="77777777" w:rsidR="004B77C9" w:rsidRPr="00C36B8B" w:rsidRDefault="00AB4B9D" w:rsidP="004B77C9">
      <w:pPr>
        <w:tabs>
          <w:tab w:val="left" w:pos="12191"/>
        </w:tabs>
        <w:ind w:right="40"/>
        <w:jc w:val="center"/>
        <w:rPr>
          <w:rFonts w:ascii="Arial" w:eastAsia="Arial" w:hAnsi="Arial" w:cs="Arial"/>
          <w:b/>
          <w:bCs/>
          <w:sz w:val="22"/>
          <w:lang w:val="pt-BR"/>
        </w:rPr>
      </w:pPr>
      <w:r w:rsidRPr="00C36B8B">
        <w:rPr>
          <w:rFonts w:ascii="Arial" w:eastAsia="Arial" w:hAnsi="Arial" w:cs="Arial"/>
          <w:b/>
          <w:bCs/>
          <w:sz w:val="22"/>
          <w:lang w:val="pt-BR"/>
        </w:rPr>
        <w:t>MEMORANDO</w:t>
      </w:r>
    </w:p>
    <w:p w14:paraId="13456973" w14:textId="678A3526" w:rsidR="004B77C9" w:rsidRPr="00C36B8B" w:rsidRDefault="004B77C9" w:rsidP="004B77C9">
      <w:pPr>
        <w:tabs>
          <w:tab w:val="left" w:pos="12191"/>
        </w:tabs>
        <w:ind w:right="40"/>
        <w:rPr>
          <w:rFonts w:ascii="Arial" w:eastAsia="Arial" w:hAnsi="Arial" w:cs="Arial"/>
          <w:sz w:val="22"/>
          <w:lang w:val="pt-BR"/>
        </w:rPr>
      </w:pPr>
      <w:r w:rsidRPr="00C36B8B">
        <w:rPr>
          <w:rFonts w:ascii="Arial" w:eastAsia="Arial" w:hAnsi="Arial" w:cs="Arial"/>
          <w:sz w:val="22"/>
          <w:lang w:val="pt-BR"/>
        </w:rPr>
        <w:t xml:space="preserve">Bogotá D.C., XX de </w:t>
      </w:r>
      <w:r w:rsidRPr="00C36B8B">
        <w:rPr>
          <w:rFonts w:ascii="Arial" w:eastAsia="Arial" w:hAnsi="Arial" w:cs="Arial"/>
          <w:sz w:val="22"/>
          <w:highlight w:val="lightGray"/>
          <w:lang w:val="pt-BR"/>
        </w:rPr>
        <w:t>xxx de 202x</w:t>
      </w:r>
    </w:p>
    <w:p w14:paraId="14060202" w14:textId="52014021" w:rsidR="004B77C9" w:rsidRPr="00FD13C5" w:rsidRDefault="004B77C9" w:rsidP="004B77C9">
      <w:pPr>
        <w:tabs>
          <w:tab w:val="left" w:pos="12191"/>
        </w:tabs>
        <w:ind w:right="40"/>
        <w:rPr>
          <w:rFonts w:ascii="Arial" w:eastAsia="Arial" w:hAnsi="Arial" w:cs="Arial"/>
          <w:b/>
          <w:bCs/>
          <w:sz w:val="22"/>
        </w:rPr>
      </w:pPr>
      <w:r w:rsidRPr="00FD13C5">
        <w:rPr>
          <w:rFonts w:ascii="Arial" w:eastAsia="Arial" w:hAnsi="Arial" w:cs="Arial"/>
          <w:sz w:val="22"/>
        </w:rPr>
        <w:t>OJ-202</w:t>
      </w:r>
      <w:r w:rsidRPr="00FD13C5">
        <w:rPr>
          <w:rFonts w:ascii="Arial" w:eastAsia="Arial" w:hAnsi="Arial" w:cs="Arial"/>
          <w:sz w:val="22"/>
          <w:highlight w:val="lightGray"/>
        </w:rPr>
        <w:t>X</w:t>
      </w:r>
    </w:p>
    <w:p w14:paraId="1E802743" w14:textId="77777777" w:rsidR="004B77C9" w:rsidRPr="00FD13C5" w:rsidRDefault="004B77C9" w:rsidP="004B77C9">
      <w:pPr>
        <w:tabs>
          <w:tab w:val="left" w:pos="12191"/>
        </w:tabs>
        <w:ind w:right="40"/>
        <w:rPr>
          <w:rFonts w:ascii="Arial" w:eastAsia="Arial" w:hAnsi="Arial" w:cs="Arial"/>
          <w:b/>
          <w:bCs/>
          <w:sz w:val="22"/>
        </w:rPr>
      </w:pPr>
    </w:p>
    <w:p w14:paraId="281753EB" w14:textId="77777777" w:rsidR="00625E77" w:rsidRPr="00FD13C5" w:rsidRDefault="00625E77" w:rsidP="004B77C9">
      <w:pPr>
        <w:tabs>
          <w:tab w:val="left" w:pos="12191"/>
        </w:tabs>
        <w:ind w:right="40"/>
        <w:rPr>
          <w:rFonts w:ascii="Arial" w:eastAsia="Arial" w:hAnsi="Arial" w:cs="Arial"/>
          <w:b/>
          <w:bCs/>
          <w:sz w:val="22"/>
        </w:rPr>
      </w:pPr>
    </w:p>
    <w:p w14:paraId="1639FE1B" w14:textId="77777777" w:rsidR="00E74F34" w:rsidRPr="00FD13C5" w:rsidRDefault="00E74F34" w:rsidP="004B77C9">
      <w:pPr>
        <w:ind w:left="1418" w:hanging="1418"/>
        <w:jc w:val="both"/>
        <w:rPr>
          <w:rFonts w:ascii="Arial" w:hAnsi="Arial" w:cs="Arial"/>
          <w:b/>
          <w:sz w:val="22"/>
          <w:szCs w:val="22"/>
          <w:lang w:eastAsia="en-US"/>
        </w:rPr>
      </w:pPr>
      <w:r w:rsidRPr="00FD13C5">
        <w:rPr>
          <w:rFonts w:ascii="Arial" w:hAnsi="Arial" w:cs="Arial"/>
          <w:b/>
          <w:sz w:val="22"/>
          <w:szCs w:val="22"/>
          <w:lang w:eastAsia="en-US"/>
        </w:rPr>
        <w:t>PARA:</w:t>
      </w:r>
      <w:r w:rsidRPr="00FD13C5">
        <w:rPr>
          <w:rFonts w:ascii="Arial" w:hAnsi="Arial" w:cs="Arial"/>
          <w:b/>
          <w:sz w:val="22"/>
          <w:szCs w:val="22"/>
          <w:lang w:eastAsia="en-US"/>
        </w:rPr>
        <w:tab/>
        <w:t>NOMBRES Y APELLIDOS</w:t>
      </w:r>
    </w:p>
    <w:p w14:paraId="74725B1A" w14:textId="37CFC014" w:rsidR="00AE26A0" w:rsidRPr="00FD13C5" w:rsidRDefault="00AE26A0" w:rsidP="004B77C9">
      <w:pPr>
        <w:ind w:left="1418"/>
        <w:jc w:val="both"/>
        <w:rPr>
          <w:rFonts w:ascii="Arial" w:hAnsi="Arial" w:cs="Arial"/>
          <w:sz w:val="22"/>
          <w:szCs w:val="22"/>
          <w:highlight w:val="lightGray"/>
          <w:lang w:val="es-ES"/>
        </w:rPr>
      </w:pPr>
      <w:r w:rsidRPr="00FD13C5">
        <w:rPr>
          <w:rFonts w:ascii="Arial" w:hAnsi="Arial" w:cs="Arial"/>
          <w:sz w:val="22"/>
          <w:szCs w:val="22"/>
          <w:highlight w:val="lightGray"/>
          <w:lang w:val="es-ES"/>
        </w:rPr>
        <w:t>Cargo (Bombero – Cabo – Sargento Profesional – Asistente)</w:t>
      </w:r>
      <w:r w:rsidR="00EF75D2" w:rsidRPr="00FD13C5">
        <w:rPr>
          <w:rFonts w:ascii="Arial" w:hAnsi="Arial" w:cs="Arial"/>
          <w:sz w:val="22"/>
          <w:szCs w:val="22"/>
          <w:highlight w:val="lightGray"/>
          <w:lang w:val="es-ES"/>
        </w:rPr>
        <w:t xml:space="preserve"> </w:t>
      </w:r>
    </w:p>
    <w:p w14:paraId="04D7CD57" w14:textId="6020EA03" w:rsidR="00E74F34" w:rsidRPr="00FD13C5" w:rsidRDefault="00AE26A0" w:rsidP="004B77C9">
      <w:pPr>
        <w:ind w:left="1418"/>
        <w:jc w:val="both"/>
        <w:rPr>
          <w:rFonts w:ascii="Arial" w:hAnsi="Arial" w:cs="Arial"/>
          <w:b/>
          <w:sz w:val="22"/>
          <w:szCs w:val="22"/>
          <w:lang w:eastAsia="en-US"/>
        </w:rPr>
      </w:pPr>
      <w:r w:rsidRPr="00FD13C5">
        <w:rPr>
          <w:rFonts w:ascii="Arial" w:hAnsi="Arial" w:cs="Arial"/>
          <w:sz w:val="22"/>
          <w:szCs w:val="22"/>
          <w:highlight w:val="lightGray"/>
          <w:lang w:val="es-ES"/>
        </w:rPr>
        <w:t>Estación Dependencia</w:t>
      </w:r>
      <w:r w:rsidR="00E74F34" w:rsidRPr="00FD13C5">
        <w:rPr>
          <w:rFonts w:ascii="Arial" w:hAnsi="Arial" w:cs="Arial"/>
          <w:b/>
          <w:sz w:val="22"/>
          <w:szCs w:val="22"/>
          <w:lang w:eastAsia="en-US"/>
        </w:rPr>
        <w:t xml:space="preserve"> </w:t>
      </w:r>
    </w:p>
    <w:p w14:paraId="69BE5B97" w14:textId="77777777" w:rsidR="00AE26A0" w:rsidRPr="00FD13C5" w:rsidRDefault="00AE26A0" w:rsidP="004B77C9">
      <w:pPr>
        <w:ind w:left="1418" w:hanging="1418"/>
        <w:jc w:val="both"/>
        <w:rPr>
          <w:rFonts w:ascii="Arial" w:hAnsi="Arial" w:cs="Arial"/>
          <w:b/>
          <w:sz w:val="22"/>
          <w:szCs w:val="22"/>
          <w:lang w:eastAsia="en-US"/>
        </w:rPr>
      </w:pPr>
    </w:p>
    <w:p w14:paraId="58B39020" w14:textId="18E84331" w:rsidR="00E74F34" w:rsidRPr="00FD13C5" w:rsidRDefault="00E74F34" w:rsidP="004B77C9">
      <w:pPr>
        <w:ind w:left="1418" w:hanging="1418"/>
        <w:jc w:val="both"/>
        <w:rPr>
          <w:rFonts w:ascii="Arial" w:hAnsi="Arial" w:cs="Arial"/>
          <w:b/>
          <w:sz w:val="22"/>
          <w:szCs w:val="22"/>
          <w:lang w:eastAsia="en-US"/>
        </w:rPr>
      </w:pPr>
      <w:r w:rsidRPr="00FD13C5">
        <w:rPr>
          <w:rFonts w:ascii="Arial" w:hAnsi="Arial" w:cs="Arial"/>
          <w:b/>
          <w:sz w:val="22"/>
          <w:szCs w:val="22"/>
          <w:lang w:eastAsia="en-US"/>
        </w:rPr>
        <w:t xml:space="preserve">DE:          </w:t>
      </w:r>
      <w:r w:rsidRPr="00FD13C5">
        <w:rPr>
          <w:rFonts w:ascii="Arial" w:hAnsi="Arial" w:cs="Arial"/>
          <w:b/>
          <w:sz w:val="22"/>
          <w:szCs w:val="22"/>
          <w:lang w:eastAsia="en-US"/>
        </w:rPr>
        <w:tab/>
        <w:t>NOMBRES Y APELLIDOS</w:t>
      </w:r>
    </w:p>
    <w:p w14:paraId="21667CA7" w14:textId="78938F74" w:rsidR="00E74F34" w:rsidRPr="00FD13C5" w:rsidRDefault="00E74F34" w:rsidP="004B77C9">
      <w:pPr>
        <w:ind w:left="1418" w:hanging="1418"/>
        <w:jc w:val="both"/>
        <w:rPr>
          <w:rFonts w:ascii="Arial" w:hAnsi="Arial" w:cs="Arial"/>
          <w:sz w:val="22"/>
          <w:szCs w:val="22"/>
          <w:lang w:eastAsia="en-US"/>
        </w:rPr>
      </w:pPr>
      <w:r w:rsidRPr="00FD13C5">
        <w:rPr>
          <w:rFonts w:ascii="Arial" w:hAnsi="Arial" w:cs="Arial"/>
          <w:b/>
          <w:sz w:val="22"/>
          <w:szCs w:val="22"/>
          <w:lang w:eastAsia="en-US"/>
        </w:rPr>
        <w:tab/>
      </w:r>
      <w:r w:rsidRPr="00FD13C5">
        <w:rPr>
          <w:rFonts w:ascii="Arial" w:hAnsi="Arial" w:cs="Arial"/>
          <w:sz w:val="22"/>
          <w:szCs w:val="22"/>
          <w:lang w:eastAsia="en-US"/>
        </w:rPr>
        <w:t>Jefe Oficina Jurídica</w:t>
      </w:r>
    </w:p>
    <w:p w14:paraId="7BAD0FFC" w14:textId="77777777" w:rsidR="00E74F34" w:rsidRPr="00FD13C5" w:rsidRDefault="00E74F34" w:rsidP="004B77C9">
      <w:pPr>
        <w:ind w:left="1418" w:hanging="1418"/>
        <w:jc w:val="both"/>
        <w:rPr>
          <w:rFonts w:ascii="Arial" w:hAnsi="Arial" w:cs="Arial"/>
          <w:sz w:val="22"/>
          <w:szCs w:val="22"/>
          <w:lang w:eastAsia="en-US"/>
        </w:rPr>
      </w:pPr>
    </w:p>
    <w:p w14:paraId="48BF8007" w14:textId="4AA7BBC0" w:rsidR="00F03DF1" w:rsidRPr="00F03DF1" w:rsidRDefault="00E74F34" w:rsidP="00F03DF1">
      <w:pPr>
        <w:jc w:val="both"/>
        <w:rPr>
          <w:rFonts w:ascii="Arial" w:hAnsi="Arial" w:cs="Arial"/>
          <w:sz w:val="22"/>
          <w:szCs w:val="22"/>
          <w:lang w:val="es-ES_tradnl"/>
        </w:rPr>
      </w:pPr>
      <w:r w:rsidRPr="00FD13C5">
        <w:rPr>
          <w:rFonts w:ascii="Arial" w:hAnsi="Arial" w:cs="Arial"/>
          <w:b/>
          <w:sz w:val="22"/>
          <w:szCs w:val="22"/>
          <w:lang w:eastAsia="en-US"/>
        </w:rPr>
        <w:t>ASUNTO</w:t>
      </w:r>
      <w:r w:rsidRPr="00FD13C5">
        <w:rPr>
          <w:rFonts w:ascii="Arial" w:hAnsi="Arial" w:cs="Arial"/>
          <w:sz w:val="22"/>
          <w:szCs w:val="22"/>
          <w:lang w:eastAsia="en-US"/>
        </w:rPr>
        <w:t xml:space="preserve">:  </w:t>
      </w:r>
      <w:r w:rsidRPr="00FD13C5">
        <w:rPr>
          <w:rFonts w:ascii="Arial" w:hAnsi="Arial" w:cs="Arial"/>
          <w:sz w:val="22"/>
          <w:szCs w:val="22"/>
          <w:lang w:eastAsia="en-US"/>
        </w:rPr>
        <w:tab/>
      </w:r>
      <w:r w:rsidR="00F03DF1" w:rsidRPr="00B51FE9">
        <w:rPr>
          <w:rFonts w:ascii="Arial" w:hAnsi="Arial" w:cs="Arial"/>
          <w:b/>
          <w:bCs/>
          <w:sz w:val="22"/>
          <w:szCs w:val="22"/>
          <w:lang w:val="es-ES_tradnl"/>
        </w:rPr>
        <w:t>Comunica Auto que (concede o rechaza) recurso de</w:t>
      </w:r>
      <w:r w:rsidR="00B13FE6">
        <w:rPr>
          <w:rFonts w:ascii="Arial" w:hAnsi="Arial" w:cs="Arial"/>
          <w:b/>
          <w:bCs/>
          <w:sz w:val="22"/>
          <w:szCs w:val="22"/>
          <w:lang w:val="es-ES_tradnl"/>
        </w:rPr>
        <w:t xml:space="preserve"> queja</w:t>
      </w:r>
      <w:r w:rsidR="00F03DF1" w:rsidRPr="00F03DF1">
        <w:rPr>
          <w:rFonts w:ascii="Arial" w:hAnsi="Arial" w:cs="Arial"/>
          <w:sz w:val="22"/>
          <w:szCs w:val="22"/>
          <w:lang w:val="es-ES_tradnl"/>
        </w:rPr>
        <w:t xml:space="preserve">. </w:t>
      </w:r>
    </w:p>
    <w:p w14:paraId="7BC69BD1" w14:textId="73374A2C" w:rsidR="00A86C20" w:rsidRPr="00FD13C5" w:rsidRDefault="00E74F34" w:rsidP="004B77C9">
      <w:pPr>
        <w:ind w:left="1418" w:hanging="1418"/>
        <w:jc w:val="both"/>
        <w:rPr>
          <w:rFonts w:ascii="Arial" w:hAnsi="Arial" w:cs="Arial"/>
          <w:sz w:val="22"/>
          <w:szCs w:val="22"/>
        </w:rPr>
      </w:pPr>
      <w:r w:rsidRPr="00FD13C5">
        <w:rPr>
          <w:rFonts w:ascii="Arial" w:hAnsi="Arial" w:cs="Arial"/>
          <w:b/>
          <w:sz w:val="22"/>
          <w:szCs w:val="22"/>
        </w:rPr>
        <w:t xml:space="preserve">               </w:t>
      </w:r>
      <w:r w:rsidRPr="00FD13C5">
        <w:rPr>
          <w:rFonts w:ascii="Arial" w:hAnsi="Arial" w:cs="Arial"/>
          <w:b/>
          <w:sz w:val="22"/>
          <w:szCs w:val="22"/>
        </w:rPr>
        <w:tab/>
      </w:r>
      <w:r w:rsidRPr="00FD13C5">
        <w:rPr>
          <w:rFonts w:ascii="Arial" w:hAnsi="Arial" w:cs="Arial"/>
          <w:sz w:val="22"/>
          <w:szCs w:val="22"/>
        </w:rPr>
        <w:t>Exp</w:t>
      </w:r>
      <w:r w:rsidR="00A86C20" w:rsidRPr="00FD13C5">
        <w:rPr>
          <w:rFonts w:ascii="Arial" w:hAnsi="Arial" w:cs="Arial"/>
          <w:sz w:val="22"/>
          <w:szCs w:val="22"/>
        </w:rPr>
        <w:t>ediente disciplinario 202</w:t>
      </w:r>
      <w:r w:rsidR="004B77C9" w:rsidRPr="00FD13C5">
        <w:rPr>
          <w:rFonts w:ascii="Arial" w:hAnsi="Arial" w:cs="Arial"/>
          <w:sz w:val="22"/>
          <w:szCs w:val="22"/>
          <w:highlight w:val="lightGray"/>
        </w:rPr>
        <w:t>x</w:t>
      </w:r>
      <w:r w:rsidR="00A86C20" w:rsidRPr="00FD13C5">
        <w:rPr>
          <w:rFonts w:ascii="Arial" w:hAnsi="Arial" w:cs="Arial"/>
          <w:sz w:val="22"/>
          <w:szCs w:val="22"/>
          <w:highlight w:val="lightGray"/>
        </w:rPr>
        <w:t>-xxx</w:t>
      </w:r>
    </w:p>
    <w:p w14:paraId="6C156679" w14:textId="3B98E14C" w:rsidR="00E74F34" w:rsidRPr="00FD13C5" w:rsidRDefault="00AE26A0" w:rsidP="004B77C9">
      <w:pPr>
        <w:ind w:left="1418"/>
        <w:jc w:val="both"/>
        <w:rPr>
          <w:rFonts w:ascii="Arial" w:hAnsi="Arial" w:cs="Arial"/>
          <w:sz w:val="20"/>
          <w:szCs w:val="20"/>
        </w:rPr>
      </w:pPr>
      <w:r w:rsidRPr="00FD13C5">
        <w:rPr>
          <w:rFonts w:ascii="Arial" w:eastAsia="Arial" w:hAnsi="Arial" w:cs="Arial"/>
          <w:bCs/>
          <w:sz w:val="18"/>
          <w:szCs w:val="20"/>
        </w:rPr>
        <w:t>(Al contestar favor citar el número del expediente)</w:t>
      </w:r>
    </w:p>
    <w:p w14:paraId="0C091D0E" w14:textId="4853C107" w:rsidR="00E74F34" w:rsidRPr="00FD13C5" w:rsidRDefault="00E74F34" w:rsidP="004B77C9">
      <w:pPr>
        <w:jc w:val="both"/>
        <w:rPr>
          <w:rFonts w:ascii="Arial" w:hAnsi="Arial" w:cs="Arial"/>
          <w:sz w:val="22"/>
          <w:szCs w:val="22"/>
        </w:rPr>
      </w:pPr>
    </w:p>
    <w:p w14:paraId="5021027B" w14:textId="77777777" w:rsidR="006E60DD" w:rsidRPr="00FD13C5" w:rsidRDefault="006E60DD" w:rsidP="004B77C9">
      <w:pPr>
        <w:jc w:val="both"/>
        <w:rPr>
          <w:rFonts w:ascii="Arial" w:hAnsi="Arial" w:cs="Arial"/>
          <w:sz w:val="14"/>
          <w:szCs w:val="22"/>
        </w:rPr>
      </w:pPr>
    </w:p>
    <w:p w14:paraId="54AC678B" w14:textId="5B640EB5" w:rsidR="00E74F34" w:rsidRPr="00FD13C5" w:rsidRDefault="00E74F34" w:rsidP="004B77C9">
      <w:pPr>
        <w:jc w:val="both"/>
        <w:rPr>
          <w:rFonts w:ascii="Arial" w:hAnsi="Arial" w:cs="Arial"/>
          <w:sz w:val="22"/>
          <w:szCs w:val="22"/>
        </w:rPr>
      </w:pPr>
      <w:r w:rsidRPr="00FD13C5">
        <w:rPr>
          <w:rFonts w:ascii="Arial" w:hAnsi="Arial" w:cs="Arial"/>
          <w:sz w:val="22"/>
          <w:szCs w:val="22"/>
        </w:rPr>
        <w:t>Respetado</w:t>
      </w:r>
      <w:r w:rsidR="00A86C20" w:rsidRPr="00FD13C5">
        <w:rPr>
          <w:rFonts w:ascii="Arial" w:hAnsi="Arial" w:cs="Arial"/>
          <w:sz w:val="22"/>
          <w:szCs w:val="22"/>
        </w:rPr>
        <w:t>(a)</w:t>
      </w:r>
      <w:r w:rsidRPr="00FD13C5">
        <w:rPr>
          <w:rFonts w:ascii="Arial" w:hAnsi="Arial" w:cs="Arial"/>
          <w:sz w:val="22"/>
          <w:szCs w:val="22"/>
        </w:rPr>
        <w:t xml:space="preserve"> </w:t>
      </w:r>
      <w:r w:rsidR="00A86C20" w:rsidRPr="00FD13C5">
        <w:rPr>
          <w:rFonts w:ascii="Arial" w:hAnsi="Arial" w:cs="Arial"/>
          <w:sz w:val="22"/>
          <w:szCs w:val="22"/>
        </w:rPr>
        <w:t>señor(a) APELLIDOS:</w:t>
      </w:r>
    </w:p>
    <w:p w14:paraId="750D27F1" w14:textId="08E19CFD" w:rsidR="00E74F34" w:rsidRPr="00FD13C5" w:rsidRDefault="00E74F34" w:rsidP="004B77C9">
      <w:pPr>
        <w:jc w:val="both"/>
        <w:rPr>
          <w:rFonts w:ascii="Arial" w:hAnsi="Arial" w:cs="Arial"/>
          <w:b/>
          <w:sz w:val="22"/>
          <w:szCs w:val="22"/>
        </w:rPr>
      </w:pPr>
    </w:p>
    <w:p w14:paraId="504D865D" w14:textId="77777777" w:rsidR="00F03DF1" w:rsidRPr="000602BE" w:rsidRDefault="00F03DF1" w:rsidP="00F03DF1">
      <w:pPr>
        <w:jc w:val="both"/>
        <w:rPr>
          <w:rFonts w:ascii="Arial" w:hAnsi="Arial" w:cs="Arial"/>
          <w:color w:val="FF0000"/>
          <w:sz w:val="22"/>
          <w:szCs w:val="22"/>
          <w:lang w:val="es-ES_tradnl"/>
        </w:rPr>
      </w:pPr>
      <w:r w:rsidRPr="00C36B8B">
        <w:rPr>
          <w:rFonts w:ascii="Arial" w:hAnsi="Arial" w:cs="Arial"/>
          <w:color w:val="710000"/>
          <w:sz w:val="22"/>
          <w:szCs w:val="22"/>
          <w:highlight w:val="lightGray"/>
          <w:lang w:val="es-ES_tradnl"/>
        </w:rPr>
        <w:t>(Aplica cuando se concede el recurso)</w:t>
      </w:r>
      <w:r w:rsidRPr="000602BE">
        <w:rPr>
          <w:rFonts w:ascii="Arial" w:hAnsi="Arial" w:cs="Arial"/>
          <w:color w:val="FF0000"/>
          <w:sz w:val="22"/>
          <w:szCs w:val="22"/>
          <w:lang w:val="es-ES_tradnl"/>
        </w:rPr>
        <w:t xml:space="preserve"> </w:t>
      </w:r>
    </w:p>
    <w:p w14:paraId="7E16D38C" w14:textId="657FA76C" w:rsidR="00CE0CD7" w:rsidRDefault="001B4A84" w:rsidP="00C35F8D">
      <w:pPr>
        <w:jc w:val="both"/>
        <w:rPr>
          <w:rFonts w:ascii="Arial" w:hAnsi="Arial" w:cs="Arial"/>
          <w:sz w:val="22"/>
          <w:szCs w:val="22"/>
          <w:lang w:val="es-ES_tradnl"/>
        </w:rPr>
      </w:pPr>
      <w:r>
        <w:rPr>
          <w:rFonts w:ascii="Arial" w:hAnsi="Arial" w:cs="Arial"/>
          <w:sz w:val="22"/>
          <w:szCs w:val="22"/>
          <w:lang w:val="es-ES_tradnl"/>
        </w:rPr>
        <w:t xml:space="preserve">En </w:t>
      </w:r>
      <w:r w:rsidR="00F03DF1" w:rsidRPr="00F03DF1">
        <w:rPr>
          <w:rFonts w:ascii="Arial" w:hAnsi="Arial" w:cs="Arial"/>
          <w:sz w:val="22"/>
          <w:szCs w:val="22"/>
          <w:lang w:val="es-ES_tradnl"/>
        </w:rPr>
        <w:t xml:space="preserve">cumplimiento </w:t>
      </w:r>
      <w:r>
        <w:rPr>
          <w:rFonts w:ascii="Arial" w:hAnsi="Arial" w:cs="Arial"/>
          <w:sz w:val="22"/>
          <w:szCs w:val="22"/>
          <w:lang w:val="es-ES_tradnl"/>
        </w:rPr>
        <w:t>con lo dispuesto</w:t>
      </w:r>
      <w:r w:rsidR="00F03DF1" w:rsidRPr="00F03DF1">
        <w:rPr>
          <w:rFonts w:ascii="Arial" w:hAnsi="Arial" w:cs="Arial"/>
          <w:sz w:val="22"/>
          <w:szCs w:val="22"/>
          <w:lang w:val="es-ES_tradnl"/>
        </w:rPr>
        <w:t xml:space="preserve"> en el Auto </w:t>
      </w:r>
      <w:proofErr w:type="spellStart"/>
      <w:r w:rsidR="00F03DF1" w:rsidRPr="00F03DF1">
        <w:rPr>
          <w:rFonts w:ascii="Arial" w:hAnsi="Arial" w:cs="Arial"/>
          <w:sz w:val="22"/>
          <w:szCs w:val="22"/>
          <w:lang w:val="es-ES_tradnl"/>
        </w:rPr>
        <w:t>N°</w:t>
      </w:r>
      <w:proofErr w:type="spellEnd"/>
      <w:r w:rsidR="00F03DF1" w:rsidRPr="00F03DF1">
        <w:rPr>
          <w:rFonts w:ascii="Arial" w:hAnsi="Arial" w:cs="Arial"/>
          <w:sz w:val="22"/>
          <w:szCs w:val="22"/>
          <w:lang w:val="es-ES_tradnl"/>
        </w:rPr>
        <w:t xml:space="preserve"> </w:t>
      </w:r>
      <w:proofErr w:type="spellStart"/>
      <w:r w:rsidR="00016256" w:rsidRPr="00B51FE9">
        <w:rPr>
          <w:rFonts w:ascii="Arial" w:hAnsi="Arial" w:cs="Arial"/>
          <w:sz w:val="22"/>
          <w:szCs w:val="22"/>
          <w:highlight w:val="lightGray"/>
          <w:lang w:val="es-ES_tradnl"/>
        </w:rPr>
        <w:t>xxx</w:t>
      </w:r>
      <w:proofErr w:type="spellEnd"/>
      <w:r w:rsidR="00016256">
        <w:rPr>
          <w:rFonts w:ascii="Arial" w:hAnsi="Arial" w:cs="Arial"/>
          <w:sz w:val="22"/>
          <w:szCs w:val="22"/>
          <w:lang w:val="es-ES_tradnl"/>
        </w:rPr>
        <w:t xml:space="preserve"> </w:t>
      </w:r>
      <w:r w:rsidR="00F03DF1" w:rsidRPr="00F03DF1">
        <w:rPr>
          <w:rFonts w:ascii="Arial" w:hAnsi="Arial" w:cs="Arial"/>
          <w:sz w:val="22"/>
          <w:szCs w:val="22"/>
          <w:lang w:val="es-ES_tradnl"/>
        </w:rPr>
        <w:t>del (fecha), de manera atenta se</w:t>
      </w:r>
      <w:r w:rsidR="000602BE">
        <w:rPr>
          <w:rFonts w:ascii="Arial" w:hAnsi="Arial" w:cs="Arial"/>
          <w:sz w:val="22"/>
          <w:szCs w:val="22"/>
          <w:lang w:val="es-ES_tradnl"/>
        </w:rPr>
        <w:t xml:space="preserve"> le</w:t>
      </w:r>
      <w:r w:rsidR="00F03DF1" w:rsidRPr="00F03DF1">
        <w:rPr>
          <w:rFonts w:ascii="Arial" w:hAnsi="Arial" w:cs="Arial"/>
          <w:sz w:val="22"/>
          <w:szCs w:val="22"/>
          <w:lang w:val="es-ES_tradnl"/>
        </w:rPr>
        <w:t xml:space="preserve"> informa que </w:t>
      </w:r>
      <w:r w:rsidR="00016256">
        <w:rPr>
          <w:rFonts w:ascii="Arial" w:hAnsi="Arial" w:cs="Arial"/>
          <w:sz w:val="22"/>
          <w:szCs w:val="22"/>
          <w:lang w:val="es-ES_tradnl"/>
        </w:rPr>
        <w:t>esta Oficina Jurídica</w:t>
      </w:r>
      <w:r w:rsidR="000602BE">
        <w:rPr>
          <w:rFonts w:ascii="Arial" w:hAnsi="Arial" w:cs="Arial"/>
          <w:sz w:val="22"/>
          <w:szCs w:val="22"/>
          <w:lang w:val="es-ES_tradnl"/>
        </w:rPr>
        <w:t>,</w:t>
      </w:r>
      <w:r w:rsidR="00016256">
        <w:rPr>
          <w:rFonts w:ascii="Arial" w:hAnsi="Arial" w:cs="Arial"/>
          <w:sz w:val="22"/>
          <w:szCs w:val="22"/>
          <w:lang w:val="es-ES_tradnl"/>
        </w:rPr>
        <w:t xml:space="preserve"> en el rol de juzgamiento disciplinario</w:t>
      </w:r>
      <w:r w:rsidR="000602BE">
        <w:rPr>
          <w:rFonts w:ascii="Arial" w:hAnsi="Arial" w:cs="Arial"/>
          <w:sz w:val="22"/>
          <w:szCs w:val="22"/>
          <w:lang w:val="es-ES_tradnl"/>
        </w:rPr>
        <w:t>,</w:t>
      </w:r>
      <w:r w:rsidR="00F03DF1" w:rsidRPr="00F03DF1">
        <w:rPr>
          <w:rFonts w:ascii="Arial" w:hAnsi="Arial" w:cs="Arial"/>
          <w:sz w:val="22"/>
          <w:szCs w:val="22"/>
          <w:lang w:val="es-ES_tradnl"/>
        </w:rPr>
        <w:t xml:space="preserve"> concedió el recurso de </w:t>
      </w:r>
      <w:r>
        <w:rPr>
          <w:rFonts w:ascii="Arial" w:hAnsi="Arial" w:cs="Arial"/>
          <w:sz w:val="22"/>
          <w:szCs w:val="22"/>
          <w:lang w:val="es-ES_tradnl"/>
        </w:rPr>
        <w:t>queja</w:t>
      </w:r>
      <w:r w:rsidR="00F03DF1" w:rsidRPr="00F03DF1">
        <w:rPr>
          <w:rFonts w:ascii="Arial" w:hAnsi="Arial" w:cs="Arial"/>
          <w:sz w:val="22"/>
          <w:szCs w:val="22"/>
          <w:lang w:val="es-ES_tradnl"/>
        </w:rPr>
        <w:t xml:space="preserve"> interpuesto contra</w:t>
      </w:r>
      <w:r w:rsidR="008C2BBA">
        <w:rPr>
          <w:rFonts w:ascii="Arial" w:hAnsi="Arial" w:cs="Arial"/>
          <w:sz w:val="22"/>
          <w:szCs w:val="22"/>
          <w:lang w:val="es-ES_tradnl"/>
        </w:rPr>
        <w:t xml:space="preserve"> el Auto </w:t>
      </w:r>
      <w:proofErr w:type="spellStart"/>
      <w:r w:rsidR="008C2BBA">
        <w:rPr>
          <w:rFonts w:ascii="Arial" w:hAnsi="Arial" w:cs="Arial"/>
          <w:sz w:val="22"/>
          <w:szCs w:val="22"/>
          <w:lang w:val="es-ES_tradnl"/>
        </w:rPr>
        <w:t>N°</w:t>
      </w:r>
      <w:proofErr w:type="spellEnd"/>
      <w:r w:rsidR="008C2BBA">
        <w:rPr>
          <w:rFonts w:ascii="Arial" w:hAnsi="Arial" w:cs="Arial"/>
          <w:sz w:val="22"/>
          <w:szCs w:val="22"/>
          <w:lang w:val="es-ES_tradnl"/>
        </w:rPr>
        <w:t xml:space="preserve"> </w:t>
      </w:r>
      <w:proofErr w:type="spellStart"/>
      <w:r w:rsidR="008C2BBA" w:rsidRPr="008C2BBA">
        <w:rPr>
          <w:rFonts w:ascii="Arial" w:hAnsi="Arial" w:cs="Arial"/>
          <w:sz w:val="22"/>
          <w:szCs w:val="22"/>
          <w:highlight w:val="lightGray"/>
          <w:lang w:val="es-ES_tradnl"/>
        </w:rPr>
        <w:t>xx</w:t>
      </w:r>
      <w:proofErr w:type="spellEnd"/>
      <w:r w:rsidR="008C2BBA" w:rsidRPr="008C2BBA">
        <w:rPr>
          <w:rFonts w:ascii="Arial" w:hAnsi="Arial" w:cs="Arial"/>
          <w:sz w:val="22"/>
          <w:szCs w:val="22"/>
          <w:highlight w:val="lightGray"/>
          <w:lang w:val="es-ES_tradnl"/>
        </w:rPr>
        <w:t xml:space="preserve"> del </w:t>
      </w:r>
      <w:proofErr w:type="spellStart"/>
      <w:r w:rsidR="008C2BBA" w:rsidRPr="008C2BBA">
        <w:rPr>
          <w:rFonts w:ascii="Arial" w:hAnsi="Arial" w:cs="Arial"/>
          <w:sz w:val="22"/>
          <w:szCs w:val="22"/>
          <w:highlight w:val="lightGray"/>
          <w:lang w:val="es-ES_tradnl"/>
        </w:rPr>
        <w:t>xx</w:t>
      </w:r>
      <w:proofErr w:type="spellEnd"/>
      <w:r w:rsidR="008C2BBA" w:rsidRPr="008C2BBA">
        <w:rPr>
          <w:rFonts w:ascii="Arial" w:hAnsi="Arial" w:cs="Arial"/>
          <w:sz w:val="22"/>
          <w:szCs w:val="22"/>
          <w:highlight w:val="lightGray"/>
          <w:lang w:val="es-ES_tradnl"/>
        </w:rPr>
        <w:t xml:space="preserve"> de </w:t>
      </w:r>
      <w:proofErr w:type="spellStart"/>
      <w:r w:rsidR="008C2BBA" w:rsidRPr="008C2BBA">
        <w:rPr>
          <w:rFonts w:ascii="Arial" w:hAnsi="Arial" w:cs="Arial"/>
          <w:sz w:val="22"/>
          <w:szCs w:val="22"/>
          <w:highlight w:val="lightGray"/>
          <w:lang w:val="es-ES_tradnl"/>
        </w:rPr>
        <w:t>xxx</w:t>
      </w:r>
      <w:proofErr w:type="spellEnd"/>
      <w:r w:rsidR="008C2BBA" w:rsidRPr="008C2BBA">
        <w:rPr>
          <w:rFonts w:ascii="Arial" w:hAnsi="Arial" w:cs="Arial"/>
          <w:sz w:val="22"/>
          <w:szCs w:val="22"/>
          <w:highlight w:val="lightGray"/>
          <w:lang w:val="es-ES_tradnl"/>
        </w:rPr>
        <w:t xml:space="preserve"> de 202x</w:t>
      </w:r>
      <w:r w:rsidR="008C2BBA">
        <w:rPr>
          <w:rFonts w:ascii="Arial" w:hAnsi="Arial" w:cs="Arial"/>
          <w:sz w:val="22"/>
          <w:szCs w:val="22"/>
          <w:lang w:val="es-ES_tradnl"/>
        </w:rPr>
        <w:t xml:space="preserve">, </w:t>
      </w:r>
      <w:r w:rsidR="000602BE">
        <w:rPr>
          <w:rFonts w:ascii="Arial" w:hAnsi="Arial" w:cs="Arial"/>
          <w:sz w:val="22"/>
          <w:szCs w:val="22"/>
          <w:lang w:val="es-ES_tradnl"/>
        </w:rPr>
        <w:t>que rechaza el recurso de apelación</w:t>
      </w:r>
      <w:r w:rsidR="000602BE">
        <w:rPr>
          <w:rStyle w:val="Refdecomentario"/>
          <w:color w:val="000000"/>
          <w:lang w:eastAsia="es-CO"/>
        </w:rPr>
        <w:t xml:space="preserve"> </w:t>
      </w:r>
      <w:r>
        <w:rPr>
          <w:rFonts w:ascii="Arial" w:hAnsi="Arial" w:cs="Arial"/>
          <w:sz w:val="22"/>
          <w:szCs w:val="22"/>
          <w:lang w:val="es-ES_tradnl"/>
        </w:rPr>
        <w:t>proferido por este despacho</w:t>
      </w:r>
      <w:r w:rsidR="00C35F8D">
        <w:rPr>
          <w:rFonts w:ascii="Arial" w:hAnsi="Arial" w:cs="Arial"/>
          <w:sz w:val="22"/>
          <w:szCs w:val="22"/>
          <w:lang w:val="es-ES_tradnl"/>
        </w:rPr>
        <w:t>.</w:t>
      </w:r>
    </w:p>
    <w:p w14:paraId="464B295B" w14:textId="77777777" w:rsidR="00CE0CD7" w:rsidRDefault="00CE0CD7" w:rsidP="00C35F8D">
      <w:pPr>
        <w:jc w:val="both"/>
        <w:rPr>
          <w:rFonts w:ascii="Arial" w:hAnsi="Arial" w:cs="Arial"/>
          <w:sz w:val="22"/>
          <w:szCs w:val="22"/>
          <w:lang w:val="es-ES_tradnl"/>
        </w:rPr>
      </w:pPr>
    </w:p>
    <w:p w14:paraId="20059E36" w14:textId="28E7C209" w:rsidR="00C35F8D" w:rsidRPr="00C35F8D" w:rsidRDefault="00C35F8D" w:rsidP="00C35F8D">
      <w:pPr>
        <w:jc w:val="both"/>
        <w:rPr>
          <w:rFonts w:ascii="Arial" w:hAnsi="Arial" w:cs="Arial"/>
          <w:sz w:val="22"/>
          <w:szCs w:val="22"/>
          <w:lang w:val="es-ES_tradnl"/>
        </w:rPr>
      </w:pPr>
      <w:r w:rsidRPr="00C35F8D">
        <w:rPr>
          <w:rFonts w:ascii="Arial" w:hAnsi="Arial" w:cs="Arial"/>
          <w:sz w:val="22"/>
          <w:szCs w:val="22"/>
          <w:lang w:val="es-ES_tradnl"/>
        </w:rPr>
        <w:t>Lo anterior, de conformidad con lo previsto en los artículos 136</w:t>
      </w:r>
      <w:r w:rsidR="008C2BBA">
        <w:rPr>
          <w:rStyle w:val="Refdenotaalfinal"/>
          <w:rFonts w:ascii="Arial" w:hAnsi="Arial" w:cs="Arial"/>
          <w:sz w:val="22"/>
          <w:szCs w:val="22"/>
          <w:lang w:val="es-ES_tradnl"/>
        </w:rPr>
        <w:endnoteReference w:id="1"/>
      </w:r>
      <w:r w:rsidRPr="00C35F8D">
        <w:rPr>
          <w:rFonts w:ascii="Arial" w:hAnsi="Arial" w:cs="Arial"/>
          <w:sz w:val="22"/>
          <w:szCs w:val="22"/>
          <w:lang w:val="es-ES_tradnl"/>
        </w:rPr>
        <w:t xml:space="preserve"> y 137</w:t>
      </w:r>
      <w:r w:rsidR="008C2BBA">
        <w:rPr>
          <w:rStyle w:val="Refdenotaalfinal"/>
          <w:rFonts w:ascii="Arial" w:hAnsi="Arial" w:cs="Arial"/>
          <w:sz w:val="22"/>
          <w:szCs w:val="22"/>
          <w:lang w:val="es-ES_tradnl"/>
        </w:rPr>
        <w:endnoteReference w:id="2"/>
      </w:r>
      <w:r w:rsidRPr="00C35F8D">
        <w:rPr>
          <w:rFonts w:ascii="Arial" w:hAnsi="Arial" w:cs="Arial"/>
          <w:sz w:val="22"/>
          <w:szCs w:val="22"/>
          <w:lang w:val="es-ES_tradnl"/>
        </w:rPr>
        <w:t xml:space="preserve"> de la Ley 1952 de 2019</w:t>
      </w:r>
      <w:r w:rsidR="00CE0CD7">
        <w:rPr>
          <w:rFonts w:ascii="Arial" w:hAnsi="Arial" w:cs="Arial"/>
          <w:sz w:val="22"/>
          <w:szCs w:val="22"/>
          <w:lang w:val="es-ES_tradnl"/>
        </w:rPr>
        <w:t>,</w:t>
      </w:r>
      <w:r w:rsidRPr="00C35F8D">
        <w:rPr>
          <w:rFonts w:ascii="Arial" w:hAnsi="Arial" w:cs="Arial"/>
          <w:sz w:val="22"/>
          <w:szCs w:val="22"/>
          <w:lang w:val="es-ES_tradnl"/>
        </w:rPr>
        <w:t xml:space="preserve"> modificada por la Ley 2094 de 2021 Código General Disciplinario – CDG. Adjunto se remite copia del enunciado auto.</w:t>
      </w:r>
    </w:p>
    <w:p w14:paraId="426A20D1" w14:textId="77777777" w:rsidR="00F03DF1" w:rsidRPr="00F03DF1" w:rsidRDefault="00F03DF1" w:rsidP="00F03DF1">
      <w:pPr>
        <w:jc w:val="both"/>
        <w:rPr>
          <w:rFonts w:ascii="Arial" w:hAnsi="Arial" w:cs="Arial"/>
          <w:sz w:val="22"/>
          <w:szCs w:val="22"/>
          <w:lang w:val="es-ES_tradnl"/>
        </w:rPr>
      </w:pPr>
    </w:p>
    <w:p w14:paraId="7C79C731" w14:textId="2BD0B20D" w:rsidR="00F03DF1" w:rsidRPr="00F03DF1" w:rsidRDefault="00F03DF1" w:rsidP="00F03DF1">
      <w:pPr>
        <w:jc w:val="both"/>
        <w:rPr>
          <w:rFonts w:ascii="Arial" w:hAnsi="Arial" w:cs="Arial"/>
          <w:sz w:val="22"/>
          <w:szCs w:val="22"/>
          <w:lang w:val="es-ES_tradnl"/>
        </w:rPr>
      </w:pPr>
      <w:r w:rsidRPr="00F03DF1">
        <w:rPr>
          <w:rFonts w:ascii="Arial" w:hAnsi="Arial" w:cs="Arial"/>
          <w:sz w:val="22"/>
          <w:szCs w:val="22"/>
          <w:lang w:val="es-ES_tradnl"/>
        </w:rPr>
        <w:t xml:space="preserve">En consecuencia, mediante el oficio (número y fecha), se remitieron las diligencias al Despacho del </w:t>
      </w:r>
      <w:r w:rsidR="00016256">
        <w:rPr>
          <w:rFonts w:ascii="Arial" w:hAnsi="Arial" w:cs="Arial"/>
          <w:sz w:val="22"/>
          <w:szCs w:val="22"/>
          <w:lang w:val="es-ES_tradnl"/>
        </w:rPr>
        <w:t>señor(a)</w:t>
      </w:r>
      <w:r w:rsidRPr="00F03DF1">
        <w:rPr>
          <w:rFonts w:ascii="Arial" w:hAnsi="Arial" w:cs="Arial"/>
          <w:sz w:val="22"/>
          <w:szCs w:val="22"/>
          <w:lang w:val="es-ES_tradnl"/>
        </w:rPr>
        <w:t>)</w:t>
      </w:r>
      <w:r w:rsidR="00016256">
        <w:rPr>
          <w:rFonts w:ascii="Arial" w:hAnsi="Arial" w:cs="Arial"/>
          <w:sz w:val="22"/>
          <w:szCs w:val="22"/>
          <w:lang w:val="es-ES_tradnl"/>
        </w:rPr>
        <w:t xml:space="preserve"> Director(a) de la Unidad Administrativa Especial Cuerpo Oficial de Bomberos - UAECOB</w:t>
      </w:r>
      <w:r w:rsidRPr="00F03DF1">
        <w:rPr>
          <w:rFonts w:ascii="Arial" w:hAnsi="Arial" w:cs="Arial"/>
          <w:sz w:val="22"/>
          <w:szCs w:val="22"/>
          <w:lang w:val="es-ES_tradnl"/>
        </w:rPr>
        <w:t>, competente para resolver dicha impugnación.</w:t>
      </w:r>
    </w:p>
    <w:p w14:paraId="66DB97C3" w14:textId="77777777" w:rsidR="00F03DF1" w:rsidRPr="00F03DF1" w:rsidRDefault="00F03DF1" w:rsidP="00F03DF1">
      <w:pPr>
        <w:jc w:val="both"/>
        <w:rPr>
          <w:rFonts w:ascii="Arial" w:hAnsi="Arial" w:cs="Arial"/>
          <w:sz w:val="22"/>
          <w:szCs w:val="22"/>
          <w:lang w:val="es-ES_tradnl"/>
        </w:rPr>
      </w:pPr>
    </w:p>
    <w:p w14:paraId="66B7F0A8" w14:textId="77777777" w:rsidR="00C35F8D" w:rsidRPr="000602BE" w:rsidRDefault="00F03DF1" w:rsidP="00F03DF1">
      <w:pPr>
        <w:jc w:val="both"/>
        <w:rPr>
          <w:rFonts w:ascii="Arial" w:hAnsi="Arial" w:cs="Arial"/>
          <w:color w:val="FF0000"/>
          <w:sz w:val="22"/>
          <w:szCs w:val="22"/>
          <w:lang w:val="es-ES_tradnl"/>
        </w:rPr>
      </w:pPr>
      <w:r w:rsidRPr="00C36B8B">
        <w:rPr>
          <w:rFonts w:ascii="Arial" w:hAnsi="Arial" w:cs="Arial"/>
          <w:color w:val="710000"/>
          <w:sz w:val="22"/>
          <w:szCs w:val="22"/>
          <w:highlight w:val="lightGray"/>
          <w:lang w:val="es-ES_tradnl"/>
        </w:rPr>
        <w:t>(Aplica rechaza recurso de apelación)</w:t>
      </w:r>
      <w:r w:rsidRPr="000602BE">
        <w:rPr>
          <w:rFonts w:ascii="Arial" w:hAnsi="Arial" w:cs="Arial"/>
          <w:color w:val="FF0000"/>
          <w:sz w:val="22"/>
          <w:szCs w:val="22"/>
          <w:lang w:val="es-ES_tradnl"/>
        </w:rPr>
        <w:t xml:space="preserve"> </w:t>
      </w:r>
    </w:p>
    <w:p w14:paraId="37554864" w14:textId="5BEBD7DD" w:rsidR="00C35F8D" w:rsidRPr="00C35F8D" w:rsidRDefault="00C35F8D" w:rsidP="00C35F8D">
      <w:pPr>
        <w:jc w:val="both"/>
        <w:rPr>
          <w:rFonts w:ascii="Arial" w:hAnsi="Arial" w:cs="Arial"/>
          <w:sz w:val="22"/>
          <w:szCs w:val="22"/>
          <w:lang w:val="es-ES_tradnl"/>
        </w:rPr>
      </w:pPr>
      <w:r>
        <w:rPr>
          <w:rFonts w:ascii="Arial" w:hAnsi="Arial" w:cs="Arial"/>
          <w:sz w:val="22"/>
          <w:szCs w:val="22"/>
          <w:lang w:val="es-ES_tradnl"/>
        </w:rPr>
        <w:t xml:space="preserve">En </w:t>
      </w:r>
      <w:r w:rsidR="00F03DF1" w:rsidRPr="00F03DF1">
        <w:rPr>
          <w:rFonts w:ascii="Arial" w:hAnsi="Arial" w:cs="Arial"/>
          <w:sz w:val="22"/>
          <w:szCs w:val="22"/>
          <w:lang w:val="es-ES_tradnl"/>
        </w:rPr>
        <w:t xml:space="preserve">cumplimiento </w:t>
      </w:r>
      <w:r>
        <w:rPr>
          <w:rFonts w:ascii="Arial" w:hAnsi="Arial" w:cs="Arial"/>
          <w:sz w:val="22"/>
          <w:szCs w:val="22"/>
          <w:lang w:val="es-ES_tradnl"/>
        </w:rPr>
        <w:t>de</w:t>
      </w:r>
      <w:r w:rsidR="00F03DF1" w:rsidRPr="00F03DF1">
        <w:rPr>
          <w:rFonts w:ascii="Arial" w:hAnsi="Arial" w:cs="Arial"/>
          <w:sz w:val="22"/>
          <w:szCs w:val="22"/>
          <w:lang w:val="es-ES_tradnl"/>
        </w:rPr>
        <w:t xml:space="preserve"> lo ordenado en el Auto </w:t>
      </w:r>
      <w:proofErr w:type="spellStart"/>
      <w:r w:rsidR="00F03DF1" w:rsidRPr="00F03DF1">
        <w:rPr>
          <w:rFonts w:ascii="Arial" w:hAnsi="Arial" w:cs="Arial"/>
          <w:sz w:val="22"/>
          <w:szCs w:val="22"/>
          <w:lang w:val="es-ES_tradnl"/>
        </w:rPr>
        <w:t>N°</w:t>
      </w:r>
      <w:proofErr w:type="spellEnd"/>
      <w:r w:rsidR="00F03DF1" w:rsidRPr="00F03DF1">
        <w:rPr>
          <w:rFonts w:ascii="Arial" w:hAnsi="Arial" w:cs="Arial"/>
          <w:sz w:val="22"/>
          <w:szCs w:val="22"/>
          <w:lang w:val="es-ES_tradnl"/>
        </w:rPr>
        <w:t xml:space="preserve"> </w:t>
      </w:r>
      <w:proofErr w:type="spellStart"/>
      <w:r w:rsidR="00016256" w:rsidRPr="00016256">
        <w:rPr>
          <w:rFonts w:ascii="Arial" w:hAnsi="Arial" w:cs="Arial"/>
          <w:sz w:val="22"/>
          <w:szCs w:val="22"/>
          <w:highlight w:val="lightGray"/>
          <w:lang w:val="es-ES_tradnl"/>
        </w:rPr>
        <w:t>xxx</w:t>
      </w:r>
      <w:proofErr w:type="spellEnd"/>
      <w:r w:rsidR="00016256">
        <w:rPr>
          <w:rFonts w:ascii="Arial" w:hAnsi="Arial" w:cs="Arial"/>
          <w:sz w:val="22"/>
          <w:szCs w:val="22"/>
          <w:lang w:val="es-ES_tradnl"/>
        </w:rPr>
        <w:t xml:space="preserve"> </w:t>
      </w:r>
      <w:r w:rsidR="00F03DF1" w:rsidRPr="00F03DF1">
        <w:rPr>
          <w:rFonts w:ascii="Arial" w:hAnsi="Arial" w:cs="Arial"/>
          <w:sz w:val="22"/>
          <w:szCs w:val="22"/>
          <w:lang w:val="es-ES_tradnl"/>
        </w:rPr>
        <w:t xml:space="preserve">del </w:t>
      </w:r>
      <w:r w:rsidR="00F03DF1" w:rsidRPr="00016256">
        <w:rPr>
          <w:rFonts w:ascii="Arial" w:hAnsi="Arial" w:cs="Arial"/>
          <w:sz w:val="22"/>
          <w:szCs w:val="22"/>
          <w:highlight w:val="lightGray"/>
          <w:lang w:val="es-ES_tradnl"/>
        </w:rPr>
        <w:t>(fecha),</w:t>
      </w:r>
      <w:r w:rsidR="00F03DF1" w:rsidRPr="00F03DF1">
        <w:rPr>
          <w:rFonts w:ascii="Arial" w:hAnsi="Arial" w:cs="Arial"/>
          <w:sz w:val="22"/>
          <w:szCs w:val="22"/>
          <w:lang w:val="es-ES_tradnl"/>
        </w:rPr>
        <w:t xml:space="preserve"> de manera atenta se </w:t>
      </w:r>
      <w:r w:rsidR="000602BE">
        <w:rPr>
          <w:rFonts w:ascii="Arial" w:hAnsi="Arial" w:cs="Arial"/>
          <w:sz w:val="22"/>
          <w:szCs w:val="22"/>
          <w:lang w:val="es-ES_tradnl"/>
        </w:rPr>
        <w:t xml:space="preserve">le </w:t>
      </w:r>
      <w:r w:rsidR="00F03DF1" w:rsidRPr="00F03DF1">
        <w:rPr>
          <w:rFonts w:ascii="Arial" w:hAnsi="Arial" w:cs="Arial"/>
          <w:sz w:val="22"/>
          <w:szCs w:val="22"/>
          <w:lang w:val="es-ES_tradnl"/>
        </w:rPr>
        <w:t xml:space="preserve">informa que </w:t>
      </w:r>
      <w:r w:rsidR="00B51FE9">
        <w:rPr>
          <w:rFonts w:ascii="Arial" w:hAnsi="Arial" w:cs="Arial"/>
          <w:sz w:val="22"/>
          <w:szCs w:val="22"/>
          <w:lang w:val="es-ES_tradnl"/>
        </w:rPr>
        <w:t>esta Oficina Jurídica</w:t>
      </w:r>
      <w:r w:rsidR="000602BE">
        <w:rPr>
          <w:rFonts w:ascii="Arial" w:hAnsi="Arial" w:cs="Arial"/>
          <w:sz w:val="22"/>
          <w:szCs w:val="22"/>
          <w:lang w:val="es-ES_tradnl"/>
        </w:rPr>
        <w:t>,</w:t>
      </w:r>
      <w:r w:rsidR="00B51FE9">
        <w:rPr>
          <w:rFonts w:ascii="Arial" w:hAnsi="Arial" w:cs="Arial"/>
          <w:sz w:val="22"/>
          <w:szCs w:val="22"/>
          <w:lang w:val="es-ES_tradnl"/>
        </w:rPr>
        <w:t xml:space="preserve"> en el rol de juzgamiento disciplinario</w:t>
      </w:r>
      <w:r w:rsidR="000602BE">
        <w:rPr>
          <w:rFonts w:ascii="Arial" w:hAnsi="Arial" w:cs="Arial"/>
          <w:sz w:val="22"/>
          <w:szCs w:val="22"/>
          <w:lang w:val="es-ES_tradnl"/>
        </w:rPr>
        <w:t>,</w:t>
      </w:r>
      <w:r w:rsidR="00B51FE9" w:rsidRPr="00F03DF1">
        <w:rPr>
          <w:rFonts w:ascii="Arial" w:hAnsi="Arial" w:cs="Arial"/>
          <w:sz w:val="22"/>
          <w:szCs w:val="22"/>
          <w:lang w:val="es-ES_tradnl"/>
        </w:rPr>
        <w:t xml:space="preserve"> </w:t>
      </w:r>
      <w:r w:rsidR="00F03DF1" w:rsidRPr="00F03DF1">
        <w:rPr>
          <w:rFonts w:ascii="Arial" w:hAnsi="Arial" w:cs="Arial"/>
          <w:sz w:val="22"/>
          <w:szCs w:val="22"/>
          <w:lang w:val="es-ES_tradnl"/>
        </w:rPr>
        <w:t xml:space="preserve">dispuso negar la concesión del recurso de </w:t>
      </w:r>
      <w:r>
        <w:rPr>
          <w:rFonts w:ascii="Arial" w:hAnsi="Arial" w:cs="Arial"/>
          <w:sz w:val="22"/>
          <w:szCs w:val="22"/>
          <w:lang w:val="es-ES_tradnl"/>
        </w:rPr>
        <w:t>queja</w:t>
      </w:r>
      <w:r w:rsidR="00F03DF1" w:rsidRPr="00F03DF1">
        <w:rPr>
          <w:rFonts w:ascii="Arial" w:hAnsi="Arial" w:cs="Arial"/>
          <w:sz w:val="22"/>
          <w:szCs w:val="22"/>
          <w:lang w:val="es-ES_tradnl"/>
        </w:rPr>
        <w:t xml:space="preserve"> interpuesto contra </w:t>
      </w:r>
      <w:r w:rsidR="000602BE">
        <w:rPr>
          <w:rFonts w:ascii="Arial" w:hAnsi="Arial" w:cs="Arial"/>
          <w:sz w:val="22"/>
          <w:szCs w:val="22"/>
          <w:lang w:val="es-ES_tradnl"/>
        </w:rPr>
        <w:t xml:space="preserve">el Auto </w:t>
      </w:r>
      <w:proofErr w:type="spellStart"/>
      <w:r w:rsidR="000602BE">
        <w:rPr>
          <w:rFonts w:ascii="Arial" w:hAnsi="Arial" w:cs="Arial"/>
          <w:sz w:val="22"/>
          <w:szCs w:val="22"/>
          <w:lang w:val="es-ES_tradnl"/>
        </w:rPr>
        <w:t>N°</w:t>
      </w:r>
      <w:proofErr w:type="spellEnd"/>
      <w:r w:rsidR="000602BE">
        <w:rPr>
          <w:rFonts w:ascii="Arial" w:hAnsi="Arial" w:cs="Arial"/>
          <w:sz w:val="22"/>
          <w:szCs w:val="22"/>
          <w:lang w:val="es-ES_tradnl"/>
        </w:rPr>
        <w:t xml:space="preserve"> </w:t>
      </w:r>
      <w:proofErr w:type="spellStart"/>
      <w:r w:rsidR="000602BE" w:rsidRPr="008C2BBA">
        <w:rPr>
          <w:rFonts w:ascii="Arial" w:hAnsi="Arial" w:cs="Arial"/>
          <w:sz w:val="22"/>
          <w:szCs w:val="22"/>
          <w:highlight w:val="lightGray"/>
          <w:lang w:val="es-ES_tradnl"/>
        </w:rPr>
        <w:t>xx</w:t>
      </w:r>
      <w:proofErr w:type="spellEnd"/>
      <w:r w:rsidR="000602BE" w:rsidRPr="008C2BBA">
        <w:rPr>
          <w:rFonts w:ascii="Arial" w:hAnsi="Arial" w:cs="Arial"/>
          <w:sz w:val="22"/>
          <w:szCs w:val="22"/>
          <w:highlight w:val="lightGray"/>
          <w:lang w:val="es-ES_tradnl"/>
        </w:rPr>
        <w:t xml:space="preserve"> del </w:t>
      </w:r>
      <w:proofErr w:type="spellStart"/>
      <w:r w:rsidR="000602BE" w:rsidRPr="008C2BBA">
        <w:rPr>
          <w:rFonts w:ascii="Arial" w:hAnsi="Arial" w:cs="Arial"/>
          <w:sz w:val="22"/>
          <w:szCs w:val="22"/>
          <w:highlight w:val="lightGray"/>
          <w:lang w:val="es-ES_tradnl"/>
        </w:rPr>
        <w:t>xx</w:t>
      </w:r>
      <w:proofErr w:type="spellEnd"/>
      <w:r w:rsidR="000602BE" w:rsidRPr="008C2BBA">
        <w:rPr>
          <w:rFonts w:ascii="Arial" w:hAnsi="Arial" w:cs="Arial"/>
          <w:sz w:val="22"/>
          <w:szCs w:val="22"/>
          <w:highlight w:val="lightGray"/>
          <w:lang w:val="es-ES_tradnl"/>
        </w:rPr>
        <w:t xml:space="preserve"> de </w:t>
      </w:r>
      <w:proofErr w:type="spellStart"/>
      <w:r w:rsidR="000602BE" w:rsidRPr="008C2BBA">
        <w:rPr>
          <w:rFonts w:ascii="Arial" w:hAnsi="Arial" w:cs="Arial"/>
          <w:sz w:val="22"/>
          <w:szCs w:val="22"/>
          <w:highlight w:val="lightGray"/>
          <w:lang w:val="es-ES_tradnl"/>
        </w:rPr>
        <w:t>xxx</w:t>
      </w:r>
      <w:proofErr w:type="spellEnd"/>
      <w:r w:rsidR="000602BE" w:rsidRPr="008C2BBA">
        <w:rPr>
          <w:rFonts w:ascii="Arial" w:hAnsi="Arial" w:cs="Arial"/>
          <w:sz w:val="22"/>
          <w:szCs w:val="22"/>
          <w:highlight w:val="lightGray"/>
          <w:lang w:val="es-ES_tradnl"/>
        </w:rPr>
        <w:t xml:space="preserve"> de 202x</w:t>
      </w:r>
      <w:r w:rsidR="000602BE">
        <w:rPr>
          <w:rFonts w:ascii="Arial" w:hAnsi="Arial" w:cs="Arial"/>
          <w:sz w:val="22"/>
          <w:szCs w:val="22"/>
          <w:lang w:val="es-ES_tradnl"/>
        </w:rPr>
        <w:t xml:space="preserve"> que rechaza el recurso de apelación</w:t>
      </w:r>
      <w:r w:rsidR="000602BE">
        <w:rPr>
          <w:rStyle w:val="Refdecomentario"/>
          <w:color w:val="000000"/>
          <w:lang w:eastAsia="es-CO"/>
        </w:rPr>
        <w:t xml:space="preserve"> </w:t>
      </w:r>
      <w:r w:rsidR="000602BE">
        <w:rPr>
          <w:rFonts w:ascii="Arial" w:hAnsi="Arial" w:cs="Arial"/>
          <w:sz w:val="22"/>
          <w:szCs w:val="22"/>
          <w:lang w:val="es-ES_tradnl"/>
        </w:rPr>
        <w:t>proferido por este despacho,</w:t>
      </w:r>
      <w:r w:rsidR="000602BE" w:rsidRPr="00C35F8D">
        <w:rPr>
          <w:rFonts w:ascii="Arial" w:hAnsi="Arial" w:cs="Arial"/>
          <w:sz w:val="22"/>
          <w:szCs w:val="22"/>
          <w:lang w:val="es-ES_tradnl"/>
        </w:rPr>
        <w:t xml:space="preserve"> </w:t>
      </w:r>
      <w:r w:rsidRPr="00C35F8D">
        <w:rPr>
          <w:rFonts w:ascii="Arial" w:hAnsi="Arial" w:cs="Arial"/>
          <w:sz w:val="22"/>
          <w:szCs w:val="22"/>
          <w:lang w:val="es-ES_tradnl"/>
        </w:rPr>
        <w:t>de conformidad con las previsiones legales consagradas en los artículos 136</w:t>
      </w:r>
      <w:r w:rsidR="00D866A8">
        <w:rPr>
          <w:rStyle w:val="Refdenotaalfinal"/>
          <w:rFonts w:ascii="Arial" w:hAnsi="Arial" w:cs="Arial"/>
          <w:sz w:val="22"/>
          <w:szCs w:val="22"/>
          <w:lang w:val="es-ES_tradnl"/>
        </w:rPr>
        <w:endnoteReference w:id="3"/>
      </w:r>
      <w:r w:rsidRPr="00C35F8D">
        <w:rPr>
          <w:rFonts w:ascii="Arial" w:hAnsi="Arial" w:cs="Arial"/>
          <w:sz w:val="22"/>
          <w:szCs w:val="22"/>
          <w:lang w:val="es-ES_tradnl"/>
        </w:rPr>
        <w:t xml:space="preserve"> y 137</w:t>
      </w:r>
      <w:r w:rsidR="003D154B">
        <w:rPr>
          <w:rStyle w:val="Refdenotaalfinal"/>
          <w:rFonts w:ascii="Arial" w:hAnsi="Arial" w:cs="Arial"/>
          <w:sz w:val="22"/>
          <w:szCs w:val="22"/>
          <w:lang w:val="es-ES_tradnl"/>
        </w:rPr>
        <w:endnoteReference w:id="4"/>
      </w:r>
      <w:r w:rsidRPr="00C35F8D">
        <w:rPr>
          <w:rFonts w:ascii="Arial" w:hAnsi="Arial" w:cs="Arial"/>
          <w:sz w:val="22"/>
          <w:szCs w:val="22"/>
          <w:lang w:val="es-ES_tradnl"/>
        </w:rPr>
        <w:t xml:space="preserve"> de la Ley 1952 de 2019</w:t>
      </w:r>
      <w:r w:rsidR="00E123E1">
        <w:rPr>
          <w:rFonts w:ascii="Arial" w:hAnsi="Arial" w:cs="Arial"/>
          <w:sz w:val="22"/>
          <w:szCs w:val="22"/>
          <w:lang w:val="es-ES_tradnl"/>
        </w:rPr>
        <w:t>. A</w:t>
      </w:r>
      <w:r w:rsidRPr="00C35F8D">
        <w:rPr>
          <w:rFonts w:ascii="Arial" w:hAnsi="Arial" w:cs="Arial"/>
          <w:sz w:val="22"/>
          <w:szCs w:val="22"/>
          <w:lang w:val="es-ES_tradnl"/>
        </w:rPr>
        <w:t>djunto se remite copia de la providencia</w:t>
      </w:r>
      <w:r w:rsidR="00E123E1">
        <w:rPr>
          <w:rFonts w:ascii="Arial" w:hAnsi="Arial" w:cs="Arial"/>
          <w:sz w:val="22"/>
          <w:szCs w:val="22"/>
          <w:lang w:val="es-ES_tradnl"/>
        </w:rPr>
        <w:t xml:space="preserve"> citada</w:t>
      </w:r>
      <w:r w:rsidRPr="00C35F8D">
        <w:rPr>
          <w:rFonts w:ascii="Arial" w:hAnsi="Arial" w:cs="Arial"/>
          <w:sz w:val="22"/>
          <w:szCs w:val="22"/>
          <w:lang w:val="es-ES_tradnl"/>
        </w:rPr>
        <w:t>.</w:t>
      </w:r>
    </w:p>
    <w:p w14:paraId="5DC6EF8E" w14:textId="77777777" w:rsidR="00C35F8D" w:rsidRPr="00C35F8D" w:rsidRDefault="00C35F8D" w:rsidP="00C35F8D">
      <w:pPr>
        <w:jc w:val="both"/>
        <w:rPr>
          <w:rFonts w:ascii="Arial" w:hAnsi="Arial" w:cs="Arial"/>
          <w:sz w:val="22"/>
          <w:szCs w:val="22"/>
          <w:lang w:val="es-ES_tradnl"/>
        </w:rPr>
      </w:pPr>
    </w:p>
    <w:p w14:paraId="33E10283" w14:textId="77777777" w:rsidR="00C35F8D" w:rsidRPr="00C35F8D" w:rsidRDefault="00C35F8D" w:rsidP="00C35F8D">
      <w:pPr>
        <w:jc w:val="both"/>
        <w:rPr>
          <w:rFonts w:ascii="Arial" w:hAnsi="Arial" w:cs="Arial"/>
          <w:sz w:val="22"/>
          <w:szCs w:val="22"/>
          <w:lang w:val="es-ES_tradnl"/>
        </w:rPr>
      </w:pPr>
      <w:r w:rsidRPr="00C35F8D">
        <w:rPr>
          <w:rFonts w:ascii="Arial" w:hAnsi="Arial" w:cs="Arial"/>
          <w:sz w:val="22"/>
          <w:szCs w:val="22"/>
          <w:lang w:val="es-ES_tradnl"/>
        </w:rPr>
        <w:t xml:space="preserve">Por último, se informa que contra la presente decisión no procede recurso alguno. </w:t>
      </w:r>
    </w:p>
    <w:p w14:paraId="51BE0AA0" w14:textId="5A2A32F4" w:rsidR="00B51FE9" w:rsidRPr="00C251DF" w:rsidRDefault="00B51FE9" w:rsidP="00C35F8D">
      <w:pPr>
        <w:jc w:val="both"/>
        <w:rPr>
          <w:rFonts w:ascii="Arial" w:hAnsi="Arial" w:cs="Arial"/>
          <w:sz w:val="22"/>
          <w:szCs w:val="22"/>
          <w:lang w:val="es-ES_tradnl"/>
        </w:rPr>
      </w:pPr>
    </w:p>
    <w:p w14:paraId="5CEA9699" w14:textId="77777777" w:rsidR="00AE26A0" w:rsidRPr="00FD13C5" w:rsidRDefault="00AE26A0" w:rsidP="00AE26A0">
      <w:pPr>
        <w:jc w:val="both"/>
        <w:rPr>
          <w:rFonts w:ascii="Arial" w:eastAsia="Arial" w:hAnsi="Arial" w:cs="Arial"/>
          <w:sz w:val="22"/>
          <w:szCs w:val="22"/>
        </w:rPr>
      </w:pPr>
      <w:r w:rsidRPr="00FD13C5">
        <w:rPr>
          <w:rFonts w:ascii="Arial" w:eastAsia="Arial" w:hAnsi="Arial" w:cs="Arial"/>
          <w:sz w:val="22"/>
          <w:szCs w:val="22"/>
        </w:rPr>
        <w:lastRenderedPageBreak/>
        <w:t>Atentamente,</w:t>
      </w:r>
    </w:p>
    <w:p w14:paraId="2EA04187" w14:textId="75E2263F" w:rsidR="00AE26A0" w:rsidRPr="00FD13C5" w:rsidRDefault="00AE26A0" w:rsidP="00AE26A0">
      <w:pPr>
        <w:jc w:val="both"/>
        <w:rPr>
          <w:rFonts w:ascii="Arial" w:eastAsia="Arial" w:hAnsi="Arial" w:cs="Arial"/>
          <w:b/>
          <w:sz w:val="22"/>
          <w:szCs w:val="22"/>
        </w:rPr>
      </w:pPr>
    </w:p>
    <w:p w14:paraId="7FE2429B" w14:textId="77777777" w:rsidR="002623C4" w:rsidRPr="00FD13C5" w:rsidRDefault="002623C4" w:rsidP="00AE26A0">
      <w:pPr>
        <w:jc w:val="both"/>
        <w:rPr>
          <w:rFonts w:ascii="Arial" w:eastAsia="Arial" w:hAnsi="Arial" w:cs="Arial"/>
          <w:b/>
          <w:sz w:val="22"/>
          <w:szCs w:val="22"/>
        </w:rPr>
      </w:pPr>
    </w:p>
    <w:p w14:paraId="44B96147" w14:textId="77777777" w:rsidR="002623C4" w:rsidRPr="00FD13C5" w:rsidRDefault="002623C4" w:rsidP="00AE26A0">
      <w:pPr>
        <w:jc w:val="both"/>
        <w:rPr>
          <w:rFonts w:ascii="Arial" w:eastAsia="Arial" w:hAnsi="Arial" w:cs="Arial"/>
          <w:b/>
          <w:sz w:val="22"/>
          <w:szCs w:val="22"/>
        </w:rPr>
      </w:pPr>
    </w:p>
    <w:p w14:paraId="120EAC2B" w14:textId="37DA7F64" w:rsidR="00AE26A0" w:rsidRPr="00FD13C5" w:rsidRDefault="00AE26A0" w:rsidP="00AE26A0">
      <w:pPr>
        <w:jc w:val="both"/>
        <w:rPr>
          <w:rFonts w:ascii="Arial" w:eastAsia="Arial" w:hAnsi="Arial" w:cs="Arial"/>
          <w:sz w:val="22"/>
          <w:szCs w:val="22"/>
        </w:rPr>
      </w:pPr>
    </w:p>
    <w:p w14:paraId="57EFB0AE" w14:textId="77777777" w:rsidR="00AE26A0" w:rsidRPr="00FD13C5" w:rsidRDefault="00AE26A0" w:rsidP="00AE26A0">
      <w:pPr>
        <w:jc w:val="center"/>
        <w:rPr>
          <w:rFonts w:ascii="Arial" w:hAnsi="Arial" w:cs="Arial"/>
          <w:b/>
          <w:bCs/>
          <w:sz w:val="22"/>
          <w:szCs w:val="22"/>
          <w:highlight w:val="lightGray"/>
          <w:lang w:val="es-ES"/>
        </w:rPr>
      </w:pPr>
      <w:r w:rsidRPr="00FD13C5">
        <w:rPr>
          <w:rFonts w:ascii="Arial" w:hAnsi="Arial" w:cs="Arial"/>
          <w:b/>
          <w:bCs/>
          <w:sz w:val="22"/>
          <w:szCs w:val="22"/>
          <w:highlight w:val="lightGray"/>
          <w:lang w:val="es-ES"/>
        </w:rPr>
        <w:t>NOMBRES Y APELLIDOS COMPLETOS</w:t>
      </w:r>
    </w:p>
    <w:p w14:paraId="12C687C4" w14:textId="1D2D2AFE" w:rsidR="00AE26A0" w:rsidRPr="00FD13C5" w:rsidRDefault="00AE26A0" w:rsidP="00AE26A0">
      <w:pPr>
        <w:jc w:val="center"/>
        <w:rPr>
          <w:rFonts w:ascii="Arial" w:hAnsi="Arial" w:cs="Arial"/>
          <w:sz w:val="22"/>
          <w:szCs w:val="22"/>
          <w:lang w:val="es-ES"/>
        </w:rPr>
      </w:pPr>
      <w:r w:rsidRPr="00FD13C5">
        <w:rPr>
          <w:rFonts w:ascii="Arial" w:hAnsi="Arial" w:cs="Arial"/>
          <w:sz w:val="22"/>
          <w:szCs w:val="22"/>
          <w:lang w:val="es-ES"/>
        </w:rPr>
        <w:t>Jefe Oficina Jurídica</w:t>
      </w:r>
    </w:p>
    <w:p w14:paraId="68D71FF9" w14:textId="77777777" w:rsidR="002623C4" w:rsidRPr="00FD13C5" w:rsidRDefault="002623C4" w:rsidP="00AE26A0">
      <w:pPr>
        <w:jc w:val="center"/>
        <w:rPr>
          <w:rFonts w:ascii="Arial" w:hAnsi="Arial" w:cs="Arial"/>
          <w:sz w:val="22"/>
          <w:szCs w:val="22"/>
          <w:lang w:val="es-ES"/>
        </w:rPr>
      </w:pPr>
    </w:p>
    <w:p w14:paraId="7B1DF171" w14:textId="77777777" w:rsidR="006E60DD" w:rsidRPr="00FD13C5" w:rsidRDefault="006E60DD" w:rsidP="00AE26A0">
      <w:pPr>
        <w:ind w:left="851" w:hanging="851"/>
        <w:rPr>
          <w:rFonts w:ascii="Arial Narrow" w:hAnsi="Arial Narrow" w:cs="Arial"/>
          <w:sz w:val="16"/>
          <w:szCs w:val="22"/>
          <w:lang w:val="es-ES"/>
        </w:rPr>
      </w:pPr>
    </w:p>
    <w:p w14:paraId="65531343" w14:textId="096176F9" w:rsidR="00AE26A0" w:rsidRPr="00FD13C5" w:rsidRDefault="00AE26A0" w:rsidP="00AE26A0">
      <w:pPr>
        <w:ind w:left="851" w:hanging="851"/>
        <w:rPr>
          <w:rFonts w:ascii="Arial Narrow" w:hAnsi="Arial Narrow" w:cs="Arial"/>
          <w:sz w:val="16"/>
          <w:szCs w:val="22"/>
          <w:lang w:val="es-ES"/>
        </w:rPr>
      </w:pPr>
      <w:r w:rsidRPr="00FD13C5">
        <w:rPr>
          <w:rFonts w:ascii="Arial Narrow" w:hAnsi="Arial Narrow" w:cs="Arial"/>
          <w:sz w:val="16"/>
          <w:szCs w:val="22"/>
          <w:lang w:val="es-ES"/>
        </w:rPr>
        <w:t>Proyectó:</w:t>
      </w:r>
      <w:r w:rsidRPr="00FD13C5">
        <w:rPr>
          <w:rFonts w:ascii="Arial Narrow" w:hAnsi="Arial Narrow" w:cs="Arial"/>
          <w:sz w:val="16"/>
          <w:szCs w:val="22"/>
        </w:rPr>
        <w:tab/>
      </w:r>
      <w:r w:rsidRPr="00FD13C5">
        <w:rPr>
          <w:rFonts w:ascii="Arial Narrow" w:eastAsia="Arial" w:hAnsi="Arial Narrow" w:cs="Arial"/>
          <w:sz w:val="16"/>
          <w:szCs w:val="22"/>
          <w:highlight w:val="lightGray"/>
          <w:lang w:val="es-ES"/>
        </w:rPr>
        <w:t xml:space="preserve">NOMBRES Y APELLIDOS – Cargo o contrato </w:t>
      </w:r>
      <w:r w:rsidRPr="00FD13C5">
        <w:rPr>
          <w:rFonts w:ascii="Arial Narrow" w:eastAsia="Arial" w:hAnsi="Arial Narrow" w:cs="Arial"/>
          <w:sz w:val="16"/>
          <w:szCs w:val="22"/>
          <w:lang w:val="es-ES"/>
        </w:rPr>
        <w:t>Oficina Jurídica-JD</w:t>
      </w:r>
    </w:p>
    <w:p w14:paraId="3F16DFDC" w14:textId="77777777" w:rsidR="00AE26A0" w:rsidRPr="00FD13C5" w:rsidRDefault="00AE26A0" w:rsidP="00AE26A0">
      <w:pPr>
        <w:ind w:left="851" w:hanging="851"/>
        <w:rPr>
          <w:rFonts w:ascii="Arial Narrow" w:hAnsi="Arial Narrow" w:cs="Arial"/>
          <w:sz w:val="16"/>
          <w:szCs w:val="22"/>
          <w:lang w:val="es-ES"/>
        </w:rPr>
      </w:pPr>
      <w:r w:rsidRPr="00FD13C5">
        <w:rPr>
          <w:rFonts w:ascii="Arial Narrow" w:hAnsi="Arial Narrow" w:cs="Arial"/>
          <w:sz w:val="16"/>
          <w:szCs w:val="22"/>
          <w:lang w:val="es-ES"/>
        </w:rPr>
        <w:t>Revisó:</w:t>
      </w:r>
      <w:r w:rsidRPr="00FD13C5">
        <w:rPr>
          <w:rFonts w:ascii="Arial Narrow" w:hAnsi="Arial Narrow" w:cs="Arial"/>
          <w:sz w:val="16"/>
          <w:szCs w:val="22"/>
        </w:rPr>
        <w:tab/>
      </w:r>
      <w:r w:rsidRPr="00FD13C5">
        <w:rPr>
          <w:rFonts w:ascii="Arial Narrow" w:eastAsia="Arial" w:hAnsi="Arial Narrow" w:cs="Arial"/>
          <w:sz w:val="16"/>
          <w:szCs w:val="22"/>
          <w:highlight w:val="lightGray"/>
          <w:lang w:val="es-ES"/>
        </w:rPr>
        <w:t xml:space="preserve">NOMBRES Y APELLIDOS – Cargo o contrato </w:t>
      </w:r>
      <w:r w:rsidRPr="00FD13C5">
        <w:rPr>
          <w:rFonts w:ascii="Arial Narrow" w:eastAsia="Arial" w:hAnsi="Arial Narrow" w:cs="Arial"/>
          <w:sz w:val="16"/>
          <w:szCs w:val="22"/>
          <w:lang w:val="es-ES"/>
        </w:rPr>
        <w:t>Oficina Jurídica-JD</w:t>
      </w:r>
    </w:p>
    <w:p w14:paraId="13F733D1" w14:textId="77777777" w:rsidR="00AE26A0" w:rsidRPr="00FD13C5" w:rsidRDefault="00AE26A0" w:rsidP="00AE26A0">
      <w:pPr>
        <w:ind w:left="851" w:hanging="851"/>
        <w:rPr>
          <w:rFonts w:ascii="Arial" w:hAnsi="Arial" w:cs="Arial"/>
          <w:sz w:val="22"/>
          <w:szCs w:val="22"/>
          <w:lang w:val="es-ES"/>
        </w:rPr>
      </w:pPr>
    </w:p>
    <w:sectPr w:rsidR="00AE26A0" w:rsidRPr="00FD13C5" w:rsidSect="00AB4B9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9D8C" w14:textId="77777777" w:rsidR="00D15CEB" w:rsidRDefault="00D15CEB">
      <w:r>
        <w:separator/>
      </w:r>
    </w:p>
  </w:endnote>
  <w:endnote w:type="continuationSeparator" w:id="0">
    <w:p w14:paraId="14A9927D" w14:textId="77777777" w:rsidR="00D15CEB" w:rsidRDefault="00D15CEB">
      <w:r>
        <w:continuationSeparator/>
      </w:r>
    </w:p>
  </w:endnote>
  <w:endnote w:id="1">
    <w:p w14:paraId="1CEF3DB7" w14:textId="6A8BFEED" w:rsidR="008C2BBA" w:rsidRPr="008C2BBA" w:rsidRDefault="008C2BBA" w:rsidP="008C2BBA">
      <w:pPr>
        <w:pStyle w:val="Textonotaalfinal"/>
        <w:ind w:left="284" w:hanging="284"/>
        <w:jc w:val="both"/>
        <w:rPr>
          <w:rFonts w:ascii="Arial Narrow" w:hAnsi="Arial Narrow"/>
          <w:sz w:val="16"/>
          <w:szCs w:val="16"/>
        </w:rPr>
      </w:pPr>
      <w:r w:rsidRPr="008C2BBA">
        <w:rPr>
          <w:rStyle w:val="Refdenotaalfinal"/>
          <w:rFonts w:ascii="Arial Narrow" w:hAnsi="Arial Narrow"/>
        </w:rPr>
        <w:endnoteRef/>
      </w:r>
      <w:r w:rsidRPr="008C2BBA">
        <w:rPr>
          <w:rFonts w:ascii="Arial Narrow" w:hAnsi="Arial Narrow"/>
        </w:rPr>
        <w:t xml:space="preserve"> </w:t>
      </w:r>
      <w:r w:rsidRPr="008C2BBA">
        <w:rPr>
          <w:rFonts w:ascii="Arial Narrow" w:hAnsi="Arial Narrow"/>
        </w:rPr>
        <w:tab/>
      </w:r>
      <w:r w:rsidRPr="008C2BBA">
        <w:rPr>
          <w:rFonts w:ascii="Arial Narrow" w:hAnsi="Arial Narrow"/>
          <w:b/>
          <w:bCs/>
          <w:sz w:val="16"/>
          <w:szCs w:val="16"/>
        </w:rPr>
        <w:t>LEY 1952 DE 2019 MODIFICADA POR LA LEY 2094 DE 2021</w:t>
      </w:r>
      <w:r w:rsidRPr="008C2BBA">
        <w:rPr>
          <w:rFonts w:ascii="Arial Narrow" w:hAnsi="Arial Narrow"/>
        </w:rPr>
        <w:t>. “</w:t>
      </w:r>
      <w:r w:rsidRPr="008C2BBA">
        <w:rPr>
          <w:rFonts w:ascii="Arial Narrow" w:hAnsi="Arial Narrow"/>
          <w:b/>
          <w:bCs/>
          <w:sz w:val="16"/>
          <w:szCs w:val="16"/>
        </w:rPr>
        <w:t>Artículo 136. El Recurso de queja.</w:t>
      </w:r>
      <w:r w:rsidRPr="008C2BBA">
        <w:rPr>
          <w:rFonts w:ascii="Arial Narrow" w:hAnsi="Arial Narrow"/>
          <w:sz w:val="16"/>
          <w:szCs w:val="16"/>
        </w:rPr>
        <w:t> El recurso de queja procede contra la decisión que rechaza el recurso de apelación.</w:t>
      </w:r>
    </w:p>
  </w:endnote>
  <w:endnote w:id="2">
    <w:p w14:paraId="789E8926" w14:textId="77777777" w:rsidR="008C2BBA" w:rsidRPr="008C2BBA" w:rsidRDefault="008C2BBA" w:rsidP="008C2BBA">
      <w:pPr>
        <w:pStyle w:val="Textonotaalfinal"/>
        <w:ind w:left="284" w:hanging="284"/>
        <w:jc w:val="both"/>
        <w:rPr>
          <w:rFonts w:ascii="Arial Narrow" w:hAnsi="Arial Narrow"/>
          <w:sz w:val="16"/>
          <w:szCs w:val="16"/>
        </w:rPr>
      </w:pPr>
      <w:r w:rsidRPr="008C2BBA">
        <w:rPr>
          <w:rStyle w:val="Refdenotaalfinal"/>
          <w:rFonts w:ascii="Arial Narrow" w:hAnsi="Arial Narrow"/>
          <w:sz w:val="16"/>
          <w:szCs w:val="16"/>
        </w:rPr>
        <w:endnoteRef/>
      </w:r>
      <w:r w:rsidRPr="008C2BBA">
        <w:rPr>
          <w:rFonts w:ascii="Arial Narrow" w:hAnsi="Arial Narrow"/>
          <w:sz w:val="16"/>
          <w:szCs w:val="16"/>
        </w:rPr>
        <w:t xml:space="preserve">  </w:t>
      </w:r>
      <w:r w:rsidRPr="008C2BBA">
        <w:rPr>
          <w:rFonts w:ascii="Arial Narrow" w:hAnsi="Arial Narrow"/>
          <w:i/>
          <w:iCs/>
          <w:sz w:val="16"/>
          <w:szCs w:val="16"/>
        </w:rPr>
        <w:tab/>
      </w:r>
      <w:r w:rsidRPr="008C2BBA">
        <w:rPr>
          <w:rFonts w:ascii="Arial Narrow" w:hAnsi="Arial Narrow"/>
          <w:i/>
          <w:iCs/>
          <w:sz w:val="16"/>
          <w:szCs w:val="16"/>
        </w:rPr>
        <w:t>Ibídem</w:t>
      </w:r>
      <w:r w:rsidRPr="008C2BBA">
        <w:rPr>
          <w:rFonts w:ascii="Arial Narrow" w:hAnsi="Arial Narrow"/>
          <w:sz w:val="16"/>
          <w:szCs w:val="16"/>
        </w:rPr>
        <w:t xml:space="preserve">.” </w:t>
      </w:r>
      <w:r w:rsidRPr="008C2BBA">
        <w:rPr>
          <w:rFonts w:ascii="Arial Narrow" w:hAnsi="Arial Narrow"/>
          <w:b/>
          <w:bCs/>
          <w:sz w:val="16"/>
          <w:szCs w:val="16"/>
        </w:rPr>
        <w:t>Artículo 137. Trámite del recurso de queja</w:t>
      </w:r>
      <w:r w:rsidRPr="008C2BBA">
        <w:rPr>
          <w:rFonts w:ascii="Arial Narrow" w:hAnsi="Arial Narrow"/>
          <w:sz w:val="16"/>
          <w:szCs w:val="16"/>
        </w:rPr>
        <w:t>. Dentro del término de ejecutoria de la decisión que niega el recurso de apelación, se podrá interponer y sustentar el recurso de queja. Si no se hiciere oportunamente, se rechazará.</w:t>
      </w:r>
    </w:p>
    <w:p w14:paraId="750068B1" w14:textId="77777777" w:rsidR="008C2BBA" w:rsidRPr="008C2BBA" w:rsidRDefault="008C2BBA" w:rsidP="008C2BBA">
      <w:pPr>
        <w:pStyle w:val="Textonotaalfinal"/>
        <w:ind w:left="284"/>
        <w:jc w:val="both"/>
        <w:rPr>
          <w:rFonts w:ascii="Arial Narrow" w:hAnsi="Arial Narrow"/>
          <w:sz w:val="16"/>
          <w:szCs w:val="16"/>
        </w:rPr>
      </w:pPr>
      <w:r w:rsidRPr="008C2BBA">
        <w:rPr>
          <w:rFonts w:ascii="Arial Narrow" w:hAnsi="Arial Narrow"/>
          <w:sz w:val="16"/>
          <w:szCs w:val="16"/>
        </w:rPr>
        <w:t>Dentro de los dos (2) días siguientes al vencimiento del término anterior, el funcionario competente enviará al superior funcional las copias pertinentes para que decida el recurso.</w:t>
      </w:r>
      <w:r w:rsidRPr="008C2BBA">
        <w:rPr>
          <w:rFonts w:ascii="Arial Narrow" w:hAnsi="Arial Narrow"/>
          <w:sz w:val="16"/>
          <w:szCs w:val="16"/>
        </w:rPr>
        <w:tab/>
      </w:r>
    </w:p>
    <w:p w14:paraId="19037668" w14:textId="45F0634F" w:rsidR="008C2BBA" w:rsidRPr="008C2BBA" w:rsidRDefault="008C2BBA" w:rsidP="000602BE">
      <w:pPr>
        <w:pStyle w:val="Textonotaalfinal"/>
        <w:ind w:left="284"/>
        <w:jc w:val="both"/>
        <w:rPr>
          <w:rFonts w:ascii="Arial Narrow" w:hAnsi="Arial Narrow"/>
          <w:lang w:val="es-ES"/>
        </w:rPr>
      </w:pPr>
      <w:r w:rsidRPr="008C2BBA">
        <w:rPr>
          <w:rFonts w:ascii="Arial Narrow" w:hAnsi="Arial Narrow"/>
          <w:sz w:val="16"/>
          <w:szCs w:val="16"/>
        </w:rPr>
        <w:t>El costo de las copias estará a cargo del impugnante. Si quien conoce del recurso queja necesitare copia de otras actuaciones procesales, ordenará al competente que las remita a la brevedad posible. Si decide que el recurso debe concederse, lo hará en el efecto que corresponda”.</w:t>
      </w:r>
    </w:p>
  </w:endnote>
  <w:endnote w:id="3">
    <w:p w14:paraId="2EF362F2" w14:textId="53369973" w:rsidR="00D866A8" w:rsidRPr="008C2BBA" w:rsidRDefault="00D866A8" w:rsidP="00D866A8">
      <w:pPr>
        <w:pStyle w:val="Textonotaalfinal"/>
        <w:ind w:left="284" w:hanging="284"/>
        <w:jc w:val="both"/>
        <w:rPr>
          <w:rFonts w:ascii="Arial Narrow" w:hAnsi="Arial Narrow"/>
          <w:sz w:val="16"/>
          <w:szCs w:val="16"/>
        </w:rPr>
      </w:pPr>
      <w:r w:rsidRPr="008C2BBA">
        <w:rPr>
          <w:rStyle w:val="Refdenotaalfinal"/>
          <w:rFonts w:ascii="Arial Narrow" w:hAnsi="Arial Narrow"/>
        </w:rPr>
        <w:endnoteRef/>
      </w:r>
      <w:r w:rsidRPr="008C2BBA">
        <w:rPr>
          <w:rFonts w:ascii="Arial Narrow" w:hAnsi="Arial Narrow"/>
        </w:rPr>
        <w:t xml:space="preserve"> </w:t>
      </w:r>
      <w:r w:rsidRPr="008C2BBA">
        <w:rPr>
          <w:rFonts w:ascii="Arial Narrow" w:hAnsi="Arial Narrow"/>
        </w:rPr>
        <w:tab/>
      </w:r>
      <w:r w:rsidRPr="008C2BBA">
        <w:rPr>
          <w:rFonts w:ascii="Arial Narrow" w:hAnsi="Arial Narrow"/>
          <w:b/>
          <w:bCs/>
          <w:sz w:val="16"/>
          <w:szCs w:val="16"/>
        </w:rPr>
        <w:t>LEY 1952 DE 2019 MODIFICADA POR LA LEY 2094 DE 2021</w:t>
      </w:r>
      <w:r w:rsidRPr="008C2BBA">
        <w:rPr>
          <w:rFonts w:ascii="Arial Narrow" w:hAnsi="Arial Narrow"/>
        </w:rPr>
        <w:t xml:space="preserve">. </w:t>
      </w:r>
      <w:r w:rsidR="00F458AC" w:rsidRPr="008C2BBA">
        <w:rPr>
          <w:rFonts w:ascii="Arial Narrow" w:hAnsi="Arial Narrow"/>
        </w:rPr>
        <w:t>“</w:t>
      </w:r>
      <w:r w:rsidRPr="008C2BBA">
        <w:rPr>
          <w:rFonts w:ascii="Arial Narrow" w:hAnsi="Arial Narrow"/>
          <w:b/>
          <w:bCs/>
          <w:sz w:val="16"/>
          <w:szCs w:val="16"/>
        </w:rPr>
        <w:t>Artículo 136. El Recurso de queja.</w:t>
      </w:r>
      <w:r w:rsidRPr="008C2BBA">
        <w:rPr>
          <w:rFonts w:ascii="Arial Narrow" w:hAnsi="Arial Narrow"/>
          <w:sz w:val="16"/>
          <w:szCs w:val="16"/>
        </w:rPr>
        <w:t xml:space="preserve"> El recurso de queja procede contra la decisión que rechaza el recurso de </w:t>
      </w:r>
      <w:r w:rsidR="008C2BBA" w:rsidRPr="008C2BBA">
        <w:rPr>
          <w:rFonts w:ascii="Arial Narrow" w:hAnsi="Arial Narrow"/>
          <w:sz w:val="16"/>
          <w:szCs w:val="16"/>
        </w:rPr>
        <w:t>apelación</w:t>
      </w:r>
      <w:r w:rsidRPr="008C2BBA">
        <w:rPr>
          <w:rFonts w:ascii="Arial Narrow" w:hAnsi="Arial Narrow"/>
          <w:sz w:val="16"/>
          <w:szCs w:val="16"/>
        </w:rPr>
        <w:t>.</w:t>
      </w:r>
    </w:p>
  </w:endnote>
  <w:endnote w:id="4">
    <w:p w14:paraId="24CB649B" w14:textId="2A4352FC" w:rsidR="00F458AC" w:rsidRPr="008C2BBA" w:rsidRDefault="003D154B" w:rsidP="00F458AC">
      <w:pPr>
        <w:pStyle w:val="Textonotaalfinal"/>
        <w:ind w:left="284" w:hanging="284"/>
        <w:jc w:val="both"/>
        <w:rPr>
          <w:rFonts w:ascii="Arial Narrow" w:hAnsi="Arial Narrow"/>
          <w:sz w:val="16"/>
          <w:szCs w:val="16"/>
        </w:rPr>
      </w:pPr>
      <w:r w:rsidRPr="008C2BBA">
        <w:rPr>
          <w:rStyle w:val="Refdenotaalfinal"/>
          <w:rFonts w:ascii="Arial Narrow" w:hAnsi="Arial Narrow"/>
          <w:sz w:val="16"/>
          <w:szCs w:val="16"/>
        </w:rPr>
        <w:endnoteRef/>
      </w:r>
      <w:r w:rsidRPr="008C2BBA">
        <w:rPr>
          <w:rFonts w:ascii="Arial Narrow" w:hAnsi="Arial Narrow"/>
          <w:sz w:val="16"/>
          <w:szCs w:val="16"/>
        </w:rPr>
        <w:t xml:space="preserve"> </w:t>
      </w:r>
      <w:r w:rsidR="00F458AC" w:rsidRPr="008C2BBA">
        <w:rPr>
          <w:rFonts w:ascii="Arial Narrow" w:hAnsi="Arial Narrow"/>
          <w:sz w:val="16"/>
          <w:szCs w:val="16"/>
        </w:rPr>
        <w:t xml:space="preserve"> </w:t>
      </w:r>
      <w:r w:rsidR="00F458AC" w:rsidRPr="008C2BBA">
        <w:rPr>
          <w:rFonts w:ascii="Arial Narrow" w:hAnsi="Arial Narrow"/>
          <w:i/>
          <w:iCs/>
          <w:sz w:val="16"/>
          <w:szCs w:val="16"/>
        </w:rPr>
        <w:tab/>
      </w:r>
      <w:r w:rsidRPr="008C2BBA">
        <w:rPr>
          <w:rFonts w:ascii="Arial Narrow" w:hAnsi="Arial Narrow"/>
          <w:i/>
          <w:iCs/>
          <w:sz w:val="16"/>
          <w:szCs w:val="16"/>
        </w:rPr>
        <w:t>Ibídem</w:t>
      </w:r>
      <w:r w:rsidRPr="008C2BBA">
        <w:rPr>
          <w:rFonts w:ascii="Arial Narrow" w:hAnsi="Arial Narrow"/>
          <w:sz w:val="16"/>
          <w:szCs w:val="16"/>
        </w:rPr>
        <w:t>.</w:t>
      </w:r>
      <w:r w:rsidR="00F458AC" w:rsidRPr="008C2BBA">
        <w:rPr>
          <w:rFonts w:ascii="Arial Narrow" w:hAnsi="Arial Narrow"/>
          <w:sz w:val="16"/>
          <w:szCs w:val="16"/>
        </w:rPr>
        <w:t>”</w:t>
      </w:r>
      <w:r w:rsidRPr="008C2BBA">
        <w:rPr>
          <w:rFonts w:ascii="Arial Narrow" w:hAnsi="Arial Narrow"/>
          <w:sz w:val="16"/>
          <w:szCs w:val="16"/>
        </w:rPr>
        <w:t xml:space="preserve"> </w:t>
      </w:r>
      <w:r w:rsidRPr="008C2BBA">
        <w:rPr>
          <w:rFonts w:ascii="Arial Narrow" w:hAnsi="Arial Narrow"/>
          <w:b/>
          <w:bCs/>
          <w:sz w:val="16"/>
          <w:szCs w:val="16"/>
        </w:rPr>
        <w:t>Artículo 137. Trámite del recurso de queja</w:t>
      </w:r>
      <w:r w:rsidRPr="008C2BBA">
        <w:rPr>
          <w:rFonts w:ascii="Arial Narrow" w:hAnsi="Arial Narrow"/>
          <w:sz w:val="16"/>
          <w:szCs w:val="16"/>
        </w:rPr>
        <w:t>. Dentro del término de ejecutoria de la decisión que niega el recurso de apelación, se podrá interponer y sustentar el recurso de queja. Si no se hiciere oportunamente, se rechazará.</w:t>
      </w:r>
    </w:p>
    <w:p w14:paraId="0589B8B5" w14:textId="77777777" w:rsidR="00F458AC" w:rsidRPr="008C2BBA" w:rsidRDefault="003D154B" w:rsidP="00F458AC">
      <w:pPr>
        <w:pStyle w:val="Textonotaalfinal"/>
        <w:ind w:left="284"/>
        <w:jc w:val="both"/>
        <w:rPr>
          <w:rFonts w:ascii="Arial Narrow" w:hAnsi="Arial Narrow"/>
          <w:sz w:val="16"/>
          <w:szCs w:val="16"/>
        </w:rPr>
      </w:pPr>
      <w:r w:rsidRPr="008C2BBA">
        <w:rPr>
          <w:rFonts w:ascii="Arial Narrow" w:hAnsi="Arial Narrow"/>
          <w:sz w:val="16"/>
          <w:szCs w:val="16"/>
        </w:rPr>
        <w:t>Dentro de los dos (2) días siguientes al vencimiento del término anterior, el funcionario competente enviará al superior funcional las copias pertinentes para que decida el recurso.</w:t>
      </w:r>
      <w:r w:rsidR="00F458AC" w:rsidRPr="008C2BBA">
        <w:rPr>
          <w:rFonts w:ascii="Arial Narrow" w:hAnsi="Arial Narrow"/>
          <w:sz w:val="16"/>
          <w:szCs w:val="16"/>
        </w:rPr>
        <w:tab/>
      </w:r>
    </w:p>
    <w:p w14:paraId="64B85074" w14:textId="1954C88A" w:rsidR="003D154B" w:rsidRPr="008C2BBA" w:rsidRDefault="003D154B" w:rsidP="00F458AC">
      <w:pPr>
        <w:pStyle w:val="Textonotaalfinal"/>
        <w:ind w:left="284"/>
        <w:jc w:val="both"/>
        <w:rPr>
          <w:rFonts w:ascii="Arial Narrow" w:hAnsi="Arial Narrow"/>
          <w:sz w:val="16"/>
          <w:szCs w:val="16"/>
        </w:rPr>
      </w:pPr>
      <w:r w:rsidRPr="008C2BBA">
        <w:rPr>
          <w:rFonts w:ascii="Arial Narrow" w:hAnsi="Arial Narrow"/>
          <w:sz w:val="16"/>
          <w:szCs w:val="16"/>
        </w:rPr>
        <w:t>El costo de las copias estará a cargo del impugnante. Si quien conoce del recurso queja necesitare copia de otras actuaciones procesales, ordenará al competente que las remita a la brevedad posible. Si decide que el recurso debe concederse, lo hará en el efecto que corresponda</w:t>
      </w:r>
      <w:r w:rsidR="00F458AC" w:rsidRPr="008C2BBA">
        <w:rPr>
          <w:rFonts w:ascii="Arial Narrow" w:hAnsi="Arial Narrow"/>
          <w:sz w:val="16"/>
          <w:szCs w:val="16"/>
        </w:rPr>
        <w:t>”</w:t>
      </w:r>
      <w:r w:rsidRPr="008C2BBA">
        <w:rPr>
          <w:rFonts w:ascii="Arial Narrow" w:hAnsi="Arial Narrow"/>
          <w:sz w:val="16"/>
          <w:szCs w:val="16"/>
        </w:rPr>
        <w:t>.</w:t>
      </w:r>
    </w:p>
    <w:p w14:paraId="508BFA58" w14:textId="0DF367DB" w:rsidR="003D154B" w:rsidRPr="003D154B" w:rsidRDefault="003D154B">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B600" w14:textId="77777777" w:rsidR="00D15CEB" w:rsidRDefault="00D15CEB">
      <w:r>
        <w:separator/>
      </w:r>
    </w:p>
  </w:footnote>
  <w:footnote w:type="continuationSeparator" w:id="0">
    <w:p w14:paraId="2E73A5CC" w14:textId="77777777" w:rsidR="00D15CEB" w:rsidRDefault="00D1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014BD0C" w:rsidR="00702E49" w:rsidRPr="001A1D74" w:rsidRDefault="000602BE" w:rsidP="00A86C20">
          <w:pPr>
            <w:pStyle w:val="Encabezado"/>
            <w:jc w:val="center"/>
            <w:rPr>
              <w:rFonts w:ascii="Arial" w:hAnsi="Arial" w:cs="Arial"/>
            </w:rPr>
          </w:pPr>
          <w:r w:rsidRPr="001A1D74">
            <w:rPr>
              <w:rFonts w:ascii="Arial" w:hAnsi="Arial" w:cs="Arial"/>
              <w:b/>
            </w:rPr>
            <w:t xml:space="preserve">OFICIO </w:t>
          </w:r>
          <w:r w:rsidR="00B51FE9" w:rsidRPr="001A1D74">
            <w:rPr>
              <w:rFonts w:ascii="Arial" w:hAnsi="Arial" w:cs="Arial"/>
              <w:b/>
            </w:rPr>
            <w:t xml:space="preserve">COMUNICA AUTO QUE (CONCEDE O RECHAZA) RECURSO DE </w:t>
          </w:r>
          <w:r w:rsidR="00B13FE6" w:rsidRPr="001A1D74">
            <w:rPr>
              <w:rFonts w:ascii="Arial" w:hAnsi="Arial" w:cs="Arial"/>
              <w:b/>
            </w:rPr>
            <w:t>QUEJA</w:t>
          </w:r>
        </w:p>
      </w:tc>
      <w:tc>
        <w:tcPr>
          <w:tcW w:w="1354" w:type="pct"/>
          <w:vAlign w:val="center"/>
        </w:tcPr>
        <w:p w14:paraId="2AA64277" w14:textId="785991A9" w:rsidR="00F447E9" w:rsidRPr="00C36B8B" w:rsidRDefault="00F447E9" w:rsidP="00F447E9">
          <w:pPr>
            <w:rPr>
              <w:rFonts w:ascii="Arial" w:hAnsi="Arial" w:cs="Arial"/>
              <w:sz w:val="16"/>
              <w:szCs w:val="18"/>
              <w:lang w:val="pt-BR"/>
            </w:rPr>
          </w:pPr>
          <w:r w:rsidRPr="00C36B8B">
            <w:rPr>
              <w:rFonts w:ascii="Arial" w:hAnsi="Arial" w:cs="Arial"/>
              <w:sz w:val="18"/>
              <w:lang w:val="pt-BR"/>
            </w:rPr>
            <w:t xml:space="preserve">Código: </w:t>
          </w:r>
          <w:r w:rsidR="00A9537B" w:rsidRPr="00C36B8B">
            <w:rPr>
              <w:rFonts w:ascii="Arial" w:hAnsi="Arial" w:cs="Arial"/>
              <w:sz w:val="18"/>
              <w:lang w:val="pt-BR"/>
            </w:rPr>
            <w:t>EC-PR04-FT</w:t>
          </w:r>
          <w:r w:rsidR="001A1D74">
            <w:rPr>
              <w:rFonts w:ascii="Arial" w:hAnsi="Arial" w:cs="Arial"/>
              <w:sz w:val="18"/>
              <w:lang w:val="pt-BR"/>
            </w:rPr>
            <w:t>26</w:t>
          </w:r>
        </w:p>
        <w:p w14:paraId="4750AB8B" w14:textId="77777777" w:rsidR="00F447E9" w:rsidRPr="00C36B8B" w:rsidRDefault="00F447E9" w:rsidP="00F447E9">
          <w:pPr>
            <w:rPr>
              <w:rFonts w:ascii="Arial" w:hAnsi="Arial" w:cs="Arial"/>
              <w:sz w:val="18"/>
              <w:lang w:val="pt-BR"/>
            </w:rPr>
          </w:pPr>
          <w:proofErr w:type="spellStart"/>
          <w:r w:rsidRPr="00C36B8B">
            <w:rPr>
              <w:rFonts w:ascii="Arial" w:hAnsi="Arial" w:cs="Arial"/>
              <w:sz w:val="18"/>
              <w:lang w:val="pt-BR"/>
            </w:rPr>
            <w:t>Versión</w:t>
          </w:r>
          <w:proofErr w:type="spellEnd"/>
          <w:r w:rsidRPr="00C36B8B">
            <w:rPr>
              <w:rFonts w:ascii="Arial" w:hAnsi="Arial" w:cs="Arial"/>
              <w:sz w:val="18"/>
              <w:lang w:val="pt-BR"/>
            </w:rPr>
            <w:t>: 01</w:t>
          </w:r>
        </w:p>
        <w:p w14:paraId="7CD1C4F1" w14:textId="16CEA22F" w:rsidR="00F447E9" w:rsidRPr="00A9537B" w:rsidRDefault="00F447E9" w:rsidP="00F447E9">
          <w:pPr>
            <w:rPr>
              <w:rFonts w:ascii="Arial" w:hAnsi="Arial" w:cs="Arial"/>
              <w:sz w:val="18"/>
            </w:rPr>
          </w:pPr>
          <w:r w:rsidRPr="00A9537B">
            <w:rPr>
              <w:rFonts w:ascii="Arial" w:hAnsi="Arial" w:cs="Arial"/>
              <w:sz w:val="18"/>
            </w:rPr>
            <w:t xml:space="preserve">Vigencia: </w:t>
          </w:r>
          <w:r w:rsidR="001A1D74">
            <w:rPr>
              <w:rFonts w:ascii="Arial" w:hAnsi="Arial" w:cs="Arial"/>
              <w:sz w:val="18"/>
            </w:rPr>
            <w:t>1</w:t>
          </w:r>
          <w:r w:rsidR="00164C32">
            <w:rPr>
              <w:rFonts w:ascii="Arial" w:hAnsi="Arial" w:cs="Arial"/>
              <w:sz w:val="18"/>
            </w:rPr>
            <w:t>4</w:t>
          </w:r>
          <w:r w:rsidR="001A1D74">
            <w:rPr>
              <w:rFonts w:ascii="Arial" w:hAnsi="Arial" w:cs="Arial"/>
              <w:sz w:val="18"/>
            </w:rPr>
            <w:t>/02/2025</w:t>
          </w:r>
        </w:p>
        <w:p w14:paraId="167D3C67" w14:textId="60E36D1D"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1B4796">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1B4796">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2685B7EA"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72ED61CC" w14:textId="77777777" w:rsidR="00D700A3" w:rsidRDefault="00D700A3"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7112552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617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914587">
    <w:abstractNumId w:val="5"/>
  </w:num>
  <w:num w:numId="4" w16cid:durableId="1109591865">
    <w:abstractNumId w:val="2"/>
  </w:num>
  <w:num w:numId="5" w16cid:durableId="1665208137">
    <w:abstractNumId w:val="4"/>
  </w:num>
  <w:num w:numId="6" w16cid:durableId="1388724080">
    <w:abstractNumId w:val="6"/>
  </w:num>
  <w:num w:numId="7" w16cid:durableId="848132194">
    <w:abstractNumId w:val="7"/>
  </w:num>
  <w:num w:numId="8" w16cid:durableId="111248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63D9"/>
    <w:rsid w:val="00016256"/>
    <w:rsid w:val="00023E9B"/>
    <w:rsid w:val="00033E86"/>
    <w:rsid w:val="00056D6D"/>
    <w:rsid w:val="000602BE"/>
    <w:rsid w:val="00070B11"/>
    <w:rsid w:val="00074999"/>
    <w:rsid w:val="000B1E68"/>
    <w:rsid w:val="000B2528"/>
    <w:rsid w:val="000D7C61"/>
    <w:rsid w:val="000E48EE"/>
    <w:rsid w:val="00103210"/>
    <w:rsid w:val="00110B67"/>
    <w:rsid w:val="00142313"/>
    <w:rsid w:val="00164C32"/>
    <w:rsid w:val="00166849"/>
    <w:rsid w:val="00196C90"/>
    <w:rsid w:val="001A1D74"/>
    <w:rsid w:val="001B4796"/>
    <w:rsid w:val="001B4A84"/>
    <w:rsid w:val="001D0214"/>
    <w:rsid w:val="001D18CE"/>
    <w:rsid w:val="001D2FFB"/>
    <w:rsid w:val="0024721E"/>
    <w:rsid w:val="002623C4"/>
    <w:rsid w:val="00266C1F"/>
    <w:rsid w:val="00282DA8"/>
    <w:rsid w:val="002A64D1"/>
    <w:rsid w:val="002C70F3"/>
    <w:rsid w:val="002D0761"/>
    <w:rsid w:val="002F2608"/>
    <w:rsid w:val="00326C7D"/>
    <w:rsid w:val="0035468B"/>
    <w:rsid w:val="00361BE0"/>
    <w:rsid w:val="00384C2B"/>
    <w:rsid w:val="003A3B33"/>
    <w:rsid w:val="003B43B9"/>
    <w:rsid w:val="003D0226"/>
    <w:rsid w:val="003D154B"/>
    <w:rsid w:val="003E3793"/>
    <w:rsid w:val="0040295A"/>
    <w:rsid w:val="00421FC3"/>
    <w:rsid w:val="00427FBD"/>
    <w:rsid w:val="004456D3"/>
    <w:rsid w:val="0046536D"/>
    <w:rsid w:val="0048594E"/>
    <w:rsid w:val="004A6758"/>
    <w:rsid w:val="004B77C9"/>
    <w:rsid w:val="004B7A47"/>
    <w:rsid w:val="004C6AF8"/>
    <w:rsid w:val="004D212B"/>
    <w:rsid w:val="004F19EF"/>
    <w:rsid w:val="004F3186"/>
    <w:rsid w:val="00504427"/>
    <w:rsid w:val="00517991"/>
    <w:rsid w:val="005452DA"/>
    <w:rsid w:val="005705BE"/>
    <w:rsid w:val="00585D5A"/>
    <w:rsid w:val="005A2867"/>
    <w:rsid w:val="005C027B"/>
    <w:rsid w:val="005C219C"/>
    <w:rsid w:val="005D7B9D"/>
    <w:rsid w:val="00610F84"/>
    <w:rsid w:val="00625E77"/>
    <w:rsid w:val="006604CC"/>
    <w:rsid w:val="006657A6"/>
    <w:rsid w:val="00693A6C"/>
    <w:rsid w:val="006C3CC0"/>
    <w:rsid w:val="006C3FF3"/>
    <w:rsid w:val="006D19E4"/>
    <w:rsid w:val="006E60DD"/>
    <w:rsid w:val="00702E49"/>
    <w:rsid w:val="00735D18"/>
    <w:rsid w:val="00757BB8"/>
    <w:rsid w:val="007611A9"/>
    <w:rsid w:val="007709B7"/>
    <w:rsid w:val="0078378E"/>
    <w:rsid w:val="00790975"/>
    <w:rsid w:val="00794F08"/>
    <w:rsid w:val="007962BE"/>
    <w:rsid w:val="00796F03"/>
    <w:rsid w:val="007C40EA"/>
    <w:rsid w:val="007D6EA7"/>
    <w:rsid w:val="007E1EF6"/>
    <w:rsid w:val="00802C2B"/>
    <w:rsid w:val="00861506"/>
    <w:rsid w:val="00891AEB"/>
    <w:rsid w:val="008A36E4"/>
    <w:rsid w:val="008A47EB"/>
    <w:rsid w:val="008A7686"/>
    <w:rsid w:val="008C2BBA"/>
    <w:rsid w:val="008E7B23"/>
    <w:rsid w:val="008F12EE"/>
    <w:rsid w:val="008F1368"/>
    <w:rsid w:val="009143D7"/>
    <w:rsid w:val="00926AF9"/>
    <w:rsid w:val="00927020"/>
    <w:rsid w:val="00932F85"/>
    <w:rsid w:val="00957683"/>
    <w:rsid w:val="00964965"/>
    <w:rsid w:val="00967036"/>
    <w:rsid w:val="009765C0"/>
    <w:rsid w:val="009805B8"/>
    <w:rsid w:val="009A52F7"/>
    <w:rsid w:val="00A00F87"/>
    <w:rsid w:val="00A07178"/>
    <w:rsid w:val="00A21256"/>
    <w:rsid w:val="00A86C20"/>
    <w:rsid w:val="00A90AEE"/>
    <w:rsid w:val="00A9537B"/>
    <w:rsid w:val="00A95B08"/>
    <w:rsid w:val="00AB4B9D"/>
    <w:rsid w:val="00AC76B7"/>
    <w:rsid w:val="00AE26A0"/>
    <w:rsid w:val="00AE7CCE"/>
    <w:rsid w:val="00AF321A"/>
    <w:rsid w:val="00B034A7"/>
    <w:rsid w:val="00B10C76"/>
    <w:rsid w:val="00B13FE6"/>
    <w:rsid w:val="00B171F9"/>
    <w:rsid w:val="00B26680"/>
    <w:rsid w:val="00B51FE9"/>
    <w:rsid w:val="00B55E14"/>
    <w:rsid w:val="00B876E1"/>
    <w:rsid w:val="00B94CE7"/>
    <w:rsid w:val="00BA1EF2"/>
    <w:rsid w:val="00BD550B"/>
    <w:rsid w:val="00BE1146"/>
    <w:rsid w:val="00C047F5"/>
    <w:rsid w:val="00C251DF"/>
    <w:rsid w:val="00C35F8D"/>
    <w:rsid w:val="00C36B8B"/>
    <w:rsid w:val="00C52EE7"/>
    <w:rsid w:val="00C63F83"/>
    <w:rsid w:val="00C74A28"/>
    <w:rsid w:val="00CD534D"/>
    <w:rsid w:val="00CE0131"/>
    <w:rsid w:val="00CE0CD7"/>
    <w:rsid w:val="00D15CEB"/>
    <w:rsid w:val="00D3222A"/>
    <w:rsid w:val="00D44004"/>
    <w:rsid w:val="00D700A3"/>
    <w:rsid w:val="00D84493"/>
    <w:rsid w:val="00D85742"/>
    <w:rsid w:val="00D866A8"/>
    <w:rsid w:val="00DB29AC"/>
    <w:rsid w:val="00DF20E5"/>
    <w:rsid w:val="00E123E1"/>
    <w:rsid w:val="00E74F34"/>
    <w:rsid w:val="00E80A1C"/>
    <w:rsid w:val="00E97ECC"/>
    <w:rsid w:val="00EA78CF"/>
    <w:rsid w:val="00ED6724"/>
    <w:rsid w:val="00EE0336"/>
    <w:rsid w:val="00EF75D2"/>
    <w:rsid w:val="00EF7EE4"/>
    <w:rsid w:val="00F03DF1"/>
    <w:rsid w:val="00F23F4E"/>
    <w:rsid w:val="00F447E9"/>
    <w:rsid w:val="00F458AC"/>
    <w:rsid w:val="00F50C1F"/>
    <w:rsid w:val="00F72B6F"/>
    <w:rsid w:val="00F81C3F"/>
    <w:rsid w:val="00F87AF9"/>
    <w:rsid w:val="00F90673"/>
    <w:rsid w:val="00F909DF"/>
    <w:rsid w:val="00FA5AF5"/>
    <w:rsid w:val="00FD13C5"/>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character" w:styleId="Mencinsinresolver">
    <w:name w:val="Unresolved Mention"/>
    <w:basedOn w:val="Fuentedeprrafopredeter"/>
    <w:uiPriority w:val="99"/>
    <w:semiHidden/>
    <w:unhideWhenUsed/>
    <w:rsid w:val="006657A6"/>
    <w:rPr>
      <w:color w:val="605E5C"/>
      <w:shd w:val="clear" w:color="auto" w:fill="E1DFDD"/>
    </w:rPr>
  </w:style>
  <w:style w:type="paragraph" w:styleId="Sangradetextonormal">
    <w:name w:val="Body Text Indent"/>
    <w:basedOn w:val="Normal"/>
    <w:link w:val="SangradetextonormalCar"/>
    <w:uiPriority w:val="99"/>
    <w:semiHidden/>
    <w:unhideWhenUsed/>
    <w:rsid w:val="00C251DF"/>
    <w:pPr>
      <w:spacing w:after="120"/>
      <w:ind w:left="283"/>
    </w:pPr>
  </w:style>
  <w:style w:type="character" w:customStyle="1" w:styleId="SangradetextonormalCar">
    <w:name w:val="Sangría de texto normal Car"/>
    <w:basedOn w:val="Fuentedeprrafopredeter"/>
    <w:link w:val="Sangradetextonormal"/>
    <w:uiPriority w:val="99"/>
    <w:semiHidden/>
    <w:rsid w:val="00C251DF"/>
  </w:style>
  <w:style w:type="paragraph" w:styleId="Asuntodelcomentario">
    <w:name w:val="annotation subject"/>
    <w:basedOn w:val="Textocomentario"/>
    <w:next w:val="Textocomentario"/>
    <w:link w:val="AsuntodelcomentarioCar"/>
    <w:uiPriority w:val="99"/>
    <w:semiHidden/>
    <w:unhideWhenUsed/>
    <w:rsid w:val="00CE0CD7"/>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CE0CD7"/>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57175247">
      <w:bodyDiv w:val="1"/>
      <w:marLeft w:val="0"/>
      <w:marRight w:val="0"/>
      <w:marTop w:val="0"/>
      <w:marBottom w:val="0"/>
      <w:divBdr>
        <w:top w:val="none" w:sz="0" w:space="0" w:color="auto"/>
        <w:left w:val="none" w:sz="0" w:space="0" w:color="auto"/>
        <w:bottom w:val="none" w:sz="0" w:space="0" w:color="auto"/>
        <w:right w:val="none" w:sz="0" w:space="0" w:color="auto"/>
      </w:divBdr>
    </w:div>
    <w:div w:id="260921266">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366033044">
      <w:bodyDiv w:val="1"/>
      <w:marLeft w:val="0"/>
      <w:marRight w:val="0"/>
      <w:marTop w:val="0"/>
      <w:marBottom w:val="0"/>
      <w:divBdr>
        <w:top w:val="none" w:sz="0" w:space="0" w:color="auto"/>
        <w:left w:val="none" w:sz="0" w:space="0" w:color="auto"/>
        <w:bottom w:val="none" w:sz="0" w:space="0" w:color="auto"/>
        <w:right w:val="none" w:sz="0" w:space="0" w:color="auto"/>
      </w:divBdr>
    </w:div>
    <w:div w:id="386223333">
      <w:bodyDiv w:val="1"/>
      <w:marLeft w:val="0"/>
      <w:marRight w:val="0"/>
      <w:marTop w:val="0"/>
      <w:marBottom w:val="0"/>
      <w:divBdr>
        <w:top w:val="none" w:sz="0" w:space="0" w:color="auto"/>
        <w:left w:val="none" w:sz="0" w:space="0" w:color="auto"/>
        <w:bottom w:val="none" w:sz="0" w:space="0" w:color="auto"/>
        <w:right w:val="none" w:sz="0" w:space="0" w:color="auto"/>
      </w:divBdr>
    </w:div>
    <w:div w:id="397362008">
      <w:bodyDiv w:val="1"/>
      <w:marLeft w:val="0"/>
      <w:marRight w:val="0"/>
      <w:marTop w:val="0"/>
      <w:marBottom w:val="0"/>
      <w:divBdr>
        <w:top w:val="none" w:sz="0" w:space="0" w:color="auto"/>
        <w:left w:val="none" w:sz="0" w:space="0" w:color="auto"/>
        <w:bottom w:val="none" w:sz="0" w:space="0" w:color="auto"/>
        <w:right w:val="none" w:sz="0" w:space="0" w:color="auto"/>
      </w:divBdr>
    </w:div>
    <w:div w:id="442463922">
      <w:bodyDiv w:val="1"/>
      <w:marLeft w:val="0"/>
      <w:marRight w:val="0"/>
      <w:marTop w:val="0"/>
      <w:marBottom w:val="0"/>
      <w:divBdr>
        <w:top w:val="none" w:sz="0" w:space="0" w:color="auto"/>
        <w:left w:val="none" w:sz="0" w:space="0" w:color="auto"/>
        <w:bottom w:val="none" w:sz="0" w:space="0" w:color="auto"/>
        <w:right w:val="none" w:sz="0" w:space="0" w:color="auto"/>
      </w:divBdr>
    </w:div>
    <w:div w:id="464157191">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02610772">
      <w:bodyDiv w:val="1"/>
      <w:marLeft w:val="0"/>
      <w:marRight w:val="0"/>
      <w:marTop w:val="0"/>
      <w:marBottom w:val="0"/>
      <w:divBdr>
        <w:top w:val="none" w:sz="0" w:space="0" w:color="auto"/>
        <w:left w:val="none" w:sz="0" w:space="0" w:color="auto"/>
        <w:bottom w:val="none" w:sz="0" w:space="0" w:color="auto"/>
        <w:right w:val="none" w:sz="0" w:space="0" w:color="auto"/>
      </w:divBdr>
    </w:div>
    <w:div w:id="625157699">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32505373">
      <w:bodyDiv w:val="1"/>
      <w:marLeft w:val="0"/>
      <w:marRight w:val="0"/>
      <w:marTop w:val="0"/>
      <w:marBottom w:val="0"/>
      <w:divBdr>
        <w:top w:val="none" w:sz="0" w:space="0" w:color="auto"/>
        <w:left w:val="none" w:sz="0" w:space="0" w:color="auto"/>
        <w:bottom w:val="none" w:sz="0" w:space="0" w:color="auto"/>
        <w:right w:val="none" w:sz="0" w:space="0" w:color="auto"/>
      </w:divBdr>
    </w:div>
    <w:div w:id="754323671">
      <w:bodyDiv w:val="1"/>
      <w:marLeft w:val="0"/>
      <w:marRight w:val="0"/>
      <w:marTop w:val="0"/>
      <w:marBottom w:val="0"/>
      <w:divBdr>
        <w:top w:val="none" w:sz="0" w:space="0" w:color="auto"/>
        <w:left w:val="none" w:sz="0" w:space="0" w:color="auto"/>
        <w:bottom w:val="none" w:sz="0" w:space="0" w:color="auto"/>
        <w:right w:val="none" w:sz="0" w:space="0" w:color="auto"/>
      </w:divBdr>
    </w:div>
    <w:div w:id="761030474">
      <w:bodyDiv w:val="1"/>
      <w:marLeft w:val="0"/>
      <w:marRight w:val="0"/>
      <w:marTop w:val="0"/>
      <w:marBottom w:val="0"/>
      <w:divBdr>
        <w:top w:val="none" w:sz="0" w:space="0" w:color="auto"/>
        <w:left w:val="none" w:sz="0" w:space="0" w:color="auto"/>
        <w:bottom w:val="none" w:sz="0" w:space="0" w:color="auto"/>
        <w:right w:val="none" w:sz="0" w:space="0" w:color="auto"/>
      </w:divBdr>
    </w:div>
    <w:div w:id="813375295">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025713493">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548567751">
      <w:bodyDiv w:val="1"/>
      <w:marLeft w:val="0"/>
      <w:marRight w:val="0"/>
      <w:marTop w:val="0"/>
      <w:marBottom w:val="0"/>
      <w:divBdr>
        <w:top w:val="none" w:sz="0" w:space="0" w:color="auto"/>
        <w:left w:val="none" w:sz="0" w:space="0" w:color="auto"/>
        <w:bottom w:val="none" w:sz="0" w:space="0" w:color="auto"/>
        <w:right w:val="none" w:sz="0" w:space="0" w:color="auto"/>
      </w:divBdr>
    </w:div>
    <w:div w:id="1608275261">
      <w:bodyDiv w:val="1"/>
      <w:marLeft w:val="0"/>
      <w:marRight w:val="0"/>
      <w:marTop w:val="0"/>
      <w:marBottom w:val="0"/>
      <w:divBdr>
        <w:top w:val="none" w:sz="0" w:space="0" w:color="auto"/>
        <w:left w:val="none" w:sz="0" w:space="0" w:color="auto"/>
        <w:bottom w:val="none" w:sz="0" w:space="0" w:color="auto"/>
        <w:right w:val="none" w:sz="0" w:space="0" w:color="auto"/>
      </w:divBdr>
    </w:div>
    <w:div w:id="1698316209">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1864632588">
      <w:bodyDiv w:val="1"/>
      <w:marLeft w:val="0"/>
      <w:marRight w:val="0"/>
      <w:marTop w:val="0"/>
      <w:marBottom w:val="0"/>
      <w:divBdr>
        <w:top w:val="none" w:sz="0" w:space="0" w:color="auto"/>
        <w:left w:val="none" w:sz="0" w:space="0" w:color="auto"/>
        <w:bottom w:val="none" w:sz="0" w:space="0" w:color="auto"/>
        <w:right w:val="none" w:sz="0" w:space="0" w:color="auto"/>
      </w:divBdr>
    </w:div>
    <w:div w:id="1874265009">
      <w:bodyDiv w:val="1"/>
      <w:marLeft w:val="0"/>
      <w:marRight w:val="0"/>
      <w:marTop w:val="0"/>
      <w:marBottom w:val="0"/>
      <w:divBdr>
        <w:top w:val="none" w:sz="0" w:space="0" w:color="auto"/>
        <w:left w:val="none" w:sz="0" w:space="0" w:color="auto"/>
        <w:bottom w:val="none" w:sz="0" w:space="0" w:color="auto"/>
        <w:right w:val="none" w:sz="0" w:space="0" w:color="auto"/>
      </w:divBdr>
    </w:div>
    <w:div w:id="1926068319">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CA08E-BCC1-4236-8CE7-9D2355106BBB}">
  <ds:schemaRefs>
    <ds:schemaRef ds:uri="http://schemas.openxmlformats.org/officeDocument/2006/bibliography"/>
  </ds:schemaRefs>
</ds:datastoreItem>
</file>

<file path=customXml/itemProps2.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3.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Isabel Cristina Ruiz Cordoba</cp:lastModifiedBy>
  <cp:revision>4</cp:revision>
  <dcterms:created xsi:type="dcterms:W3CDTF">2024-12-18T17:32:00Z</dcterms:created>
  <dcterms:modified xsi:type="dcterms:W3CDTF">2025-02-14T21:50:00Z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