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B89CD" w14:textId="3716BA94" w:rsidR="0092505B" w:rsidRDefault="00985058">
      <w:pPr>
        <w:rPr>
          <w:rFonts w:ascii="Arial" w:hAnsi="Arial" w:cs="Arial"/>
          <w:b/>
          <w:szCs w:val="20"/>
        </w:rPr>
      </w:pPr>
      <w:r w:rsidRPr="006A0D13">
        <w:rPr>
          <w:rFonts w:cs="Arial"/>
          <w:noProof/>
          <w:color w:val="263238"/>
          <w:szCs w:val="20"/>
          <w:lang w:eastAsia="es-CO"/>
        </w:rPr>
        <mc:AlternateContent>
          <mc:Choice Requires="wps">
            <w:drawing>
              <wp:anchor distT="45720" distB="45720" distL="114300" distR="114300" simplePos="0" relativeHeight="251664384" behindDoc="0" locked="0" layoutInCell="1" allowOverlap="1" wp14:anchorId="25326AB7" wp14:editId="19F07528">
                <wp:simplePos x="0" y="0"/>
                <wp:positionH relativeFrom="page">
                  <wp:posOffset>4572000</wp:posOffset>
                </wp:positionH>
                <wp:positionV relativeFrom="paragraph">
                  <wp:posOffset>6447155</wp:posOffset>
                </wp:positionV>
                <wp:extent cx="3049905" cy="287020"/>
                <wp:effectExtent l="0" t="0" r="0" b="0"/>
                <wp:wrapNone/>
                <wp:docPr id="67" name="Cuadro de texto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87020"/>
                        </a:xfrm>
                        <a:prstGeom prst="rect">
                          <a:avLst/>
                        </a:prstGeom>
                        <a:solidFill>
                          <a:srgbClr val="FFCC00"/>
                        </a:solidFill>
                        <a:ln w="9525">
                          <a:noFill/>
                          <a:miter lim="800000"/>
                          <a:headEnd/>
                          <a:tailEnd/>
                        </a:ln>
                      </wps:spPr>
                      <wps:txbx>
                        <w:txbxContent>
                          <w:p w14:paraId="6C488D25" w14:textId="4E2B10DF" w:rsidR="00985058" w:rsidRPr="001418CC" w:rsidRDefault="00985058" w:rsidP="00985058">
                            <w:pPr>
                              <w:shd w:val="clear" w:color="auto" w:fill="FFCC00"/>
                              <w:jc w:val="right"/>
                              <w:rPr>
                                <w:rFonts w:cs="Arial"/>
                                <w:color w:val="C00000"/>
                                <w:sz w:val="30"/>
                                <w:szCs w:val="30"/>
                                <w:lang w:val="es-MX"/>
                              </w:rPr>
                            </w:pPr>
                            <w:r>
                              <w:rPr>
                                <w:color w:val="263238"/>
                                <w:sz w:val="30"/>
                                <w:szCs w:val="30"/>
                                <w:lang w:val="es-MX"/>
                              </w:rPr>
                              <w:t>GR-GA05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5326AB7" id="_x0000_t202" coordsize="21600,21600" o:spt="202" path="m,l,21600r21600,l21600,xe">
                <v:stroke joinstyle="miter"/>
                <v:path gradientshapeok="t" o:connecttype="rect"/>
              </v:shapetype>
              <v:shape id="Cuadro de texto 67" o:spid="_x0000_s1026" type="#_x0000_t202" alt="&quot;&quot;" style="position:absolute;margin-left:5in;margin-top:507.65pt;width:240.15pt;height:22.6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" fillcolor="#fc0" stroked="f">
                <v:textbox>
                  <w:txbxContent>
                    <w:p w14:paraId="6C488D25" w14:textId="4E2B10DF" w:rsidR="00985058" w:rsidRPr="001418CC" w:rsidRDefault="00985058" w:rsidP="00985058">
                      <w:pPr>
                        <w:shd w:val="clear" w:color="auto" w:fill="FFCC00"/>
                        <w:jc w:val="right"/>
                        <w:rPr>
                          <w:rFonts w:cs="Arial"/>
                          <w:color w:val="C00000"/>
                          <w:sz w:val="30"/>
                          <w:szCs w:val="30"/>
                          <w:lang w:val="es-MX"/>
                        </w:rPr>
                      </w:pPr>
                      <w:r>
                        <w:rPr>
                          <w:color w:val="263238"/>
                          <w:sz w:val="30"/>
                          <w:szCs w:val="30"/>
                          <w:lang w:val="es-MX"/>
                        </w:rPr>
                        <w:t>GR-</w:t>
                      </w:r>
                      <w:r>
                        <w:rPr>
                          <w:color w:val="263238"/>
                          <w:sz w:val="30"/>
                          <w:szCs w:val="30"/>
                          <w:lang w:val="es-MX"/>
                        </w:rPr>
                        <w:t>GA</w:t>
                      </w:r>
                      <w:r>
                        <w:rPr>
                          <w:color w:val="263238"/>
                          <w:sz w:val="30"/>
                          <w:szCs w:val="30"/>
                          <w:lang w:val="es-MX"/>
                        </w:rPr>
                        <w:t>0</w:t>
                      </w:r>
                      <w:r>
                        <w:rPr>
                          <w:color w:val="263238"/>
                          <w:sz w:val="30"/>
                          <w:szCs w:val="30"/>
                          <w:lang w:val="es-MX"/>
                        </w:rPr>
                        <w:t>5</w:t>
                      </w:r>
                    </w:p>
                  </w:txbxContent>
                </v:textbox>
                <w10:wrap anchorx="page"/>
              </v:shape>
            </w:pict>
          </mc:Fallback>
        </mc:AlternateContent>
      </w:r>
      <w:r w:rsidRPr="006A0D13">
        <w:rPr>
          <w:rFonts w:cs="Arial"/>
          <w:noProof/>
          <w:color w:val="263238"/>
          <w:szCs w:val="20"/>
          <w:lang w:eastAsia="es-CO"/>
        </w:rPr>
        <mc:AlternateContent>
          <mc:Choice Requires="wps">
            <w:drawing>
              <wp:anchor distT="0" distB="0" distL="114300" distR="114300" simplePos="0" relativeHeight="251663360" behindDoc="0" locked="0" layoutInCell="1" allowOverlap="1" wp14:anchorId="0AA79B30" wp14:editId="5B31BFAF">
                <wp:simplePos x="0" y="0"/>
                <wp:positionH relativeFrom="column">
                  <wp:posOffset>2727325</wp:posOffset>
                </wp:positionH>
                <wp:positionV relativeFrom="paragraph">
                  <wp:posOffset>6318250</wp:posOffset>
                </wp:positionV>
                <wp:extent cx="4326890" cy="0"/>
                <wp:effectExtent l="19050" t="38100" r="73660" b="114300"/>
                <wp:wrapNone/>
                <wp:docPr id="65" name="Conector recto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268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CE476" id="Conector recto 65" o:spid="_x0000_s1026" alt="&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14.75pt,497.5pt" to="555.4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" strokecolor="black [3200]" strokeweight="1.5pt">
                <v:stroke joinstyle="miter"/>
                <v:shadow on="t" color="black" opacity="26214f" origin="-.5,-.5" offset=".74836mm,.74836mm"/>
              </v:line>
            </w:pict>
          </mc:Fallback>
        </mc:AlternateContent>
      </w:r>
      <w:r w:rsidR="007D4297">
        <w:rPr>
          <w:noProof/>
          <w:lang w:eastAsia="es-CO"/>
        </w:rPr>
        <mc:AlternateContent>
          <mc:Choice Requires="wps">
            <w:drawing>
              <wp:anchor distT="45720" distB="45720" distL="114300" distR="114300" simplePos="0" relativeHeight="251661312" behindDoc="0" locked="0" layoutInCell="1" allowOverlap="1" wp14:anchorId="1DC1942A" wp14:editId="29BE0091">
                <wp:simplePos x="0" y="0"/>
                <wp:positionH relativeFrom="page">
                  <wp:align>right</wp:align>
                </wp:positionH>
                <wp:positionV relativeFrom="paragraph">
                  <wp:posOffset>4248150</wp:posOffset>
                </wp:positionV>
                <wp:extent cx="3978910" cy="2000250"/>
                <wp:effectExtent l="0" t="0" r="254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910" cy="2000250"/>
                        </a:xfrm>
                        <a:prstGeom prst="rect">
                          <a:avLst/>
                        </a:prstGeom>
                        <a:solidFill>
                          <a:srgbClr val="FFFFFF"/>
                        </a:solidFill>
                        <a:ln w="9525">
                          <a:noFill/>
                          <a:miter lim="800000"/>
                          <a:headEnd/>
                          <a:tailEnd/>
                        </a:ln>
                      </wps:spPr>
                      <wps:txbx>
                        <w:txbxContent>
                          <w:p w14:paraId="1DF6E3AA" w14:textId="030192F2" w:rsidR="007D4297" w:rsidRDefault="007D4297" w:rsidP="00985058">
                            <w:pPr>
                              <w:rPr>
                                <w:rFonts w:asciiTheme="majorHAnsi" w:eastAsiaTheme="majorEastAsia" w:hAnsiTheme="majorHAnsi" w:cstheme="majorBidi"/>
                                <w:color w:val="5B9BD5" w:themeColor="accent1"/>
                                <w:sz w:val="72"/>
                                <w:szCs w:val="72"/>
                              </w:rPr>
                            </w:pPr>
                            <w:bookmarkStart w:id="0" w:name="_Hlk106873796"/>
                            <w:r>
                              <w:rPr>
                                <w:rFonts w:ascii="Arial" w:hAnsi="Arial"/>
                                <w:b/>
                                <w:bCs/>
                                <w:color w:val="C00000"/>
                                <w:sz w:val="48"/>
                                <w:szCs w:val="44"/>
                              </w:rPr>
                              <w:t>GUIA PARA LA ELABORACIÓN DE PRESUPUESTOS DE LOS CONTRATOS DE OBRA Y CONSULTORIA</w:t>
                            </w:r>
                          </w:p>
                          <w:bookmarkEnd w:id="0"/>
                          <w:p w14:paraId="431ACEE3" w14:textId="50CFC999" w:rsidR="007D4297" w:rsidRDefault="007D42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1942A" id="Cuadro de texto 2" o:spid="_x0000_s1027" type="#_x0000_t202" style="position:absolute;margin-left:262.1pt;margin-top:334.5pt;width:313.3pt;height:157.5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" stroked="f">
                <v:textbox>
                  <w:txbxContent>
                    <w:p w14:paraId="1DF6E3AA" w14:textId="030192F2" w:rsidR="007D4297" w:rsidRDefault="007D4297" w:rsidP="00985058">
                      <w:pPr>
                        <w:rPr>
                          <w:rFonts w:asciiTheme="majorHAnsi" w:eastAsiaTheme="majorEastAsia" w:hAnsiTheme="majorHAnsi" w:cstheme="majorBidi"/>
                          <w:color w:val="5B9BD5" w:themeColor="accent1"/>
                          <w:sz w:val="72"/>
                          <w:szCs w:val="72"/>
                        </w:rPr>
                      </w:pPr>
                      <w:bookmarkStart w:id="1" w:name="_Hlk106873796"/>
                      <w:r>
                        <w:rPr>
                          <w:rFonts w:ascii="Arial" w:hAnsi="Arial"/>
                          <w:b/>
                          <w:bCs/>
                          <w:color w:val="C00000"/>
                          <w:sz w:val="48"/>
                          <w:szCs w:val="44"/>
                        </w:rPr>
                        <w:t>GUIA PARA LA ELABORACIÓN DE PRESUPUESTOS DE LOS CONTRATOS DE OBRA Y CONSULTORIA</w:t>
                      </w:r>
                    </w:p>
                    <w:bookmarkEnd w:id="1"/>
                    <w:p w14:paraId="431ACEE3" w14:textId="50CFC999" w:rsidR="007D4297" w:rsidRDefault="007D4297"/>
                  </w:txbxContent>
                </v:textbox>
                <w10:wrap type="square" anchorx="page"/>
              </v:shape>
            </w:pict>
          </mc:Fallback>
        </mc:AlternateContent>
      </w:r>
      <w:r w:rsidR="007D4297" w:rsidRPr="00F75547">
        <w:rPr>
          <w:rFonts w:ascii="Arial" w:hAnsi="Arial" w:cs="Arial"/>
          <w:noProof/>
          <w:sz w:val="24"/>
          <w:szCs w:val="24"/>
          <w:lang w:eastAsia="es-CO"/>
        </w:rPr>
        <w:drawing>
          <wp:anchor distT="0" distB="0" distL="114300" distR="114300" simplePos="0" relativeHeight="251659264" behindDoc="1" locked="0" layoutInCell="1" allowOverlap="1" wp14:anchorId="367A717C" wp14:editId="0EC30008">
            <wp:simplePos x="0" y="0"/>
            <wp:positionH relativeFrom="page">
              <wp:align>right</wp:align>
            </wp:positionH>
            <wp:positionV relativeFrom="paragraph">
              <wp:posOffset>-457200</wp:posOffset>
            </wp:positionV>
            <wp:extent cx="7743825" cy="10048875"/>
            <wp:effectExtent l="0" t="0" r="9525" b="9525"/>
            <wp:wrapNone/>
            <wp:docPr id="15"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
                      <a:extLst>
                        <a:ext uri="{C183D7F6-B498-43B3-948B-1728B52AA6E4}">
                          <adec:decorative xmlns:adec="http://schemas.microsoft.com/office/drawing/2017/decorative" val="1"/>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3825" cy="1004887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657610503"/>
          <w:docPartObj>
            <w:docPartGallery w:val="Cover Pages"/>
            <w:docPartUnique/>
          </w:docPartObj>
        </w:sdtPr>
        <w:sdtEndPr>
          <w:rPr>
            <w:rFonts w:ascii="Arial" w:hAnsi="Arial" w:cs="Arial"/>
            <w:b/>
            <w:szCs w:val="20"/>
          </w:rPr>
        </w:sdtEndPr>
        <w:sdtContent>
          <w:r w:rsidR="007D4297">
            <w:rPr>
              <w:rFonts w:ascii="Arial" w:hAnsi="Arial" w:cs="Arial"/>
              <w:b/>
              <w:szCs w:val="20"/>
            </w:rPr>
            <w:t xml:space="preserve"> </w:t>
          </w:r>
          <w:r w:rsidR="0092505B">
            <w:rPr>
              <w:rFonts w:ascii="Arial" w:hAnsi="Arial" w:cs="Arial"/>
              <w:b/>
              <w:szCs w:val="20"/>
            </w:rPr>
            <w:br w:type="page"/>
          </w:r>
        </w:sdtContent>
      </w:sdt>
    </w:p>
    <w:sdt>
      <w:sdtPr>
        <w:rPr>
          <w:rFonts w:asciiTheme="minorHAnsi" w:eastAsiaTheme="minorHAnsi" w:hAnsiTheme="minorHAnsi" w:cstheme="minorBidi"/>
          <w:color w:val="auto"/>
          <w:sz w:val="22"/>
          <w:szCs w:val="22"/>
          <w:lang w:val="es-ES" w:eastAsia="en-US"/>
        </w:rPr>
        <w:id w:val="-1362589452"/>
        <w:docPartObj>
          <w:docPartGallery w:val="Table of Contents"/>
          <w:docPartUnique/>
        </w:docPartObj>
      </w:sdtPr>
      <w:sdtEndPr>
        <w:rPr>
          <w:b/>
          <w:bCs/>
        </w:rPr>
      </w:sdtEndPr>
      <w:sdtContent>
        <w:p w14:paraId="716C91B6" w14:textId="70786FC3" w:rsidR="00A43BEE" w:rsidRPr="00AB6D91" w:rsidRDefault="00A43BEE">
          <w:pPr>
            <w:pStyle w:val="TtuloTDC"/>
            <w:rPr>
              <w:color w:val="auto"/>
            </w:rPr>
          </w:pPr>
          <w:r w:rsidRPr="00AB6D91">
            <w:rPr>
              <w:color w:val="auto"/>
              <w:lang w:val="es-ES"/>
            </w:rPr>
            <w:t>Contenido</w:t>
          </w:r>
        </w:p>
        <w:p w14:paraId="776C7375" w14:textId="069399D4" w:rsidR="0068332E" w:rsidRDefault="00A43BEE">
          <w:pPr>
            <w:pStyle w:val="TDC1"/>
            <w:tabs>
              <w:tab w:val="left" w:pos="440"/>
              <w:tab w:val="right" w:leader="dot" w:pos="10196"/>
            </w:tabs>
            <w:rPr>
              <w:rFonts w:eastAsiaTheme="minorEastAsia"/>
              <w:noProof/>
              <w:lang w:eastAsia="es-CO"/>
            </w:rPr>
          </w:pPr>
          <w:r>
            <w:fldChar w:fldCharType="begin"/>
          </w:r>
          <w:r>
            <w:instrText xml:space="preserve"> TOC \o "1-3" \h \z \u </w:instrText>
          </w:r>
          <w:r>
            <w:fldChar w:fldCharType="separate"/>
          </w:r>
          <w:hyperlink w:anchor="_Toc106976512" w:history="1">
            <w:r w:rsidR="0068332E" w:rsidRPr="00A25B5A">
              <w:rPr>
                <w:rStyle w:val="Hipervnculo"/>
                <w:rFonts w:ascii="Arial" w:hAnsi="Arial" w:cs="Arial"/>
                <w:b/>
                <w:bCs/>
                <w:noProof/>
              </w:rPr>
              <w:t>1.</w:t>
            </w:r>
            <w:r w:rsidR="0068332E">
              <w:rPr>
                <w:rFonts w:eastAsiaTheme="minorEastAsia"/>
                <w:noProof/>
                <w:lang w:eastAsia="es-CO"/>
              </w:rPr>
              <w:tab/>
            </w:r>
            <w:r w:rsidR="0068332E" w:rsidRPr="00A25B5A">
              <w:rPr>
                <w:rStyle w:val="Hipervnculo"/>
                <w:rFonts w:ascii="Arial" w:hAnsi="Arial" w:cs="Arial"/>
                <w:b/>
                <w:bCs/>
                <w:noProof/>
              </w:rPr>
              <w:t>OBJETIVO</w:t>
            </w:r>
            <w:r w:rsidR="0068332E">
              <w:rPr>
                <w:noProof/>
                <w:webHidden/>
              </w:rPr>
              <w:tab/>
            </w:r>
            <w:r w:rsidR="0068332E">
              <w:rPr>
                <w:noProof/>
                <w:webHidden/>
              </w:rPr>
              <w:fldChar w:fldCharType="begin"/>
            </w:r>
            <w:r w:rsidR="0068332E">
              <w:rPr>
                <w:noProof/>
                <w:webHidden/>
              </w:rPr>
              <w:instrText xml:space="preserve"> PAGEREF _Toc106976512 \h </w:instrText>
            </w:r>
            <w:r w:rsidR="0068332E">
              <w:rPr>
                <w:noProof/>
                <w:webHidden/>
              </w:rPr>
            </w:r>
            <w:r w:rsidR="0068332E">
              <w:rPr>
                <w:noProof/>
                <w:webHidden/>
              </w:rPr>
              <w:fldChar w:fldCharType="separate"/>
            </w:r>
            <w:r w:rsidR="0068332E">
              <w:rPr>
                <w:noProof/>
                <w:webHidden/>
              </w:rPr>
              <w:t>2</w:t>
            </w:r>
            <w:r w:rsidR="0068332E">
              <w:rPr>
                <w:noProof/>
                <w:webHidden/>
              </w:rPr>
              <w:fldChar w:fldCharType="end"/>
            </w:r>
          </w:hyperlink>
        </w:p>
        <w:p w14:paraId="169639AE" w14:textId="1AF75198" w:rsidR="0068332E" w:rsidRDefault="00B526B3">
          <w:pPr>
            <w:pStyle w:val="TDC1"/>
            <w:tabs>
              <w:tab w:val="left" w:pos="440"/>
              <w:tab w:val="right" w:leader="dot" w:pos="10196"/>
            </w:tabs>
            <w:rPr>
              <w:rFonts w:eastAsiaTheme="minorEastAsia"/>
              <w:noProof/>
              <w:lang w:eastAsia="es-CO"/>
            </w:rPr>
          </w:pPr>
          <w:hyperlink w:anchor="_Toc106976513" w:history="1">
            <w:r w:rsidR="0068332E" w:rsidRPr="00A25B5A">
              <w:rPr>
                <w:rStyle w:val="Hipervnculo"/>
                <w:rFonts w:ascii="Arial" w:hAnsi="Arial" w:cs="Arial"/>
                <w:b/>
                <w:bCs/>
                <w:noProof/>
              </w:rPr>
              <w:t>2.</w:t>
            </w:r>
            <w:r w:rsidR="0068332E">
              <w:rPr>
                <w:rFonts w:eastAsiaTheme="minorEastAsia"/>
                <w:noProof/>
                <w:lang w:eastAsia="es-CO"/>
              </w:rPr>
              <w:tab/>
            </w:r>
            <w:r w:rsidR="0068332E" w:rsidRPr="00A25B5A">
              <w:rPr>
                <w:rStyle w:val="Hipervnculo"/>
                <w:rFonts w:ascii="Arial" w:hAnsi="Arial" w:cs="Arial"/>
                <w:b/>
                <w:bCs/>
                <w:noProof/>
              </w:rPr>
              <w:t>POLÍTICAS DE OPERACIÓN</w:t>
            </w:r>
            <w:r w:rsidR="0068332E">
              <w:rPr>
                <w:noProof/>
                <w:webHidden/>
              </w:rPr>
              <w:tab/>
            </w:r>
            <w:r w:rsidR="0068332E">
              <w:rPr>
                <w:noProof/>
                <w:webHidden/>
              </w:rPr>
              <w:fldChar w:fldCharType="begin"/>
            </w:r>
            <w:r w:rsidR="0068332E">
              <w:rPr>
                <w:noProof/>
                <w:webHidden/>
              </w:rPr>
              <w:instrText xml:space="preserve"> PAGEREF _Toc106976513 \h </w:instrText>
            </w:r>
            <w:r w:rsidR="0068332E">
              <w:rPr>
                <w:noProof/>
                <w:webHidden/>
              </w:rPr>
            </w:r>
            <w:r w:rsidR="0068332E">
              <w:rPr>
                <w:noProof/>
                <w:webHidden/>
              </w:rPr>
              <w:fldChar w:fldCharType="separate"/>
            </w:r>
            <w:r w:rsidR="0068332E">
              <w:rPr>
                <w:noProof/>
                <w:webHidden/>
              </w:rPr>
              <w:t>2</w:t>
            </w:r>
            <w:r w:rsidR="0068332E">
              <w:rPr>
                <w:noProof/>
                <w:webHidden/>
              </w:rPr>
              <w:fldChar w:fldCharType="end"/>
            </w:r>
          </w:hyperlink>
        </w:p>
        <w:p w14:paraId="1C2F8A86" w14:textId="2795BD13" w:rsidR="0068332E" w:rsidRDefault="00B526B3">
          <w:pPr>
            <w:pStyle w:val="TDC1"/>
            <w:tabs>
              <w:tab w:val="left" w:pos="440"/>
              <w:tab w:val="right" w:leader="dot" w:pos="10196"/>
            </w:tabs>
            <w:rPr>
              <w:rFonts w:eastAsiaTheme="minorEastAsia"/>
              <w:noProof/>
              <w:lang w:eastAsia="es-CO"/>
            </w:rPr>
          </w:pPr>
          <w:hyperlink w:anchor="_Toc106976514" w:history="1">
            <w:r w:rsidR="0068332E" w:rsidRPr="00A25B5A">
              <w:rPr>
                <w:rStyle w:val="Hipervnculo"/>
                <w:rFonts w:ascii="Arial" w:hAnsi="Arial" w:cs="Arial"/>
                <w:b/>
                <w:noProof/>
              </w:rPr>
              <w:t>3.</w:t>
            </w:r>
            <w:r w:rsidR="0068332E">
              <w:rPr>
                <w:rFonts w:eastAsiaTheme="minorEastAsia"/>
                <w:noProof/>
                <w:lang w:eastAsia="es-CO"/>
              </w:rPr>
              <w:tab/>
            </w:r>
            <w:r w:rsidR="0068332E" w:rsidRPr="00A25B5A">
              <w:rPr>
                <w:rStyle w:val="Hipervnculo"/>
                <w:rFonts w:ascii="Arial" w:hAnsi="Arial" w:cs="Arial"/>
                <w:b/>
                <w:noProof/>
              </w:rPr>
              <w:t>SIGLAS</w:t>
            </w:r>
            <w:r w:rsidR="0068332E">
              <w:rPr>
                <w:noProof/>
                <w:webHidden/>
              </w:rPr>
              <w:tab/>
            </w:r>
            <w:r w:rsidR="0068332E">
              <w:rPr>
                <w:noProof/>
                <w:webHidden/>
              </w:rPr>
              <w:fldChar w:fldCharType="begin"/>
            </w:r>
            <w:r w:rsidR="0068332E">
              <w:rPr>
                <w:noProof/>
                <w:webHidden/>
              </w:rPr>
              <w:instrText xml:space="preserve"> PAGEREF _Toc106976514 \h </w:instrText>
            </w:r>
            <w:r w:rsidR="0068332E">
              <w:rPr>
                <w:noProof/>
                <w:webHidden/>
              </w:rPr>
            </w:r>
            <w:r w:rsidR="0068332E">
              <w:rPr>
                <w:noProof/>
                <w:webHidden/>
              </w:rPr>
              <w:fldChar w:fldCharType="separate"/>
            </w:r>
            <w:r w:rsidR="0068332E">
              <w:rPr>
                <w:noProof/>
                <w:webHidden/>
              </w:rPr>
              <w:t>2</w:t>
            </w:r>
            <w:r w:rsidR="0068332E">
              <w:rPr>
                <w:noProof/>
                <w:webHidden/>
              </w:rPr>
              <w:fldChar w:fldCharType="end"/>
            </w:r>
          </w:hyperlink>
        </w:p>
        <w:p w14:paraId="66E20700" w14:textId="2427B5C9" w:rsidR="0068332E" w:rsidRDefault="00B526B3">
          <w:pPr>
            <w:pStyle w:val="TDC1"/>
            <w:tabs>
              <w:tab w:val="right" w:leader="dot" w:pos="10196"/>
            </w:tabs>
            <w:rPr>
              <w:rFonts w:eastAsiaTheme="minorEastAsia"/>
              <w:noProof/>
              <w:lang w:eastAsia="es-CO"/>
            </w:rPr>
          </w:pPr>
          <w:hyperlink w:anchor="_Toc106976515" w:history="1">
            <w:r w:rsidR="0068332E" w:rsidRPr="00A25B5A">
              <w:rPr>
                <w:rStyle w:val="Hipervnculo"/>
                <w:rFonts w:ascii="Arial" w:hAnsi="Arial" w:cs="Arial"/>
                <w:noProof/>
              </w:rPr>
              <w:t>• SST - Seguridad y Salud en el Trabajo</w:t>
            </w:r>
            <w:r w:rsidR="0068332E">
              <w:rPr>
                <w:noProof/>
                <w:webHidden/>
              </w:rPr>
              <w:tab/>
            </w:r>
            <w:r w:rsidR="0068332E">
              <w:rPr>
                <w:noProof/>
                <w:webHidden/>
              </w:rPr>
              <w:fldChar w:fldCharType="begin"/>
            </w:r>
            <w:r w:rsidR="0068332E">
              <w:rPr>
                <w:noProof/>
                <w:webHidden/>
              </w:rPr>
              <w:instrText xml:space="preserve"> PAGEREF _Toc106976515 \h </w:instrText>
            </w:r>
            <w:r w:rsidR="0068332E">
              <w:rPr>
                <w:noProof/>
                <w:webHidden/>
              </w:rPr>
            </w:r>
            <w:r w:rsidR="0068332E">
              <w:rPr>
                <w:noProof/>
                <w:webHidden/>
              </w:rPr>
              <w:fldChar w:fldCharType="separate"/>
            </w:r>
            <w:r w:rsidR="0068332E">
              <w:rPr>
                <w:noProof/>
                <w:webHidden/>
              </w:rPr>
              <w:t>3</w:t>
            </w:r>
            <w:r w:rsidR="0068332E">
              <w:rPr>
                <w:noProof/>
                <w:webHidden/>
              </w:rPr>
              <w:fldChar w:fldCharType="end"/>
            </w:r>
          </w:hyperlink>
        </w:p>
        <w:p w14:paraId="0833806B" w14:textId="66C6F496" w:rsidR="0068332E" w:rsidRDefault="00B526B3">
          <w:pPr>
            <w:pStyle w:val="TDC1"/>
            <w:tabs>
              <w:tab w:val="right" w:leader="dot" w:pos="10196"/>
            </w:tabs>
            <w:rPr>
              <w:rFonts w:eastAsiaTheme="minorEastAsia"/>
              <w:noProof/>
              <w:lang w:eastAsia="es-CO"/>
            </w:rPr>
          </w:pPr>
          <w:hyperlink w:anchor="_Toc106976516" w:history="1">
            <w:r w:rsidR="0068332E" w:rsidRPr="00A25B5A">
              <w:rPr>
                <w:rStyle w:val="Hipervnculo"/>
                <w:rFonts w:ascii="Arial" w:hAnsi="Arial" w:cs="Arial"/>
                <w:b/>
                <w:bCs/>
                <w:noProof/>
              </w:rPr>
              <w:t>4.ESTRUCTURA DEL DESGLOSE DE TRABAJO - EDT</w:t>
            </w:r>
            <w:r w:rsidR="0068332E">
              <w:rPr>
                <w:noProof/>
                <w:webHidden/>
              </w:rPr>
              <w:tab/>
            </w:r>
            <w:r w:rsidR="0068332E">
              <w:rPr>
                <w:noProof/>
                <w:webHidden/>
              </w:rPr>
              <w:fldChar w:fldCharType="begin"/>
            </w:r>
            <w:r w:rsidR="0068332E">
              <w:rPr>
                <w:noProof/>
                <w:webHidden/>
              </w:rPr>
              <w:instrText xml:space="preserve"> PAGEREF _Toc106976516 \h </w:instrText>
            </w:r>
            <w:r w:rsidR="0068332E">
              <w:rPr>
                <w:noProof/>
                <w:webHidden/>
              </w:rPr>
            </w:r>
            <w:r w:rsidR="0068332E">
              <w:rPr>
                <w:noProof/>
                <w:webHidden/>
              </w:rPr>
              <w:fldChar w:fldCharType="separate"/>
            </w:r>
            <w:r w:rsidR="0068332E">
              <w:rPr>
                <w:noProof/>
                <w:webHidden/>
              </w:rPr>
              <w:t>3</w:t>
            </w:r>
            <w:r w:rsidR="0068332E">
              <w:rPr>
                <w:noProof/>
                <w:webHidden/>
              </w:rPr>
              <w:fldChar w:fldCharType="end"/>
            </w:r>
          </w:hyperlink>
        </w:p>
        <w:p w14:paraId="3AD22E30" w14:textId="65CCE7C7" w:rsidR="0068332E" w:rsidRDefault="00B526B3">
          <w:pPr>
            <w:pStyle w:val="TDC1"/>
            <w:tabs>
              <w:tab w:val="right" w:leader="dot" w:pos="10196"/>
            </w:tabs>
            <w:rPr>
              <w:rFonts w:eastAsiaTheme="minorEastAsia"/>
              <w:noProof/>
              <w:lang w:eastAsia="es-CO"/>
            </w:rPr>
          </w:pPr>
          <w:hyperlink w:anchor="_Toc106976517" w:history="1">
            <w:r w:rsidR="0068332E" w:rsidRPr="00A25B5A">
              <w:rPr>
                <w:rStyle w:val="Hipervnculo"/>
                <w:rFonts w:ascii="Arial" w:hAnsi="Arial" w:cs="Arial"/>
                <w:b/>
                <w:bCs/>
                <w:noProof/>
              </w:rPr>
              <w:t>5. ANÁLISIS DE PRECIOS UNITARIOS - APU</w:t>
            </w:r>
            <w:r w:rsidR="0068332E">
              <w:rPr>
                <w:noProof/>
                <w:webHidden/>
              </w:rPr>
              <w:tab/>
            </w:r>
            <w:r w:rsidR="0068332E">
              <w:rPr>
                <w:noProof/>
                <w:webHidden/>
              </w:rPr>
              <w:fldChar w:fldCharType="begin"/>
            </w:r>
            <w:r w:rsidR="0068332E">
              <w:rPr>
                <w:noProof/>
                <w:webHidden/>
              </w:rPr>
              <w:instrText xml:space="preserve"> PAGEREF _Toc106976517 \h </w:instrText>
            </w:r>
            <w:r w:rsidR="0068332E">
              <w:rPr>
                <w:noProof/>
                <w:webHidden/>
              </w:rPr>
            </w:r>
            <w:r w:rsidR="0068332E">
              <w:rPr>
                <w:noProof/>
                <w:webHidden/>
              </w:rPr>
              <w:fldChar w:fldCharType="separate"/>
            </w:r>
            <w:r w:rsidR="0068332E">
              <w:rPr>
                <w:noProof/>
                <w:webHidden/>
              </w:rPr>
              <w:t>3</w:t>
            </w:r>
            <w:r w:rsidR="0068332E">
              <w:rPr>
                <w:noProof/>
                <w:webHidden/>
              </w:rPr>
              <w:fldChar w:fldCharType="end"/>
            </w:r>
          </w:hyperlink>
        </w:p>
        <w:p w14:paraId="2C42AC73" w14:textId="62DB929A" w:rsidR="0068332E" w:rsidRDefault="00B526B3">
          <w:pPr>
            <w:pStyle w:val="TDC1"/>
            <w:tabs>
              <w:tab w:val="right" w:leader="dot" w:pos="10196"/>
            </w:tabs>
            <w:rPr>
              <w:rFonts w:eastAsiaTheme="minorEastAsia"/>
              <w:noProof/>
              <w:lang w:eastAsia="es-CO"/>
            </w:rPr>
          </w:pPr>
          <w:hyperlink w:anchor="_Toc106976518" w:history="1">
            <w:r w:rsidR="0068332E" w:rsidRPr="00A25B5A">
              <w:rPr>
                <w:rStyle w:val="Hipervnculo"/>
                <w:rFonts w:ascii="Arial" w:hAnsi="Arial" w:cs="Arial"/>
                <w:b/>
                <w:bCs/>
                <w:noProof/>
              </w:rPr>
              <w:t>6. MEMORIA DE CANTIDADES</w:t>
            </w:r>
            <w:r w:rsidR="0068332E">
              <w:rPr>
                <w:noProof/>
                <w:webHidden/>
              </w:rPr>
              <w:tab/>
            </w:r>
            <w:r w:rsidR="0068332E">
              <w:rPr>
                <w:noProof/>
                <w:webHidden/>
              </w:rPr>
              <w:fldChar w:fldCharType="begin"/>
            </w:r>
            <w:r w:rsidR="0068332E">
              <w:rPr>
                <w:noProof/>
                <w:webHidden/>
              </w:rPr>
              <w:instrText xml:space="preserve"> PAGEREF _Toc106976518 \h </w:instrText>
            </w:r>
            <w:r w:rsidR="0068332E">
              <w:rPr>
                <w:noProof/>
                <w:webHidden/>
              </w:rPr>
            </w:r>
            <w:r w:rsidR="0068332E">
              <w:rPr>
                <w:noProof/>
                <w:webHidden/>
              </w:rPr>
              <w:fldChar w:fldCharType="separate"/>
            </w:r>
            <w:r w:rsidR="0068332E">
              <w:rPr>
                <w:noProof/>
                <w:webHidden/>
              </w:rPr>
              <w:t>5</w:t>
            </w:r>
            <w:r w:rsidR="0068332E">
              <w:rPr>
                <w:noProof/>
                <w:webHidden/>
              </w:rPr>
              <w:fldChar w:fldCharType="end"/>
            </w:r>
          </w:hyperlink>
        </w:p>
        <w:p w14:paraId="14DE766C" w14:textId="0032CB53" w:rsidR="0068332E" w:rsidRDefault="00B526B3">
          <w:pPr>
            <w:pStyle w:val="TDC1"/>
            <w:tabs>
              <w:tab w:val="right" w:leader="dot" w:pos="10196"/>
            </w:tabs>
            <w:rPr>
              <w:rFonts w:eastAsiaTheme="minorEastAsia"/>
              <w:noProof/>
              <w:lang w:eastAsia="es-CO"/>
            </w:rPr>
          </w:pPr>
          <w:hyperlink w:anchor="_Toc106976519" w:history="1">
            <w:r w:rsidR="0068332E" w:rsidRPr="00A25B5A">
              <w:rPr>
                <w:rStyle w:val="Hipervnculo"/>
                <w:rFonts w:ascii="Arial" w:hAnsi="Arial" w:cs="Arial"/>
                <w:b/>
                <w:bCs/>
                <w:noProof/>
              </w:rPr>
              <w:t>10. ADMINISTRACIÓN, IMPREVISTOS Y UTILIDAD – AIU</w:t>
            </w:r>
            <w:r w:rsidR="0068332E">
              <w:rPr>
                <w:noProof/>
                <w:webHidden/>
              </w:rPr>
              <w:tab/>
            </w:r>
            <w:r w:rsidR="0068332E">
              <w:rPr>
                <w:noProof/>
                <w:webHidden/>
              </w:rPr>
              <w:fldChar w:fldCharType="begin"/>
            </w:r>
            <w:r w:rsidR="0068332E">
              <w:rPr>
                <w:noProof/>
                <w:webHidden/>
              </w:rPr>
              <w:instrText xml:space="preserve"> PAGEREF _Toc106976519 \h </w:instrText>
            </w:r>
            <w:r w:rsidR="0068332E">
              <w:rPr>
                <w:noProof/>
                <w:webHidden/>
              </w:rPr>
            </w:r>
            <w:r w:rsidR="0068332E">
              <w:rPr>
                <w:noProof/>
                <w:webHidden/>
              </w:rPr>
              <w:fldChar w:fldCharType="separate"/>
            </w:r>
            <w:r w:rsidR="0068332E">
              <w:rPr>
                <w:noProof/>
                <w:webHidden/>
              </w:rPr>
              <w:t>6</w:t>
            </w:r>
            <w:r w:rsidR="0068332E">
              <w:rPr>
                <w:noProof/>
                <w:webHidden/>
              </w:rPr>
              <w:fldChar w:fldCharType="end"/>
            </w:r>
          </w:hyperlink>
        </w:p>
        <w:p w14:paraId="3571BB04" w14:textId="4B17BF79" w:rsidR="0068332E" w:rsidRDefault="00B526B3">
          <w:pPr>
            <w:pStyle w:val="TDC1"/>
            <w:tabs>
              <w:tab w:val="right" w:leader="dot" w:pos="10196"/>
            </w:tabs>
            <w:rPr>
              <w:rFonts w:eastAsiaTheme="minorEastAsia"/>
              <w:noProof/>
              <w:lang w:eastAsia="es-CO"/>
            </w:rPr>
          </w:pPr>
          <w:hyperlink w:anchor="_Toc106976520" w:history="1">
            <w:r w:rsidR="0068332E" w:rsidRPr="00A25B5A">
              <w:rPr>
                <w:rStyle w:val="Hipervnculo"/>
                <w:rFonts w:ascii="Arial" w:hAnsi="Arial" w:cs="Arial"/>
                <w:b/>
                <w:bCs/>
                <w:noProof/>
              </w:rPr>
              <w:t>11. FACTOR MULTIPLICADOR - FM</w:t>
            </w:r>
            <w:r w:rsidR="0068332E">
              <w:rPr>
                <w:noProof/>
                <w:webHidden/>
              </w:rPr>
              <w:tab/>
            </w:r>
            <w:r w:rsidR="0068332E">
              <w:rPr>
                <w:noProof/>
                <w:webHidden/>
              </w:rPr>
              <w:fldChar w:fldCharType="begin"/>
            </w:r>
            <w:r w:rsidR="0068332E">
              <w:rPr>
                <w:noProof/>
                <w:webHidden/>
              </w:rPr>
              <w:instrText xml:space="preserve"> PAGEREF _Toc106976520 \h </w:instrText>
            </w:r>
            <w:r w:rsidR="0068332E">
              <w:rPr>
                <w:noProof/>
                <w:webHidden/>
              </w:rPr>
            </w:r>
            <w:r w:rsidR="0068332E">
              <w:rPr>
                <w:noProof/>
                <w:webHidden/>
              </w:rPr>
              <w:fldChar w:fldCharType="separate"/>
            </w:r>
            <w:r w:rsidR="0068332E">
              <w:rPr>
                <w:noProof/>
                <w:webHidden/>
              </w:rPr>
              <w:t>6</w:t>
            </w:r>
            <w:r w:rsidR="0068332E">
              <w:rPr>
                <w:noProof/>
                <w:webHidden/>
              </w:rPr>
              <w:fldChar w:fldCharType="end"/>
            </w:r>
          </w:hyperlink>
        </w:p>
        <w:p w14:paraId="6720619E" w14:textId="3FA8BBC5" w:rsidR="0068332E" w:rsidRDefault="00B526B3">
          <w:pPr>
            <w:pStyle w:val="TDC1"/>
            <w:tabs>
              <w:tab w:val="right" w:leader="dot" w:pos="10196"/>
            </w:tabs>
            <w:rPr>
              <w:rFonts w:eastAsiaTheme="minorEastAsia"/>
              <w:noProof/>
              <w:lang w:eastAsia="es-CO"/>
            </w:rPr>
          </w:pPr>
          <w:hyperlink w:anchor="_Toc106976521" w:history="1">
            <w:r w:rsidR="0068332E" w:rsidRPr="00A25B5A">
              <w:rPr>
                <w:rStyle w:val="Hipervnculo"/>
                <w:rFonts w:ascii="Arial" w:hAnsi="Arial" w:cs="Arial"/>
                <w:b/>
                <w:bCs/>
                <w:noProof/>
              </w:rPr>
              <w:t>12. ELABORACIÓN DE PRESUPUESTOS</w:t>
            </w:r>
            <w:r w:rsidR="0068332E">
              <w:rPr>
                <w:noProof/>
                <w:webHidden/>
              </w:rPr>
              <w:tab/>
            </w:r>
            <w:r w:rsidR="0068332E">
              <w:rPr>
                <w:noProof/>
                <w:webHidden/>
              </w:rPr>
              <w:fldChar w:fldCharType="begin"/>
            </w:r>
            <w:r w:rsidR="0068332E">
              <w:rPr>
                <w:noProof/>
                <w:webHidden/>
              </w:rPr>
              <w:instrText xml:space="preserve"> PAGEREF _Toc106976521 \h </w:instrText>
            </w:r>
            <w:r w:rsidR="0068332E">
              <w:rPr>
                <w:noProof/>
                <w:webHidden/>
              </w:rPr>
            </w:r>
            <w:r w:rsidR="0068332E">
              <w:rPr>
                <w:noProof/>
                <w:webHidden/>
              </w:rPr>
              <w:fldChar w:fldCharType="separate"/>
            </w:r>
            <w:r w:rsidR="0068332E">
              <w:rPr>
                <w:noProof/>
                <w:webHidden/>
              </w:rPr>
              <w:t>6</w:t>
            </w:r>
            <w:r w:rsidR="0068332E">
              <w:rPr>
                <w:noProof/>
                <w:webHidden/>
              </w:rPr>
              <w:fldChar w:fldCharType="end"/>
            </w:r>
          </w:hyperlink>
        </w:p>
        <w:p w14:paraId="604DCA15" w14:textId="49ADE949" w:rsidR="0068332E" w:rsidRDefault="00B526B3">
          <w:pPr>
            <w:pStyle w:val="TDC1"/>
            <w:tabs>
              <w:tab w:val="right" w:leader="dot" w:pos="10196"/>
            </w:tabs>
            <w:rPr>
              <w:rFonts w:eastAsiaTheme="minorEastAsia"/>
              <w:noProof/>
              <w:lang w:eastAsia="es-CO"/>
            </w:rPr>
          </w:pPr>
          <w:hyperlink w:anchor="_Toc106976522" w:history="1">
            <w:r w:rsidR="0068332E" w:rsidRPr="00A25B5A">
              <w:rPr>
                <w:rStyle w:val="Hipervnculo"/>
                <w:rFonts w:ascii="Arial" w:hAnsi="Arial" w:cs="Arial"/>
                <w:b/>
                <w:bCs/>
                <w:noProof/>
              </w:rPr>
              <w:t>12.1 CONTRATOS DE CONSULTORÍA</w:t>
            </w:r>
            <w:r w:rsidR="0068332E">
              <w:rPr>
                <w:noProof/>
                <w:webHidden/>
              </w:rPr>
              <w:tab/>
            </w:r>
            <w:r w:rsidR="0068332E">
              <w:rPr>
                <w:noProof/>
                <w:webHidden/>
              </w:rPr>
              <w:fldChar w:fldCharType="begin"/>
            </w:r>
            <w:r w:rsidR="0068332E">
              <w:rPr>
                <w:noProof/>
                <w:webHidden/>
              </w:rPr>
              <w:instrText xml:space="preserve"> PAGEREF _Toc106976522 \h </w:instrText>
            </w:r>
            <w:r w:rsidR="0068332E">
              <w:rPr>
                <w:noProof/>
                <w:webHidden/>
              </w:rPr>
            </w:r>
            <w:r w:rsidR="0068332E">
              <w:rPr>
                <w:noProof/>
                <w:webHidden/>
              </w:rPr>
              <w:fldChar w:fldCharType="separate"/>
            </w:r>
            <w:r w:rsidR="0068332E">
              <w:rPr>
                <w:noProof/>
                <w:webHidden/>
              </w:rPr>
              <w:t>7</w:t>
            </w:r>
            <w:r w:rsidR="0068332E">
              <w:rPr>
                <w:noProof/>
                <w:webHidden/>
              </w:rPr>
              <w:fldChar w:fldCharType="end"/>
            </w:r>
          </w:hyperlink>
        </w:p>
        <w:p w14:paraId="234E5FBF" w14:textId="1AFAB855" w:rsidR="0068332E" w:rsidRDefault="00B526B3">
          <w:pPr>
            <w:pStyle w:val="TDC2"/>
            <w:tabs>
              <w:tab w:val="right" w:leader="dot" w:pos="10196"/>
            </w:tabs>
            <w:rPr>
              <w:rFonts w:eastAsiaTheme="minorEastAsia"/>
              <w:noProof/>
              <w:lang w:eastAsia="es-CO"/>
            </w:rPr>
          </w:pPr>
          <w:hyperlink w:anchor="_Toc106976523" w:history="1">
            <w:r w:rsidR="0068332E" w:rsidRPr="00A25B5A">
              <w:rPr>
                <w:rStyle w:val="Hipervnculo"/>
                <w:rFonts w:ascii="Arial" w:hAnsi="Arial" w:cs="Arial"/>
                <w:b/>
                <w:bCs/>
                <w:noProof/>
              </w:rPr>
              <w:t>12.1.1 RESPONSABILIDAD EL CONSULTOR SOBRE LOS PRODUCTOS</w:t>
            </w:r>
            <w:r w:rsidR="0068332E">
              <w:rPr>
                <w:noProof/>
                <w:webHidden/>
              </w:rPr>
              <w:tab/>
            </w:r>
            <w:r w:rsidR="0068332E">
              <w:rPr>
                <w:noProof/>
                <w:webHidden/>
              </w:rPr>
              <w:fldChar w:fldCharType="begin"/>
            </w:r>
            <w:r w:rsidR="0068332E">
              <w:rPr>
                <w:noProof/>
                <w:webHidden/>
              </w:rPr>
              <w:instrText xml:space="preserve"> PAGEREF _Toc106976523 \h </w:instrText>
            </w:r>
            <w:r w:rsidR="0068332E">
              <w:rPr>
                <w:noProof/>
                <w:webHidden/>
              </w:rPr>
            </w:r>
            <w:r w:rsidR="0068332E">
              <w:rPr>
                <w:noProof/>
                <w:webHidden/>
              </w:rPr>
              <w:fldChar w:fldCharType="separate"/>
            </w:r>
            <w:r w:rsidR="0068332E">
              <w:rPr>
                <w:noProof/>
                <w:webHidden/>
              </w:rPr>
              <w:t>10</w:t>
            </w:r>
            <w:r w:rsidR="0068332E">
              <w:rPr>
                <w:noProof/>
                <w:webHidden/>
              </w:rPr>
              <w:fldChar w:fldCharType="end"/>
            </w:r>
          </w:hyperlink>
        </w:p>
        <w:p w14:paraId="10BBED3E" w14:textId="39567CB0" w:rsidR="0068332E" w:rsidRDefault="00B526B3">
          <w:pPr>
            <w:pStyle w:val="TDC2"/>
            <w:tabs>
              <w:tab w:val="right" w:leader="dot" w:pos="10196"/>
            </w:tabs>
            <w:rPr>
              <w:rFonts w:eastAsiaTheme="minorEastAsia"/>
              <w:noProof/>
              <w:lang w:eastAsia="es-CO"/>
            </w:rPr>
          </w:pPr>
          <w:hyperlink w:anchor="_Toc106976524" w:history="1">
            <w:r w:rsidR="0068332E" w:rsidRPr="00A25B5A">
              <w:rPr>
                <w:rStyle w:val="Hipervnculo"/>
                <w:rFonts w:ascii="Arial" w:hAnsi="Arial" w:cs="Arial"/>
                <w:noProof/>
              </w:rPr>
              <w:t>12.1.2 Responsabilidad del Consultor</w:t>
            </w:r>
            <w:r w:rsidR="0068332E">
              <w:rPr>
                <w:noProof/>
                <w:webHidden/>
              </w:rPr>
              <w:tab/>
            </w:r>
            <w:r w:rsidR="0068332E">
              <w:rPr>
                <w:noProof/>
                <w:webHidden/>
              </w:rPr>
              <w:fldChar w:fldCharType="begin"/>
            </w:r>
            <w:r w:rsidR="0068332E">
              <w:rPr>
                <w:noProof/>
                <w:webHidden/>
              </w:rPr>
              <w:instrText xml:space="preserve"> PAGEREF _Toc106976524 \h </w:instrText>
            </w:r>
            <w:r w:rsidR="0068332E">
              <w:rPr>
                <w:noProof/>
                <w:webHidden/>
              </w:rPr>
            </w:r>
            <w:r w:rsidR="0068332E">
              <w:rPr>
                <w:noProof/>
                <w:webHidden/>
              </w:rPr>
              <w:fldChar w:fldCharType="separate"/>
            </w:r>
            <w:r w:rsidR="0068332E">
              <w:rPr>
                <w:noProof/>
                <w:webHidden/>
              </w:rPr>
              <w:t>12</w:t>
            </w:r>
            <w:r w:rsidR="0068332E">
              <w:rPr>
                <w:noProof/>
                <w:webHidden/>
              </w:rPr>
              <w:fldChar w:fldCharType="end"/>
            </w:r>
          </w:hyperlink>
        </w:p>
        <w:p w14:paraId="1489289C" w14:textId="59AF5768" w:rsidR="0068332E" w:rsidRDefault="00B526B3">
          <w:pPr>
            <w:pStyle w:val="TDC2"/>
            <w:tabs>
              <w:tab w:val="right" w:leader="dot" w:pos="10196"/>
            </w:tabs>
            <w:rPr>
              <w:rFonts w:eastAsiaTheme="minorEastAsia"/>
              <w:noProof/>
              <w:lang w:eastAsia="es-CO"/>
            </w:rPr>
          </w:pPr>
          <w:hyperlink w:anchor="_Toc106976525" w:history="1">
            <w:r w:rsidR="0068332E" w:rsidRPr="00A25B5A">
              <w:rPr>
                <w:rStyle w:val="Hipervnculo"/>
                <w:rFonts w:ascii="Arial" w:hAnsi="Arial" w:cs="Arial"/>
                <w:b/>
                <w:bCs/>
                <w:noProof/>
              </w:rPr>
              <w:t>12.2 CONTRATO DE CONSTRUCCIÓN</w:t>
            </w:r>
            <w:r w:rsidR="0068332E">
              <w:rPr>
                <w:noProof/>
                <w:webHidden/>
              </w:rPr>
              <w:tab/>
            </w:r>
            <w:r w:rsidR="0068332E">
              <w:rPr>
                <w:noProof/>
                <w:webHidden/>
              </w:rPr>
              <w:fldChar w:fldCharType="begin"/>
            </w:r>
            <w:r w:rsidR="0068332E">
              <w:rPr>
                <w:noProof/>
                <w:webHidden/>
              </w:rPr>
              <w:instrText xml:space="preserve"> PAGEREF _Toc106976525 \h </w:instrText>
            </w:r>
            <w:r w:rsidR="0068332E">
              <w:rPr>
                <w:noProof/>
                <w:webHidden/>
              </w:rPr>
            </w:r>
            <w:r w:rsidR="0068332E">
              <w:rPr>
                <w:noProof/>
                <w:webHidden/>
              </w:rPr>
              <w:fldChar w:fldCharType="separate"/>
            </w:r>
            <w:r w:rsidR="0068332E">
              <w:rPr>
                <w:noProof/>
                <w:webHidden/>
              </w:rPr>
              <w:t>12</w:t>
            </w:r>
            <w:r w:rsidR="0068332E">
              <w:rPr>
                <w:noProof/>
                <w:webHidden/>
              </w:rPr>
              <w:fldChar w:fldCharType="end"/>
            </w:r>
          </w:hyperlink>
        </w:p>
        <w:p w14:paraId="6D1EE42E" w14:textId="6CE7AE47" w:rsidR="00A43BEE" w:rsidRDefault="00A43BEE">
          <w:r>
            <w:rPr>
              <w:b/>
              <w:bCs/>
              <w:lang w:val="es-ES"/>
            </w:rPr>
            <w:fldChar w:fldCharType="end"/>
          </w:r>
        </w:p>
      </w:sdtContent>
    </w:sdt>
    <w:p w14:paraId="0A03371E" w14:textId="77777777" w:rsidR="0092505B" w:rsidRDefault="0092505B">
      <w:pPr>
        <w:rPr>
          <w:rFonts w:ascii="Arial" w:hAnsi="Arial" w:cs="Arial"/>
          <w:b/>
          <w:szCs w:val="20"/>
        </w:rPr>
      </w:pPr>
      <w:r>
        <w:rPr>
          <w:rFonts w:ascii="Arial" w:hAnsi="Arial" w:cs="Arial"/>
          <w:b/>
          <w:szCs w:val="20"/>
        </w:rPr>
        <w:br w:type="page"/>
      </w:r>
    </w:p>
    <w:p w14:paraId="4F36034F" w14:textId="77777777" w:rsidR="00A43BEE" w:rsidRPr="002F0C38" w:rsidRDefault="00A43BEE" w:rsidP="00A43BEE">
      <w:pPr>
        <w:pStyle w:val="Ttulo1"/>
        <w:numPr>
          <w:ilvl w:val="0"/>
          <w:numId w:val="23"/>
        </w:numPr>
        <w:tabs>
          <w:tab w:val="left" w:pos="284"/>
        </w:tabs>
        <w:spacing w:after="120"/>
        <w:ind w:left="0" w:firstLine="0"/>
        <w:rPr>
          <w:rFonts w:ascii="Arial" w:hAnsi="Arial" w:cs="Arial"/>
          <w:b/>
          <w:bCs/>
          <w:color w:val="auto"/>
          <w:sz w:val="24"/>
          <w:szCs w:val="24"/>
        </w:rPr>
      </w:pPr>
      <w:bookmarkStart w:id="1" w:name="_Toc106791757"/>
      <w:bookmarkStart w:id="2" w:name="_Toc106976512"/>
      <w:r w:rsidRPr="002F0C38">
        <w:rPr>
          <w:rFonts w:ascii="Arial" w:hAnsi="Arial" w:cs="Arial"/>
          <w:b/>
          <w:bCs/>
          <w:color w:val="auto"/>
          <w:sz w:val="24"/>
          <w:szCs w:val="24"/>
        </w:rPr>
        <w:lastRenderedPageBreak/>
        <w:t>OBJETIVO</w:t>
      </w:r>
      <w:bookmarkEnd w:id="1"/>
      <w:bookmarkEnd w:id="2"/>
    </w:p>
    <w:p w14:paraId="6629CBF5" w14:textId="5414B6B7" w:rsidR="00A43BEE" w:rsidRPr="00AB6D91" w:rsidRDefault="00F83D28" w:rsidP="00A43BEE">
      <w:pPr>
        <w:pStyle w:val="Default"/>
        <w:jc w:val="both"/>
        <w:rPr>
          <w:color w:val="auto"/>
        </w:rPr>
      </w:pPr>
      <w:r>
        <w:rPr>
          <w:color w:val="auto"/>
        </w:rPr>
        <w:t xml:space="preserve">La presente guía </w:t>
      </w:r>
      <w:r w:rsidR="00A43BEE" w:rsidRPr="00AB6D91">
        <w:rPr>
          <w:color w:val="auto"/>
        </w:rPr>
        <w:t xml:space="preserve">tiene por objeto </w:t>
      </w:r>
      <w:r w:rsidR="00A43BEE" w:rsidRPr="00F83D28">
        <w:rPr>
          <w:color w:val="auto"/>
        </w:rPr>
        <w:t>establecer la metodología</w:t>
      </w:r>
      <w:r w:rsidR="00A43BEE" w:rsidRPr="00AB6D91">
        <w:rPr>
          <w:color w:val="auto"/>
        </w:rPr>
        <w:t xml:space="preserve"> para elaborar en la UAE- Cuerpo Oficial de Bomberos de Bogotá los presupuestos para los contratos de obra de consultoría, proporcionando, además, los lineamientos, los criterios a aplicar y las recomendaciones generales, con el fin de asegurar su veracidad y efectividad. </w:t>
      </w:r>
    </w:p>
    <w:p w14:paraId="6C82632C" w14:textId="77777777" w:rsidR="00A43BEE" w:rsidRPr="00AB6D91" w:rsidRDefault="00A43BEE" w:rsidP="00A43BEE">
      <w:pPr>
        <w:pStyle w:val="Sinespaciado"/>
        <w:spacing w:after="120"/>
        <w:ind w:left="0" w:hanging="2"/>
        <w:jc w:val="both"/>
        <w:rPr>
          <w:rFonts w:ascii="Arial" w:hAnsi="Arial" w:cs="Arial"/>
        </w:rPr>
      </w:pPr>
    </w:p>
    <w:p w14:paraId="612381C6" w14:textId="77777777" w:rsidR="00A43BEE" w:rsidRPr="002F0C38" w:rsidRDefault="00A43BEE" w:rsidP="00A43BEE">
      <w:pPr>
        <w:pStyle w:val="Ttulo1"/>
        <w:numPr>
          <w:ilvl w:val="0"/>
          <w:numId w:val="23"/>
        </w:numPr>
        <w:tabs>
          <w:tab w:val="left" w:pos="284"/>
        </w:tabs>
        <w:spacing w:after="120"/>
        <w:ind w:left="0" w:firstLine="0"/>
        <w:rPr>
          <w:rFonts w:ascii="Arial" w:hAnsi="Arial" w:cs="Arial"/>
          <w:b/>
          <w:bCs/>
          <w:color w:val="auto"/>
          <w:sz w:val="24"/>
          <w:szCs w:val="24"/>
        </w:rPr>
      </w:pPr>
      <w:bookmarkStart w:id="3" w:name="_Toc106791758"/>
      <w:bookmarkStart w:id="4" w:name="_Toc106976513"/>
      <w:r w:rsidRPr="002F0C38">
        <w:rPr>
          <w:rFonts w:ascii="Arial" w:hAnsi="Arial" w:cs="Arial"/>
          <w:b/>
          <w:bCs/>
          <w:color w:val="auto"/>
          <w:sz w:val="24"/>
          <w:szCs w:val="24"/>
        </w:rPr>
        <w:t>POLÍTICAS DE OPERACIÓN</w:t>
      </w:r>
      <w:bookmarkEnd w:id="3"/>
      <w:bookmarkEnd w:id="4"/>
    </w:p>
    <w:p w14:paraId="2A366D43" w14:textId="77777777" w:rsidR="00A43BEE" w:rsidRPr="00AB6D91" w:rsidRDefault="00A43BEE" w:rsidP="00A43BEE">
      <w:pPr>
        <w:pStyle w:val="Prrafodelista"/>
        <w:numPr>
          <w:ilvl w:val="1"/>
          <w:numId w:val="25"/>
        </w:numPr>
        <w:spacing w:before="118" w:line="240" w:lineRule="auto"/>
        <w:jc w:val="both"/>
        <w:rPr>
          <w:rFonts w:ascii="Arial" w:hAnsi="Arial" w:cs="Arial"/>
          <w:sz w:val="24"/>
          <w:szCs w:val="24"/>
        </w:rPr>
      </w:pPr>
      <w:r w:rsidRPr="00AB6D91">
        <w:rPr>
          <w:rFonts w:ascii="Arial" w:hAnsi="Arial" w:cs="Arial"/>
          <w:sz w:val="24"/>
          <w:szCs w:val="24"/>
        </w:rPr>
        <w:t>Es responsabilidad de cada líder de proceso:</w:t>
      </w:r>
    </w:p>
    <w:p w14:paraId="3ED54889" w14:textId="77777777" w:rsidR="00F83D28" w:rsidRPr="00F83D28" w:rsidRDefault="00F83D28" w:rsidP="00F83D28">
      <w:pPr>
        <w:pStyle w:val="Prrafodelista"/>
        <w:numPr>
          <w:ilvl w:val="0"/>
          <w:numId w:val="24"/>
        </w:numPr>
        <w:rPr>
          <w:rFonts w:ascii="Arial" w:hAnsi="Arial" w:cs="Arial"/>
          <w:sz w:val="24"/>
          <w:szCs w:val="24"/>
        </w:rPr>
      </w:pPr>
      <w:r w:rsidRPr="00F83D28">
        <w:rPr>
          <w:rFonts w:ascii="Arial" w:hAnsi="Arial" w:cs="Arial"/>
          <w:sz w:val="24"/>
          <w:szCs w:val="24"/>
        </w:rPr>
        <w:t>Socializar los documentos que se construyen, actualizan y aprueban con todas las partes interesadas que interactúan con los documentos</w:t>
      </w:r>
    </w:p>
    <w:p w14:paraId="22D21098" w14:textId="77777777" w:rsidR="00F83D28" w:rsidRPr="00F83D28" w:rsidRDefault="00F83D28" w:rsidP="00F83D28">
      <w:pPr>
        <w:pStyle w:val="Prrafodelista"/>
        <w:numPr>
          <w:ilvl w:val="0"/>
          <w:numId w:val="24"/>
        </w:numPr>
        <w:rPr>
          <w:rFonts w:ascii="Arial" w:hAnsi="Arial" w:cs="Arial"/>
          <w:sz w:val="24"/>
          <w:szCs w:val="24"/>
        </w:rPr>
      </w:pPr>
      <w:r w:rsidRPr="00F83D28">
        <w:rPr>
          <w:rFonts w:ascii="Arial" w:hAnsi="Arial" w:cs="Arial"/>
          <w:sz w:val="24"/>
          <w:szCs w:val="24"/>
        </w:rPr>
        <w:t>Es obligación de los líderes de los procesos la revisión periódica de la normatividad y demás lineamientos relacionados con la documentación con el fin de garantizar que los procesos permanezcan actualizados</w:t>
      </w:r>
    </w:p>
    <w:p w14:paraId="4BA4B35F" w14:textId="248BC6B6" w:rsidR="00F83D28" w:rsidRPr="00F83D28" w:rsidRDefault="00F83D28" w:rsidP="00F83D28">
      <w:pPr>
        <w:pStyle w:val="Prrafodelista"/>
        <w:numPr>
          <w:ilvl w:val="0"/>
          <w:numId w:val="24"/>
        </w:numPr>
        <w:rPr>
          <w:rFonts w:ascii="Arial" w:hAnsi="Arial" w:cs="Arial"/>
          <w:sz w:val="24"/>
          <w:szCs w:val="24"/>
        </w:rPr>
      </w:pPr>
      <w:r w:rsidRPr="00F83D28">
        <w:rPr>
          <w:rFonts w:ascii="Arial" w:hAnsi="Arial" w:cs="Arial"/>
          <w:sz w:val="24"/>
          <w:szCs w:val="24"/>
        </w:rPr>
        <w:t>La organización de la documentación asociada a los procesos debe estar debidamente ordenadas de acuerdo con las Tablas de Retención Documental (TRD) convalidadas y vigentes.</w:t>
      </w:r>
    </w:p>
    <w:p w14:paraId="79F0733D" w14:textId="6B94EF14" w:rsidR="00A43BEE" w:rsidRPr="00AB6D91" w:rsidRDefault="00A43BEE" w:rsidP="00A43BEE">
      <w:pPr>
        <w:pStyle w:val="Prrafodelista"/>
        <w:numPr>
          <w:ilvl w:val="0"/>
          <w:numId w:val="24"/>
        </w:numPr>
        <w:spacing w:line="240" w:lineRule="auto"/>
        <w:jc w:val="both"/>
        <w:rPr>
          <w:rFonts w:ascii="Arial" w:hAnsi="Arial" w:cs="Arial"/>
          <w:sz w:val="24"/>
          <w:szCs w:val="24"/>
        </w:rPr>
      </w:pPr>
      <w:r w:rsidRPr="00AB6D91">
        <w:rPr>
          <w:rFonts w:ascii="Arial" w:hAnsi="Arial" w:cs="Arial"/>
          <w:sz w:val="24"/>
          <w:szCs w:val="24"/>
        </w:rPr>
        <w:t>Hacer cumplir los requisitos establecidos en los documentos aprobados.</w:t>
      </w:r>
    </w:p>
    <w:p w14:paraId="1881EDD6" w14:textId="4EBAFEBD" w:rsidR="00A43BEE" w:rsidRDefault="00A43BEE" w:rsidP="00A43BEE">
      <w:pPr>
        <w:pStyle w:val="Prrafodelista"/>
        <w:numPr>
          <w:ilvl w:val="0"/>
          <w:numId w:val="24"/>
        </w:numPr>
        <w:spacing w:line="240" w:lineRule="auto"/>
        <w:jc w:val="both"/>
        <w:rPr>
          <w:rFonts w:ascii="Arial" w:hAnsi="Arial" w:cs="Arial"/>
          <w:sz w:val="24"/>
          <w:szCs w:val="24"/>
        </w:rPr>
      </w:pPr>
      <w:r w:rsidRPr="00AB6D91">
        <w:rPr>
          <w:rFonts w:ascii="Arial" w:hAnsi="Arial" w:cs="Arial"/>
          <w:sz w:val="24"/>
          <w:szCs w:val="24"/>
        </w:rPr>
        <w:t>Revisar y/o actualizar la documentación asociada a los procesos en el marco del MIPG cada vez que se requiera, como mínimo cada 2 años.</w:t>
      </w:r>
    </w:p>
    <w:p w14:paraId="76CB6AA1" w14:textId="08CD06E5" w:rsidR="00420E40" w:rsidRPr="00AB6D91" w:rsidRDefault="00420E40" w:rsidP="00A43BEE">
      <w:pPr>
        <w:pStyle w:val="Prrafodelista"/>
        <w:numPr>
          <w:ilvl w:val="0"/>
          <w:numId w:val="24"/>
        </w:numPr>
        <w:spacing w:line="240" w:lineRule="auto"/>
        <w:jc w:val="both"/>
        <w:rPr>
          <w:rFonts w:ascii="Arial" w:hAnsi="Arial" w:cs="Arial"/>
          <w:sz w:val="24"/>
          <w:szCs w:val="24"/>
        </w:rPr>
      </w:pPr>
      <w:r>
        <w:rPr>
          <w:rFonts w:ascii="Arial" w:hAnsi="Arial" w:cs="Arial"/>
          <w:sz w:val="24"/>
          <w:szCs w:val="24"/>
        </w:rPr>
        <w:t>Atender la normativa técnica y contractual para la elaboración de estos presupuestos</w:t>
      </w:r>
    </w:p>
    <w:p w14:paraId="2110A84A" w14:textId="7628CAE6" w:rsidR="00A43BEE" w:rsidRPr="006C6F2E" w:rsidRDefault="00420E40" w:rsidP="006C6F2E">
      <w:pPr>
        <w:pStyle w:val="Ttulo1"/>
        <w:numPr>
          <w:ilvl w:val="0"/>
          <w:numId w:val="23"/>
        </w:numPr>
        <w:ind w:left="284" w:hanging="284"/>
        <w:rPr>
          <w:rFonts w:ascii="Arial" w:hAnsi="Arial" w:cs="Arial"/>
          <w:b/>
          <w:color w:val="auto"/>
          <w:sz w:val="24"/>
          <w:szCs w:val="24"/>
        </w:rPr>
      </w:pPr>
      <w:bookmarkStart w:id="5" w:name="_Toc106976514"/>
      <w:r w:rsidRPr="006C6F2E">
        <w:rPr>
          <w:rFonts w:ascii="Arial" w:hAnsi="Arial" w:cs="Arial"/>
          <w:b/>
          <w:color w:val="auto"/>
          <w:sz w:val="24"/>
          <w:szCs w:val="24"/>
        </w:rPr>
        <w:t>SIGLAS</w:t>
      </w:r>
      <w:bookmarkEnd w:id="5"/>
    </w:p>
    <w:p w14:paraId="1714D31C" w14:textId="77777777" w:rsidR="00A43BEE" w:rsidRPr="00AB6D91" w:rsidRDefault="00A43BEE" w:rsidP="00A43BEE">
      <w:pPr>
        <w:autoSpaceDE w:val="0"/>
        <w:autoSpaceDN w:val="0"/>
        <w:adjustRightInd w:val="0"/>
        <w:spacing w:after="0"/>
        <w:ind w:left="2521"/>
        <w:jc w:val="both"/>
        <w:rPr>
          <w:rFonts w:ascii="Arial" w:hAnsi="Arial" w:cs="Arial"/>
          <w:b/>
          <w:sz w:val="24"/>
          <w:szCs w:val="24"/>
        </w:rPr>
      </w:pPr>
    </w:p>
    <w:p w14:paraId="0F03C251" w14:textId="77777777" w:rsidR="00A43BEE" w:rsidRPr="00AB6D91" w:rsidRDefault="00A43BEE" w:rsidP="00A43BEE">
      <w:pPr>
        <w:autoSpaceDE w:val="0"/>
        <w:autoSpaceDN w:val="0"/>
        <w:adjustRightInd w:val="0"/>
        <w:spacing w:after="0"/>
        <w:jc w:val="both"/>
        <w:rPr>
          <w:rFonts w:ascii="Arial" w:hAnsi="Arial" w:cs="Arial"/>
          <w:sz w:val="24"/>
          <w:szCs w:val="24"/>
        </w:rPr>
      </w:pPr>
      <w:r w:rsidRPr="00AB6D91">
        <w:rPr>
          <w:rFonts w:ascii="Arial" w:hAnsi="Arial" w:cs="Arial"/>
          <w:sz w:val="24"/>
          <w:szCs w:val="24"/>
        </w:rPr>
        <w:t xml:space="preserve">• AACE International - Asociación Americana de Ingeniería de Costos </w:t>
      </w:r>
    </w:p>
    <w:p w14:paraId="1E4248F6" w14:textId="77777777" w:rsidR="00A43BEE" w:rsidRPr="00AB6D91" w:rsidRDefault="00A43BEE" w:rsidP="00A43BEE">
      <w:pPr>
        <w:autoSpaceDE w:val="0"/>
        <w:autoSpaceDN w:val="0"/>
        <w:adjustRightInd w:val="0"/>
        <w:spacing w:after="0"/>
        <w:jc w:val="both"/>
        <w:rPr>
          <w:rFonts w:ascii="Arial" w:hAnsi="Arial" w:cs="Arial"/>
          <w:sz w:val="24"/>
          <w:szCs w:val="24"/>
        </w:rPr>
      </w:pPr>
      <w:r w:rsidRPr="00AB6D91">
        <w:rPr>
          <w:rFonts w:ascii="Arial" w:hAnsi="Arial" w:cs="Arial"/>
          <w:sz w:val="24"/>
          <w:szCs w:val="24"/>
        </w:rPr>
        <w:t>• AIU - Administración, Imprevistos y Utilidad</w:t>
      </w:r>
      <w:r w:rsidRPr="00AB6D91">
        <w:rPr>
          <w:rFonts w:ascii="Arial" w:hAnsi="Arial" w:cs="Arial"/>
          <w:b/>
          <w:bCs/>
          <w:sz w:val="24"/>
          <w:szCs w:val="24"/>
        </w:rPr>
        <w:t xml:space="preserve"> EL                                         CIA </w:t>
      </w:r>
    </w:p>
    <w:p w14:paraId="6FF5CD4C" w14:textId="77777777" w:rsidR="00A43BEE" w:rsidRPr="00AB6D91" w:rsidRDefault="00A43BEE" w:rsidP="00A43BEE">
      <w:pPr>
        <w:autoSpaceDE w:val="0"/>
        <w:autoSpaceDN w:val="0"/>
        <w:adjustRightInd w:val="0"/>
        <w:spacing w:after="30"/>
        <w:jc w:val="both"/>
        <w:rPr>
          <w:rFonts w:ascii="Arial" w:hAnsi="Arial" w:cs="Arial"/>
          <w:sz w:val="24"/>
          <w:szCs w:val="24"/>
        </w:rPr>
      </w:pPr>
      <w:r w:rsidRPr="00AB6D91">
        <w:rPr>
          <w:rFonts w:ascii="Arial" w:hAnsi="Arial" w:cs="Arial"/>
          <w:sz w:val="24"/>
          <w:szCs w:val="24"/>
        </w:rPr>
        <w:t xml:space="preserve">• APU - Análisis de Precios Unitarios </w:t>
      </w:r>
    </w:p>
    <w:p w14:paraId="43D1C4D6" w14:textId="77777777" w:rsidR="00A43BEE" w:rsidRPr="00AB6D91" w:rsidRDefault="00A43BEE" w:rsidP="00A43BEE">
      <w:pPr>
        <w:autoSpaceDE w:val="0"/>
        <w:autoSpaceDN w:val="0"/>
        <w:adjustRightInd w:val="0"/>
        <w:spacing w:after="30"/>
        <w:jc w:val="both"/>
        <w:rPr>
          <w:rFonts w:ascii="Arial" w:hAnsi="Arial" w:cs="Arial"/>
          <w:sz w:val="24"/>
          <w:szCs w:val="24"/>
        </w:rPr>
      </w:pPr>
      <w:r w:rsidRPr="00AB6D91">
        <w:rPr>
          <w:rFonts w:ascii="Arial" w:hAnsi="Arial" w:cs="Arial"/>
          <w:sz w:val="24"/>
          <w:szCs w:val="24"/>
        </w:rPr>
        <w:t xml:space="preserve">• DANE - Departamento Administrativo Nacional de Estadística </w:t>
      </w:r>
    </w:p>
    <w:p w14:paraId="617912B1" w14:textId="77777777" w:rsidR="00A43BEE" w:rsidRPr="00AB6D91" w:rsidRDefault="00A43BEE" w:rsidP="00A43BEE">
      <w:pPr>
        <w:autoSpaceDE w:val="0"/>
        <w:autoSpaceDN w:val="0"/>
        <w:adjustRightInd w:val="0"/>
        <w:spacing w:after="30"/>
        <w:jc w:val="both"/>
        <w:rPr>
          <w:rFonts w:ascii="Arial" w:hAnsi="Arial" w:cs="Arial"/>
          <w:sz w:val="24"/>
          <w:szCs w:val="24"/>
        </w:rPr>
      </w:pPr>
      <w:r w:rsidRPr="00AB6D91">
        <w:rPr>
          <w:rFonts w:ascii="Arial" w:hAnsi="Arial" w:cs="Arial"/>
          <w:sz w:val="24"/>
          <w:szCs w:val="24"/>
        </w:rPr>
        <w:t xml:space="preserve">• DTE - Dirección Técnica Estratégica del IDU </w:t>
      </w:r>
    </w:p>
    <w:p w14:paraId="7CCEFF0B" w14:textId="77777777" w:rsidR="00A43BEE" w:rsidRPr="00AB6D91" w:rsidRDefault="00A43BEE" w:rsidP="00A43BEE">
      <w:pPr>
        <w:autoSpaceDE w:val="0"/>
        <w:autoSpaceDN w:val="0"/>
        <w:adjustRightInd w:val="0"/>
        <w:spacing w:after="30"/>
        <w:jc w:val="both"/>
        <w:rPr>
          <w:rFonts w:ascii="Arial" w:hAnsi="Arial" w:cs="Arial"/>
          <w:sz w:val="24"/>
          <w:szCs w:val="24"/>
        </w:rPr>
      </w:pPr>
      <w:r w:rsidRPr="00AB6D91">
        <w:rPr>
          <w:rFonts w:ascii="Arial" w:hAnsi="Arial" w:cs="Arial"/>
          <w:sz w:val="24"/>
          <w:szCs w:val="24"/>
        </w:rPr>
        <w:t xml:space="preserve">• DTM - Dirección Técnica de Mantenimiento del IDU </w:t>
      </w:r>
    </w:p>
    <w:p w14:paraId="2C1B34AB" w14:textId="77777777" w:rsidR="00A43BEE" w:rsidRPr="00AB6D91" w:rsidRDefault="00A43BEE" w:rsidP="00A43BEE">
      <w:pPr>
        <w:autoSpaceDE w:val="0"/>
        <w:autoSpaceDN w:val="0"/>
        <w:adjustRightInd w:val="0"/>
        <w:spacing w:after="30"/>
        <w:jc w:val="both"/>
        <w:rPr>
          <w:rFonts w:ascii="Arial" w:hAnsi="Arial" w:cs="Arial"/>
          <w:sz w:val="24"/>
          <w:szCs w:val="24"/>
        </w:rPr>
      </w:pPr>
      <w:r w:rsidRPr="00AB6D91">
        <w:rPr>
          <w:rFonts w:ascii="Arial" w:hAnsi="Arial" w:cs="Arial"/>
          <w:sz w:val="24"/>
          <w:szCs w:val="24"/>
        </w:rPr>
        <w:t xml:space="preserve">• DTP - Dirección Técnica de Procesos del IDU </w:t>
      </w:r>
    </w:p>
    <w:p w14:paraId="2AC05EB6" w14:textId="77777777" w:rsidR="00A43BEE" w:rsidRPr="00AB6D91" w:rsidRDefault="00A43BEE" w:rsidP="00A43BEE">
      <w:pPr>
        <w:autoSpaceDE w:val="0"/>
        <w:autoSpaceDN w:val="0"/>
        <w:adjustRightInd w:val="0"/>
        <w:spacing w:after="30"/>
        <w:jc w:val="both"/>
        <w:rPr>
          <w:rFonts w:ascii="Arial" w:hAnsi="Arial" w:cs="Arial"/>
          <w:sz w:val="24"/>
          <w:szCs w:val="24"/>
        </w:rPr>
      </w:pPr>
      <w:r w:rsidRPr="00AB6D91">
        <w:rPr>
          <w:rFonts w:ascii="Arial" w:hAnsi="Arial" w:cs="Arial"/>
          <w:sz w:val="24"/>
          <w:szCs w:val="24"/>
        </w:rPr>
        <w:t xml:space="preserve">• EDT - Estructura de Desglose del Trabajo </w:t>
      </w:r>
    </w:p>
    <w:p w14:paraId="30FE36BF" w14:textId="77777777" w:rsidR="00A43BEE" w:rsidRPr="00AB6D91" w:rsidRDefault="00A43BEE" w:rsidP="00A43BEE">
      <w:pPr>
        <w:autoSpaceDE w:val="0"/>
        <w:autoSpaceDN w:val="0"/>
        <w:adjustRightInd w:val="0"/>
        <w:spacing w:after="30"/>
        <w:jc w:val="both"/>
        <w:rPr>
          <w:rFonts w:ascii="Arial" w:hAnsi="Arial" w:cs="Arial"/>
          <w:sz w:val="24"/>
          <w:szCs w:val="24"/>
        </w:rPr>
      </w:pPr>
      <w:r w:rsidRPr="00AB6D91">
        <w:rPr>
          <w:rFonts w:ascii="Arial" w:hAnsi="Arial" w:cs="Arial"/>
          <w:sz w:val="24"/>
          <w:szCs w:val="24"/>
        </w:rPr>
        <w:t xml:space="preserve">• EPP - Elemento(s) de Protección Personal </w:t>
      </w:r>
    </w:p>
    <w:p w14:paraId="238713EE" w14:textId="77777777" w:rsidR="00A43BEE" w:rsidRPr="00AB6D91" w:rsidRDefault="00A43BEE" w:rsidP="00A43BEE">
      <w:pPr>
        <w:autoSpaceDE w:val="0"/>
        <w:autoSpaceDN w:val="0"/>
        <w:adjustRightInd w:val="0"/>
        <w:spacing w:after="30"/>
        <w:jc w:val="both"/>
        <w:rPr>
          <w:rFonts w:ascii="Arial" w:hAnsi="Arial" w:cs="Arial"/>
          <w:sz w:val="24"/>
          <w:szCs w:val="24"/>
        </w:rPr>
      </w:pPr>
      <w:r w:rsidRPr="00AB6D91">
        <w:rPr>
          <w:rFonts w:ascii="Arial" w:hAnsi="Arial" w:cs="Arial"/>
          <w:sz w:val="24"/>
          <w:szCs w:val="24"/>
        </w:rPr>
        <w:t xml:space="preserve">• ESP - Empresa(s) de Servicios Públicos </w:t>
      </w:r>
    </w:p>
    <w:p w14:paraId="10146370" w14:textId="77777777" w:rsidR="00A43BEE" w:rsidRPr="00AB6D91" w:rsidRDefault="00A43BEE" w:rsidP="00A43BEE">
      <w:pPr>
        <w:autoSpaceDE w:val="0"/>
        <w:autoSpaceDN w:val="0"/>
        <w:adjustRightInd w:val="0"/>
        <w:spacing w:after="30"/>
        <w:jc w:val="both"/>
        <w:rPr>
          <w:rFonts w:ascii="Arial" w:hAnsi="Arial" w:cs="Arial"/>
          <w:sz w:val="24"/>
          <w:szCs w:val="24"/>
        </w:rPr>
      </w:pPr>
      <w:r w:rsidRPr="00AB6D91">
        <w:rPr>
          <w:rFonts w:ascii="Arial" w:hAnsi="Arial" w:cs="Arial"/>
          <w:sz w:val="24"/>
          <w:szCs w:val="24"/>
        </w:rPr>
        <w:t xml:space="preserve">• FM - Factor Multiplicador </w:t>
      </w:r>
    </w:p>
    <w:p w14:paraId="79376838" w14:textId="77777777" w:rsidR="00A43BEE" w:rsidRPr="00AB6D91" w:rsidRDefault="00A43BEE" w:rsidP="00A43BEE">
      <w:pPr>
        <w:autoSpaceDE w:val="0"/>
        <w:autoSpaceDN w:val="0"/>
        <w:adjustRightInd w:val="0"/>
        <w:spacing w:after="30"/>
        <w:jc w:val="both"/>
        <w:rPr>
          <w:rFonts w:ascii="Arial" w:hAnsi="Arial" w:cs="Arial"/>
          <w:sz w:val="24"/>
          <w:szCs w:val="24"/>
        </w:rPr>
      </w:pPr>
      <w:r w:rsidRPr="00AB6D91">
        <w:rPr>
          <w:rFonts w:ascii="Arial" w:hAnsi="Arial" w:cs="Arial"/>
          <w:sz w:val="24"/>
          <w:szCs w:val="24"/>
        </w:rPr>
        <w:t xml:space="preserve">• ICCP - Índice de Costos de Construcción Pesada </w:t>
      </w:r>
    </w:p>
    <w:p w14:paraId="5DA636CF" w14:textId="77777777" w:rsidR="00A43BEE" w:rsidRPr="00AB6D91" w:rsidRDefault="00A43BEE" w:rsidP="00A43BEE">
      <w:pPr>
        <w:autoSpaceDE w:val="0"/>
        <w:autoSpaceDN w:val="0"/>
        <w:adjustRightInd w:val="0"/>
        <w:spacing w:after="30"/>
        <w:jc w:val="both"/>
        <w:rPr>
          <w:rFonts w:ascii="Arial" w:hAnsi="Arial" w:cs="Arial"/>
          <w:sz w:val="24"/>
          <w:szCs w:val="24"/>
        </w:rPr>
      </w:pPr>
      <w:r w:rsidRPr="00AB6D91">
        <w:rPr>
          <w:rFonts w:ascii="Arial" w:hAnsi="Arial" w:cs="Arial"/>
          <w:sz w:val="24"/>
          <w:szCs w:val="24"/>
        </w:rPr>
        <w:t xml:space="preserve">• IDEAM - Instituto de Hidrología, Meteorología y Estudios Ambientales </w:t>
      </w:r>
    </w:p>
    <w:p w14:paraId="4C9196D0" w14:textId="77777777" w:rsidR="00A43BEE" w:rsidRPr="00AB6D91" w:rsidRDefault="00A43BEE" w:rsidP="00A43BEE">
      <w:pPr>
        <w:autoSpaceDE w:val="0"/>
        <w:autoSpaceDN w:val="0"/>
        <w:adjustRightInd w:val="0"/>
        <w:spacing w:after="30"/>
        <w:jc w:val="both"/>
        <w:rPr>
          <w:rFonts w:ascii="Arial" w:hAnsi="Arial" w:cs="Arial"/>
          <w:sz w:val="24"/>
          <w:szCs w:val="24"/>
        </w:rPr>
      </w:pPr>
      <w:r w:rsidRPr="00AB6D91">
        <w:rPr>
          <w:rFonts w:ascii="Arial" w:hAnsi="Arial" w:cs="Arial"/>
          <w:sz w:val="24"/>
          <w:szCs w:val="24"/>
        </w:rPr>
        <w:lastRenderedPageBreak/>
        <w:t xml:space="preserve">• IDPC - Instituto Distrital de Patrimonio Cultural </w:t>
      </w:r>
    </w:p>
    <w:p w14:paraId="08538DD2" w14:textId="77777777" w:rsidR="00A43BEE" w:rsidRPr="00AB6D91" w:rsidRDefault="00A43BEE" w:rsidP="00A43BEE">
      <w:pPr>
        <w:autoSpaceDE w:val="0"/>
        <w:autoSpaceDN w:val="0"/>
        <w:adjustRightInd w:val="0"/>
        <w:spacing w:after="30"/>
        <w:jc w:val="both"/>
        <w:rPr>
          <w:rFonts w:ascii="Arial" w:hAnsi="Arial" w:cs="Arial"/>
          <w:sz w:val="24"/>
          <w:szCs w:val="24"/>
        </w:rPr>
      </w:pPr>
      <w:r w:rsidRPr="00AB6D91">
        <w:rPr>
          <w:rFonts w:ascii="Arial" w:hAnsi="Arial" w:cs="Arial"/>
          <w:sz w:val="24"/>
          <w:szCs w:val="24"/>
        </w:rPr>
        <w:t xml:space="preserve">• IPC - Índice de Precios al Consumidor </w:t>
      </w:r>
    </w:p>
    <w:p w14:paraId="0874661E" w14:textId="77777777" w:rsidR="00A43BEE" w:rsidRPr="00AB6D91" w:rsidRDefault="00A43BEE" w:rsidP="00A43BEE">
      <w:pPr>
        <w:autoSpaceDE w:val="0"/>
        <w:autoSpaceDN w:val="0"/>
        <w:adjustRightInd w:val="0"/>
        <w:spacing w:after="30"/>
        <w:jc w:val="both"/>
        <w:rPr>
          <w:rFonts w:ascii="Arial" w:hAnsi="Arial" w:cs="Arial"/>
          <w:sz w:val="24"/>
          <w:szCs w:val="24"/>
        </w:rPr>
      </w:pPr>
      <w:r w:rsidRPr="00AB6D91">
        <w:rPr>
          <w:rFonts w:ascii="Arial" w:hAnsi="Arial" w:cs="Arial"/>
          <w:sz w:val="24"/>
          <w:szCs w:val="24"/>
        </w:rPr>
        <w:t xml:space="preserve">• IVA - Impuesto al Valor Agregado </w:t>
      </w:r>
    </w:p>
    <w:p w14:paraId="747E428B" w14:textId="77777777" w:rsidR="00A43BEE" w:rsidRPr="00AB6D91" w:rsidRDefault="00A43BEE" w:rsidP="00A43BEE">
      <w:pPr>
        <w:autoSpaceDE w:val="0"/>
        <w:autoSpaceDN w:val="0"/>
        <w:adjustRightInd w:val="0"/>
        <w:spacing w:after="30"/>
        <w:jc w:val="both"/>
        <w:rPr>
          <w:rFonts w:ascii="Arial" w:hAnsi="Arial" w:cs="Arial"/>
          <w:sz w:val="24"/>
          <w:szCs w:val="24"/>
        </w:rPr>
      </w:pPr>
      <w:r w:rsidRPr="00AB6D91">
        <w:rPr>
          <w:rFonts w:ascii="Arial" w:hAnsi="Arial" w:cs="Arial"/>
          <w:sz w:val="24"/>
          <w:szCs w:val="24"/>
        </w:rPr>
        <w:t xml:space="preserve">• PGS - Plan de Gestión Social. </w:t>
      </w:r>
    </w:p>
    <w:p w14:paraId="2ACBD0CC" w14:textId="77777777" w:rsidR="00A43BEE" w:rsidRPr="00AB6D91" w:rsidRDefault="00A43BEE" w:rsidP="00A43BEE">
      <w:pPr>
        <w:autoSpaceDE w:val="0"/>
        <w:autoSpaceDN w:val="0"/>
        <w:adjustRightInd w:val="0"/>
        <w:spacing w:after="30"/>
        <w:jc w:val="both"/>
        <w:rPr>
          <w:rFonts w:ascii="Arial" w:hAnsi="Arial" w:cs="Arial"/>
          <w:sz w:val="24"/>
          <w:szCs w:val="24"/>
        </w:rPr>
      </w:pPr>
      <w:r w:rsidRPr="00AB6D91">
        <w:rPr>
          <w:rFonts w:ascii="Arial" w:hAnsi="Arial" w:cs="Arial"/>
          <w:sz w:val="24"/>
          <w:szCs w:val="24"/>
        </w:rPr>
        <w:t xml:space="preserve">• PMA - Plan de Manejo Ambiental. </w:t>
      </w:r>
    </w:p>
    <w:p w14:paraId="6815F727" w14:textId="77777777" w:rsidR="00A43BEE" w:rsidRPr="00AB6D91" w:rsidRDefault="00A43BEE" w:rsidP="00A43BEE">
      <w:pPr>
        <w:autoSpaceDE w:val="0"/>
        <w:autoSpaceDN w:val="0"/>
        <w:adjustRightInd w:val="0"/>
        <w:spacing w:after="30"/>
        <w:jc w:val="both"/>
        <w:rPr>
          <w:rFonts w:ascii="Arial" w:hAnsi="Arial" w:cs="Arial"/>
          <w:sz w:val="24"/>
          <w:szCs w:val="24"/>
        </w:rPr>
      </w:pPr>
      <w:r w:rsidRPr="00AB6D91">
        <w:rPr>
          <w:rFonts w:ascii="Arial" w:hAnsi="Arial" w:cs="Arial"/>
          <w:sz w:val="24"/>
          <w:szCs w:val="24"/>
        </w:rPr>
        <w:t xml:space="preserve">• PMI® - Instituto de Gerencia de Procesos (Project Management </w:t>
      </w:r>
      <w:proofErr w:type="spellStart"/>
      <w:r w:rsidRPr="00AB6D91">
        <w:rPr>
          <w:rFonts w:ascii="Arial" w:hAnsi="Arial" w:cs="Arial"/>
          <w:sz w:val="24"/>
          <w:szCs w:val="24"/>
        </w:rPr>
        <w:t>Institute</w:t>
      </w:r>
      <w:proofErr w:type="spellEnd"/>
      <w:r w:rsidRPr="00AB6D91">
        <w:rPr>
          <w:rFonts w:ascii="Arial" w:hAnsi="Arial" w:cs="Arial"/>
          <w:sz w:val="24"/>
          <w:szCs w:val="24"/>
        </w:rPr>
        <w:t xml:space="preserve">) </w:t>
      </w:r>
    </w:p>
    <w:p w14:paraId="2DB7733A" w14:textId="77777777" w:rsidR="00A43BEE" w:rsidRPr="00AB6D91" w:rsidRDefault="00A43BEE" w:rsidP="00A43BEE">
      <w:pPr>
        <w:autoSpaceDE w:val="0"/>
        <w:autoSpaceDN w:val="0"/>
        <w:adjustRightInd w:val="0"/>
        <w:spacing w:after="30"/>
        <w:jc w:val="both"/>
        <w:rPr>
          <w:rFonts w:ascii="Arial" w:hAnsi="Arial" w:cs="Arial"/>
          <w:sz w:val="24"/>
          <w:szCs w:val="24"/>
        </w:rPr>
      </w:pPr>
      <w:r w:rsidRPr="00AB6D91">
        <w:rPr>
          <w:rFonts w:ascii="Arial" w:hAnsi="Arial" w:cs="Arial"/>
          <w:sz w:val="24"/>
          <w:szCs w:val="24"/>
        </w:rPr>
        <w:t xml:space="preserve">• PMT - Plan de Manejo de Tráfico. </w:t>
      </w:r>
    </w:p>
    <w:p w14:paraId="71CC4CA9" w14:textId="77777777" w:rsidR="00A43BEE" w:rsidRPr="00AB6D91" w:rsidRDefault="00A43BEE" w:rsidP="00A43BEE">
      <w:pPr>
        <w:autoSpaceDE w:val="0"/>
        <w:autoSpaceDN w:val="0"/>
        <w:adjustRightInd w:val="0"/>
        <w:spacing w:after="30"/>
        <w:jc w:val="both"/>
        <w:rPr>
          <w:rFonts w:ascii="Arial" w:hAnsi="Arial" w:cs="Arial"/>
          <w:sz w:val="24"/>
          <w:szCs w:val="24"/>
        </w:rPr>
      </w:pPr>
      <w:r w:rsidRPr="00AB6D91">
        <w:rPr>
          <w:rFonts w:ascii="Arial" w:hAnsi="Arial" w:cs="Arial"/>
          <w:sz w:val="24"/>
          <w:szCs w:val="24"/>
        </w:rPr>
        <w:t xml:space="preserve">• SDA - Secretaría Distrital de Ambiente </w:t>
      </w:r>
    </w:p>
    <w:p w14:paraId="45A5F25F" w14:textId="77777777" w:rsidR="00A43BEE" w:rsidRPr="00AB6D91" w:rsidRDefault="00A43BEE" w:rsidP="00A43BEE">
      <w:pPr>
        <w:autoSpaceDE w:val="0"/>
        <w:autoSpaceDN w:val="0"/>
        <w:adjustRightInd w:val="0"/>
        <w:spacing w:after="30"/>
        <w:jc w:val="both"/>
        <w:rPr>
          <w:rFonts w:ascii="Arial" w:hAnsi="Arial" w:cs="Arial"/>
          <w:sz w:val="24"/>
          <w:szCs w:val="24"/>
        </w:rPr>
      </w:pPr>
      <w:r w:rsidRPr="00AB6D91">
        <w:rPr>
          <w:rFonts w:ascii="Arial" w:hAnsi="Arial" w:cs="Arial"/>
          <w:sz w:val="24"/>
          <w:szCs w:val="24"/>
        </w:rPr>
        <w:t xml:space="preserve">• SDM - Secretaría Distrital de Movilidad </w:t>
      </w:r>
    </w:p>
    <w:p w14:paraId="0A4FED79" w14:textId="77777777" w:rsidR="00A43BEE" w:rsidRPr="00AB6D91" w:rsidRDefault="00A43BEE" w:rsidP="00A43BEE">
      <w:pPr>
        <w:autoSpaceDE w:val="0"/>
        <w:autoSpaceDN w:val="0"/>
        <w:adjustRightInd w:val="0"/>
        <w:spacing w:after="30"/>
        <w:jc w:val="both"/>
        <w:rPr>
          <w:rFonts w:ascii="Arial" w:hAnsi="Arial" w:cs="Arial"/>
          <w:sz w:val="24"/>
          <w:szCs w:val="24"/>
        </w:rPr>
      </w:pPr>
      <w:r w:rsidRPr="00AB6D91">
        <w:rPr>
          <w:rFonts w:ascii="Arial" w:hAnsi="Arial" w:cs="Arial"/>
          <w:sz w:val="24"/>
          <w:szCs w:val="24"/>
        </w:rPr>
        <w:t xml:space="preserve">• SDP - Secretaría Distrital de Planeación </w:t>
      </w:r>
    </w:p>
    <w:p w14:paraId="3755EEF5" w14:textId="77777777" w:rsidR="00A43BEE" w:rsidRPr="00AB6D91" w:rsidRDefault="00A43BEE" w:rsidP="00A43BEE">
      <w:pPr>
        <w:autoSpaceDE w:val="0"/>
        <w:autoSpaceDN w:val="0"/>
        <w:adjustRightInd w:val="0"/>
        <w:spacing w:after="30"/>
        <w:jc w:val="both"/>
        <w:rPr>
          <w:rFonts w:ascii="Arial" w:hAnsi="Arial" w:cs="Arial"/>
          <w:sz w:val="24"/>
          <w:szCs w:val="24"/>
        </w:rPr>
      </w:pPr>
      <w:r w:rsidRPr="00AB6D91">
        <w:rPr>
          <w:rFonts w:ascii="Arial" w:hAnsi="Arial" w:cs="Arial"/>
          <w:sz w:val="24"/>
          <w:szCs w:val="24"/>
        </w:rPr>
        <w:t xml:space="preserve">• SMMLV - Salarios Mínimos Mensuales Legales Vigentes </w:t>
      </w:r>
    </w:p>
    <w:p w14:paraId="76BD0916" w14:textId="77777777" w:rsidR="00A43BEE" w:rsidRPr="00AB6D91" w:rsidRDefault="00A43BEE" w:rsidP="00A43BEE">
      <w:pPr>
        <w:pStyle w:val="Sinespaciado"/>
        <w:tabs>
          <w:tab w:val="left" w:pos="993"/>
        </w:tabs>
        <w:spacing w:after="120"/>
        <w:ind w:left="0" w:hanging="2"/>
        <w:jc w:val="both"/>
        <w:rPr>
          <w:rFonts w:ascii="Arial" w:hAnsi="Arial" w:cs="Arial"/>
          <w:noProof/>
          <w:lang w:eastAsia="es-CO"/>
        </w:rPr>
      </w:pPr>
      <w:bookmarkStart w:id="6" w:name="_Toc106976515"/>
      <w:r w:rsidRPr="00AB6D91">
        <w:rPr>
          <w:rFonts w:ascii="Arial" w:hAnsi="Arial" w:cs="Arial"/>
        </w:rPr>
        <w:t>• SST - Seguridad y Salud en el Trabajo</w:t>
      </w:r>
      <w:bookmarkEnd w:id="6"/>
    </w:p>
    <w:p w14:paraId="44630829" w14:textId="77777777" w:rsidR="00C2182C" w:rsidRPr="00AB6D91" w:rsidRDefault="00C2182C" w:rsidP="00C2182C">
      <w:pPr>
        <w:jc w:val="both"/>
        <w:rPr>
          <w:rFonts w:ascii="Arial" w:hAnsi="Arial" w:cs="Arial"/>
          <w:sz w:val="24"/>
          <w:szCs w:val="24"/>
        </w:rPr>
      </w:pPr>
    </w:p>
    <w:p w14:paraId="08F99125" w14:textId="71C036E1" w:rsidR="00C2182C" w:rsidRPr="00F83D28" w:rsidRDefault="006C6F2E" w:rsidP="00570BA7">
      <w:pPr>
        <w:pStyle w:val="Ttulo1"/>
        <w:rPr>
          <w:rFonts w:ascii="Arial" w:hAnsi="Arial" w:cs="Arial"/>
          <w:b/>
          <w:bCs/>
          <w:color w:val="auto"/>
          <w:sz w:val="24"/>
          <w:szCs w:val="24"/>
        </w:rPr>
      </w:pPr>
      <w:bookmarkStart w:id="7" w:name="_Toc106976516"/>
      <w:r>
        <w:rPr>
          <w:rFonts w:ascii="Arial" w:hAnsi="Arial" w:cs="Arial"/>
          <w:b/>
          <w:bCs/>
          <w:color w:val="auto"/>
          <w:sz w:val="24"/>
          <w:szCs w:val="24"/>
        </w:rPr>
        <w:t>4</w:t>
      </w:r>
      <w:r w:rsidR="00C2182C" w:rsidRPr="00F83D28">
        <w:rPr>
          <w:rFonts w:ascii="Arial" w:hAnsi="Arial" w:cs="Arial"/>
          <w:b/>
          <w:bCs/>
          <w:color w:val="auto"/>
          <w:sz w:val="24"/>
          <w:szCs w:val="24"/>
        </w:rPr>
        <w:t>.ESTRUCTURA DEL DESGLOSE DE TRABAJO - EDT</w:t>
      </w:r>
      <w:bookmarkEnd w:id="7"/>
      <w:r w:rsidR="00C2182C" w:rsidRPr="00F83D28">
        <w:rPr>
          <w:rFonts w:ascii="Arial" w:hAnsi="Arial" w:cs="Arial"/>
          <w:b/>
          <w:bCs/>
          <w:color w:val="auto"/>
          <w:sz w:val="24"/>
          <w:szCs w:val="24"/>
        </w:rPr>
        <w:t xml:space="preserve"> </w:t>
      </w:r>
    </w:p>
    <w:p w14:paraId="6941F6DB" w14:textId="77777777" w:rsidR="00C2182C" w:rsidRPr="00AB6D91" w:rsidRDefault="00C2182C" w:rsidP="00C2182C">
      <w:pPr>
        <w:pStyle w:val="Default"/>
        <w:jc w:val="both"/>
        <w:rPr>
          <w:color w:val="auto"/>
        </w:rPr>
      </w:pPr>
    </w:p>
    <w:p w14:paraId="22A8152A" w14:textId="77777777" w:rsidR="00C2182C" w:rsidRPr="00AB6D91" w:rsidRDefault="00C2182C" w:rsidP="00C2182C">
      <w:pPr>
        <w:pStyle w:val="Default"/>
        <w:jc w:val="both"/>
        <w:rPr>
          <w:color w:val="auto"/>
        </w:rPr>
      </w:pPr>
      <w:r w:rsidRPr="00AB6D91">
        <w:rPr>
          <w:color w:val="auto"/>
        </w:rPr>
        <w:t xml:space="preserve">El propósito de crear la EDT, es, por tanto, organizar el trabajo e identificar mediante esa descomposición jerárquica los componentes, paquetes de trabajo y actividades del proceso que permitan completar el alcance del mismo. Estas actividades identificadas son las que serán objeto de asignación de recursos y a las que se les estimará la duración, para que una vez establecida la secuencia (predecesoras y sucesoras) se desarrolle el cronograma de ejecución del proceso. </w:t>
      </w:r>
    </w:p>
    <w:p w14:paraId="2540AB6D" w14:textId="77777777" w:rsidR="00C2182C" w:rsidRPr="00AB6D91" w:rsidRDefault="00C2182C" w:rsidP="00C2182C">
      <w:pPr>
        <w:pStyle w:val="Default"/>
        <w:jc w:val="both"/>
        <w:rPr>
          <w:color w:val="auto"/>
        </w:rPr>
      </w:pPr>
    </w:p>
    <w:p w14:paraId="3CFD2CCB" w14:textId="77777777" w:rsidR="00C2182C" w:rsidRPr="00AB6D91" w:rsidRDefault="00C2182C" w:rsidP="00C2182C">
      <w:pPr>
        <w:pStyle w:val="Default"/>
        <w:jc w:val="both"/>
        <w:rPr>
          <w:color w:val="auto"/>
        </w:rPr>
      </w:pPr>
      <w:r w:rsidRPr="00AB6D91">
        <w:rPr>
          <w:color w:val="auto"/>
        </w:rPr>
        <w:t xml:space="preserve">Partiendo del cronograma con la asignación de los recursos para la ejecución de las actividades que hacen parte del mismo y teniendo en cuenta las consideraciones y procedimientos descritos para cada caso en este documento, se estiman los costos de cada actividad y se determina el presupuesto. </w:t>
      </w:r>
    </w:p>
    <w:p w14:paraId="57AC4A6D" w14:textId="77777777" w:rsidR="00C2182C" w:rsidRPr="00AB6D91" w:rsidRDefault="00C2182C" w:rsidP="00C2182C">
      <w:pPr>
        <w:pStyle w:val="Default"/>
        <w:jc w:val="both"/>
        <w:rPr>
          <w:color w:val="auto"/>
        </w:rPr>
      </w:pPr>
    </w:p>
    <w:p w14:paraId="07B019E8" w14:textId="77777777" w:rsidR="00C2182C" w:rsidRPr="00AB6D91" w:rsidRDefault="00C2182C" w:rsidP="00C2182C">
      <w:pPr>
        <w:pStyle w:val="Default"/>
        <w:jc w:val="both"/>
        <w:rPr>
          <w:b/>
          <w:bCs/>
          <w:color w:val="auto"/>
        </w:rPr>
      </w:pPr>
    </w:p>
    <w:p w14:paraId="09DE98C0" w14:textId="353D68B2" w:rsidR="00C2182C" w:rsidRPr="00F83D28" w:rsidRDefault="00C2182C" w:rsidP="00570BA7">
      <w:pPr>
        <w:pStyle w:val="Ttulo1"/>
        <w:rPr>
          <w:rFonts w:ascii="Arial" w:hAnsi="Arial" w:cs="Arial"/>
          <w:b/>
          <w:bCs/>
          <w:color w:val="auto"/>
          <w:sz w:val="24"/>
          <w:szCs w:val="24"/>
        </w:rPr>
      </w:pPr>
      <w:r w:rsidRPr="00F83D28">
        <w:rPr>
          <w:rFonts w:ascii="Arial" w:hAnsi="Arial" w:cs="Arial"/>
          <w:b/>
          <w:bCs/>
          <w:color w:val="auto"/>
          <w:sz w:val="24"/>
          <w:szCs w:val="24"/>
        </w:rPr>
        <w:t xml:space="preserve"> </w:t>
      </w:r>
      <w:bookmarkStart w:id="8" w:name="_Toc106976517"/>
      <w:r w:rsidR="006C6F2E">
        <w:rPr>
          <w:rFonts w:ascii="Arial" w:hAnsi="Arial" w:cs="Arial"/>
          <w:b/>
          <w:bCs/>
          <w:color w:val="auto"/>
          <w:sz w:val="24"/>
          <w:szCs w:val="24"/>
        </w:rPr>
        <w:t>5</w:t>
      </w:r>
      <w:r w:rsidRPr="00F83D28">
        <w:rPr>
          <w:rFonts w:ascii="Arial" w:hAnsi="Arial" w:cs="Arial"/>
          <w:b/>
          <w:bCs/>
          <w:color w:val="auto"/>
          <w:sz w:val="24"/>
          <w:szCs w:val="24"/>
        </w:rPr>
        <w:t>. ANÁLISIS DE PRECIOS UNITARIOS - APU</w:t>
      </w:r>
      <w:bookmarkEnd w:id="8"/>
      <w:r w:rsidRPr="00F83D28">
        <w:rPr>
          <w:rFonts w:ascii="Arial" w:hAnsi="Arial" w:cs="Arial"/>
          <w:b/>
          <w:bCs/>
          <w:color w:val="auto"/>
          <w:sz w:val="24"/>
          <w:szCs w:val="24"/>
        </w:rPr>
        <w:t xml:space="preserve"> </w:t>
      </w:r>
    </w:p>
    <w:p w14:paraId="3B96AB75" w14:textId="77777777" w:rsidR="00C2182C" w:rsidRPr="00AB6D91" w:rsidRDefault="00C2182C" w:rsidP="00C2182C">
      <w:pPr>
        <w:pStyle w:val="Default"/>
        <w:jc w:val="both"/>
        <w:rPr>
          <w:color w:val="auto"/>
        </w:rPr>
      </w:pPr>
    </w:p>
    <w:p w14:paraId="1E3C79B4" w14:textId="77777777" w:rsidR="00C2182C" w:rsidRPr="00AB6D91" w:rsidRDefault="00C2182C" w:rsidP="00C2182C">
      <w:pPr>
        <w:pStyle w:val="Default"/>
        <w:jc w:val="both"/>
        <w:rPr>
          <w:color w:val="auto"/>
        </w:rPr>
      </w:pPr>
      <w:r w:rsidRPr="00AB6D91">
        <w:rPr>
          <w:color w:val="auto"/>
        </w:rPr>
        <w:t xml:space="preserve">Para elaborar los presupuestos para contratos de obra, conservación se parte de la determinación del precio unitario, el que se entiende como el costo de una actividad, o ítem del presupuesto, por unidad de medida. </w:t>
      </w:r>
    </w:p>
    <w:p w14:paraId="1115ABD6" w14:textId="77777777" w:rsidR="00C2182C" w:rsidRPr="00AB6D91" w:rsidRDefault="00C2182C" w:rsidP="00C2182C">
      <w:pPr>
        <w:pStyle w:val="Default"/>
        <w:jc w:val="both"/>
        <w:rPr>
          <w:color w:val="auto"/>
        </w:rPr>
      </w:pPr>
    </w:p>
    <w:p w14:paraId="076DE220" w14:textId="77777777" w:rsidR="00C2182C" w:rsidRPr="00AB6D91" w:rsidRDefault="00C2182C" w:rsidP="00C2182C">
      <w:pPr>
        <w:pStyle w:val="Default"/>
        <w:jc w:val="both"/>
        <w:rPr>
          <w:color w:val="auto"/>
        </w:rPr>
      </w:pPr>
      <w:r w:rsidRPr="00AB6D91">
        <w:rPr>
          <w:color w:val="auto"/>
        </w:rPr>
        <w:t xml:space="preserve">El precio unitario se determina por medio del análisis de precios unitarios, en el cual se detallan los costos directos en la utilización de los insumos como proporciones de gasto dentro de la actividad, separados generalmente por cuatro grupos de costos: materiales, mano de obra, transporte, y equipos y herramientas. </w:t>
      </w:r>
    </w:p>
    <w:p w14:paraId="1D888DA4" w14:textId="77777777" w:rsidR="00C2182C" w:rsidRPr="00AB6D91" w:rsidRDefault="00C2182C" w:rsidP="00C2182C">
      <w:pPr>
        <w:pStyle w:val="Default"/>
        <w:jc w:val="both"/>
        <w:rPr>
          <w:color w:val="auto"/>
        </w:rPr>
      </w:pPr>
    </w:p>
    <w:p w14:paraId="1AAE7FE8" w14:textId="77777777" w:rsidR="00C2182C" w:rsidRPr="00AB6D91" w:rsidRDefault="00C2182C" w:rsidP="00C2182C">
      <w:pPr>
        <w:pStyle w:val="Default"/>
        <w:jc w:val="both"/>
        <w:rPr>
          <w:color w:val="auto"/>
        </w:rPr>
      </w:pPr>
      <w:r w:rsidRPr="00AB6D91">
        <w:rPr>
          <w:color w:val="auto"/>
        </w:rPr>
        <w:t xml:space="preserve">Se debe administrar, actualizar y mantener el sistema de información de precios unitarios, de especificaciones técnicas y las bases de datos y proyecciones de los costos de construcción y conservación de la infraestructura de los sistemas de movilidad y de espacio público construido; a través de un proceso controlado estadísticamente en la recolección, análisis, procesamiento y divulgación, asegurando la mejor cobertura posible de los insumos de construcción. </w:t>
      </w:r>
    </w:p>
    <w:p w14:paraId="336DAB04" w14:textId="77777777" w:rsidR="00C2182C" w:rsidRPr="00AB6D91" w:rsidRDefault="00C2182C" w:rsidP="00C2182C">
      <w:pPr>
        <w:pStyle w:val="Default"/>
        <w:jc w:val="both"/>
        <w:rPr>
          <w:color w:val="auto"/>
        </w:rPr>
      </w:pPr>
    </w:p>
    <w:p w14:paraId="11469A16" w14:textId="35184C35" w:rsidR="00C2182C" w:rsidRDefault="00C2182C" w:rsidP="00C2182C">
      <w:pPr>
        <w:pStyle w:val="Default"/>
        <w:jc w:val="both"/>
        <w:rPr>
          <w:color w:val="auto"/>
        </w:rPr>
      </w:pPr>
      <w:r w:rsidRPr="00AB6D91">
        <w:rPr>
          <w:color w:val="auto"/>
        </w:rPr>
        <w:t xml:space="preserve">Como parte del sistema de información mencionado, se dispone de una base de datos de precios de referencia de los insumos y análisis de precios unitarios para la construcción de las obras de infraestructura del transporte del Distrito Capital, como insumo fundamental para el diseño, construcción y Conservación de obras de infraestructura del transporte con el fin de socializar el resultado de la actualización del sistema de información de precios unitarios de referencia, del listado de precios del IDU , o el listado de precios de la Secretaria de Educación, listado de precios de IDRD, </w:t>
      </w:r>
      <w:proofErr w:type="spellStart"/>
      <w:r w:rsidRPr="00AB6D91">
        <w:rPr>
          <w:color w:val="auto"/>
        </w:rPr>
        <w:t>construdata</w:t>
      </w:r>
      <w:proofErr w:type="spellEnd"/>
      <w:r w:rsidRPr="00AB6D91">
        <w:rPr>
          <w:color w:val="auto"/>
        </w:rPr>
        <w:t>.</w:t>
      </w:r>
    </w:p>
    <w:p w14:paraId="00305C15" w14:textId="5B9FFFA6" w:rsidR="00515085" w:rsidRDefault="00515085" w:rsidP="00C2182C">
      <w:pPr>
        <w:pStyle w:val="Default"/>
        <w:jc w:val="both"/>
        <w:rPr>
          <w:color w:val="auto"/>
        </w:rPr>
      </w:pPr>
    </w:p>
    <w:p w14:paraId="001A69D2" w14:textId="7932CE78" w:rsidR="00515085" w:rsidRDefault="003E61AA" w:rsidP="00C2182C">
      <w:pPr>
        <w:pStyle w:val="Default"/>
        <w:jc w:val="both"/>
        <w:rPr>
          <w:color w:val="auto"/>
        </w:rPr>
      </w:pPr>
      <w:r w:rsidRPr="003E61AA">
        <w:rPr>
          <w:noProof/>
        </w:rPr>
        <w:drawing>
          <wp:inline distT="0" distB="0" distL="0" distR="0" wp14:anchorId="56BFA350" wp14:editId="4D61B407">
            <wp:extent cx="6480810" cy="450723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4507230"/>
                    </a:xfrm>
                    <a:prstGeom prst="rect">
                      <a:avLst/>
                    </a:prstGeom>
                    <a:noFill/>
                    <a:ln>
                      <a:noFill/>
                    </a:ln>
                  </pic:spPr>
                </pic:pic>
              </a:graphicData>
            </a:graphic>
          </wp:inline>
        </w:drawing>
      </w:r>
    </w:p>
    <w:p w14:paraId="722A1446" w14:textId="77777777" w:rsidR="00515085" w:rsidRPr="00AB6D91" w:rsidRDefault="00515085" w:rsidP="00C2182C">
      <w:pPr>
        <w:pStyle w:val="Default"/>
        <w:jc w:val="both"/>
        <w:rPr>
          <w:color w:val="auto"/>
        </w:rPr>
      </w:pPr>
    </w:p>
    <w:p w14:paraId="426363DD" w14:textId="69E0C3B3" w:rsidR="000377F6" w:rsidRPr="006C6F2E" w:rsidRDefault="000377F6" w:rsidP="00C2182C">
      <w:pPr>
        <w:pStyle w:val="Default"/>
        <w:jc w:val="both"/>
        <w:rPr>
          <w:color w:val="auto"/>
          <w:sz w:val="20"/>
        </w:rPr>
      </w:pPr>
      <w:r w:rsidRPr="006C6F2E">
        <w:rPr>
          <w:color w:val="auto"/>
          <w:sz w:val="20"/>
        </w:rPr>
        <w:t>*Se anexa el formato de análisis de precios unitarios</w:t>
      </w:r>
    </w:p>
    <w:p w14:paraId="6EC0A189" w14:textId="77777777" w:rsidR="000377F6" w:rsidRPr="00AB6D91" w:rsidRDefault="000377F6" w:rsidP="00C2182C">
      <w:pPr>
        <w:pStyle w:val="Default"/>
        <w:jc w:val="both"/>
        <w:rPr>
          <w:color w:val="auto"/>
        </w:rPr>
      </w:pPr>
    </w:p>
    <w:p w14:paraId="6B6690EB" w14:textId="6C6CDE82" w:rsidR="00F93FC3" w:rsidRPr="00515085" w:rsidRDefault="006C6F2E" w:rsidP="00570BA7">
      <w:pPr>
        <w:pStyle w:val="Ttulo1"/>
        <w:rPr>
          <w:rFonts w:ascii="Arial" w:hAnsi="Arial" w:cs="Arial"/>
          <w:b/>
          <w:bCs/>
          <w:color w:val="auto"/>
          <w:sz w:val="24"/>
          <w:szCs w:val="24"/>
        </w:rPr>
      </w:pPr>
      <w:bookmarkStart w:id="9" w:name="_Toc106976518"/>
      <w:r>
        <w:rPr>
          <w:rFonts w:ascii="Arial" w:hAnsi="Arial" w:cs="Arial"/>
          <w:b/>
          <w:bCs/>
          <w:color w:val="auto"/>
          <w:sz w:val="24"/>
          <w:szCs w:val="24"/>
        </w:rPr>
        <w:t>6</w:t>
      </w:r>
      <w:r w:rsidR="00F93FC3" w:rsidRPr="00B76E52">
        <w:rPr>
          <w:rFonts w:ascii="Arial" w:hAnsi="Arial" w:cs="Arial"/>
          <w:b/>
          <w:bCs/>
          <w:color w:val="auto"/>
          <w:sz w:val="24"/>
          <w:szCs w:val="24"/>
        </w:rPr>
        <w:t>. MEMORIA DE CANTIDADES</w:t>
      </w:r>
      <w:bookmarkEnd w:id="9"/>
      <w:r w:rsidR="00F93FC3" w:rsidRPr="00515085">
        <w:rPr>
          <w:rFonts w:ascii="Arial" w:hAnsi="Arial" w:cs="Arial"/>
          <w:b/>
          <w:bCs/>
          <w:color w:val="auto"/>
          <w:sz w:val="24"/>
          <w:szCs w:val="24"/>
        </w:rPr>
        <w:t xml:space="preserve"> </w:t>
      </w:r>
    </w:p>
    <w:p w14:paraId="5119C07A" w14:textId="0E7A3709" w:rsidR="00F93FC3" w:rsidRPr="00AB6D91" w:rsidRDefault="00F93FC3" w:rsidP="00C2182C">
      <w:pPr>
        <w:pStyle w:val="Default"/>
        <w:jc w:val="both"/>
        <w:rPr>
          <w:color w:val="auto"/>
        </w:rPr>
      </w:pPr>
    </w:p>
    <w:p w14:paraId="019E166F" w14:textId="49D6849B" w:rsidR="00F93FC3" w:rsidRPr="00AB6D91" w:rsidRDefault="00F93FC3" w:rsidP="00C2182C">
      <w:pPr>
        <w:pStyle w:val="Default"/>
        <w:jc w:val="both"/>
        <w:rPr>
          <w:color w:val="auto"/>
        </w:rPr>
      </w:pPr>
      <w:r w:rsidRPr="00AB6D91">
        <w:rPr>
          <w:color w:val="auto"/>
        </w:rPr>
        <w:t>Una memoria de cálculo estructural es un documento </w:t>
      </w:r>
      <w:r w:rsidRPr="00AB6D91">
        <w:rPr>
          <w:b/>
          <w:bCs/>
          <w:color w:val="auto"/>
        </w:rPr>
        <w:t>descriptivo </w:t>
      </w:r>
      <w:r w:rsidRPr="00AB6D91">
        <w:rPr>
          <w:color w:val="auto"/>
        </w:rPr>
        <w:t>donde se reflejan de manera exhaustiva los procedimientos aplicados, en este caso, para el cálculo de determinada estructura y el dimensionamiento de cada uno de sus elementos. En su interior se deben ver descritas, por ejemplo: las cargas variables o constantes que se consideraron, los factores de seguridad, y factores sísmicos, así como cada uno de los </w:t>
      </w:r>
      <w:r w:rsidRPr="00AB6D91">
        <w:rPr>
          <w:b/>
          <w:bCs/>
          <w:color w:val="auto"/>
        </w:rPr>
        <w:t>criterios utilizados en el cálculo</w:t>
      </w:r>
      <w:r w:rsidRPr="00AB6D91">
        <w:rPr>
          <w:color w:val="auto"/>
        </w:rPr>
        <w:t> con su respectiva motivación. </w:t>
      </w:r>
    </w:p>
    <w:p w14:paraId="360FFD74" w14:textId="18CFAA6E" w:rsidR="00F93FC3" w:rsidRPr="00AB6D91" w:rsidRDefault="00F93FC3" w:rsidP="00C2182C">
      <w:pPr>
        <w:pStyle w:val="Default"/>
        <w:jc w:val="both"/>
        <w:rPr>
          <w:color w:val="auto"/>
        </w:rPr>
      </w:pPr>
    </w:p>
    <w:p w14:paraId="71CA03F1" w14:textId="08419765" w:rsidR="00F93FC3" w:rsidRPr="00AB6D91" w:rsidRDefault="003E61AA" w:rsidP="00C2182C">
      <w:pPr>
        <w:pStyle w:val="Default"/>
        <w:jc w:val="both"/>
        <w:rPr>
          <w:color w:val="auto"/>
        </w:rPr>
      </w:pPr>
      <w:r w:rsidRPr="003E61AA">
        <w:rPr>
          <w:noProof/>
        </w:rPr>
        <w:drawing>
          <wp:inline distT="0" distB="0" distL="0" distR="0" wp14:anchorId="31309BFB" wp14:editId="0F1291A2">
            <wp:extent cx="6480810" cy="512254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5122545"/>
                    </a:xfrm>
                    <a:prstGeom prst="rect">
                      <a:avLst/>
                    </a:prstGeom>
                    <a:noFill/>
                    <a:ln>
                      <a:noFill/>
                    </a:ln>
                  </pic:spPr>
                </pic:pic>
              </a:graphicData>
            </a:graphic>
          </wp:inline>
        </w:drawing>
      </w:r>
    </w:p>
    <w:p w14:paraId="0B6A3D4B" w14:textId="77777777" w:rsidR="00F93FC3" w:rsidRPr="00AB6D91" w:rsidRDefault="00F93FC3" w:rsidP="00C2182C">
      <w:pPr>
        <w:pStyle w:val="Default"/>
        <w:jc w:val="both"/>
        <w:rPr>
          <w:color w:val="auto"/>
        </w:rPr>
      </w:pPr>
    </w:p>
    <w:p w14:paraId="2DE8E6A0" w14:textId="0837905C" w:rsidR="000377F6" w:rsidRPr="00AB6D91" w:rsidRDefault="000377F6" w:rsidP="000377F6">
      <w:pPr>
        <w:pStyle w:val="Default"/>
        <w:jc w:val="both"/>
        <w:rPr>
          <w:color w:val="auto"/>
        </w:rPr>
      </w:pPr>
      <w:r w:rsidRPr="00AB6D91">
        <w:rPr>
          <w:color w:val="auto"/>
        </w:rPr>
        <w:t>*Se anexa el formato de memoria de cantidades obra</w:t>
      </w:r>
    </w:p>
    <w:p w14:paraId="5C920B77" w14:textId="77777777" w:rsidR="00C2182C" w:rsidRPr="00AB6D91" w:rsidRDefault="00C2182C" w:rsidP="00C2182C">
      <w:pPr>
        <w:pStyle w:val="Default"/>
        <w:jc w:val="both"/>
        <w:rPr>
          <w:color w:val="auto"/>
        </w:rPr>
      </w:pPr>
    </w:p>
    <w:p w14:paraId="69CECD63" w14:textId="77777777" w:rsidR="00C2182C" w:rsidRPr="00AB6D91" w:rsidRDefault="00C2182C" w:rsidP="00C2182C">
      <w:pPr>
        <w:pStyle w:val="Default"/>
        <w:jc w:val="both"/>
        <w:rPr>
          <w:color w:val="auto"/>
        </w:rPr>
      </w:pPr>
    </w:p>
    <w:p w14:paraId="3DAA4427" w14:textId="018F4203" w:rsidR="00C2182C" w:rsidRPr="00515085" w:rsidRDefault="000377F6" w:rsidP="00570BA7">
      <w:pPr>
        <w:pStyle w:val="Ttulo1"/>
        <w:rPr>
          <w:rFonts w:ascii="Arial" w:hAnsi="Arial" w:cs="Arial"/>
          <w:b/>
          <w:bCs/>
          <w:color w:val="auto"/>
          <w:sz w:val="24"/>
          <w:szCs w:val="24"/>
        </w:rPr>
      </w:pPr>
      <w:bookmarkStart w:id="10" w:name="_Toc106976519"/>
      <w:r w:rsidRPr="00515085">
        <w:rPr>
          <w:rFonts w:ascii="Arial" w:hAnsi="Arial" w:cs="Arial"/>
          <w:b/>
          <w:bCs/>
          <w:color w:val="auto"/>
          <w:sz w:val="24"/>
          <w:szCs w:val="24"/>
        </w:rPr>
        <w:t>10</w:t>
      </w:r>
      <w:r w:rsidR="00C2182C" w:rsidRPr="00515085">
        <w:rPr>
          <w:rFonts w:ascii="Arial" w:hAnsi="Arial" w:cs="Arial"/>
          <w:b/>
          <w:bCs/>
          <w:color w:val="auto"/>
          <w:sz w:val="24"/>
          <w:szCs w:val="24"/>
        </w:rPr>
        <w:t>. ADMINISTRACIÓN, IMPREVISTOS Y UTILIDAD – AIU</w:t>
      </w:r>
      <w:bookmarkEnd w:id="10"/>
      <w:r w:rsidR="00C2182C" w:rsidRPr="00515085">
        <w:rPr>
          <w:rFonts w:ascii="Arial" w:hAnsi="Arial" w:cs="Arial"/>
          <w:b/>
          <w:bCs/>
          <w:color w:val="auto"/>
          <w:sz w:val="24"/>
          <w:szCs w:val="24"/>
        </w:rPr>
        <w:t xml:space="preserve"> </w:t>
      </w:r>
    </w:p>
    <w:p w14:paraId="4805694E" w14:textId="77777777" w:rsidR="00C2182C" w:rsidRPr="00AB6D91" w:rsidRDefault="00C2182C" w:rsidP="00C2182C">
      <w:pPr>
        <w:pStyle w:val="Default"/>
        <w:jc w:val="both"/>
        <w:rPr>
          <w:color w:val="auto"/>
        </w:rPr>
      </w:pPr>
    </w:p>
    <w:p w14:paraId="12A5A6B6" w14:textId="77777777" w:rsidR="00C2182C" w:rsidRPr="00AB6D91" w:rsidRDefault="00C2182C" w:rsidP="00C2182C">
      <w:pPr>
        <w:pStyle w:val="Default"/>
        <w:jc w:val="both"/>
        <w:rPr>
          <w:color w:val="auto"/>
        </w:rPr>
      </w:pPr>
      <w:r w:rsidRPr="00AB6D91">
        <w:rPr>
          <w:color w:val="auto"/>
        </w:rPr>
        <w:t xml:space="preserve">El AIU es un estimativo presupuestal que se pacta en los contratos de obra, en desarrollo del principio de la autonomía de la voluntad de las partes, y se refiere a los costos indirectos requeridos para la ejecución del contrato de obra, el cual se presenta generalmente como un porcentaje sobre los costos directos de obra, cada uno de estos elementos tiene asignado un porcentaje dentro del porcentaje total del AIU. </w:t>
      </w:r>
    </w:p>
    <w:p w14:paraId="77F951A1" w14:textId="77777777" w:rsidR="00C2182C" w:rsidRPr="00AB6D91" w:rsidRDefault="00C2182C" w:rsidP="00C2182C">
      <w:pPr>
        <w:pStyle w:val="Default"/>
        <w:jc w:val="both"/>
        <w:rPr>
          <w:color w:val="auto"/>
        </w:rPr>
      </w:pPr>
      <w:r w:rsidRPr="00AB6D91">
        <w:rPr>
          <w:color w:val="auto"/>
        </w:rPr>
        <w:t xml:space="preserve">Los costos indirectos, se refieren al costo de aquellos recursos que participan en las actividades del proceso, mas no de forma directa. </w:t>
      </w:r>
    </w:p>
    <w:p w14:paraId="32BD9290" w14:textId="77777777" w:rsidR="00C2182C" w:rsidRPr="00AB6D91" w:rsidRDefault="00C2182C" w:rsidP="00C2182C">
      <w:pPr>
        <w:pStyle w:val="Default"/>
        <w:jc w:val="both"/>
        <w:rPr>
          <w:color w:val="auto"/>
        </w:rPr>
      </w:pPr>
    </w:p>
    <w:p w14:paraId="2DAC6891" w14:textId="77777777" w:rsidR="00C2182C" w:rsidRPr="00AB6D91" w:rsidRDefault="00C2182C" w:rsidP="00C2182C">
      <w:pPr>
        <w:pStyle w:val="Default"/>
        <w:jc w:val="both"/>
        <w:rPr>
          <w:color w:val="auto"/>
        </w:rPr>
      </w:pPr>
      <w:r w:rsidRPr="00AB6D91">
        <w:rPr>
          <w:color w:val="auto"/>
        </w:rPr>
        <w:t xml:space="preserve">Corresponden a sumas de dinero que aun cuando en principio parecieren no tener relación con la ejecución de las actividades contratadas, lo cierto es que, sin ellas, tal ejecución no podría garantizarse (Gómez, 2012). </w:t>
      </w:r>
    </w:p>
    <w:p w14:paraId="4A345CBD" w14:textId="77777777" w:rsidR="00C2182C" w:rsidRPr="00AB6D91" w:rsidRDefault="00C2182C" w:rsidP="00C2182C">
      <w:pPr>
        <w:pStyle w:val="Default"/>
        <w:jc w:val="both"/>
        <w:rPr>
          <w:color w:val="auto"/>
        </w:rPr>
      </w:pPr>
    </w:p>
    <w:p w14:paraId="55D6A53C" w14:textId="614F1602" w:rsidR="00C2182C" w:rsidRPr="00515085" w:rsidRDefault="000377F6" w:rsidP="00570BA7">
      <w:pPr>
        <w:pStyle w:val="Ttulo1"/>
        <w:rPr>
          <w:rFonts w:ascii="Arial" w:hAnsi="Arial" w:cs="Arial"/>
          <w:b/>
          <w:bCs/>
          <w:color w:val="auto"/>
          <w:sz w:val="24"/>
          <w:szCs w:val="24"/>
        </w:rPr>
      </w:pPr>
      <w:bookmarkStart w:id="11" w:name="_Toc106976520"/>
      <w:r w:rsidRPr="00515085">
        <w:rPr>
          <w:rFonts w:ascii="Arial" w:hAnsi="Arial" w:cs="Arial"/>
          <w:b/>
          <w:bCs/>
          <w:color w:val="auto"/>
          <w:sz w:val="24"/>
          <w:szCs w:val="24"/>
        </w:rPr>
        <w:t>11</w:t>
      </w:r>
      <w:r w:rsidR="00C2182C" w:rsidRPr="00515085">
        <w:rPr>
          <w:rFonts w:ascii="Arial" w:hAnsi="Arial" w:cs="Arial"/>
          <w:b/>
          <w:bCs/>
          <w:color w:val="auto"/>
          <w:sz w:val="24"/>
          <w:szCs w:val="24"/>
        </w:rPr>
        <w:t>. FACTOR MULTIPLICADOR - FM</w:t>
      </w:r>
      <w:bookmarkEnd w:id="11"/>
      <w:r w:rsidR="00C2182C" w:rsidRPr="00515085">
        <w:rPr>
          <w:rFonts w:ascii="Arial" w:hAnsi="Arial" w:cs="Arial"/>
          <w:b/>
          <w:bCs/>
          <w:color w:val="auto"/>
          <w:sz w:val="24"/>
          <w:szCs w:val="24"/>
        </w:rPr>
        <w:t xml:space="preserve"> </w:t>
      </w:r>
    </w:p>
    <w:p w14:paraId="268DE230" w14:textId="77777777" w:rsidR="00C2182C" w:rsidRPr="00AB6D91" w:rsidRDefault="00C2182C" w:rsidP="00C2182C">
      <w:pPr>
        <w:pStyle w:val="Default"/>
        <w:jc w:val="both"/>
        <w:rPr>
          <w:color w:val="auto"/>
        </w:rPr>
      </w:pPr>
    </w:p>
    <w:p w14:paraId="2C2B1ACA" w14:textId="77777777" w:rsidR="00C2182C" w:rsidRPr="00AB6D91" w:rsidRDefault="00C2182C" w:rsidP="00C2182C">
      <w:pPr>
        <w:pStyle w:val="Default"/>
        <w:jc w:val="both"/>
        <w:rPr>
          <w:color w:val="auto"/>
        </w:rPr>
      </w:pPr>
      <w:r w:rsidRPr="00AB6D91">
        <w:rPr>
          <w:color w:val="auto"/>
        </w:rPr>
        <w:t xml:space="preserve">El Factor Multiplicador consiste en imputar al contrato sobre los costos directos de las tarifas del personal vinculado para ejecución de proceso, afectado por un multiplicador convenido entre el cliente y el profesional para absorber las prestaciones sociales inherentes a los sueldos, los costos indirectos y la utilidad del ingeniero, así como los costos directos distintos a sueldos, adicionados con un pequeño porcentaje por su administración. (Concepto DIAN 42213 del 4 de mayo 2000). </w:t>
      </w:r>
    </w:p>
    <w:p w14:paraId="0CAF7893" w14:textId="77777777" w:rsidR="00C2182C" w:rsidRPr="00AB6D91" w:rsidRDefault="00C2182C" w:rsidP="00C2182C">
      <w:pPr>
        <w:pStyle w:val="Default"/>
        <w:jc w:val="both"/>
        <w:rPr>
          <w:color w:val="auto"/>
        </w:rPr>
      </w:pPr>
    </w:p>
    <w:p w14:paraId="42B153ED" w14:textId="77777777" w:rsidR="00C2182C" w:rsidRPr="00AB6D91" w:rsidRDefault="00C2182C" w:rsidP="00C2182C">
      <w:pPr>
        <w:pStyle w:val="Default"/>
        <w:jc w:val="both"/>
        <w:rPr>
          <w:b/>
          <w:color w:val="auto"/>
        </w:rPr>
      </w:pPr>
    </w:p>
    <w:p w14:paraId="27ED919A" w14:textId="0B680FCD" w:rsidR="00C2182C" w:rsidRPr="00515085" w:rsidRDefault="00C2182C" w:rsidP="00570BA7">
      <w:pPr>
        <w:pStyle w:val="Ttulo1"/>
        <w:rPr>
          <w:rFonts w:ascii="Arial" w:hAnsi="Arial" w:cs="Arial"/>
          <w:b/>
          <w:bCs/>
          <w:color w:val="auto"/>
          <w:sz w:val="24"/>
          <w:szCs w:val="24"/>
        </w:rPr>
      </w:pPr>
      <w:bookmarkStart w:id="12" w:name="_Toc106976521"/>
      <w:r w:rsidRPr="00515085">
        <w:rPr>
          <w:rFonts w:ascii="Arial" w:hAnsi="Arial" w:cs="Arial"/>
          <w:b/>
          <w:bCs/>
          <w:color w:val="auto"/>
          <w:sz w:val="24"/>
          <w:szCs w:val="24"/>
        </w:rPr>
        <w:t>1</w:t>
      </w:r>
      <w:r w:rsidR="000377F6" w:rsidRPr="00515085">
        <w:rPr>
          <w:rFonts w:ascii="Arial" w:hAnsi="Arial" w:cs="Arial"/>
          <w:b/>
          <w:bCs/>
          <w:color w:val="auto"/>
          <w:sz w:val="24"/>
          <w:szCs w:val="24"/>
        </w:rPr>
        <w:t>2</w:t>
      </w:r>
      <w:r w:rsidRPr="00515085">
        <w:rPr>
          <w:rFonts w:ascii="Arial" w:hAnsi="Arial" w:cs="Arial"/>
          <w:b/>
          <w:bCs/>
          <w:color w:val="auto"/>
          <w:sz w:val="24"/>
          <w:szCs w:val="24"/>
        </w:rPr>
        <w:t>. ELABORACIÓN DE PRESUPUESTOS</w:t>
      </w:r>
      <w:bookmarkEnd w:id="12"/>
      <w:r w:rsidRPr="00515085">
        <w:rPr>
          <w:rFonts w:ascii="Arial" w:hAnsi="Arial" w:cs="Arial"/>
          <w:b/>
          <w:bCs/>
          <w:color w:val="auto"/>
          <w:sz w:val="24"/>
          <w:szCs w:val="24"/>
        </w:rPr>
        <w:t xml:space="preserve"> </w:t>
      </w:r>
    </w:p>
    <w:p w14:paraId="5FF78700" w14:textId="77777777" w:rsidR="00C2182C" w:rsidRPr="00AB6D91" w:rsidRDefault="00C2182C" w:rsidP="00C2182C">
      <w:pPr>
        <w:pStyle w:val="Default"/>
        <w:jc w:val="both"/>
        <w:rPr>
          <w:color w:val="auto"/>
        </w:rPr>
      </w:pPr>
    </w:p>
    <w:p w14:paraId="360304D6" w14:textId="77777777" w:rsidR="00C2182C" w:rsidRPr="00AB6D91" w:rsidRDefault="00C2182C" w:rsidP="00C2182C">
      <w:pPr>
        <w:pStyle w:val="Default"/>
        <w:jc w:val="both"/>
        <w:rPr>
          <w:color w:val="auto"/>
        </w:rPr>
      </w:pPr>
      <w:r w:rsidRPr="00AB6D91">
        <w:rPr>
          <w:color w:val="auto"/>
        </w:rPr>
        <w:t xml:space="preserve">La elaboración del presupuesto en general (Esquema 1) para los diferentes tipos de contrato objeto de este documento, se realiza teniendo en cuenta los conceptos aclarados en el capítulo precedente, inicia con la </w:t>
      </w:r>
      <w:r w:rsidRPr="00AB6D91">
        <w:rPr>
          <w:b/>
          <w:bCs/>
          <w:color w:val="auto"/>
        </w:rPr>
        <w:t xml:space="preserve">definición del alcance </w:t>
      </w:r>
      <w:r w:rsidRPr="00AB6D91">
        <w:rPr>
          <w:color w:val="auto"/>
        </w:rPr>
        <w:t xml:space="preserve">(paso 1), realizada con el cumplimiento de metas estratégicas asociadas al Plan de Desarrollo vigente, la oportunidad de la ejecución, la gradualidad de la inversión, entre otros criterios. </w:t>
      </w:r>
    </w:p>
    <w:p w14:paraId="2CDD468F" w14:textId="77777777" w:rsidR="00C2182C" w:rsidRPr="00AB6D91" w:rsidRDefault="00C2182C" w:rsidP="00C2182C">
      <w:pPr>
        <w:pStyle w:val="Default"/>
        <w:jc w:val="both"/>
        <w:rPr>
          <w:color w:val="auto"/>
        </w:rPr>
      </w:pPr>
    </w:p>
    <w:p w14:paraId="3FE893FF" w14:textId="77777777" w:rsidR="00C2182C" w:rsidRPr="00AB6D91" w:rsidRDefault="00C2182C" w:rsidP="00C2182C">
      <w:pPr>
        <w:pStyle w:val="Default"/>
        <w:jc w:val="both"/>
        <w:rPr>
          <w:color w:val="auto"/>
        </w:rPr>
      </w:pPr>
      <w:r w:rsidRPr="00AB6D91">
        <w:rPr>
          <w:color w:val="auto"/>
        </w:rPr>
        <w:t xml:space="preserve">Teniendo en cuenta el alcance definido, el área técnica asignada para la elaboración del presupuesto debe </w:t>
      </w:r>
      <w:r w:rsidRPr="00AB6D91">
        <w:rPr>
          <w:b/>
          <w:bCs/>
          <w:color w:val="auto"/>
        </w:rPr>
        <w:t xml:space="preserve">determinar el plazo del contrato </w:t>
      </w:r>
      <w:r w:rsidRPr="00AB6D91">
        <w:rPr>
          <w:color w:val="auto"/>
        </w:rPr>
        <w:t>(paso 8), para lo cual se debe crear la EDT (paso 2), definir las actividades (paso 3), estimar los recursos requeridos (paso 4), secuenciar la ejecución (paso 5) y estimar la duración de las mismas (paso 6), y por último desarrollar el cronograma del contrato (paso 7).</w:t>
      </w:r>
    </w:p>
    <w:p w14:paraId="58827261" w14:textId="77777777" w:rsidR="00C2182C" w:rsidRPr="00AB6D91" w:rsidRDefault="00C2182C" w:rsidP="00C2182C">
      <w:pPr>
        <w:pStyle w:val="Default"/>
        <w:jc w:val="both"/>
        <w:rPr>
          <w:color w:val="auto"/>
        </w:rPr>
      </w:pPr>
    </w:p>
    <w:p w14:paraId="1F6ADDCA" w14:textId="0711DA86" w:rsidR="00C2182C" w:rsidRDefault="00C2182C" w:rsidP="00420E40">
      <w:pPr>
        <w:pStyle w:val="Default"/>
        <w:jc w:val="center"/>
        <w:rPr>
          <w:color w:val="auto"/>
        </w:rPr>
      </w:pPr>
      <w:r w:rsidRPr="00AB6D91">
        <w:rPr>
          <w:noProof/>
          <w:color w:val="auto"/>
          <w:lang w:eastAsia="es-CO"/>
        </w:rPr>
        <w:drawing>
          <wp:inline distT="0" distB="0" distL="0" distR="0" wp14:anchorId="75A57EE8" wp14:editId="2DCBA995">
            <wp:extent cx="5457825" cy="1819275"/>
            <wp:effectExtent l="0" t="0" r="9525" b="9525"/>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pic:nvPicPr>
                  <pic:blipFill rotWithShape="1">
                    <a:blip r:embed="rId11"/>
                    <a:srcRect l="52954" t="52203" r="8010" b="17924"/>
                    <a:stretch/>
                  </pic:blipFill>
                  <pic:spPr bwMode="auto">
                    <a:xfrm>
                      <a:off x="0" y="0"/>
                      <a:ext cx="5457825" cy="1819275"/>
                    </a:xfrm>
                    <a:prstGeom prst="rect">
                      <a:avLst/>
                    </a:prstGeom>
                    <a:ln>
                      <a:noFill/>
                    </a:ln>
                    <a:extLst>
                      <a:ext uri="{53640926-AAD7-44D8-BBD7-CCE9431645EC}">
                        <a14:shadowObscured xmlns:a14="http://schemas.microsoft.com/office/drawing/2010/main"/>
                      </a:ext>
                    </a:extLst>
                  </pic:spPr>
                </pic:pic>
              </a:graphicData>
            </a:graphic>
          </wp:inline>
        </w:drawing>
      </w:r>
    </w:p>
    <w:p w14:paraId="52F8F4AF" w14:textId="4E453A04" w:rsidR="00420E40" w:rsidRPr="00AB6D91" w:rsidRDefault="00420E40" w:rsidP="00420E40">
      <w:pPr>
        <w:pStyle w:val="Default"/>
        <w:jc w:val="center"/>
        <w:rPr>
          <w:color w:val="auto"/>
        </w:rPr>
      </w:pPr>
      <w:r>
        <w:rPr>
          <w:color w:val="auto"/>
        </w:rPr>
        <w:t>*Esquema propio</w:t>
      </w:r>
    </w:p>
    <w:p w14:paraId="61CB4D19" w14:textId="77777777" w:rsidR="00C2182C" w:rsidRPr="00AB6D91" w:rsidRDefault="00C2182C" w:rsidP="00C2182C">
      <w:pPr>
        <w:pStyle w:val="Default"/>
        <w:jc w:val="both"/>
        <w:rPr>
          <w:color w:val="auto"/>
        </w:rPr>
      </w:pPr>
    </w:p>
    <w:p w14:paraId="4F599332" w14:textId="77777777" w:rsidR="00C2182C" w:rsidRPr="00AB6D91" w:rsidRDefault="00C2182C" w:rsidP="00C2182C">
      <w:pPr>
        <w:pStyle w:val="Default"/>
        <w:jc w:val="both"/>
        <w:rPr>
          <w:color w:val="auto"/>
        </w:rPr>
      </w:pPr>
      <w:r w:rsidRPr="00AB6D91">
        <w:rPr>
          <w:color w:val="auto"/>
        </w:rPr>
        <w:t xml:space="preserve">Como elemento fundamental para la elaboración del presupuesto se debe realizar el proceso de </w:t>
      </w:r>
      <w:r w:rsidRPr="00AB6D91">
        <w:rPr>
          <w:b/>
          <w:bCs/>
          <w:color w:val="auto"/>
        </w:rPr>
        <w:t xml:space="preserve">estimación de los costos </w:t>
      </w:r>
      <w:r w:rsidRPr="00AB6D91">
        <w:rPr>
          <w:color w:val="auto"/>
        </w:rPr>
        <w:t xml:space="preserve">de las actividades (paso 9), y según el tipo de contrato se tienen unas características y consideraciones que permite distinguir los presupuestos de los diferentes tipos de contrato. </w:t>
      </w:r>
    </w:p>
    <w:p w14:paraId="3A70BA35" w14:textId="77777777" w:rsidR="00C2182C" w:rsidRPr="00AB6D91" w:rsidRDefault="00C2182C" w:rsidP="00C2182C">
      <w:pPr>
        <w:pStyle w:val="Default"/>
        <w:jc w:val="both"/>
        <w:rPr>
          <w:color w:val="auto"/>
        </w:rPr>
      </w:pPr>
    </w:p>
    <w:p w14:paraId="11A46351" w14:textId="77777777" w:rsidR="00C2182C" w:rsidRPr="00AB6D91" w:rsidRDefault="00C2182C" w:rsidP="00C2182C">
      <w:pPr>
        <w:pStyle w:val="Default"/>
        <w:jc w:val="both"/>
        <w:rPr>
          <w:color w:val="auto"/>
        </w:rPr>
      </w:pPr>
      <w:r w:rsidRPr="00AB6D91">
        <w:rPr>
          <w:color w:val="auto"/>
        </w:rPr>
        <w:t>La estimación de costos debe considerar los principales entregables identificados en las etapas previas y las condiciones propias de la etapa que se está presupuestando. Teniendo en cuenta el cronograma desarrollado y la mencionada estimación de costos se elabora el presupuesto atendiendo a los pasos que se explican en los numerales subsiguientes.</w:t>
      </w:r>
    </w:p>
    <w:p w14:paraId="6A82C8A7" w14:textId="77777777" w:rsidR="00C2182C" w:rsidRPr="00AB6D91" w:rsidRDefault="00C2182C" w:rsidP="00C2182C">
      <w:pPr>
        <w:pStyle w:val="Default"/>
        <w:jc w:val="both"/>
        <w:rPr>
          <w:color w:val="auto"/>
        </w:rPr>
      </w:pPr>
    </w:p>
    <w:p w14:paraId="3658B1A5" w14:textId="00848435" w:rsidR="00C2182C" w:rsidRPr="00515085" w:rsidRDefault="00C2182C" w:rsidP="00570BA7">
      <w:pPr>
        <w:pStyle w:val="Ttulo1"/>
        <w:rPr>
          <w:rFonts w:ascii="Arial" w:hAnsi="Arial" w:cs="Arial"/>
          <w:b/>
          <w:bCs/>
          <w:color w:val="auto"/>
          <w:sz w:val="24"/>
          <w:szCs w:val="24"/>
        </w:rPr>
      </w:pPr>
      <w:bookmarkStart w:id="13" w:name="_Toc106976522"/>
      <w:r w:rsidRPr="00515085">
        <w:rPr>
          <w:rFonts w:ascii="Arial" w:hAnsi="Arial" w:cs="Arial"/>
          <w:b/>
          <w:bCs/>
          <w:color w:val="auto"/>
          <w:sz w:val="24"/>
          <w:szCs w:val="24"/>
        </w:rPr>
        <w:t>1</w:t>
      </w:r>
      <w:r w:rsidR="000377F6" w:rsidRPr="00515085">
        <w:rPr>
          <w:rFonts w:ascii="Arial" w:hAnsi="Arial" w:cs="Arial"/>
          <w:b/>
          <w:bCs/>
          <w:color w:val="auto"/>
          <w:sz w:val="24"/>
          <w:szCs w:val="24"/>
        </w:rPr>
        <w:t>2</w:t>
      </w:r>
      <w:r w:rsidRPr="00515085">
        <w:rPr>
          <w:rFonts w:ascii="Arial" w:hAnsi="Arial" w:cs="Arial"/>
          <w:b/>
          <w:bCs/>
          <w:color w:val="auto"/>
          <w:sz w:val="24"/>
          <w:szCs w:val="24"/>
        </w:rPr>
        <w:t>.1 CONTRATOS DE CONSULTORÍA</w:t>
      </w:r>
      <w:bookmarkEnd w:id="13"/>
      <w:r w:rsidRPr="00515085">
        <w:rPr>
          <w:rFonts w:ascii="Arial" w:hAnsi="Arial" w:cs="Arial"/>
          <w:b/>
          <w:bCs/>
          <w:color w:val="auto"/>
          <w:sz w:val="24"/>
          <w:szCs w:val="24"/>
        </w:rPr>
        <w:t xml:space="preserve"> </w:t>
      </w:r>
    </w:p>
    <w:p w14:paraId="03A3CDE7" w14:textId="77777777" w:rsidR="00C2182C" w:rsidRPr="00AB6D91" w:rsidRDefault="00C2182C" w:rsidP="00C2182C">
      <w:pPr>
        <w:pStyle w:val="Default"/>
        <w:jc w:val="both"/>
        <w:rPr>
          <w:color w:val="auto"/>
        </w:rPr>
      </w:pPr>
    </w:p>
    <w:p w14:paraId="3E1ECAEB" w14:textId="77777777" w:rsidR="00C2182C" w:rsidRPr="00AB6D91" w:rsidRDefault="00C2182C" w:rsidP="00C2182C">
      <w:pPr>
        <w:pStyle w:val="Default"/>
        <w:jc w:val="both"/>
        <w:rPr>
          <w:color w:val="auto"/>
        </w:rPr>
      </w:pPr>
      <w:r w:rsidRPr="00AB6D91">
        <w:rPr>
          <w:color w:val="auto"/>
        </w:rPr>
        <w:t xml:space="preserve">A continuación, se describen los pasos generalmente empleados para la elaboración del presupuesto de consultoría (Esquema 2), para procesos de infraestructura, se reitera que, los lineamientos aquí descritos pueden ser ajustados de acuerdo con las necesidades particulares de los procesos: </w:t>
      </w:r>
    </w:p>
    <w:p w14:paraId="3E5B7575" w14:textId="77777777" w:rsidR="00C2182C" w:rsidRPr="00AB6D91" w:rsidRDefault="00C2182C" w:rsidP="00C2182C">
      <w:pPr>
        <w:pStyle w:val="Default"/>
        <w:jc w:val="both"/>
        <w:rPr>
          <w:color w:val="auto"/>
        </w:rPr>
      </w:pPr>
    </w:p>
    <w:p w14:paraId="55B5EC69" w14:textId="77777777" w:rsidR="00C2182C" w:rsidRPr="00AB6D91" w:rsidRDefault="00C2182C" w:rsidP="00C2182C">
      <w:pPr>
        <w:pStyle w:val="Default"/>
        <w:jc w:val="both"/>
        <w:rPr>
          <w:color w:val="auto"/>
        </w:rPr>
      </w:pPr>
      <w:r w:rsidRPr="00AB6D91">
        <w:rPr>
          <w:color w:val="auto"/>
        </w:rPr>
        <w:t xml:space="preserve">1. Identificar el alcance y el plazo de la consultoría. A partir de la identificación del alcance y el plazo de ejecución del proceso (paso 1) establecido previamente por el ordenador del gasto, y con base en los productos derivados de la etapa correspondiente, el área asignada inicia el proceso para la elaboración del presupuesto de la consultoría o interventoría. </w:t>
      </w:r>
    </w:p>
    <w:p w14:paraId="3F3B48FE" w14:textId="77777777" w:rsidR="00C2182C" w:rsidRPr="00AB6D91" w:rsidRDefault="00C2182C" w:rsidP="00C2182C">
      <w:pPr>
        <w:pStyle w:val="Default"/>
        <w:jc w:val="both"/>
        <w:rPr>
          <w:color w:val="auto"/>
        </w:rPr>
      </w:pPr>
    </w:p>
    <w:p w14:paraId="606C11BC" w14:textId="77777777" w:rsidR="00C2182C" w:rsidRPr="00AB6D91" w:rsidRDefault="00C2182C" w:rsidP="00C2182C">
      <w:pPr>
        <w:pStyle w:val="Default"/>
        <w:jc w:val="both"/>
        <w:rPr>
          <w:color w:val="auto"/>
        </w:rPr>
      </w:pPr>
      <w:r w:rsidRPr="00AB6D91">
        <w:rPr>
          <w:color w:val="auto"/>
        </w:rPr>
        <w:t xml:space="preserve">2. Determinar los costos de Personal (paso 7). El área técnica define el perfil del personal requerido (paso 2), teniendo en cuenta el área de conocimiento, la experiencia general y especifica del personal profesional, técnico y administrativo que puede requerirse para la ejecución del proceso; se define la cantidad de personal (paso 5) y dedicación requerida (paso 4) de cada uno de ellos. </w:t>
      </w:r>
    </w:p>
    <w:p w14:paraId="2CF154DB" w14:textId="77777777" w:rsidR="00C2182C" w:rsidRPr="00AB6D91" w:rsidRDefault="00C2182C" w:rsidP="00C2182C">
      <w:pPr>
        <w:pStyle w:val="Default"/>
        <w:jc w:val="both"/>
        <w:rPr>
          <w:color w:val="auto"/>
        </w:rPr>
      </w:pPr>
    </w:p>
    <w:p w14:paraId="41511D31" w14:textId="77777777" w:rsidR="00C2182C" w:rsidRPr="00AB6D91" w:rsidRDefault="00C2182C" w:rsidP="00C2182C">
      <w:pPr>
        <w:pStyle w:val="Default"/>
        <w:jc w:val="both"/>
        <w:rPr>
          <w:color w:val="auto"/>
        </w:rPr>
      </w:pPr>
      <w:r w:rsidRPr="00AB6D91">
        <w:rPr>
          <w:color w:val="auto"/>
        </w:rPr>
        <w:lastRenderedPageBreak/>
        <w:t>Para la definición de la cantidad y los profesionales que harán parte del presupuesto interventoría se tendrá en cuenta el personal profesional estimado en el proceso principal al cual le realizará el seguimiento y control, con el fin de que la Interventoría cuente con los profesionales para realizar sus funciones.</w:t>
      </w:r>
    </w:p>
    <w:p w14:paraId="5FD9AD27" w14:textId="77777777" w:rsidR="00C2182C" w:rsidRPr="00AB6D91" w:rsidRDefault="00C2182C" w:rsidP="00C2182C">
      <w:pPr>
        <w:pStyle w:val="Default"/>
        <w:jc w:val="both"/>
        <w:rPr>
          <w:color w:val="auto"/>
        </w:rPr>
      </w:pPr>
    </w:p>
    <w:p w14:paraId="3CD48E87" w14:textId="77777777" w:rsidR="00C2182C" w:rsidRPr="00AB6D91" w:rsidRDefault="00C2182C" w:rsidP="00C2182C">
      <w:pPr>
        <w:pStyle w:val="Default"/>
        <w:jc w:val="both"/>
        <w:rPr>
          <w:color w:val="auto"/>
        </w:rPr>
      </w:pPr>
      <w:r w:rsidRPr="00AB6D91">
        <w:rPr>
          <w:color w:val="auto"/>
        </w:rPr>
        <w:t xml:space="preserve">Los honorarios se establecen con base en las tarifas de personal, vigentes de la Entidad (paso 3) y publicados en del sistema de información de precios unitarios de referencia, del listado de precios del IDU, o el listado de precios de la Secretaria de Educación, listado de precios de IDRD, </w:t>
      </w:r>
      <w:proofErr w:type="spellStart"/>
      <w:r w:rsidRPr="00AB6D91">
        <w:rPr>
          <w:color w:val="auto"/>
        </w:rPr>
        <w:t>construdata</w:t>
      </w:r>
      <w:proofErr w:type="spellEnd"/>
      <w:r w:rsidRPr="00AB6D91">
        <w:rPr>
          <w:color w:val="auto"/>
        </w:rPr>
        <w:t xml:space="preserve">. </w:t>
      </w:r>
    </w:p>
    <w:p w14:paraId="416CB752" w14:textId="77777777" w:rsidR="00C2182C" w:rsidRPr="00AB6D91" w:rsidRDefault="00C2182C" w:rsidP="00C2182C">
      <w:pPr>
        <w:pStyle w:val="Default"/>
        <w:jc w:val="both"/>
        <w:rPr>
          <w:color w:val="auto"/>
        </w:rPr>
      </w:pPr>
    </w:p>
    <w:p w14:paraId="02C19C4F" w14:textId="42B34E93" w:rsidR="00C2182C" w:rsidRPr="00AB6D91" w:rsidRDefault="00C2182C" w:rsidP="00C2182C">
      <w:pPr>
        <w:pStyle w:val="Default"/>
        <w:jc w:val="both"/>
        <w:rPr>
          <w:color w:val="auto"/>
        </w:rPr>
      </w:pPr>
      <w:r w:rsidRPr="00AB6D91">
        <w:rPr>
          <w:color w:val="auto"/>
        </w:rPr>
        <w:t>Se realiza la sumatoria y se aplica el factor multipli</w:t>
      </w:r>
      <w:r w:rsidR="008D72B1" w:rsidRPr="00AB6D91">
        <w:rPr>
          <w:color w:val="auto"/>
        </w:rPr>
        <w:t>cador correspondiente (paso 6).</w:t>
      </w:r>
    </w:p>
    <w:p w14:paraId="58963C2B" w14:textId="77777777" w:rsidR="00C2182C" w:rsidRPr="00AB6D91" w:rsidRDefault="00C2182C" w:rsidP="00C2182C">
      <w:pPr>
        <w:pStyle w:val="Default"/>
        <w:jc w:val="both"/>
        <w:rPr>
          <w:color w:val="auto"/>
        </w:rPr>
      </w:pPr>
    </w:p>
    <w:p w14:paraId="168F23AE" w14:textId="77777777" w:rsidR="00C2182C" w:rsidRPr="00AB6D91" w:rsidRDefault="00C2182C" w:rsidP="00C2182C">
      <w:pPr>
        <w:pStyle w:val="Default"/>
        <w:jc w:val="both"/>
        <w:rPr>
          <w:color w:val="auto"/>
        </w:rPr>
      </w:pPr>
    </w:p>
    <w:p w14:paraId="0C587D77" w14:textId="37332EF1" w:rsidR="00C2182C" w:rsidRPr="00AB6D91" w:rsidRDefault="00C2182C" w:rsidP="00C2182C">
      <w:pPr>
        <w:pStyle w:val="Default"/>
        <w:jc w:val="both"/>
        <w:rPr>
          <w:color w:val="auto"/>
        </w:rPr>
      </w:pPr>
      <w:r w:rsidRPr="00AB6D91">
        <w:rPr>
          <w:color w:val="auto"/>
        </w:rPr>
        <w:t xml:space="preserve">Calcular los costos directos operacionales (paso 12). Los costos directos operacionales mensuales son calculados a partir de las actividades definidas para la realización del proceso, sobre las cuales se estima el valor de los equipos, herramientas e insumos, tales como, vehículos, equipo de topografía, laboratorios, equipo completo de batimetría, alquiler de computadores, papelería, informe final, etc., e informe final (paso 10) y se identifican las tarifas correspondientes (paso 9) a los listados de precios del IDU, IDRD, SECRETARIA DE EDUCACION y CONSTRUDATA. Se realiza la sumatoria y se aplica el factor multiplicador de 1.10, para estos tipos de contrato (paso 11),. </w:t>
      </w:r>
    </w:p>
    <w:p w14:paraId="39D1FAFF" w14:textId="77777777" w:rsidR="00C2182C" w:rsidRPr="00AB6D91" w:rsidRDefault="00C2182C" w:rsidP="00C2182C">
      <w:pPr>
        <w:pStyle w:val="Default"/>
        <w:jc w:val="both"/>
        <w:rPr>
          <w:color w:val="auto"/>
        </w:rPr>
      </w:pPr>
    </w:p>
    <w:p w14:paraId="4796EE64" w14:textId="77777777" w:rsidR="00C2182C" w:rsidRPr="00AB6D91" w:rsidRDefault="00C2182C" w:rsidP="00C2182C">
      <w:pPr>
        <w:pStyle w:val="Default"/>
        <w:jc w:val="both"/>
        <w:rPr>
          <w:color w:val="auto"/>
        </w:rPr>
      </w:pPr>
      <w:r w:rsidRPr="00AB6D91">
        <w:rPr>
          <w:color w:val="auto"/>
        </w:rPr>
        <w:t xml:space="preserve">4. Calcular los costos de ensayos de laboratorio y toma de información de campo (paso 17). Los costos de ensayo de laboratorio y toma de información de campo, están compuestos por dos partes: </w:t>
      </w:r>
    </w:p>
    <w:p w14:paraId="04443F6F" w14:textId="77777777" w:rsidR="00C2182C" w:rsidRPr="00AB6D91" w:rsidRDefault="00C2182C" w:rsidP="00C2182C">
      <w:pPr>
        <w:pStyle w:val="Default"/>
        <w:jc w:val="both"/>
        <w:rPr>
          <w:color w:val="auto"/>
        </w:rPr>
      </w:pPr>
    </w:p>
    <w:p w14:paraId="49423547" w14:textId="77777777" w:rsidR="00C2182C" w:rsidRPr="00AB6D91" w:rsidRDefault="00C2182C" w:rsidP="00C2182C">
      <w:pPr>
        <w:pStyle w:val="Default"/>
        <w:jc w:val="both"/>
        <w:rPr>
          <w:color w:val="auto"/>
        </w:rPr>
      </w:pPr>
      <w:r w:rsidRPr="00AB6D91">
        <w:rPr>
          <w:color w:val="auto"/>
        </w:rPr>
        <w:t xml:space="preserve">•  se debe determinar los tipos de ensayos a realizar tales como: exploraciones geotécnicas, diagnósticos estructurales, sondeos e inspección de redes de alcantarillado, entre otros. Las cantidades son determinadas por los especialistas (paso 15). </w:t>
      </w:r>
    </w:p>
    <w:p w14:paraId="0C02C83A" w14:textId="77777777" w:rsidR="00C2182C" w:rsidRPr="00AB6D91" w:rsidRDefault="00C2182C" w:rsidP="00C2182C">
      <w:pPr>
        <w:pStyle w:val="Default"/>
        <w:jc w:val="both"/>
        <w:rPr>
          <w:color w:val="auto"/>
        </w:rPr>
      </w:pPr>
    </w:p>
    <w:p w14:paraId="61C80DF8" w14:textId="77777777" w:rsidR="00C2182C" w:rsidRPr="00AB6D91" w:rsidRDefault="00C2182C" w:rsidP="00C2182C">
      <w:pPr>
        <w:pStyle w:val="Default"/>
        <w:jc w:val="both"/>
        <w:rPr>
          <w:color w:val="auto"/>
        </w:rPr>
      </w:pPr>
      <w:r w:rsidRPr="00AB6D91">
        <w:rPr>
          <w:color w:val="auto"/>
        </w:rPr>
        <w:t>• Teniendo en cuenta que, dentro de las obligaciones de los contratistas (consultores, contratistas o interventores), no se solicita que el contratista cuente con equipos propios para toma de muestras, realización de ensayos y demás, se asume que estas actividades serán subcontratadas, en este entendimiento y para que el contratista tenga un personal de apoyo para realizar el acompañamiento en la ejecución de estas actividades por parte de su subcontratista, se ha considerado dentro de los costos de personal y costos directos operacionales el valor mensual del laboratorista y del equipo de laboratorio establecido por la Entidad (paso 14).</w:t>
      </w:r>
    </w:p>
    <w:p w14:paraId="52CCC613" w14:textId="77777777" w:rsidR="00C2182C" w:rsidRPr="00AB6D91" w:rsidRDefault="00C2182C" w:rsidP="00C2182C">
      <w:pPr>
        <w:pStyle w:val="Default"/>
        <w:jc w:val="both"/>
        <w:rPr>
          <w:color w:val="auto"/>
        </w:rPr>
      </w:pPr>
    </w:p>
    <w:p w14:paraId="14D79EB9" w14:textId="77777777" w:rsidR="00C2182C" w:rsidRPr="00AB6D91" w:rsidRDefault="00C2182C" w:rsidP="00C2182C">
      <w:pPr>
        <w:pStyle w:val="Default"/>
        <w:jc w:val="both"/>
        <w:rPr>
          <w:color w:val="auto"/>
        </w:rPr>
      </w:pPr>
      <w:r w:rsidRPr="00AB6D91">
        <w:rPr>
          <w:color w:val="auto"/>
        </w:rPr>
        <w:t xml:space="preserve">Nota: la incorporación del laboratorista y de su equipo en los contratos de consultoría, no se considera como una actividad equivalente a la ejecución de los ensayos de laboratorio y toma de información de campo, son recursos complementarios, teniendo en cuenta en todo caso que, </w:t>
      </w:r>
      <w:r w:rsidRPr="00AB6D91">
        <w:rPr>
          <w:color w:val="auto"/>
        </w:rPr>
        <w:lastRenderedPageBreak/>
        <w:t xml:space="preserve">este valor del laboratorista y del equipo es considerablemente menor al valor para ensayos y toma de información de campo que se paga a precio unitario. </w:t>
      </w:r>
    </w:p>
    <w:p w14:paraId="2EF0CE30" w14:textId="77777777" w:rsidR="00C2182C" w:rsidRPr="00AB6D91" w:rsidRDefault="00C2182C" w:rsidP="00C2182C">
      <w:pPr>
        <w:pStyle w:val="Default"/>
        <w:jc w:val="both"/>
        <w:rPr>
          <w:color w:val="auto"/>
        </w:rPr>
      </w:pPr>
    </w:p>
    <w:p w14:paraId="6722DD01" w14:textId="77777777" w:rsidR="00C2182C" w:rsidRPr="00AB6D91" w:rsidRDefault="00C2182C" w:rsidP="00C2182C">
      <w:pPr>
        <w:pStyle w:val="Default"/>
        <w:jc w:val="both"/>
        <w:rPr>
          <w:color w:val="auto"/>
        </w:rPr>
      </w:pPr>
      <w:r w:rsidRPr="00AB6D91">
        <w:rPr>
          <w:color w:val="auto"/>
        </w:rPr>
        <w:t>A continuación, se realiza la sumatoria y se aplica el factor multiplicador.</w:t>
      </w:r>
    </w:p>
    <w:p w14:paraId="3F8559D6" w14:textId="77777777" w:rsidR="00C2182C" w:rsidRPr="00AB6D91" w:rsidRDefault="00C2182C" w:rsidP="00C2182C">
      <w:pPr>
        <w:pStyle w:val="Default"/>
        <w:jc w:val="both"/>
        <w:rPr>
          <w:color w:val="auto"/>
        </w:rPr>
      </w:pPr>
    </w:p>
    <w:p w14:paraId="79D444D9" w14:textId="77777777" w:rsidR="00C2182C" w:rsidRPr="00AB6D91" w:rsidRDefault="00C2182C" w:rsidP="00C2182C">
      <w:pPr>
        <w:pStyle w:val="Default"/>
        <w:jc w:val="both"/>
        <w:rPr>
          <w:color w:val="auto"/>
        </w:rPr>
      </w:pPr>
      <w:r w:rsidRPr="00AB6D91">
        <w:rPr>
          <w:color w:val="auto"/>
        </w:rPr>
        <w:t>En caso que el valor de las tarifas, mencionadas en los numerales anteriores, no se encuentre en la base de datos de precios de referencia, anexando los respectivos soportes, Actualización de la base de datos de precios de referencia.</w:t>
      </w:r>
    </w:p>
    <w:p w14:paraId="5F623E6D" w14:textId="77777777" w:rsidR="00C2182C" w:rsidRPr="00AB6D91" w:rsidRDefault="00C2182C" w:rsidP="00C2182C">
      <w:pPr>
        <w:pStyle w:val="Default"/>
        <w:jc w:val="both"/>
        <w:rPr>
          <w:color w:val="auto"/>
        </w:rPr>
      </w:pPr>
    </w:p>
    <w:p w14:paraId="5701D6B4" w14:textId="77777777" w:rsidR="00C2182C" w:rsidRPr="00AB6D91" w:rsidRDefault="00C2182C" w:rsidP="00C2182C">
      <w:pPr>
        <w:pStyle w:val="Default"/>
        <w:jc w:val="both"/>
        <w:rPr>
          <w:color w:val="auto"/>
        </w:rPr>
      </w:pPr>
    </w:p>
    <w:p w14:paraId="7C96A1EF" w14:textId="77777777" w:rsidR="00C2182C" w:rsidRPr="00AB6D91" w:rsidRDefault="00C2182C" w:rsidP="00C2182C">
      <w:pPr>
        <w:pStyle w:val="Default"/>
        <w:jc w:val="both"/>
        <w:rPr>
          <w:color w:val="auto"/>
        </w:rPr>
      </w:pPr>
      <w:r w:rsidRPr="00AB6D91">
        <w:rPr>
          <w:color w:val="auto"/>
        </w:rPr>
        <w:t xml:space="preserve">5. Consolidar el subtotal del valor de la Consultoría (paso 19). Consiste en la suma de los componentes costos de personal, costos directos operacionales y costos de ensayos de laboratorio. Al subtotal se le aplica el IVA vigente (paso 18). </w:t>
      </w:r>
    </w:p>
    <w:p w14:paraId="39CF5944" w14:textId="77777777" w:rsidR="00C2182C" w:rsidRPr="00AB6D91" w:rsidRDefault="00C2182C" w:rsidP="00C2182C">
      <w:pPr>
        <w:pStyle w:val="Default"/>
        <w:jc w:val="both"/>
        <w:rPr>
          <w:color w:val="auto"/>
        </w:rPr>
      </w:pPr>
    </w:p>
    <w:p w14:paraId="62A060E4" w14:textId="77777777" w:rsidR="00C2182C" w:rsidRPr="00AB6D91" w:rsidRDefault="00C2182C" w:rsidP="00C2182C">
      <w:pPr>
        <w:pStyle w:val="Default"/>
        <w:jc w:val="both"/>
        <w:rPr>
          <w:color w:val="auto"/>
        </w:rPr>
      </w:pPr>
      <w:r w:rsidRPr="00AB6D91">
        <w:rPr>
          <w:color w:val="auto"/>
        </w:rPr>
        <w:t xml:space="preserve">6. Calcular previsiones de ajustes presupuestales por cambio de vigencia para actividades de consultoría (paso 20). Se calcula los ajustes presupuestales por cambio de vigencia con el fin de adoptar las medidas necesarias para mantener durante el desarrollo y ejecución del contrato las condiciones técnicas, económicas y financieras existentes al momento de estructurar la propuesta económica. </w:t>
      </w:r>
    </w:p>
    <w:p w14:paraId="3DB1E6D7" w14:textId="77777777" w:rsidR="00C2182C" w:rsidRPr="00AB6D91" w:rsidRDefault="00C2182C" w:rsidP="00C2182C">
      <w:pPr>
        <w:pStyle w:val="Default"/>
        <w:jc w:val="both"/>
        <w:rPr>
          <w:color w:val="auto"/>
        </w:rPr>
      </w:pPr>
    </w:p>
    <w:p w14:paraId="6CF1A20A" w14:textId="77777777" w:rsidR="00C2182C" w:rsidRPr="00AB6D91" w:rsidRDefault="00C2182C" w:rsidP="00C2182C">
      <w:pPr>
        <w:pStyle w:val="Default"/>
        <w:jc w:val="both"/>
        <w:rPr>
          <w:color w:val="auto"/>
        </w:rPr>
      </w:pPr>
      <w:r w:rsidRPr="00AB6D91">
        <w:rPr>
          <w:color w:val="auto"/>
        </w:rPr>
        <w:t xml:space="preserve">Dicho cálculo se realiza partiendo de algunas variables, como: el plazo estimado de ejecución del contrato y la fecha proyectada de inicio, de acuerdo con los tiempos de evaluación y adjudicación del proceso de contratación, previstos por la normativa de contratación vigente, el valor global de la consultoría e interventoría, los valores de actividades a pagar por precios unitarios, compensaciones, etc. </w:t>
      </w:r>
    </w:p>
    <w:p w14:paraId="0CE254F8" w14:textId="77777777" w:rsidR="00C2182C" w:rsidRPr="00AB6D91" w:rsidRDefault="00C2182C" w:rsidP="00C2182C">
      <w:pPr>
        <w:pStyle w:val="Default"/>
        <w:jc w:val="both"/>
        <w:rPr>
          <w:color w:val="auto"/>
        </w:rPr>
      </w:pPr>
    </w:p>
    <w:p w14:paraId="61E260F8" w14:textId="77777777" w:rsidR="00C2182C" w:rsidRPr="00AB6D91" w:rsidRDefault="00C2182C" w:rsidP="00C2182C">
      <w:pPr>
        <w:autoSpaceDE w:val="0"/>
        <w:autoSpaceDN w:val="0"/>
        <w:adjustRightInd w:val="0"/>
        <w:spacing w:after="0" w:line="240" w:lineRule="auto"/>
        <w:jc w:val="both"/>
        <w:rPr>
          <w:rFonts w:ascii="Arial" w:hAnsi="Arial" w:cs="Arial"/>
          <w:sz w:val="24"/>
          <w:szCs w:val="24"/>
        </w:rPr>
      </w:pPr>
    </w:p>
    <w:p w14:paraId="44AEF0BF" w14:textId="77777777" w:rsidR="00C2182C" w:rsidRPr="00AB6D91" w:rsidRDefault="00C2182C" w:rsidP="00C2182C">
      <w:pPr>
        <w:autoSpaceDE w:val="0"/>
        <w:autoSpaceDN w:val="0"/>
        <w:adjustRightInd w:val="0"/>
        <w:spacing w:after="0" w:line="240" w:lineRule="auto"/>
        <w:jc w:val="both"/>
        <w:rPr>
          <w:rFonts w:ascii="Arial" w:hAnsi="Arial" w:cs="Arial"/>
          <w:sz w:val="24"/>
          <w:szCs w:val="24"/>
        </w:rPr>
      </w:pPr>
      <w:r w:rsidRPr="00AB6D91">
        <w:rPr>
          <w:rFonts w:ascii="Arial" w:hAnsi="Arial" w:cs="Arial"/>
          <w:sz w:val="24"/>
          <w:szCs w:val="24"/>
        </w:rPr>
        <w:t xml:space="preserve">7. Otros costos: Dependiendo del resultado que se pretenda obtener mediante el contrato de consultoría, la estructura de costos puede incluir más o menos componentes, por ejemplo, se puede determinar desde la etapa pre contractual que sea el consultor el responsable de adelantar u obtener algunos permisos, es por ello que los presupuestos para los contratos de consultoría pueden modificar su estructura general para adaptarse a dichas situaciones particulares. </w:t>
      </w:r>
    </w:p>
    <w:p w14:paraId="0656A363" w14:textId="77777777" w:rsidR="00C2182C" w:rsidRPr="00AB6D91" w:rsidRDefault="00C2182C" w:rsidP="00C2182C">
      <w:pPr>
        <w:autoSpaceDE w:val="0"/>
        <w:autoSpaceDN w:val="0"/>
        <w:adjustRightInd w:val="0"/>
        <w:spacing w:after="0" w:line="240" w:lineRule="auto"/>
        <w:jc w:val="both"/>
        <w:rPr>
          <w:rFonts w:ascii="Arial" w:hAnsi="Arial" w:cs="Arial"/>
          <w:sz w:val="24"/>
          <w:szCs w:val="24"/>
        </w:rPr>
      </w:pPr>
    </w:p>
    <w:p w14:paraId="44C6B1D4" w14:textId="77777777" w:rsidR="00C2182C" w:rsidRPr="00AB6D91" w:rsidRDefault="00C2182C" w:rsidP="00C2182C">
      <w:pPr>
        <w:autoSpaceDE w:val="0"/>
        <w:autoSpaceDN w:val="0"/>
        <w:adjustRightInd w:val="0"/>
        <w:spacing w:after="0" w:line="240" w:lineRule="auto"/>
        <w:jc w:val="both"/>
        <w:rPr>
          <w:rFonts w:ascii="Arial" w:hAnsi="Arial" w:cs="Arial"/>
          <w:sz w:val="24"/>
          <w:szCs w:val="24"/>
        </w:rPr>
      </w:pPr>
      <w:r w:rsidRPr="00AB6D91">
        <w:rPr>
          <w:rFonts w:ascii="Arial" w:hAnsi="Arial" w:cs="Arial"/>
          <w:sz w:val="24"/>
          <w:szCs w:val="24"/>
        </w:rPr>
        <w:t xml:space="preserve">8. Realizar el cálculo final del presupuesto de consultoría (paso 21). Finalmente son sumados los subtotales descritos en los numerales anteriores y el valor del ajuste por cambio de vigencia, si hay lugar a ello. El resultado final es el presupuesto oficial estimado para consultoría. </w:t>
      </w:r>
    </w:p>
    <w:p w14:paraId="15A0F9F2" w14:textId="77777777" w:rsidR="00C2182C" w:rsidRPr="00AB6D91" w:rsidRDefault="00C2182C" w:rsidP="00C2182C">
      <w:pPr>
        <w:pStyle w:val="Default"/>
        <w:jc w:val="both"/>
        <w:rPr>
          <w:color w:val="auto"/>
        </w:rPr>
      </w:pPr>
    </w:p>
    <w:p w14:paraId="5BA169EA" w14:textId="77777777" w:rsidR="00C2182C" w:rsidRPr="00AB6D91" w:rsidRDefault="00C2182C" w:rsidP="00420E40">
      <w:pPr>
        <w:pStyle w:val="Default"/>
        <w:jc w:val="center"/>
        <w:rPr>
          <w:color w:val="auto"/>
        </w:rPr>
      </w:pPr>
      <w:r w:rsidRPr="00AB6D91">
        <w:rPr>
          <w:noProof/>
          <w:color w:val="auto"/>
          <w:lang w:eastAsia="es-CO"/>
        </w:rPr>
        <w:lastRenderedPageBreak/>
        <w:drawing>
          <wp:inline distT="0" distB="0" distL="0" distR="0" wp14:anchorId="20B5B250" wp14:editId="793571FF">
            <wp:extent cx="5562600" cy="3114675"/>
            <wp:effectExtent l="0" t="0" r="0" b="9525"/>
            <wp:docPr id="3" name="Imagen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extLst>
                        <a:ext uri="{C183D7F6-B498-43B3-948B-1728B52AA6E4}">
                          <adec:decorative xmlns:adec="http://schemas.microsoft.com/office/drawing/2017/decorative" val="1"/>
                        </a:ext>
                      </a:extLst>
                    </pic:cNvPr>
                    <pic:cNvPicPr/>
                  </pic:nvPicPr>
                  <pic:blipFill rotWithShape="1">
                    <a:blip r:embed="rId12"/>
                    <a:srcRect l="51936" t="41641" r="7670" b="15510"/>
                    <a:stretch/>
                  </pic:blipFill>
                  <pic:spPr bwMode="auto">
                    <a:xfrm>
                      <a:off x="0" y="0"/>
                      <a:ext cx="5562600" cy="3114675"/>
                    </a:xfrm>
                    <a:prstGeom prst="rect">
                      <a:avLst/>
                    </a:prstGeom>
                    <a:ln>
                      <a:noFill/>
                    </a:ln>
                    <a:extLst>
                      <a:ext uri="{53640926-AAD7-44D8-BBD7-CCE9431645EC}">
                        <a14:shadowObscured xmlns:a14="http://schemas.microsoft.com/office/drawing/2010/main"/>
                      </a:ext>
                    </a:extLst>
                  </pic:spPr>
                </pic:pic>
              </a:graphicData>
            </a:graphic>
          </wp:inline>
        </w:drawing>
      </w:r>
    </w:p>
    <w:p w14:paraId="5A692E44" w14:textId="4F3C2AA3" w:rsidR="00C2182C" w:rsidRDefault="00420E40" w:rsidP="00420E40">
      <w:pPr>
        <w:pStyle w:val="Default"/>
        <w:ind w:left="1080"/>
        <w:jc w:val="center"/>
        <w:rPr>
          <w:color w:val="auto"/>
        </w:rPr>
      </w:pPr>
      <w:r>
        <w:rPr>
          <w:color w:val="auto"/>
        </w:rPr>
        <w:t>*Esquema propio</w:t>
      </w:r>
    </w:p>
    <w:p w14:paraId="523C8681" w14:textId="77777777" w:rsidR="00420E40" w:rsidRPr="00AB6D91" w:rsidRDefault="00420E40" w:rsidP="00420E40">
      <w:pPr>
        <w:pStyle w:val="Default"/>
        <w:ind w:left="1080"/>
        <w:jc w:val="center"/>
        <w:rPr>
          <w:color w:val="auto"/>
        </w:rPr>
      </w:pPr>
    </w:p>
    <w:p w14:paraId="1020D500" w14:textId="77777777" w:rsidR="00C2182C" w:rsidRPr="00AB6D91" w:rsidRDefault="00C2182C" w:rsidP="00C2182C">
      <w:pPr>
        <w:pStyle w:val="Default"/>
        <w:jc w:val="both"/>
        <w:rPr>
          <w:color w:val="auto"/>
        </w:rPr>
      </w:pPr>
      <w:r w:rsidRPr="00AB6D91">
        <w:rPr>
          <w:color w:val="auto"/>
        </w:rPr>
        <w:t>Sea pertinente aclarar que, dependiendo de las necesidades de cada proceso, los costos de personal, operacionales, toma de información de campo y el presupuesto en general, se puede desglosar o agrupar según requiera, por ejemplo, procesos de valorización que están asociados a un numero de proceso o un código individual, es normal que se deban estructurar dentro de un mismo presupuesto pero con sus costos desglosados según su respectivo código, esto generalmente está asociado a su ubicación geográfica: Barrio, Zona, UPZ, localidades, etc. Es importante resaltar que los procesos que adelanten de esta naturaleza dentro de sus obligaciones se debe estipular que deben consultar los listados de precios del IDU, IDRD, SECRETARIA DE EDUCACION y CONSTRUDATA para la construcción de estos presupuestos.</w:t>
      </w:r>
    </w:p>
    <w:p w14:paraId="569822DC" w14:textId="77777777" w:rsidR="00C2182C" w:rsidRPr="00AB6D91" w:rsidRDefault="00C2182C" w:rsidP="00C2182C">
      <w:pPr>
        <w:pStyle w:val="Default"/>
        <w:jc w:val="both"/>
        <w:rPr>
          <w:color w:val="auto"/>
        </w:rPr>
      </w:pPr>
    </w:p>
    <w:p w14:paraId="257E452A" w14:textId="7FB5E17A" w:rsidR="00C2182C" w:rsidRPr="00AB6D91" w:rsidRDefault="00C2182C" w:rsidP="00C2182C">
      <w:pPr>
        <w:pStyle w:val="Default"/>
        <w:jc w:val="both"/>
        <w:rPr>
          <w:color w:val="auto"/>
        </w:rPr>
      </w:pPr>
      <w:r w:rsidRPr="00AB6D91">
        <w:rPr>
          <w:color w:val="auto"/>
        </w:rPr>
        <w:t>Como se viene reiterando a lo largo del presente documento, esta guía está orientada para adaptarse a todas las variables y particularidades que pueda tener cada proceso y que los lineamientos aquí descritos no se constituyan en una barrera que impida analizar otras variables que pueda requerir una estructura de costos en particular.</w:t>
      </w:r>
    </w:p>
    <w:p w14:paraId="7F97F4F6" w14:textId="37B663C0" w:rsidR="00F93FC3" w:rsidRPr="00AB6D91" w:rsidRDefault="00F93FC3" w:rsidP="00C2182C">
      <w:pPr>
        <w:pStyle w:val="Default"/>
        <w:jc w:val="both"/>
        <w:rPr>
          <w:color w:val="auto"/>
        </w:rPr>
      </w:pPr>
    </w:p>
    <w:p w14:paraId="6B1D82CE" w14:textId="618E4B00" w:rsidR="00F93FC3" w:rsidRPr="00515085" w:rsidRDefault="00F93FC3" w:rsidP="00570BA7">
      <w:pPr>
        <w:pStyle w:val="Ttulo2"/>
        <w:rPr>
          <w:rFonts w:ascii="Arial" w:hAnsi="Arial" w:cs="Arial"/>
          <w:b/>
          <w:bCs/>
          <w:color w:val="auto"/>
          <w:sz w:val="24"/>
          <w:szCs w:val="24"/>
        </w:rPr>
      </w:pPr>
      <w:bookmarkStart w:id="14" w:name="_Toc106976523"/>
      <w:r w:rsidRPr="00515085">
        <w:rPr>
          <w:rFonts w:ascii="Arial" w:hAnsi="Arial" w:cs="Arial"/>
          <w:b/>
          <w:bCs/>
          <w:color w:val="auto"/>
          <w:sz w:val="24"/>
          <w:szCs w:val="24"/>
        </w:rPr>
        <w:t>1</w:t>
      </w:r>
      <w:r w:rsidR="000377F6" w:rsidRPr="00515085">
        <w:rPr>
          <w:rFonts w:ascii="Arial" w:hAnsi="Arial" w:cs="Arial"/>
          <w:b/>
          <w:bCs/>
          <w:color w:val="auto"/>
          <w:sz w:val="24"/>
          <w:szCs w:val="24"/>
        </w:rPr>
        <w:t>2</w:t>
      </w:r>
      <w:r w:rsidRPr="00515085">
        <w:rPr>
          <w:rFonts w:ascii="Arial" w:hAnsi="Arial" w:cs="Arial"/>
          <w:b/>
          <w:bCs/>
          <w:color w:val="auto"/>
          <w:sz w:val="24"/>
          <w:szCs w:val="24"/>
        </w:rPr>
        <w:t>.1.1 RESPONSABILIDAD EL CONSULTOR SOBRE LOS PRODUCTOS</w:t>
      </w:r>
      <w:bookmarkEnd w:id="14"/>
      <w:r w:rsidRPr="00515085">
        <w:rPr>
          <w:rFonts w:ascii="Arial" w:hAnsi="Arial" w:cs="Arial"/>
          <w:b/>
          <w:bCs/>
          <w:color w:val="auto"/>
          <w:sz w:val="24"/>
          <w:szCs w:val="24"/>
        </w:rPr>
        <w:t xml:space="preserve"> </w:t>
      </w:r>
    </w:p>
    <w:p w14:paraId="78301DAB" w14:textId="511D3082" w:rsidR="00C2182C" w:rsidRPr="00AB6D91" w:rsidRDefault="00C2182C" w:rsidP="00C2182C">
      <w:pPr>
        <w:pStyle w:val="Default"/>
        <w:jc w:val="both"/>
        <w:rPr>
          <w:color w:val="auto"/>
        </w:rPr>
      </w:pPr>
    </w:p>
    <w:p w14:paraId="67DAC3CA" w14:textId="07377793" w:rsidR="00F93FC3" w:rsidRPr="00AB6D91" w:rsidRDefault="00F93FC3" w:rsidP="00C2182C">
      <w:pPr>
        <w:pStyle w:val="Default"/>
        <w:jc w:val="both"/>
        <w:rPr>
          <w:color w:val="auto"/>
        </w:rPr>
      </w:pPr>
    </w:p>
    <w:p w14:paraId="75F30157" w14:textId="1089A8BD" w:rsidR="00F93FC3" w:rsidRPr="00AB6D91" w:rsidRDefault="00F93FC3" w:rsidP="00F93FC3">
      <w:pPr>
        <w:pStyle w:val="Default"/>
        <w:jc w:val="both"/>
        <w:rPr>
          <w:color w:val="auto"/>
        </w:rPr>
      </w:pPr>
      <w:r w:rsidRPr="00AB6D91">
        <w:rPr>
          <w:color w:val="auto"/>
        </w:rPr>
        <w:t xml:space="preserve">Los documentos que deben ser entregados por el consultor de Estudios de Identificación de Necesidad al UAE – Cuerpo Oficial de Bomberos de Bogotá son informes con los resultados de los trabajos realizados, y las conclusiones y recomendaciones en relación con las posibles </w:t>
      </w:r>
      <w:r w:rsidRPr="00AB6D91">
        <w:rPr>
          <w:color w:val="auto"/>
        </w:rPr>
        <w:lastRenderedPageBreak/>
        <w:t>alternativas del proyecto, sin embargo, cada proyecto en particular tendrá en cuenta estudios a ser ejecutados, entre los cuales están como mínimo los siguientes:</w:t>
      </w:r>
    </w:p>
    <w:p w14:paraId="0C1B1316" w14:textId="62FBC7BC" w:rsidR="00734B8B" w:rsidRPr="00AB6D91" w:rsidRDefault="00734B8B" w:rsidP="00734B8B">
      <w:pPr>
        <w:pStyle w:val="Default"/>
        <w:jc w:val="both"/>
        <w:rPr>
          <w:color w:val="auto"/>
        </w:rPr>
      </w:pPr>
    </w:p>
    <w:p w14:paraId="60A4D3B6" w14:textId="77777777" w:rsidR="00734B8B" w:rsidRPr="00AB6D91" w:rsidRDefault="00734B8B" w:rsidP="00734B8B">
      <w:pPr>
        <w:pStyle w:val="Prrafodelista"/>
        <w:numPr>
          <w:ilvl w:val="0"/>
          <w:numId w:val="19"/>
        </w:numPr>
        <w:spacing w:after="0" w:line="240" w:lineRule="auto"/>
        <w:jc w:val="both"/>
        <w:rPr>
          <w:rFonts w:ascii="Arial" w:eastAsia="Batang" w:hAnsi="Arial" w:cs="Arial"/>
          <w:sz w:val="24"/>
          <w:szCs w:val="24"/>
        </w:rPr>
      </w:pPr>
      <w:r w:rsidRPr="00AB6D91">
        <w:rPr>
          <w:rFonts w:ascii="Arial" w:eastAsia="Batang" w:hAnsi="Arial" w:cs="Arial"/>
          <w:sz w:val="24"/>
          <w:szCs w:val="24"/>
        </w:rPr>
        <w:t>Aprobación por parte de la interventoría de los siguientes productos presentados por el consultor:</w:t>
      </w:r>
    </w:p>
    <w:p w14:paraId="2E5ADD49" w14:textId="2CE261FF" w:rsidR="00734B8B" w:rsidRPr="00AB6D91" w:rsidRDefault="00734B8B" w:rsidP="00734B8B">
      <w:pPr>
        <w:pStyle w:val="Prrafodelista"/>
        <w:numPr>
          <w:ilvl w:val="0"/>
          <w:numId w:val="19"/>
        </w:numPr>
        <w:spacing w:after="0" w:line="240" w:lineRule="auto"/>
        <w:jc w:val="both"/>
        <w:rPr>
          <w:rFonts w:ascii="Arial" w:eastAsia="Batang" w:hAnsi="Arial" w:cs="Arial"/>
          <w:sz w:val="24"/>
          <w:szCs w:val="24"/>
        </w:rPr>
      </w:pPr>
      <w:r w:rsidRPr="00AB6D91">
        <w:rPr>
          <w:rFonts w:ascii="Arial" w:eastAsia="Batang" w:hAnsi="Arial" w:cs="Arial"/>
          <w:sz w:val="24"/>
          <w:szCs w:val="24"/>
        </w:rPr>
        <w:t>Verificación de norma urbana y disponibilidad de redes y servicios públicos.</w:t>
      </w:r>
    </w:p>
    <w:p w14:paraId="6EE81022" w14:textId="571690D8" w:rsidR="00734B8B" w:rsidRPr="00AB6D91" w:rsidRDefault="00734B8B" w:rsidP="00734B8B">
      <w:pPr>
        <w:pStyle w:val="Prrafodelista"/>
        <w:numPr>
          <w:ilvl w:val="0"/>
          <w:numId w:val="19"/>
        </w:numPr>
        <w:spacing w:after="0" w:line="240" w:lineRule="auto"/>
        <w:jc w:val="both"/>
        <w:rPr>
          <w:rFonts w:ascii="Arial" w:eastAsia="Batang" w:hAnsi="Arial" w:cs="Arial"/>
          <w:sz w:val="24"/>
          <w:szCs w:val="24"/>
        </w:rPr>
      </w:pPr>
      <w:r w:rsidRPr="00AB6D91">
        <w:rPr>
          <w:rFonts w:ascii="Arial" w:eastAsia="Batang" w:hAnsi="Arial" w:cs="Arial"/>
          <w:sz w:val="24"/>
          <w:szCs w:val="24"/>
        </w:rPr>
        <w:t xml:space="preserve">Levantamiento topográfico. </w:t>
      </w:r>
    </w:p>
    <w:p w14:paraId="57BFE7A7" w14:textId="3CB0FAB5" w:rsidR="00734B8B" w:rsidRPr="00AB6D91" w:rsidRDefault="00734B8B" w:rsidP="00734B8B">
      <w:pPr>
        <w:pStyle w:val="Prrafodelista"/>
        <w:numPr>
          <w:ilvl w:val="0"/>
          <w:numId w:val="19"/>
        </w:numPr>
        <w:spacing w:after="0" w:line="240" w:lineRule="auto"/>
        <w:jc w:val="both"/>
        <w:rPr>
          <w:rFonts w:ascii="Arial" w:eastAsia="Batang" w:hAnsi="Arial" w:cs="Arial"/>
          <w:sz w:val="24"/>
          <w:szCs w:val="24"/>
        </w:rPr>
      </w:pPr>
      <w:r w:rsidRPr="00AB6D91">
        <w:rPr>
          <w:rFonts w:ascii="Arial" w:eastAsia="Batang" w:hAnsi="Arial" w:cs="Arial"/>
          <w:sz w:val="24"/>
          <w:szCs w:val="24"/>
        </w:rPr>
        <w:t xml:space="preserve">Levantamiento arquitectónico y estructural. </w:t>
      </w:r>
    </w:p>
    <w:p w14:paraId="7826E2E2" w14:textId="507F2E5F" w:rsidR="00734B8B" w:rsidRPr="00AB6D91" w:rsidRDefault="00734B8B" w:rsidP="00734B8B">
      <w:pPr>
        <w:pStyle w:val="Prrafodelista"/>
        <w:numPr>
          <w:ilvl w:val="0"/>
          <w:numId w:val="19"/>
        </w:numPr>
        <w:spacing w:after="0" w:line="240" w:lineRule="auto"/>
        <w:jc w:val="both"/>
        <w:rPr>
          <w:rFonts w:ascii="Arial" w:eastAsia="Batang" w:hAnsi="Arial" w:cs="Arial"/>
          <w:sz w:val="24"/>
          <w:szCs w:val="24"/>
        </w:rPr>
      </w:pPr>
      <w:r w:rsidRPr="00AB6D91">
        <w:rPr>
          <w:rFonts w:ascii="Arial" w:eastAsia="Batang" w:hAnsi="Arial" w:cs="Arial"/>
          <w:sz w:val="24"/>
          <w:szCs w:val="24"/>
        </w:rPr>
        <w:t xml:space="preserve">Informe de Vulnerabilidad. </w:t>
      </w:r>
    </w:p>
    <w:p w14:paraId="06DAE38D" w14:textId="4E6FD3B1" w:rsidR="00734B8B" w:rsidRPr="00AB6D91" w:rsidRDefault="00734B8B" w:rsidP="00734B8B">
      <w:pPr>
        <w:pStyle w:val="Prrafodelista"/>
        <w:numPr>
          <w:ilvl w:val="0"/>
          <w:numId w:val="19"/>
        </w:numPr>
        <w:spacing w:after="0" w:line="240" w:lineRule="auto"/>
        <w:jc w:val="both"/>
        <w:rPr>
          <w:rFonts w:ascii="Arial" w:eastAsia="Batang" w:hAnsi="Arial" w:cs="Arial"/>
          <w:sz w:val="24"/>
          <w:szCs w:val="24"/>
        </w:rPr>
      </w:pPr>
      <w:r w:rsidRPr="00AB6D91">
        <w:rPr>
          <w:rFonts w:ascii="Arial" w:eastAsia="Batang" w:hAnsi="Arial" w:cs="Arial"/>
          <w:sz w:val="24"/>
          <w:szCs w:val="24"/>
        </w:rPr>
        <w:t>Resultados de Laboratorio obtenido en los ensayos destructivos y no destructivos.</w:t>
      </w:r>
    </w:p>
    <w:p w14:paraId="16585DFC" w14:textId="3252FAF0" w:rsidR="00734B8B" w:rsidRPr="00AB6D91" w:rsidRDefault="00734B8B" w:rsidP="00734B8B">
      <w:pPr>
        <w:pStyle w:val="Prrafodelista"/>
        <w:numPr>
          <w:ilvl w:val="0"/>
          <w:numId w:val="19"/>
        </w:numPr>
        <w:spacing w:after="0" w:line="240" w:lineRule="auto"/>
        <w:jc w:val="both"/>
        <w:rPr>
          <w:rFonts w:ascii="Arial" w:eastAsia="Batang" w:hAnsi="Arial" w:cs="Arial"/>
          <w:sz w:val="24"/>
          <w:szCs w:val="24"/>
        </w:rPr>
      </w:pPr>
      <w:r w:rsidRPr="00AB6D91">
        <w:rPr>
          <w:rFonts w:ascii="Arial" w:eastAsia="Batang" w:hAnsi="Arial" w:cs="Arial"/>
          <w:sz w:val="24"/>
          <w:szCs w:val="24"/>
        </w:rPr>
        <w:t>Informe de los resultados del estudio patológico.</w:t>
      </w:r>
    </w:p>
    <w:p w14:paraId="0908935C" w14:textId="10E406B9" w:rsidR="00734B8B" w:rsidRPr="00AB6D91" w:rsidRDefault="00734B8B" w:rsidP="00734B8B">
      <w:pPr>
        <w:pStyle w:val="Prrafodelista"/>
        <w:numPr>
          <w:ilvl w:val="0"/>
          <w:numId w:val="19"/>
        </w:numPr>
        <w:spacing w:after="0" w:line="240" w:lineRule="auto"/>
        <w:jc w:val="both"/>
        <w:rPr>
          <w:rFonts w:ascii="Arial" w:eastAsia="Batang" w:hAnsi="Arial" w:cs="Arial"/>
          <w:sz w:val="24"/>
          <w:szCs w:val="24"/>
        </w:rPr>
      </w:pPr>
      <w:r w:rsidRPr="00AB6D91">
        <w:rPr>
          <w:rFonts w:ascii="Arial" w:eastAsia="Batang" w:hAnsi="Arial" w:cs="Arial"/>
          <w:sz w:val="24"/>
          <w:szCs w:val="24"/>
        </w:rPr>
        <w:t xml:space="preserve">Esquema anteproyecto básico de diseño arquitectónico. </w:t>
      </w:r>
    </w:p>
    <w:p w14:paraId="2909F296" w14:textId="49040C4F" w:rsidR="00734B8B" w:rsidRPr="00AB6D91" w:rsidRDefault="00734B8B" w:rsidP="00734B8B">
      <w:pPr>
        <w:pStyle w:val="Prrafodelista"/>
        <w:numPr>
          <w:ilvl w:val="0"/>
          <w:numId w:val="19"/>
        </w:numPr>
        <w:spacing w:after="0" w:line="240" w:lineRule="auto"/>
        <w:jc w:val="both"/>
        <w:rPr>
          <w:rFonts w:ascii="Arial" w:eastAsia="Batang" w:hAnsi="Arial" w:cs="Arial"/>
          <w:sz w:val="24"/>
          <w:szCs w:val="24"/>
        </w:rPr>
      </w:pPr>
      <w:r w:rsidRPr="00AB6D91">
        <w:rPr>
          <w:rFonts w:ascii="Arial" w:eastAsia="Batang" w:hAnsi="Arial" w:cs="Arial"/>
          <w:sz w:val="24"/>
          <w:szCs w:val="24"/>
        </w:rPr>
        <w:t>Informe del estudio de suelos de acuerdo con la NSR-10.</w:t>
      </w:r>
    </w:p>
    <w:p w14:paraId="7DAC26E0" w14:textId="1FC73D0E" w:rsidR="00734B8B" w:rsidRPr="00AB6D91" w:rsidRDefault="00734B8B" w:rsidP="00734B8B">
      <w:pPr>
        <w:pStyle w:val="Prrafodelista"/>
        <w:numPr>
          <w:ilvl w:val="0"/>
          <w:numId w:val="19"/>
        </w:numPr>
        <w:spacing w:after="0" w:line="240" w:lineRule="auto"/>
        <w:jc w:val="both"/>
        <w:rPr>
          <w:rFonts w:ascii="Arial" w:eastAsia="Batang" w:hAnsi="Arial" w:cs="Arial"/>
          <w:sz w:val="24"/>
          <w:szCs w:val="24"/>
        </w:rPr>
      </w:pPr>
      <w:r w:rsidRPr="00AB6D91">
        <w:rPr>
          <w:rFonts w:ascii="Arial" w:eastAsia="Batang" w:hAnsi="Arial" w:cs="Arial"/>
          <w:sz w:val="24"/>
          <w:szCs w:val="24"/>
        </w:rPr>
        <w:t xml:space="preserve">Planos estructurales constructivos, los cuales incluye: Plantas de localización y dimensiones de todos los elementos, los despieces y colocación esfuerzos. </w:t>
      </w:r>
    </w:p>
    <w:p w14:paraId="505C5D07" w14:textId="78B93995" w:rsidR="00734B8B" w:rsidRPr="00AB6D91" w:rsidRDefault="00734B8B" w:rsidP="00734B8B">
      <w:pPr>
        <w:pStyle w:val="Prrafodelista"/>
        <w:numPr>
          <w:ilvl w:val="0"/>
          <w:numId w:val="19"/>
        </w:numPr>
        <w:spacing w:after="0" w:line="240" w:lineRule="auto"/>
        <w:jc w:val="both"/>
        <w:rPr>
          <w:rFonts w:ascii="Arial" w:eastAsia="Batang" w:hAnsi="Arial" w:cs="Arial"/>
          <w:sz w:val="24"/>
          <w:szCs w:val="24"/>
        </w:rPr>
      </w:pPr>
      <w:r w:rsidRPr="00AB6D91">
        <w:rPr>
          <w:rFonts w:ascii="Arial" w:eastAsia="Batang" w:hAnsi="Arial" w:cs="Arial"/>
          <w:sz w:val="24"/>
          <w:szCs w:val="24"/>
        </w:rPr>
        <w:t>Elaboración y entrega de planos constructivos que contengan el estado actual de la edificación; para el caso de reforzamiento estructural entregar: zonas de demolición y reforzamiento requerido en elementos estructurales y no estructurales, recomendaciones y procesos constructivos para la ejecución del reforzamiento planteado, memorias de cálculo, cantidades de obra, proyecto de presupuesto detallado.</w:t>
      </w:r>
    </w:p>
    <w:p w14:paraId="14A48FF0" w14:textId="77777777" w:rsidR="00734B8B" w:rsidRPr="00AB6D91" w:rsidRDefault="00734B8B" w:rsidP="00734B8B">
      <w:pPr>
        <w:pStyle w:val="Prrafodelista"/>
        <w:numPr>
          <w:ilvl w:val="0"/>
          <w:numId w:val="19"/>
        </w:numPr>
        <w:spacing w:after="0" w:line="240" w:lineRule="auto"/>
        <w:jc w:val="both"/>
        <w:rPr>
          <w:rFonts w:ascii="Arial" w:eastAsia="Batang" w:hAnsi="Arial" w:cs="Arial"/>
          <w:sz w:val="24"/>
          <w:szCs w:val="24"/>
        </w:rPr>
      </w:pPr>
      <w:r w:rsidRPr="00AB6D91">
        <w:rPr>
          <w:rFonts w:ascii="Arial" w:eastAsia="Batang" w:hAnsi="Arial" w:cs="Arial"/>
          <w:sz w:val="24"/>
          <w:szCs w:val="24"/>
        </w:rPr>
        <w:t xml:space="preserve">Diseño arquitectónicos </w:t>
      </w:r>
      <w:r w:rsidRPr="00AB6D91">
        <w:rPr>
          <w:rFonts w:ascii="Arial" w:eastAsia="Calibri" w:hAnsi="Arial" w:cs="Arial"/>
          <w:sz w:val="24"/>
          <w:szCs w:val="24"/>
        </w:rPr>
        <w:t>bajo criterios de bioclimática y sostenibilidad</w:t>
      </w:r>
      <w:r w:rsidRPr="00AB6D91">
        <w:rPr>
          <w:rFonts w:ascii="Arial" w:eastAsia="Batang" w:hAnsi="Arial" w:cs="Arial"/>
          <w:sz w:val="24"/>
          <w:szCs w:val="24"/>
        </w:rPr>
        <w:t xml:space="preserve">.  </w:t>
      </w:r>
    </w:p>
    <w:p w14:paraId="0832ADC7" w14:textId="77777777" w:rsidR="00734B8B" w:rsidRPr="00AB6D91" w:rsidRDefault="00734B8B" w:rsidP="00734B8B">
      <w:pPr>
        <w:pStyle w:val="Prrafodelista"/>
        <w:numPr>
          <w:ilvl w:val="0"/>
          <w:numId w:val="19"/>
        </w:numPr>
        <w:shd w:val="clear" w:color="auto" w:fill="FFFFFF"/>
        <w:tabs>
          <w:tab w:val="left" w:pos="0"/>
        </w:tabs>
        <w:spacing w:after="0" w:line="240" w:lineRule="auto"/>
        <w:jc w:val="both"/>
        <w:rPr>
          <w:rFonts w:ascii="Arial" w:eastAsia="Calibri" w:hAnsi="Arial" w:cs="Arial"/>
          <w:sz w:val="24"/>
          <w:szCs w:val="24"/>
          <w:lang w:eastAsia="es-ES"/>
        </w:rPr>
      </w:pPr>
      <w:r w:rsidRPr="00AB6D91">
        <w:rPr>
          <w:rFonts w:ascii="Arial" w:eastAsia="Calibri" w:hAnsi="Arial" w:cs="Arial"/>
          <w:sz w:val="24"/>
          <w:szCs w:val="24"/>
        </w:rPr>
        <w:t xml:space="preserve">Diseño urbanístico de la totalidad del predio, para efectos del alcance del diseño, se aclara que el diseño urbanístico comprende las obras exteriores (zonas duras, zonas semiduras, zonas blandas) incluyendo vías vehiculares, peatonales, andenes, plazoletas, canchas deportivas, parqueaderos, dotación urbana y todas aquellas consideradas como de tipo urbano. Aplicación de la norma urbana que rige el predio (retrocesos, afectaciones, número de parqueaderos, </w:t>
      </w:r>
      <w:proofErr w:type="spellStart"/>
      <w:r w:rsidRPr="00AB6D91">
        <w:rPr>
          <w:rFonts w:ascii="Arial" w:eastAsia="Calibri" w:hAnsi="Arial" w:cs="Arial"/>
          <w:sz w:val="24"/>
          <w:szCs w:val="24"/>
        </w:rPr>
        <w:t>etc</w:t>
      </w:r>
      <w:proofErr w:type="spellEnd"/>
      <w:r w:rsidRPr="00AB6D91">
        <w:rPr>
          <w:rFonts w:ascii="Arial" w:eastAsia="Calibri" w:hAnsi="Arial" w:cs="Arial"/>
          <w:sz w:val="24"/>
          <w:szCs w:val="24"/>
        </w:rPr>
        <w:t>).</w:t>
      </w:r>
      <w:r w:rsidRPr="00AB6D91">
        <w:rPr>
          <w:rFonts w:ascii="Arial" w:eastAsia="Calibri" w:hAnsi="Arial" w:cs="Arial"/>
          <w:sz w:val="24"/>
          <w:szCs w:val="24"/>
          <w:lang w:eastAsia="es-ES"/>
        </w:rPr>
        <w:t xml:space="preserve"> </w:t>
      </w:r>
      <w:r w:rsidRPr="00AB6D91">
        <w:rPr>
          <w:rFonts w:ascii="Arial" w:eastAsia="Calibri" w:hAnsi="Arial" w:cs="Arial"/>
          <w:b/>
          <w:sz w:val="24"/>
          <w:szCs w:val="24"/>
        </w:rPr>
        <w:t>Nota:</w:t>
      </w:r>
      <w:r w:rsidRPr="00AB6D91">
        <w:rPr>
          <w:rFonts w:ascii="Arial" w:eastAsia="Calibri" w:hAnsi="Arial" w:cs="Arial"/>
          <w:sz w:val="24"/>
          <w:szCs w:val="24"/>
        </w:rPr>
        <w:t xml:space="preserve"> en el caso que, por circunstancias referidas a los índices de construcción y ocupación del predio, o necesidades o requerimientos propios de la entidad se requiera parqueaderos en sótano, esta área se contará como áreas exteriores y no se adicionarán al área mínima de construcción cubierta, por tanto, ésta no será objeto de compensaciones ni adiciones de área de acuerdo al alcance de la consultoría. Así mismo, las áreas de sótanos generadas serán igualmente objeto de diseño y cálculo que requiera, los cuales se incluyen dentro del objeto y valor contractual.     </w:t>
      </w:r>
    </w:p>
    <w:p w14:paraId="1B4158A1" w14:textId="77777777" w:rsidR="00734B8B" w:rsidRPr="00AB6D91" w:rsidRDefault="00734B8B" w:rsidP="00734B8B">
      <w:pPr>
        <w:pStyle w:val="Prrafodelista"/>
        <w:numPr>
          <w:ilvl w:val="0"/>
          <w:numId w:val="19"/>
        </w:numPr>
        <w:spacing w:after="0" w:line="240" w:lineRule="auto"/>
        <w:jc w:val="both"/>
        <w:rPr>
          <w:rFonts w:ascii="Arial" w:eastAsia="Batang" w:hAnsi="Arial" w:cs="Arial"/>
          <w:sz w:val="24"/>
          <w:szCs w:val="24"/>
        </w:rPr>
      </w:pPr>
      <w:r w:rsidRPr="00AB6D91">
        <w:rPr>
          <w:rFonts w:ascii="Arial" w:eastAsia="Batang" w:hAnsi="Arial" w:cs="Arial"/>
          <w:sz w:val="24"/>
          <w:szCs w:val="24"/>
        </w:rPr>
        <w:t xml:space="preserve">Diseño estructural y de elementos no estructurales.   </w:t>
      </w:r>
    </w:p>
    <w:p w14:paraId="34F1C7D8" w14:textId="10007352" w:rsidR="00734B8B" w:rsidRPr="00AB6D91" w:rsidRDefault="00734B8B" w:rsidP="00734B8B">
      <w:pPr>
        <w:pStyle w:val="Prrafodelista"/>
        <w:numPr>
          <w:ilvl w:val="0"/>
          <w:numId w:val="19"/>
        </w:numPr>
        <w:shd w:val="clear" w:color="auto" w:fill="FFFFFF"/>
        <w:tabs>
          <w:tab w:val="left" w:pos="0"/>
        </w:tabs>
        <w:spacing w:after="0" w:line="240" w:lineRule="auto"/>
        <w:jc w:val="both"/>
        <w:rPr>
          <w:rFonts w:ascii="Arial" w:hAnsi="Arial" w:cs="Arial"/>
          <w:sz w:val="24"/>
          <w:szCs w:val="24"/>
          <w:lang w:val="es-ES" w:eastAsia="es-ES"/>
        </w:rPr>
      </w:pPr>
      <w:r w:rsidRPr="00AB6D91">
        <w:rPr>
          <w:rFonts w:ascii="Arial" w:eastAsia="Batang" w:hAnsi="Arial" w:cs="Arial"/>
          <w:sz w:val="24"/>
          <w:szCs w:val="24"/>
        </w:rPr>
        <w:t>Diseño instalación de redes eléctricas, de iluminación, de sonido, red análoga y teléfonos. (interior exterior)</w:t>
      </w:r>
    </w:p>
    <w:p w14:paraId="3A8C7B84" w14:textId="77777777" w:rsidR="00734B8B" w:rsidRPr="00AB6D91" w:rsidRDefault="00734B8B" w:rsidP="00734B8B">
      <w:pPr>
        <w:pStyle w:val="Prrafodelista"/>
        <w:numPr>
          <w:ilvl w:val="0"/>
          <w:numId w:val="19"/>
        </w:numPr>
        <w:shd w:val="clear" w:color="auto" w:fill="FFFFFF"/>
        <w:tabs>
          <w:tab w:val="left" w:pos="0"/>
        </w:tabs>
        <w:spacing w:after="0" w:line="240" w:lineRule="auto"/>
        <w:jc w:val="both"/>
        <w:rPr>
          <w:rFonts w:ascii="Arial" w:hAnsi="Arial" w:cs="Arial"/>
          <w:sz w:val="24"/>
          <w:szCs w:val="24"/>
          <w:lang w:val="es-ES" w:eastAsia="es-ES"/>
        </w:rPr>
      </w:pPr>
      <w:r w:rsidRPr="00AB6D91">
        <w:rPr>
          <w:rFonts w:ascii="Arial" w:hAnsi="Arial" w:cs="Arial"/>
          <w:sz w:val="24"/>
          <w:szCs w:val="24"/>
          <w:lang w:val="es-ES" w:eastAsia="es-ES"/>
        </w:rPr>
        <w:t>Diseño de redes hidro-sanitarias, red de gas natural, sistema de redes contraincendios exterior e interior (incluye consulta de requisitos para obtener aval del Cuerpo oficial de bomberos de la localidad, si se requiere)</w:t>
      </w:r>
    </w:p>
    <w:p w14:paraId="3A6B4CD2" w14:textId="77777777" w:rsidR="00734B8B" w:rsidRPr="00AB6D91" w:rsidRDefault="00734B8B" w:rsidP="00734B8B">
      <w:pPr>
        <w:pStyle w:val="Prrafodelista"/>
        <w:numPr>
          <w:ilvl w:val="0"/>
          <w:numId w:val="19"/>
        </w:numPr>
        <w:spacing w:after="0" w:line="240" w:lineRule="auto"/>
        <w:jc w:val="both"/>
        <w:rPr>
          <w:rFonts w:ascii="Arial" w:eastAsia="Batang" w:hAnsi="Arial" w:cs="Arial"/>
          <w:sz w:val="24"/>
          <w:szCs w:val="24"/>
        </w:rPr>
      </w:pPr>
      <w:r w:rsidRPr="00AB6D91">
        <w:rPr>
          <w:rFonts w:ascii="Arial" w:eastAsia="Batang" w:hAnsi="Arial" w:cs="Arial"/>
          <w:sz w:val="24"/>
          <w:szCs w:val="24"/>
        </w:rPr>
        <w:t>Diseño de voz y datos. (interior exterior)</w:t>
      </w:r>
    </w:p>
    <w:p w14:paraId="416EF446" w14:textId="77777777" w:rsidR="00734B8B" w:rsidRPr="00AB6D91" w:rsidRDefault="00734B8B" w:rsidP="00734B8B">
      <w:pPr>
        <w:pStyle w:val="Prrafodelista"/>
        <w:numPr>
          <w:ilvl w:val="0"/>
          <w:numId w:val="19"/>
        </w:numPr>
        <w:spacing w:after="0" w:line="240" w:lineRule="auto"/>
        <w:jc w:val="both"/>
        <w:rPr>
          <w:rFonts w:ascii="Arial" w:eastAsia="Batang" w:hAnsi="Arial" w:cs="Arial"/>
          <w:sz w:val="24"/>
          <w:szCs w:val="24"/>
        </w:rPr>
      </w:pPr>
      <w:r w:rsidRPr="00AB6D91">
        <w:rPr>
          <w:rFonts w:ascii="Arial" w:eastAsia="Batang" w:hAnsi="Arial" w:cs="Arial"/>
          <w:sz w:val="24"/>
          <w:szCs w:val="24"/>
        </w:rPr>
        <w:t xml:space="preserve">Plan de manejo ambiental. </w:t>
      </w:r>
    </w:p>
    <w:p w14:paraId="589DEF0E" w14:textId="77777777" w:rsidR="00734B8B" w:rsidRPr="00AB6D91" w:rsidRDefault="00734B8B" w:rsidP="00734B8B">
      <w:pPr>
        <w:pStyle w:val="Prrafodelista"/>
        <w:numPr>
          <w:ilvl w:val="0"/>
          <w:numId w:val="19"/>
        </w:numPr>
        <w:spacing w:after="0" w:line="240" w:lineRule="auto"/>
        <w:jc w:val="both"/>
        <w:rPr>
          <w:rFonts w:ascii="Arial" w:eastAsia="Batang" w:hAnsi="Arial" w:cs="Arial"/>
          <w:sz w:val="24"/>
          <w:szCs w:val="24"/>
        </w:rPr>
      </w:pPr>
      <w:r w:rsidRPr="00AB6D91">
        <w:rPr>
          <w:rFonts w:ascii="Arial" w:eastAsia="Batang" w:hAnsi="Arial" w:cs="Arial"/>
          <w:sz w:val="24"/>
          <w:szCs w:val="24"/>
        </w:rPr>
        <w:lastRenderedPageBreak/>
        <w:t>Diseño de tráfico.</w:t>
      </w:r>
    </w:p>
    <w:p w14:paraId="3DE8CCD2" w14:textId="77777777" w:rsidR="00734B8B" w:rsidRPr="00AB6D91" w:rsidRDefault="00734B8B" w:rsidP="00734B8B">
      <w:pPr>
        <w:pStyle w:val="Prrafodelista"/>
        <w:numPr>
          <w:ilvl w:val="0"/>
          <w:numId w:val="19"/>
        </w:numPr>
        <w:shd w:val="clear" w:color="auto" w:fill="FFFFFF"/>
        <w:tabs>
          <w:tab w:val="left" w:pos="0"/>
        </w:tabs>
        <w:spacing w:after="0" w:line="240" w:lineRule="auto"/>
        <w:jc w:val="both"/>
        <w:rPr>
          <w:rFonts w:ascii="Arial" w:hAnsi="Arial" w:cs="Arial"/>
          <w:sz w:val="24"/>
          <w:szCs w:val="24"/>
        </w:rPr>
      </w:pPr>
      <w:r w:rsidRPr="00AB6D91">
        <w:rPr>
          <w:rFonts w:ascii="Arial" w:hAnsi="Arial" w:cs="Arial"/>
          <w:sz w:val="24"/>
          <w:szCs w:val="24"/>
        </w:rPr>
        <w:t>Diseño sistema de ventilación mecánica y/o natural y climatización</w:t>
      </w:r>
    </w:p>
    <w:p w14:paraId="27065AE0" w14:textId="77777777" w:rsidR="00734B8B" w:rsidRPr="00AB6D91" w:rsidRDefault="00734B8B" w:rsidP="00734B8B">
      <w:pPr>
        <w:pStyle w:val="Prrafodelista"/>
        <w:numPr>
          <w:ilvl w:val="0"/>
          <w:numId w:val="19"/>
        </w:numPr>
        <w:spacing w:after="0" w:line="240" w:lineRule="auto"/>
        <w:jc w:val="both"/>
        <w:rPr>
          <w:rFonts w:ascii="Arial" w:eastAsia="Batang" w:hAnsi="Arial" w:cs="Arial"/>
          <w:sz w:val="24"/>
          <w:szCs w:val="24"/>
        </w:rPr>
      </w:pPr>
      <w:r w:rsidRPr="00AB6D91">
        <w:rPr>
          <w:rFonts w:ascii="Arial" w:eastAsia="Batang" w:hAnsi="Arial" w:cs="Arial"/>
          <w:sz w:val="24"/>
          <w:szCs w:val="24"/>
        </w:rPr>
        <w:t>Estudio bioclimático y sostenibilidad</w:t>
      </w:r>
    </w:p>
    <w:p w14:paraId="39D8FAE6" w14:textId="77777777" w:rsidR="00734B8B" w:rsidRPr="00AB6D91" w:rsidRDefault="00734B8B" w:rsidP="00734B8B">
      <w:pPr>
        <w:pStyle w:val="Prrafodelista"/>
        <w:numPr>
          <w:ilvl w:val="0"/>
          <w:numId w:val="19"/>
        </w:numPr>
        <w:shd w:val="clear" w:color="auto" w:fill="FFFFFF"/>
        <w:tabs>
          <w:tab w:val="left" w:pos="0"/>
        </w:tabs>
        <w:spacing w:after="0" w:line="240" w:lineRule="auto"/>
        <w:jc w:val="both"/>
        <w:rPr>
          <w:rFonts w:ascii="Arial" w:hAnsi="Arial" w:cs="Arial"/>
          <w:sz w:val="24"/>
          <w:szCs w:val="24"/>
        </w:rPr>
      </w:pPr>
      <w:r w:rsidRPr="00AB6D91">
        <w:rPr>
          <w:rFonts w:ascii="Arial" w:hAnsi="Arial" w:cs="Arial"/>
          <w:sz w:val="24"/>
          <w:szCs w:val="24"/>
        </w:rPr>
        <w:t>Trámite de disponibilidad de servicios públicos ante entidades públicas.</w:t>
      </w:r>
    </w:p>
    <w:p w14:paraId="541E13E2" w14:textId="77198091" w:rsidR="00734B8B" w:rsidRPr="00AB6D91" w:rsidRDefault="00734B8B" w:rsidP="00734B8B">
      <w:pPr>
        <w:numPr>
          <w:ilvl w:val="0"/>
          <w:numId w:val="16"/>
        </w:numPr>
        <w:spacing w:after="0" w:line="240" w:lineRule="auto"/>
        <w:jc w:val="both"/>
        <w:rPr>
          <w:rFonts w:ascii="Arial" w:eastAsia="Batang" w:hAnsi="Arial" w:cs="Arial"/>
          <w:sz w:val="24"/>
          <w:szCs w:val="24"/>
        </w:rPr>
      </w:pPr>
      <w:r w:rsidRPr="00AB6D91">
        <w:rPr>
          <w:rFonts w:ascii="Arial" w:eastAsia="Batang" w:hAnsi="Arial" w:cs="Arial"/>
          <w:sz w:val="24"/>
          <w:szCs w:val="24"/>
        </w:rPr>
        <w:t>Copia de la radicación en debida forma ante la Curaduría Urbana del proyecto para aprobación de la misma.</w:t>
      </w:r>
    </w:p>
    <w:p w14:paraId="43C0CCBC" w14:textId="77777777" w:rsidR="00734B8B" w:rsidRPr="00AB6D91" w:rsidRDefault="00734B8B" w:rsidP="00734B8B">
      <w:pPr>
        <w:numPr>
          <w:ilvl w:val="0"/>
          <w:numId w:val="16"/>
        </w:numPr>
        <w:spacing w:after="0" w:line="240" w:lineRule="auto"/>
        <w:jc w:val="both"/>
        <w:rPr>
          <w:rFonts w:ascii="Arial" w:eastAsia="Batang" w:hAnsi="Arial" w:cs="Arial"/>
          <w:sz w:val="24"/>
          <w:szCs w:val="24"/>
        </w:rPr>
      </w:pPr>
      <w:r w:rsidRPr="00AB6D91">
        <w:rPr>
          <w:rFonts w:ascii="Arial" w:eastAsia="Batang" w:hAnsi="Arial" w:cs="Arial"/>
          <w:sz w:val="24"/>
          <w:szCs w:val="24"/>
        </w:rPr>
        <w:t xml:space="preserve">Presupuesto (especificaciones técnicas, análisis de precios unitarios, memorias de cantidades).  </w:t>
      </w:r>
    </w:p>
    <w:p w14:paraId="567B3085" w14:textId="77777777" w:rsidR="00734B8B" w:rsidRPr="00AB6D91" w:rsidRDefault="00734B8B" w:rsidP="00734B8B">
      <w:pPr>
        <w:numPr>
          <w:ilvl w:val="0"/>
          <w:numId w:val="16"/>
        </w:numPr>
        <w:spacing w:after="0" w:line="240" w:lineRule="auto"/>
        <w:jc w:val="both"/>
        <w:rPr>
          <w:rFonts w:ascii="Arial" w:eastAsia="Batang" w:hAnsi="Arial" w:cs="Arial"/>
          <w:sz w:val="24"/>
          <w:szCs w:val="24"/>
        </w:rPr>
      </w:pPr>
      <w:r w:rsidRPr="00AB6D91">
        <w:rPr>
          <w:rFonts w:ascii="Arial" w:eastAsia="Batang" w:hAnsi="Arial" w:cs="Arial"/>
          <w:sz w:val="24"/>
          <w:szCs w:val="24"/>
        </w:rPr>
        <w:t>Programación de obra</w:t>
      </w:r>
    </w:p>
    <w:p w14:paraId="4F01518E" w14:textId="77777777" w:rsidR="00734B8B" w:rsidRPr="00AB6D91" w:rsidRDefault="00734B8B" w:rsidP="00734B8B">
      <w:pPr>
        <w:numPr>
          <w:ilvl w:val="0"/>
          <w:numId w:val="16"/>
        </w:numPr>
        <w:shd w:val="clear" w:color="auto" w:fill="FFFFFF"/>
        <w:tabs>
          <w:tab w:val="left" w:pos="0"/>
        </w:tabs>
        <w:spacing w:after="0" w:line="240" w:lineRule="auto"/>
        <w:contextualSpacing/>
        <w:jc w:val="both"/>
        <w:rPr>
          <w:rFonts w:ascii="Arial" w:hAnsi="Arial" w:cs="Arial"/>
          <w:sz w:val="24"/>
          <w:szCs w:val="24"/>
        </w:rPr>
      </w:pPr>
      <w:r w:rsidRPr="00AB6D91">
        <w:rPr>
          <w:rFonts w:ascii="Arial" w:hAnsi="Arial" w:cs="Arial"/>
          <w:sz w:val="24"/>
          <w:szCs w:val="24"/>
        </w:rPr>
        <w:t>Totalidad de planos y documentos (avalados por la interventoría) requeridos por cada estudio y diseño (incluidas segunda copia).</w:t>
      </w:r>
    </w:p>
    <w:p w14:paraId="00A29C5E" w14:textId="77777777" w:rsidR="00734B8B" w:rsidRPr="00AB6D91" w:rsidRDefault="00734B8B" w:rsidP="00734B8B">
      <w:pPr>
        <w:numPr>
          <w:ilvl w:val="0"/>
          <w:numId w:val="16"/>
        </w:numPr>
        <w:shd w:val="clear" w:color="auto" w:fill="FFFFFF"/>
        <w:tabs>
          <w:tab w:val="left" w:pos="0"/>
        </w:tabs>
        <w:spacing w:after="0" w:line="240" w:lineRule="auto"/>
        <w:contextualSpacing/>
        <w:jc w:val="both"/>
        <w:rPr>
          <w:rFonts w:ascii="Arial" w:hAnsi="Arial" w:cs="Arial"/>
          <w:sz w:val="24"/>
          <w:szCs w:val="24"/>
        </w:rPr>
      </w:pPr>
      <w:r w:rsidRPr="00AB6D91">
        <w:rPr>
          <w:rFonts w:ascii="Arial" w:hAnsi="Arial" w:cs="Arial"/>
          <w:sz w:val="24"/>
          <w:szCs w:val="24"/>
        </w:rPr>
        <w:t>Documento de aprobación de los diseños: hidro-sanitarios, gas propano, red contraincendios interior y exterior y eléctricos de media y baja tensión interior y exterior ante las empresas prestadoras del servicio según corresponda.</w:t>
      </w:r>
    </w:p>
    <w:p w14:paraId="79556536" w14:textId="77777777" w:rsidR="00734B8B" w:rsidRPr="00AB6D91" w:rsidRDefault="00734B8B" w:rsidP="00734B8B">
      <w:pPr>
        <w:numPr>
          <w:ilvl w:val="0"/>
          <w:numId w:val="16"/>
        </w:numPr>
        <w:shd w:val="clear" w:color="auto" w:fill="FFFFFF"/>
        <w:tabs>
          <w:tab w:val="left" w:pos="0"/>
        </w:tabs>
        <w:spacing w:after="0" w:line="240" w:lineRule="auto"/>
        <w:contextualSpacing/>
        <w:jc w:val="both"/>
        <w:rPr>
          <w:rFonts w:ascii="Arial" w:hAnsi="Arial" w:cs="Arial"/>
          <w:sz w:val="24"/>
          <w:szCs w:val="24"/>
        </w:rPr>
      </w:pPr>
      <w:r w:rsidRPr="00AB6D91">
        <w:rPr>
          <w:rFonts w:ascii="Arial" w:hAnsi="Arial" w:cs="Arial"/>
          <w:sz w:val="24"/>
          <w:szCs w:val="24"/>
        </w:rPr>
        <w:t>Documento de validación de los diseños, por parte de la Interventoría.</w:t>
      </w:r>
    </w:p>
    <w:p w14:paraId="5C18C91E" w14:textId="77777777" w:rsidR="00734B8B" w:rsidRPr="00AB6D91" w:rsidRDefault="00734B8B" w:rsidP="00734B8B">
      <w:pPr>
        <w:numPr>
          <w:ilvl w:val="0"/>
          <w:numId w:val="16"/>
        </w:numPr>
        <w:spacing w:after="0" w:line="240" w:lineRule="auto"/>
        <w:jc w:val="both"/>
        <w:rPr>
          <w:rFonts w:ascii="Arial" w:eastAsia="Batang" w:hAnsi="Arial" w:cs="Arial"/>
          <w:sz w:val="24"/>
          <w:szCs w:val="24"/>
        </w:rPr>
      </w:pPr>
      <w:r w:rsidRPr="00AB6D91">
        <w:rPr>
          <w:rFonts w:ascii="Arial" w:eastAsia="Batang" w:hAnsi="Arial" w:cs="Arial"/>
          <w:sz w:val="24"/>
          <w:szCs w:val="24"/>
        </w:rPr>
        <w:t xml:space="preserve">Copia de la resolución de la Licencia de Construcción y demolición expedida por la Curaduría Urbana respectiva, debidamente ejecutoriada. </w:t>
      </w:r>
    </w:p>
    <w:p w14:paraId="28662B4B" w14:textId="77777777" w:rsidR="00734B8B" w:rsidRPr="00AB6D91" w:rsidRDefault="00734B8B" w:rsidP="00734B8B">
      <w:pPr>
        <w:spacing w:after="0" w:line="240" w:lineRule="auto"/>
        <w:ind w:left="360"/>
        <w:jc w:val="both"/>
        <w:rPr>
          <w:rFonts w:ascii="Arial" w:eastAsia="Batang" w:hAnsi="Arial" w:cs="Arial"/>
          <w:sz w:val="24"/>
          <w:szCs w:val="24"/>
        </w:rPr>
      </w:pPr>
    </w:p>
    <w:p w14:paraId="3D71318A" w14:textId="001D7739" w:rsidR="00734B8B" w:rsidRPr="00AB6D91" w:rsidRDefault="00734B8B" w:rsidP="00570BA7">
      <w:pPr>
        <w:pStyle w:val="Ttulo2"/>
        <w:rPr>
          <w:rFonts w:ascii="Arial" w:hAnsi="Arial" w:cs="Arial"/>
          <w:color w:val="auto"/>
          <w:sz w:val="24"/>
          <w:szCs w:val="24"/>
        </w:rPr>
      </w:pPr>
      <w:bookmarkStart w:id="15" w:name="_Toc106976524"/>
      <w:r w:rsidRPr="00AB6D91">
        <w:rPr>
          <w:rFonts w:ascii="Arial" w:hAnsi="Arial" w:cs="Arial"/>
          <w:color w:val="auto"/>
          <w:sz w:val="24"/>
          <w:szCs w:val="24"/>
        </w:rPr>
        <w:t>1</w:t>
      </w:r>
      <w:r w:rsidR="000377F6" w:rsidRPr="00AB6D91">
        <w:rPr>
          <w:rFonts w:ascii="Arial" w:hAnsi="Arial" w:cs="Arial"/>
          <w:color w:val="auto"/>
          <w:sz w:val="24"/>
          <w:szCs w:val="24"/>
        </w:rPr>
        <w:t>2</w:t>
      </w:r>
      <w:r w:rsidRPr="00AB6D91">
        <w:rPr>
          <w:rFonts w:ascii="Arial" w:hAnsi="Arial" w:cs="Arial"/>
          <w:color w:val="auto"/>
          <w:sz w:val="24"/>
          <w:szCs w:val="24"/>
        </w:rPr>
        <w:t>.1.2 Responsabilidad del Consultor</w:t>
      </w:r>
      <w:bookmarkEnd w:id="15"/>
    </w:p>
    <w:p w14:paraId="172AEB47" w14:textId="77777777" w:rsidR="00734B8B" w:rsidRPr="00AB6D91" w:rsidRDefault="00734B8B" w:rsidP="00734B8B">
      <w:pPr>
        <w:pStyle w:val="Default"/>
        <w:jc w:val="both"/>
        <w:rPr>
          <w:color w:val="auto"/>
        </w:rPr>
      </w:pPr>
    </w:p>
    <w:p w14:paraId="702A66DD" w14:textId="58FE9338" w:rsidR="00734B8B" w:rsidRPr="00AB6D91" w:rsidRDefault="00734B8B" w:rsidP="00734B8B">
      <w:pPr>
        <w:pStyle w:val="Default"/>
        <w:jc w:val="both"/>
        <w:rPr>
          <w:color w:val="auto"/>
        </w:rPr>
      </w:pPr>
      <w:r w:rsidRPr="00AB6D91">
        <w:rPr>
          <w:color w:val="auto"/>
        </w:rPr>
        <w:t xml:space="preserve"> Al tenor de la Ley 1474 de 2011, Estatuto Anticorrupción, “Los consultores y asesores externos responderán civil, fiscal, penal y disciplinariamente tanto por el cumplimiento de las obligaciones derivadas del contrato de consultoría o asesoría, como por los hechos u omisiones que les fueren imputables y que causen daño o perjuicio a las entidades, derivados de la celebración y ejecución de los contratos respecto de los cuales hayan ejercido o ejerzan las actividades de consultoría o asesoría. Por su parte, los interventores responderán civil, fiscal, penal y disciplinariamente, tanto por el cumplimiento de las obligaciones derivadas del contrato de interventoría, como por los hechos u omisiones que les sean imputables y causen daño o perjuicio a las entidades, derivados de la celebración y ejecución de los contratos respecto de los cuales hayan ejercido o ejerzan las funciones de interventoría”.</w:t>
      </w:r>
      <w:r w:rsidR="008D6B3E" w:rsidRPr="00AB6D91">
        <w:rPr>
          <w:color w:val="auto"/>
        </w:rPr>
        <w:t xml:space="preserve"> L</w:t>
      </w:r>
      <w:r w:rsidRPr="00AB6D91">
        <w:rPr>
          <w:color w:val="auto"/>
        </w:rPr>
        <w:t>a responsabilidad de los resultados de los trabajos que se lleven a cabo en cada caso queda en cabeza de estos. En cada Fase el Consultor debe responder por la idoneidad y calidad de su trabajo.</w:t>
      </w:r>
    </w:p>
    <w:p w14:paraId="51735DE7" w14:textId="7C34784E" w:rsidR="00F93FC3" w:rsidRPr="00AB6D91" w:rsidRDefault="00F93FC3" w:rsidP="00F93FC3">
      <w:pPr>
        <w:pStyle w:val="Default"/>
        <w:jc w:val="both"/>
        <w:rPr>
          <w:color w:val="auto"/>
        </w:rPr>
      </w:pPr>
    </w:p>
    <w:p w14:paraId="03F836A3" w14:textId="77777777" w:rsidR="00F93FC3" w:rsidRPr="00AB6D91" w:rsidRDefault="00F93FC3" w:rsidP="00F93FC3">
      <w:pPr>
        <w:pStyle w:val="Default"/>
        <w:jc w:val="both"/>
        <w:rPr>
          <w:color w:val="auto"/>
        </w:rPr>
      </w:pPr>
    </w:p>
    <w:p w14:paraId="68EF18E9" w14:textId="577BF59F" w:rsidR="00C2182C" w:rsidRPr="00515085" w:rsidRDefault="000377F6" w:rsidP="00570BA7">
      <w:pPr>
        <w:pStyle w:val="Ttulo2"/>
        <w:rPr>
          <w:rFonts w:ascii="Arial" w:hAnsi="Arial" w:cs="Arial"/>
          <w:b/>
          <w:bCs/>
          <w:color w:val="auto"/>
          <w:sz w:val="24"/>
          <w:szCs w:val="24"/>
        </w:rPr>
      </w:pPr>
      <w:bookmarkStart w:id="16" w:name="_Toc106976525"/>
      <w:r w:rsidRPr="00515085">
        <w:rPr>
          <w:rFonts w:ascii="Arial" w:hAnsi="Arial" w:cs="Arial"/>
          <w:b/>
          <w:bCs/>
          <w:color w:val="auto"/>
          <w:sz w:val="24"/>
          <w:szCs w:val="24"/>
        </w:rPr>
        <w:t>12</w:t>
      </w:r>
      <w:r w:rsidR="00C2182C" w:rsidRPr="00515085">
        <w:rPr>
          <w:rFonts w:ascii="Arial" w:hAnsi="Arial" w:cs="Arial"/>
          <w:b/>
          <w:bCs/>
          <w:color w:val="auto"/>
          <w:sz w:val="24"/>
          <w:szCs w:val="24"/>
        </w:rPr>
        <w:t>.2 CONTRATO DE CONSTRUCCIÓN</w:t>
      </w:r>
      <w:bookmarkEnd w:id="16"/>
      <w:r w:rsidR="00C2182C" w:rsidRPr="00515085">
        <w:rPr>
          <w:rFonts w:ascii="Arial" w:hAnsi="Arial" w:cs="Arial"/>
          <w:b/>
          <w:bCs/>
          <w:color w:val="auto"/>
          <w:sz w:val="24"/>
          <w:szCs w:val="24"/>
        </w:rPr>
        <w:t xml:space="preserve"> </w:t>
      </w:r>
    </w:p>
    <w:p w14:paraId="379BA326" w14:textId="77777777" w:rsidR="00C2182C" w:rsidRPr="00AB6D91" w:rsidRDefault="00C2182C" w:rsidP="00C2182C">
      <w:pPr>
        <w:pStyle w:val="Default"/>
        <w:jc w:val="both"/>
        <w:rPr>
          <w:color w:val="auto"/>
        </w:rPr>
      </w:pPr>
    </w:p>
    <w:p w14:paraId="68CEAFFC" w14:textId="77777777" w:rsidR="00C2182C" w:rsidRPr="00AB6D91" w:rsidRDefault="00C2182C" w:rsidP="00C2182C">
      <w:pPr>
        <w:pStyle w:val="Default"/>
        <w:jc w:val="both"/>
        <w:rPr>
          <w:color w:val="auto"/>
        </w:rPr>
      </w:pPr>
      <w:r w:rsidRPr="00AB6D91">
        <w:rPr>
          <w:color w:val="auto"/>
        </w:rPr>
        <w:t xml:space="preserve">Los presupuestos oficiales para los contratos de construcción (Esquema 3), son obtenidos como producto derivado de los diseños finales debidamente aprobados y culminada la etapa de estudios y diseños; dicho producto contiene el presupuesto para obra, conformado por las actividades definidas como resultado de la EDT, las cantidades de obra y los precios unitarios de cada una, el cálculo de AIU, y el presupuesto para el Plan de Manejo Ambiental – PMA y SST, </w:t>
      </w:r>
      <w:r w:rsidRPr="00AB6D91">
        <w:rPr>
          <w:color w:val="auto"/>
        </w:rPr>
        <w:lastRenderedPageBreak/>
        <w:t xml:space="preserve">el presupuesto para el Plan de Gestión Social - PGS. Además, hay que tener en cuenta los costos de la fase de preliminares y costos varios, como algunos trámites relacionados con temas ambientales, ensayos de laboratorio o inspección de redes. </w:t>
      </w:r>
    </w:p>
    <w:p w14:paraId="5C4245D0" w14:textId="77777777" w:rsidR="00C2182C" w:rsidRPr="00AB6D91" w:rsidRDefault="00C2182C" w:rsidP="00C2182C">
      <w:pPr>
        <w:pStyle w:val="Default"/>
        <w:jc w:val="both"/>
        <w:rPr>
          <w:color w:val="auto"/>
        </w:rPr>
      </w:pPr>
    </w:p>
    <w:p w14:paraId="757D32A6" w14:textId="77777777" w:rsidR="00C2182C" w:rsidRPr="00AB6D91" w:rsidRDefault="00C2182C" w:rsidP="00C2182C">
      <w:pPr>
        <w:pStyle w:val="Default"/>
        <w:jc w:val="both"/>
        <w:rPr>
          <w:color w:val="auto"/>
        </w:rPr>
      </w:pPr>
      <w:r w:rsidRPr="00AB6D91">
        <w:rPr>
          <w:color w:val="auto"/>
        </w:rPr>
        <w:t xml:space="preserve">Es de aclararse que, los contratos de construcción de obra pueden tener variaciones en sus formas de pago, siendo la generalidad el pago por precios unitarios sobre cada cantidad ejecutada, menos frecuente pero empleada para algunos tipos de procesos el pago a valor global o una combinación de estas dos formas, la forma de pago de un contrato de construcción dependerá de la necesidad y/o visión de la administración respecto al proceso a ejecutar. </w:t>
      </w:r>
    </w:p>
    <w:p w14:paraId="5F0CEE55" w14:textId="77777777" w:rsidR="00C2182C" w:rsidRPr="00AB6D91" w:rsidRDefault="00C2182C" w:rsidP="00C2182C">
      <w:pPr>
        <w:pStyle w:val="Default"/>
        <w:jc w:val="both"/>
        <w:rPr>
          <w:color w:val="auto"/>
        </w:rPr>
      </w:pPr>
    </w:p>
    <w:p w14:paraId="0E201F9A" w14:textId="77777777" w:rsidR="00C2182C" w:rsidRPr="00AB6D91" w:rsidRDefault="00C2182C" w:rsidP="00C2182C">
      <w:pPr>
        <w:pStyle w:val="Default"/>
        <w:jc w:val="both"/>
        <w:rPr>
          <w:color w:val="auto"/>
        </w:rPr>
      </w:pPr>
      <w:r w:rsidRPr="00AB6D91">
        <w:rPr>
          <w:color w:val="auto"/>
        </w:rPr>
        <w:t xml:space="preserve">No obstante, lo anterior está enmarcado por la estructuración de los costos a partir de actividades/insumos con su respectiva cantidad y su valor unitario, ya dependerá de la particularidad o generalidad de cada proceso como se agrupan sus componentes, por ejemplo, en los contratos de construcción el estándar es que las actividades de obra se paguen a precios unitarios y a valor global los componentes para manejo ambiental, gestión social. </w:t>
      </w:r>
    </w:p>
    <w:p w14:paraId="01691FEE" w14:textId="77777777" w:rsidR="00C2182C" w:rsidRPr="00AB6D91" w:rsidRDefault="00C2182C" w:rsidP="00C2182C">
      <w:pPr>
        <w:pStyle w:val="Default"/>
        <w:jc w:val="both"/>
        <w:rPr>
          <w:color w:val="auto"/>
        </w:rPr>
      </w:pPr>
    </w:p>
    <w:p w14:paraId="38FA9DCA" w14:textId="77777777" w:rsidR="00C2182C" w:rsidRPr="00AB6D91" w:rsidRDefault="00C2182C" w:rsidP="00C2182C">
      <w:pPr>
        <w:pStyle w:val="Default"/>
        <w:jc w:val="both"/>
        <w:rPr>
          <w:color w:val="auto"/>
        </w:rPr>
      </w:pPr>
      <w:r w:rsidRPr="00AB6D91">
        <w:rPr>
          <w:color w:val="auto"/>
        </w:rPr>
        <w:t xml:space="preserve">Para procesos de contratación de construcción se ha considerado que se pagan a valor global las obras civiles, espacio público, estructuras, etc., las obras civiles para redes de servicios públicos y desvíos de tráfico se pagan a precios unitarios y los componentes de manejo ambiental, gestión social se pagan a valor global. </w:t>
      </w:r>
    </w:p>
    <w:p w14:paraId="01842E4C" w14:textId="77777777" w:rsidR="00C2182C" w:rsidRPr="00AB6D91" w:rsidRDefault="00C2182C" w:rsidP="00C2182C">
      <w:pPr>
        <w:pStyle w:val="Default"/>
        <w:jc w:val="both"/>
        <w:rPr>
          <w:color w:val="auto"/>
        </w:rPr>
      </w:pPr>
    </w:p>
    <w:p w14:paraId="46F0C55E" w14:textId="77777777" w:rsidR="00C2182C" w:rsidRPr="00AB6D91" w:rsidRDefault="00C2182C" w:rsidP="00C2182C">
      <w:pPr>
        <w:pStyle w:val="Default"/>
        <w:jc w:val="both"/>
        <w:rPr>
          <w:color w:val="auto"/>
        </w:rPr>
      </w:pPr>
      <w:r w:rsidRPr="00AB6D91">
        <w:rPr>
          <w:color w:val="auto"/>
        </w:rPr>
        <w:t>Como se puede observar, las estructuras de costos de los procesos de construcción deben ser flexibles en su agrupación por componentes, lo cual permite que adaptar el producto de costos y presupuesto a las necesidades de contratación de la Entidad.</w:t>
      </w:r>
    </w:p>
    <w:p w14:paraId="1DD083FD" w14:textId="77777777" w:rsidR="00C2182C" w:rsidRPr="00AB6D91" w:rsidRDefault="00C2182C" w:rsidP="00C2182C">
      <w:pPr>
        <w:pStyle w:val="Default"/>
        <w:jc w:val="both"/>
        <w:rPr>
          <w:color w:val="auto"/>
        </w:rPr>
      </w:pPr>
    </w:p>
    <w:p w14:paraId="636441DF" w14:textId="77777777" w:rsidR="00C2182C" w:rsidRPr="00AB6D91" w:rsidRDefault="00C2182C" w:rsidP="00C2182C">
      <w:pPr>
        <w:pStyle w:val="Default"/>
        <w:jc w:val="both"/>
        <w:rPr>
          <w:color w:val="auto"/>
        </w:rPr>
      </w:pPr>
      <w:r w:rsidRPr="00AB6D91">
        <w:rPr>
          <w:color w:val="auto"/>
        </w:rPr>
        <w:t>A continuación, se describen los pasos generalmente empleados para la elaboración del presupuesto de los contratos de construcción, se reitera que, los lineamientos aquí descritos pueden ser ajustados de acuerdo con las necesidades particulares de los procesos:</w:t>
      </w:r>
    </w:p>
    <w:p w14:paraId="183FF45C" w14:textId="77777777" w:rsidR="00C2182C" w:rsidRPr="00AB6D91" w:rsidRDefault="00C2182C" w:rsidP="00C2182C">
      <w:pPr>
        <w:pStyle w:val="Default"/>
        <w:jc w:val="both"/>
        <w:rPr>
          <w:color w:val="auto"/>
        </w:rPr>
      </w:pPr>
      <w:r w:rsidRPr="00AB6D91">
        <w:rPr>
          <w:color w:val="auto"/>
        </w:rPr>
        <w:t xml:space="preserve"> </w:t>
      </w:r>
    </w:p>
    <w:p w14:paraId="688E39EC" w14:textId="77777777" w:rsidR="00C2182C" w:rsidRPr="00AB6D91" w:rsidRDefault="00C2182C" w:rsidP="00C2182C">
      <w:pPr>
        <w:pStyle w:val="Default"/>
        <w:jc w:val="both"/>
        <w:rPr>
          <w:color w:val="auto"/>
        </w:rPr>
      </w:pPr>
      <w:r w:rsidRPr="00AB6D91">
        <w:rPr>
          <w:color w:val="auto"/>
        </w:rPr>
        <w:t xml:space="preserve">1. Identificar el alcance y el plazo de la obra (paso 1). A partir de la identificación del alcance y el plazo de ejecución del proceso establecido previamente, con base en los productos derivados de la etapa de diseño (paso 2), se inicia el proceso para la elaboración del presupuesto del contrato de construcción. </w:t>
      </w:r>
    </w:p>
    <w:p w14:paraId="3350FE08" w14:textId="77777777" w:rsidR="00C2182C" w:rsidRPr="00AB6D91" w:rsidRDefault="00C2182C" w:rsidP="00C2182C">
      <w:pPr>
        <w:pStyle w:val="Default"/>
        <w:jc w:val="both"/>
        <w:rPr>
          <w:color w:val="auto"/>
        </w:rPr>
      </w:pPr>
    </w:p>
    <w:p w14:paraId="452E56F1" w14:textId="77777777" w:rsidR="00C2182C" w:rsidRPr="00AB6D91" w:rsidRDefault="00C2182C" w:rsidP="00C2182C">
      <w:pPr>
        <w:pStyle w:val="Default"/>
        <w:jc w:val="both"/>
        <w:rPr>
          <w:color w:val="auto"/>
        </w:rPr>
      </w:pPr>
      <w:r w:rsidRPr="00AB6D91">
        <w:rPr>
          <w:color w:val="auto"/>
        </w:rPr>
        <w:t xml:space="preserve">2. Determinar los Costos directos de obra (paso 3). Para lo cual se deben desarrollar las siguientes labores: </w:t>
      </w:r>
    </w:p>
    <w:p w14:paraId="1DCA33D2" w14:textId="77777777" w:rsidR="00C2182C" w:rsidRPr="00AB6D91" w:rsidRDefault="00C2182C" w:rsidP="00C2182C">
      <w:pPr>
        <w:pStyle w:val="Default"/>
        <w:jc w:val="both"/>
        <w:rPr>
          <w:color w:val="auto"/>
        </w:rPr>
      </w:pPr>
    </w:p>
    <w:p w14:paraId="7132B1B7" w14:textId="77777777" w:rsidR="00C2182C" w:rsidRPr="00AB6D91" w:rsidRDefault="00C2182C" w:rsidP="00C2182C">
      <w:pPr>
        <w:pStyle w:val="Default"/>
        <w:numPr>
          <w:ilvl w:val="0"/>
          <w:numId w:val="13"/>
        </w:numPr>
        <w:jc w:val="both"/>
        <w:rPr>
          <w:color w:val="auto"/>
        </w:rPr>
      </w:pPr>
      <w:r w:rsidRPr="00AB6D91">
        <w:rPr>
          <w:color w:val="auto"/>
        </w:rPr>
        <w:t xml:space="preserve">A. Identificar las actividades (paso 6) definidas en la etapa de estudios y diseños como resultados de la EDT,  que corresponden a los ítems de obra, organizados por capítulos y que conforman el cronograma del proceso. </w:t>
      </w:r>
    </w:p>
    <w:p w14:paraId="40D89CB0" w14:textId="77777777" w:rsidR="00C2182C" w:rsidRPr="00AB6D91" w:rsidRDefault="00C2182C" w:rsidP="00C2182C">
      <w:pPr>
        <w:pStyle w:val="Default"/>
        <w:jc w:val="both"/>
        <w:rPr>
          <w:color w:val="auto"/>
        </w:rPr>
      </w:pPr>
    </w:p>
    <w:p w14:paraId="50FFD24B" w14:textId="77777777" w:rsidR="00C2182C" w:rsidRPr="00AB6D91" w:rsidRDefault="00C2182C" w:rsidP="00C2182C">
      <w:pPr>
        <w:pStyle w:val="Default"/>
        <w:numPr>
          <w:ilvl w:val="0"/>
          <w:numId w:val="14"/>
        </w:numPr>
        <w:jc w:val="both"/>
        <w:rPr>
          <w:color w:val="auto"/>
        </w:rPr>
      </w:pPr>
      <w:r w:rsidRPr="00AB6D91">
        <w:rPr>
          <w:color w:val="auto"/>
        </w:rPr>
        <w:lastRenderedPageBreak/>
        <w:t xml:space="preserve">B. Verificar y/o actualizar las cantidades de obra (paso 5). Tomando como base los ítems de obra y las cantidades determinadas en los diseños definitivos, los especialistas del área correspondiente deberán verificar y/o actualizar las cantidades de obra, de acuerdo con los alcances del proceso, las memorias de cálculo de las cantidades, las especificaciones técnicas, cambios normativos, nuevos procesos constructivos, entre otros. </w:t>
      </w:r>
    </w:p>
    <w:p w14:paraId="01337698" w14:textId="77777777" w:rsidR="00C2182C" w:rsidRPr="00AB6D91" w:rsidRDefault="00C2182C" w:rsidP="00C2182C">
      <w:pPr>
        <w:pStyle w:val="Default"/>
        <w:jc w:val="both"/>
        <w:rPr>
          <w:color w:val="auto"/>
        </w:rPr>
      </w:pPr>
    </w:p>
    <w:p w14:paraId="2E59558D" w14:textId="77777777" w:rsidR="00C2182C" w:rsidRPr="00AB6D91" w:rsidRDefault="00C2182C" w:rsidP="00C2182C">
      <w:pPr>
        <w:pStyle w:val="Default"/>
        <w:jc w:val="both"/>
        <w:rPr>
          <w:color w:val="auto"/>
        </w:rPr>
      </w:pPr>
      <w:r w:rsidRPr="00AB6D91">
        <w:rPr>
          <w:color w:val="auto"/>
        </w:rPr>
        <w:t xml:space="preserve">Dicha verificación y/o actualización deberá documentarse por medio de una memoria de cálculo de cantidades que deberá quedar disponible para futuras revisiones. </w:t>
      </w:r>
    </w:p>
    <w:p w14:paraId="3433BBC5" w14:textId="77777777" w:rsidR="00C2182C" w:rsidRPr="00AB6D91" w:rsidRDefault="00C2182C" w:rsidP="00C2182C">
      <w:pPr>
        <w:pStyle w:val="Default"/>
        <w:jc w:val="both"/>
        <w:rPr>
          <w:color w:val="auto"/>
        </w:rPr>
      </w:pPr>
    </w:p>
    <w:p w14:paraId="3FB746BA" w14:textId="77777777" w:rsidR="00C2182C" w:rsidRPr="00AB6D91" w:rsidRDefault="00C2182C" w:rsidP="00C2182C">
      <w:pPr>
        <w:pStyle w:val="Default"/>
        <w:numPr>
          <w:ilvl w:val="0"/>
          <w:numId w:val="15"/>
        </w:numPr>
        <w:jc w:val="both"/>
        <w:rPr>
          <w:color w:val="auto"/>
        </w:rPr>
      </w:pPr>
      <w:r w:rsidRPr="00AB6D91">
        <w:rPr>
          <w:color w:val="auto"/>
        </w:rPr>
        <w:t xml:space="preserve">C. Identificar el precio unitario de cada una de las actividades (paso 4), para lo cual se deben considerar los precios unitarios incluidos en la base de datos de precios de referencia consultar los listados de precios del IDU, IDRD, SECRETARIA DE EDUCACION y CONSTRUDATA. En caso de requerir determinar el precio unitario de la actividad Análisis de Precios Unitarios – APU. </w:t>
      </w:r>
    </w:p>
    <w:p w14:paraId="75211AB5" w14:textId="77777777" w:rsidR="00C2182C" w:rsidRPr="00AB6D91" w:rsidRDefault="00C2182C" w:rsidP="00C2182C">
      <w:pPr>
        <w:pStyle w:val="Default"/>
        <w:jc w:val="both"/>
        <w:rPr>
          <w:color w:val="auto"/>
        </w:rPr>
      </w:pPr>
    </w:p>
    <w:p w14:paraId="120A7EB4" w14:textId="77777777" w:rsidR="00C2182C" w:rsidRPr="00AB6D91" w:rsidRDefault="00C2182C" w:rsidP="00C2182C">
      <w:pPr>
        <w:pStyle w:val="Default"/>
        <w:jc w:val="both"/>
        <w:rPr>
          <w:color w:val="auto"/>
        </w:rPr>
      </w:pPr>
      <w:r w:rsidRPr="00AB6D91">
        <w:rPr>
          <w:color w:val="auto"/>
        </w:rPr>
        <w:t xml:space="preserve">Con la información anterior se determina el valor parcial de cada actividad, cuya sumatoria corresponde a los costos directos de la obra. </w:t>
      </w:r>
    </w:p>
    <w:p w14:paraId="37AB7710" w14:textId="77777777" w:rsidR="00C2182C" w:rsidRPr="00AB6D91" w:rsidRDefault="00C2182C" w:rsidP="00C2182C">
      <w:pPr>
        <w:pStyle w:val="Default"/>
        <w:jc w:val="both"/>
        <w:rPr>
          <w:color w:val="auto"/>
        </w:rPr>
      </w:pPr>
    </w:p>
    <w:p w14:paraId="48037914" w14:textId="646FA9E9" w:rsidR="00C2182C" w:rsidRPr="00AB6D91" w:rsidRDefault="00C2182C" w:rsidP="00C2182C">
      <w:pPr>
        <w:pStyle w:val="Default"/>
        <w:jc w:val="both"/>
        <w:rPr>
          <w:color w:val="auto"/>
        </w:rPr>
      </w:pPr>
      <w:r w:rsidRPr="00AB6D91">
        <w:rPr>
          <w:color w:val="auto"/>
        </w:rPr>
        <w:t xml:space="preserve">Sea pertinente aclarar que, dependiendo de las necesidades de cada proceso, los costos directos y el presupuesto en general, se puede desglosar o agrupar según requiera, es normal que se deban estructurar dentro de un mismo </w:t>
      </w:r>
      <w:r w:rsidR="00570BA7" w:rsidRPr="00AB6D91">
        <w:rPr>
          <w:color w:val="auto"/>
        </w:rPr>
        <w:t>presupuesto,</w:t>
      </w:r>
      <w:r w:rsidRPr="00AB6D91">
        <w:rPr>
          <w:color w:val="auto"/>
        </w:rPr>
        <w:t xml:space="preserve"> pero con sus costos directos e indirectos desglosados según su respectivo código, esto generalmente está asociado a su ubicación geográfica: Barrio, Zona, UPZ, localidades, etc.</w:t>
      </w:r>
    </w:p>
    <w:p w14:paraId="4848CD0E" w14:textId="77777777" w:rsidR="00C2182C" w:rsidRPr="00AB6D91" w:rsidRDefault="00C2182C" w:rsidP="00C2182C">
      <w:pPr>
        <w:pStyle w:val="Default"/>
        <w:jc w:val="both"/>
        <w:rPr>
          <w:color w:val="auto"/>
        </w:rPr>
      </w:pPr>
    </w:p>
    <w:p w14:paraId="2BEF754B" w14:textId="77777777" w:rsidR="00C2182C" w:rsidRPr="00AB6D91" w:rsidRDefault="00C2182C" w:rsidP="00C2182C">
      <w:pPr>
        <w:pStyle w:val="Default"/>
        <w:jc w:val="both"/>
        <w:rPr>
          <w:color w:val="auto"/>
        </w:rPr>
      </w:pPr>
      <w:r w:rsidRPr="00AB6D91">
        <w:rPr>
          <w:color w:val="auto"/>
        </w:rPr>
        <w:t xml:space="preserve">Como se viene reiterando a lo largo del presente documento, esta guía está orientada para adaptarse a todas las variables y particularidades que pueda tener cada proyecto y que los lineamientos aquí descritos no se constituyan en una barrera que impida analizar otras variables que pueda requerir una estructura de costos en particular. </w:t>
      </w:r>
    </w:p>
    <w:p w14:paraId="1C73849B" w14:textId="77777777" w:rsidR="00C2182C" w:rsidRPr="00AB6D91" w:rsidRDefault="00C2182C" w:rsidP="00C2182C">
      <w:pPr>
        <w:pStyle w:val="Default"/>
        <w:jc w:val="both"/>
        <w:rPr>
          <w:color w:val="auto"/>
        </w:rPr>
      </w:pPr>
    </w:p>
    <w:p w14:paraId="16B2F74B" w14:textId="77777777" w:rsidR="00C2182C" w:rsidRPr="00AB6D91" w:rsidRDefault="00C2182C" w:rsidP="00C2182C">
      <w:pPr>
        <w:pStyle w:val="Default"/>
        <w:jc w:val="both"/>
        <w:rPr>
          <w:color w:val="auto"/>
        </w:rPr>
      </w:pPr>
      <w:r w:rsidRPr="00AB6D91">
        <w:rPr>
          <w:color w:val="auto"/>
        </w:rPr>
        <w:t xml:space="preserve">3. Determinar el valor de los costos directos adicionándole el AIU (paso 8). El AIU se refiere a los costos indirectos requeridos para la ejecución del contrato de obra, el cual se presenta generalmente como un porcentaje sobre los costos directos de obra. Para calcularlo se realiza el análisis de la información suministrada por el consultor o por los profesionales que estructuren el proceso de selección. Se evalúa el plazo de ejecución de las fases/etapas del proyecto, el personal requerido con sus respectivos perfiles y la dedicación mensual, se evalúan los requerimientos operacionales específicos para la administración del proceso en su etapa de obra. Se calculan y actualizan los valores para impuestos y pólizas vigentes, las tarifas vigentes para el personal de consultoría en las anteriores listas mencionadas. </w:t>
      </w:r>
    </w:p>
    <w:p w14:paraId="6AC5A893" w14:textId="77777777" w:rsidR="00C2182C" w:rsidRPr="00AB6D91" w:rsidRDefault="00C2182C" w:rsidP="00C2182C">
      <w:pPr>
        <w:pStyle w:val="Default"/>
        <w:jc w:val="both"/>
        <w:rPr>
          <w:color w:val="auto"/>
        </w:rPr>
      </w:pPr>
    </w:p>
    <w:p w14:paraId="3BE0EF50" w14:textId="77777777" w:rsidR="00C2182C" w:rsidRPr="00AB6D91" w:rsidRDefault="00C2182C" w:rsidP="00C2182C">
      <w:pPr>
        <w:pStyle w:val="Default"/>
        <w:jc w:val="both"/>
        <w:rPr>
          <w:color w:val="auto"/>
        </w:rPr>
      </w:pPr>
      <w:r w:rsidRPr="00AB6D91">
        <w:rPr>
          <w:color w:val="auto"/>
        </w:rPr>
        <w:t xml:space="preserve">Dentro de los costos de personal y equipos incluidos en los costos indirectos, se contempla un equipo de laboratorio con su laboratorista, este valor tiene como finalidad considerar los costos de ensayos de calidad de materiales, pruebas y demás que pueda requerir el contratista. </w:t>
      </w:r>
    </w:p>
    <w:p w14:paraId="3F4996B8" w14:textId="77777777" w:rsidR="00C2182C" w:rsidRPr="00AB6D91" w:rsidRDefault="00C2182C" w:rsidP="00C2182C">
      <w:pPr>
        <w:pStyle w:val="Default"/>
        <w:jc w:val="both"/>
        <w:rPr>
          <w:color w:val="auto"/>
        </w:rPr>
      </w:pPr>
    </w:p>
    <w:p w14:paraId="0527F5B3" w14:textId="77777777" w:rsidR="00C2182C" w:rsidRPr="00AB6D91" w:rsidRDefault="00C2182C" w:rsidP="00C2182C">
      <w:pPr>
        <w:pStyle w:val="Default"/>
        <w:jc w:val="both"/>
        <w:rPr>
          <w:color w:val="auto"/>
        </w:rPr>
      </w:pPr>
      <w:r w:rsidRPr="00AB6D91">
        <w:rPr>
          <w:color w:val="auto"/>
        </w:rPr>
        <w:lastRenderedPageBreak/>
        <w:t xml:space="preserve">Dentro del cálculo el AIU para la ejecución (paso 7), generalmente se incluyen los costos directos de obra, valor para la etapa de preliminares, costos estimados para evaluación y compensaciones ante la Secretaria Distrital de Ambiente - SDA, no obstante se debe garantizar el pago de impuestos y pólizas sobre el valor total del contrato, para ello se requiere o bien estructurar un AIU particular para cada uno de estos componentes, o revisar si dada su naturaleza se pueden incluir en el AIU general de obra para el cálculo de los gastos de perfeccionamiento, en aras de garantizar el equilibrio económico del contrato a ejecutar. </w:t>
      </w:r>
    </w:p>
    <w:p w14:paraId="69099A3C" w14:textId="77777777" w:rsidR="00C2182C" w:rsidRPr="00AB6D91" w:rsidRDefault="00C2182C" w:rsidP="00C2182C">
      <w:pPr>
        <w:pStyle w:val="Default"/>
        <w:jc w:val="both"/>
        <w:rPr>
          <w:color w:val="auto"/>
        </w:rPr>
      </w:pPr>
    </w:p>
    <w:p w14:paraId="306ED134" w14:textId="77777777" w:rsidR="00C2182C" w:rsidRPr="00AB6D91" w:rsidRDefault="00C2182C" w:rsidP="00C2182C">
      <w:pPr>
        <w:pStyle w:val="Default"/>
        <w:jc w:val="both"/>
        <w:rPr>
          <w:color w:val="auto"/>
        </w:rPr>
      </w:pPr>
      <w:r w:rsidRPr="00AB6D91">
        <w:rPr>
          <w:color w:val="auto"/>
        </w:rPr>
        <w:t xml:space="preserve">4. Calcular valores de los componentes Ambiental y SST, Social y PMT (pasos 9, 10 y 11). Además de los costos directos e indirectos estimados para el presupuesto de obra, se deben calcular otros costos asociados a la ejecución del proyecto, estos son costos para mitigación del impacto ambiental, requerimientos de Seguridad y Salud en el Trabajo, la gestión social con la comunidad del área de influencia del proyecto y los costos asociados a la implementación del plan de manejo de tráfico, requeridos durante la ejecución del mismo. </w:t>
      </w:r>
    </w:p>
    <w:p w14:paraId="265C96D4" w14:textId="77777777" w:rsidR="00C2182C" w:rsidRPr="00AB6D91" w:rsidRDefault="00C2182C" w:rsidP="00C2182C">
      <w:pPr>
        <w:pStyle w:val="Default"/>
        <w:jc w:val="both"/>
        <w:rPr>
          <w:color w:val="auto"/>
        </w:rPr>
      </w:pPr>
    </w:p>
    <w:p w14:paraId="4912FBD0" w14:textId="77777777" w:rsidR="00C2182C" w:rsidRPr="00AB6D91" w:rsidRDefault="00C2182C" w:rsidP="00C2182C">
      <w:pPr>
        <w:pStyle w:val="Default"/>
        <w:jc w:val="both"/>
        <w:rPr>
          <w:color w:val="auto"/>
        </w:rPr>
      </w:pPr>
      <w:r w:rsidRPr="00AB6D91">
        <w:rPr>
          <w:color w:val="auto"/>
        </w:rPr>
        <w:t xml:space="preserve">Para calcular los costos para el manejo ambiental y SST, gestión social y PMT, el área técnica evalúa el estado de los presupuestos de cada componente de acuerdo con la información remitida por cada especialista del área técnica. </w:t>
      </w:r>
    </w:p>
    <w:p w14:paraId="78532843" w14:textId="77777777" w:rsidR="00C2182C" w:rsidRPr="00AB6D91" w:rsidRDefault="00C2182C" w:rsidP="00C2182C">
      <w:pPr>
        <w:pStyle w:val="Default"/>
        <w:jc w:val="both"/>
        <w:rPr>
          <w:color w:val="auto"/>
        </w:rPr>
      </w:pPr>
    </w:p>
    <w:p w14:paraId="293C7A0B" w14:textId="77777777" w:rsidR="00C2182C" w:rsidRPr="00AB6D91" w:rsidRDefault="00C2182C" w:rsidP="00C2182C">
      <w:pPr>
        <w:pStyle w:val="Default"/>
        <w:jc w:val="both"/>
        <w:rPr>
          <w:color w:val="auto"/>
        </w:rPr>
      </w:pPr>
      <w:r w:rsidRPr="00AB6D91">
        <w:rPr>
          <w:color w:val="auto"/>
        </w:rPr>
        <w:t>Se desglosa el personal requerido, se estiman las dedicaciones de cada profesional, técnico y de apoyo, y se asignan las tarifas de acuerdo al perfil.</w:t>
      </w:r>
    </w:p>
    <w:p w14:paraId="1022BA76" w14:textId="77777777" w:rsidR="00C2182C" w:rsidRPr="00AB6D91" w:rsidRDefault="00C2182C" w:rsidP="00C2182C">
      <w:pPr>
        <w:pStyle w:val="Default"/>
        <w:jc w:val="both"/>
        <w:rPr>
          <w:color w:val="auto"/>
        </w:rPr>
      </w:pPr>
    </w:p>
    <w:p w14:paraId="1F57F8C4" w14:textId="77777777" w:rsidR="00C2182C" w:rsidRPr="00AB6D91" w:rsidRDefault="00C2182C" w:rsidP="00C2182C">
      <w:pPr>
        <w:pStyle w:val="Default"/>
        <w:jc w:val="both"/>
        <w:rPr>
          <w:color w:val="auto"/>
        </w:rPr>
      </w:pPr>
    </w:p>
    <w:p w14:paraId="0CEF3E04" w14:textId="77777777" w:rsidR="00C2182C" w:rsidRPr="00AB6D91" w:rsidRDefault="00C2182C" w:rsidP="00C2182C">
      <w:pPr>
        <w:autoSpaceDE w:val="0"/>
        <w:autoSpaceDN w:val="0"/>
        <w:adjustRightInd w:val="0"/>
        <w:spacing w:after="0" w:line="240" w:lineRule="auto"/>
        <w:jc w:val="both"/>
        <w:rPr>
          <w:rFonts w:ascii="Arial" w:hAnsi="Arial" w:cs="Arial"/>
          <w:sz w:val="24"/>
          <w:szCs w:val="24"/>
        </w:rPr>
      </w:pPr>
      <w:r w:rsidRPr="00AB6D91">
        <w:rPr>
          <w:rFonts w:ascii="Arial" w:hAnsi="Arial" w:cs="Arial"/>
          <w:sz w:val="24"/>
          <w:szCs w:val="24"/>
        </w:rPr>
        <w:t xml:space="preserve">Se determinan los insumos requeridos, actividades y cantidades correspondientes (se considerarán los precios de referencia en las listas de precios del IDU, IDRD, SECRETARIA DE EDUCACION y CONSTRUDATA. </w:t>
      </w:r>
    </w:p>
    <w:p w14:paraId="512AC584" w14:textId="77777777" w:rsidR="00C2182C" w:rsidRPr="00AB6D91" w:rsidRDefault="00C2182C" w:rsidP="00C2182C">
      <w:pPr>
        <w:autoSpaceDE w:val="0"/>
        <w:autoSpaceDN w:val="0"/>
        <w:adjustRightInd w:val="0"/>
        <w:spacing w:after="0" w:line="240" w:lineRule="auto"/>
        <w:jc w:val="both"/>
        <w:rPr>
          <w:rFonts w:ascii="Arial" w:hAnsi="Arial" w:cs="Arial"/>
          <w:sz w:val="24"/>
          <w:szCs w:val="24"/>
        </w:rPr>
      </w:pPr>
      <w:r w:rsidRPr="00AB6D91">
        <w:rPr>
          <w:rFonts w:ascii="Arial" w:hAnsi="Arial" w:cs="Arial"/>
          <w:sz w:val="24"/>
          <w:szCs w:val="24"/>
        </w:rPr>
        <w:t xml:space="preserve"> </w:t>
      </w:r>
    </w:p>
    <w:p w14:paraId="70E83D48" w14:textId="77777777" w:rsidR="00C2182C" w:rsidRPr="00AB6D91" w:rsidRDefault="00C2182C" w:rsidP="00C2182C">
      <w:pPr>
        <w:autoSpaceDE w:val="0"/>
        <w:autoSpaceDN w:val="0"/>
        <w:adjustRightInd w:val="0"/>
        <w:spacing w:after="0" w:line="240" w:lineRule="auto"/>
        <w:jc w:val="both"/>
        <w:rPr>
          <w:rFonts w:ascii="Arial" w:hAnsi="Arial" w:cs="Arial"/>
          <w:sz w:val="24"/>
          <w:szCs w:val="24"/>
        </w:rPr>
      </w:pPr>
      <w:r w:rsidRPr="00AB6D91">
        <w:rPr>
          <w:rFonts w:ascii="Arial" w:hAnsi="Arial" w:cs="Arial"/>
          <w:sz w:val="24"/>
          <w:szCs w:val="24"/>
        </w:rPr>
        <w:t xml:space="preserve">Dentro de estos costos, generalmente se contemplan los recursos necesarios para la etapa/fase de preliminares de esos componentes, que incluye lo requerido para el cumplimiento de requisitos como el PIPMA, la implementación del PMT, entre otros. </w:t>
      </w:r>
    </w:p>
    <w:p w14:paraId="1883D551" w14:textId="77777777" w:rsidR="00C2182C" w:rsidRPr="00AB6D91" w:rsidRDefault="00C2182C" w:rsidP="00C2182C">
      <w:pPr>
        <w:autoSpaceDE w:val="0"/>
        <w:autoSpaceDN w:val="0"/>
        <w:adjustRightInd w:val="0"/>
        <w:spacing w:after="0" w:line="240" w:lineRule="auto"/>
        <w:jc w:val="both"/>
        <w:rPr>
          <w:rFonts w:ascii="Arial" w:hAnsi="Arial" w:cs="Arial"/>
          <w:sz w:val="24"/>
          <w:szCs w:val="24"/>
        </w:rPr>
      </w:pPr>
    </w:p>
    <w:p w14:paraId="149B361B" w14:textId="77777777" w:rsidR="00C2182C" w:rsidRPr="00AB6D91" w:rsidRDefault="00C2182C" w:rsidP="00C2182C">
      <w:pPr>
        <w:autoSpaceDE w:val="0"/>
        <w:autoSpaceDN w:val="0"/>
        <w:adjustRightInd w:val="0"/>
        <w:spacing w:after="0" w:line="240" w:lineRule="auto"/>
        <w:jc w:val="both"/>
        <w:rPr>
          <w:rFonts w:ascii="Arial" w:hAnsi="Arial" w:cs="Arial"/>
          <w:sz w:val="24"/>
          <w:szCs w:val="24"/>
        </w:rPr>
      </w:pPr>
      <w:r w:rsidRPr="00AB6D91">
        <w:rPr>
          <w:rFonts w:ascii="Arial" w:hAnsi="Arial" w:cs="Arial"/>
          <w:sz w:val="24"/>
          <w:szCs w:val="24"/>
        </w:rPr>
        <w:t xml:space="preserve">5. Consolidar el subtotal del valor de la Obra (paso 12). Consiste en la suma de los componentes costos directos de la obra afectados por el AIU y los costos para el manejo ambiental y SST, gestión social y PMT. </w:t>
      </w:r>
    </w:p>
    <w:p w14:paraId="21776DB2" w14:textId="77777777" w:rsidR="00C2182C" w:rsidRPr="00AB6D91" w:rsidRDefault="00C2182C" w:rsidP="00C2182C">
      <w:pPr>
        <w:autoSpaceDE w:val="0"/>
        <w:autoSpaceDN w:val="0"/>
        <w:adjustRightInd w:val="0"/>
        <w:spacing w:after="0" w:line="240" w:lineRule="auto"/>
        <w:jc w:val="both"/>
        <w:rPr>
          <w:rFonts w:ascii="Arial" w:hAnsi="Arial" w:cs="Arial"/>
          <w:sz w:val="24"/>
          <w:szCs w:val="24"/>
        </w:rPr>
      </w:pPr>
    </w:p>
    <w:p w14:paraId="7DB80EDE" w14:textId="77777777" w:rsidR="00C2182C" w:rsidRPr="00AB6D91" w:rsidRDefault="00C2182C" w:rsidP="00C2182C">
      <w:pPr>
        <w:autoSpaceDE w:val="0"/>
        <w:autoSpaceDN w:val="0"/>
        <w:adjustRightInd w:val="0"/>
        <w:spacing w:after="0" w:line="240" w:lineRule="auto"/>
        <w:jc w:val="both"/>
        <w:rPr>
          <w:rFonts w:ascii="Arial" w:hAnsi="Arial" w:cs="Arial"/>
          <w:sz w:val="24"/>
          <w:szCs w:val="24"/>
        </w:rPr>
      </w:pPr>
      <w:r w:rsidRPr="00AB6D91">
        <w:rPr>
          <w:rFonts w:ascii="Arial" w:hAnsi="Arial" w:cs="Arial"/>
          <w:sz w:val="24"/>
          <w:szCs w:val="24"/>
        </w:rPr>
        <w:t xml:space="preserve">6. Calcular previsiones de ajustes presupuestales por cambio de vigencia para actividades de construcción (paso 13). Se calculan los ajustes por cambio de vigencia con el fin de adoptar las medidas necesarias para mantener durante el desarrollo y ejecución del contrato las condiciones técnicas, económicas y financieras existentes al momento de estructurar la propuesta económica. </w:t>
      </w:r>
    </w:p>
    <w:p w14:paraId="191F4640" w14:textId="77777777" w:rsidR="00C2182C" w:rsidRPr="00AB6D91" w:rsidRDefault="00C2182C" w:rsidP="00C2182C">
      <w:pPr>
        <w:autoSpaceDE w:val="0"/>
        <w:autoSpaceDN w:val="0"/>
        <w:adjustRightInd w:val="0"/>
        <w:spacing w:after="0" w:line="240" w:lineRule="auto"/>
        <w:jc w:val="both"/>
        <w:rPr>
          <w:rFonts w:ascii="Arial" w:hAnsi="Arial" w:cs="Arial"/>
          <w:sz w:val="24"/>
          <w:szCs w:val="24"/>
        </w:rPr>
      </w:pPr>
    </w:p>
    <w:p w14:paraId="5FD6B26E" w14:textId="77777777" w:rsidR="00C2182C" w:rsidRPr="00AB6D91" w:rsidRDefault="00C2182C" w:rsidP="00C2182C">
      <w:pPr>
        <w:pStyle w:val="Default"/>
        <w:jc w:val="both"/>
        <w:rPr>
          <w:color w:val="auto"/>
        </w:rPr>
      </w:pPr>
    </w:p>
    <w:p w14:paraId="4A88141B" w14:textId="77777777" w:rsidR="00C2182C" w:rsidRPr="00AB6D91" w:rsidRDefault="00C2182C" w:rsidP="00C2182C">
      <w:pPr>
        <w:pStyle w:val="Default"/>
        <w:jc w:val="both"/>
        <w:rPr>
          <w:color w:val="auto"/>
        </w:rPr>
      </w:pPr>
      <w:r w:rsidRPr="00AB6D91">
        <w:rPr>
          <w:color w:val="auto"/>
        </w:rPr>
        <w:lastRenderedPageBreak/>
        <w:t xml:space="preserve">7. Estimar el costo de la fase de preliminares de obra (paso 14). Estos costos están asociados a cubrir los gastos del contratista de obra para la revisión, estudio, conocimiento del proyecto que construirá y apropiación de los diseños. </w:t>
      </w:r>
    </w:p>
    <w:p w14:paraId="61782A18" w14:textId="77777777" w:rsidR="00C2182C" w:rsidRPr="00AB6D91" w:rsidRDefault="00C2182C" w:rsidP="00C2182C">
      <w:pPr>
        <w:pStyle w:val="Default"/>
        <w:jc w:val="both"/>
        <w:rPr>
          <w:color w:val="auto"/>
        </w:rPr>
      </w:pPr>
    </w:p>
    <w:p w14:paraId="59F3D633" w14:textId="77777777" w:rsidR="00C2182C" w:rsidRPr="00AB6D91" w:rsidRDefault="00C2182C" w:rsidP="00C2182C">
      <w:pPr>
        <w:pStyle w:val="Default"/>
        <w:jc w:val="both"/>
        <w:rPr>
          <w:color w:val="auto"/>
        </w:rPr>
      </w:pPr>
      <w:r w:rsidRPr="00AB6D91">
        <w:rPr>
          <w:color w:val="auto"/>
        </w:rPr>
        <w:t xml:space="preserve">Tomando como base el personal, equipos y demás insumos operacionales, que serán utilizados en la ejecución de la etapa de obra, descrito en el AIU, se establecen dedicaciones mensuales para el personal profesional, técnico e insumos requeridos para adelantar la revisión y de ser necesario ajustes de los diseños entregados al contratista de obra, se afecta por el mismo factor prestacional empleado para el cálculo del AIU de obra (paso 15), se totalizan los costos, se analiza si el componente requerirá ajustes por cambio de vigencia y se les aplica el IVA vigente (paso 16). </w:t>
      </w:r>
    </w:p>
    <w:p w14:paraId="7A6D498D" w14:textId="77777777" w:rsidR="00C2182C" w:rsidRPr="00AB6D91" w:rsidRDefault="00C2182C" w:rsidP="00C2182C">
      <w:pPr>
        <w:pStyle w:val="Default"/>
        <w:jc w:val="both"/>
        <w:rPr>
          <w:color w:val="auto"/>
        </w:rPr>
      </w:pPr>
    </w:p>
    <w:p w14:paraId="4DAB9D0F" w14:textId="79F40BCD" w:rsidR="00C2182C" w:rsidRPr="00AB6D91" w:rsidRDefault="00C2182C" w:rsidP="00C2182C">
      <w:pPr>
        <w:pStyle w:val="Default"/>
        <w:jc w:val="both"/>
        <w:rPr>
          <w:color w:val="auto"/>
        </w:rPr>
      </w:pPr>
      <w:r w:rsidRPr="00AB6D91">
        <w:rPr>
          <w:color w:val="auto"/>
        </w:rPr>
        <w:t xml:space="preserve">8. Estimar costos varios (paso 17). Dentro del desarrollo particular de cada proyecto pueden resultar otros costos, tales como, costos de evaluación y seguimiento de especies vegetales existentes en el área de influencia del proyecto ante la </w:t>
      </w:r>
      <w:r w:rsidR="00AB6D91" w:rsidRPr="00AB6D91">
        <w:rPr>
          <w:color w:val="auto"/>
        </w:rPr>
        <w:t>secretaria</w:t>
      </w:r>
      <w:r w:rsidRPr="00AB6D91">
        <w:rPr>
          <w:color w:val="auto"/>
        </w:rPr>
        <w:t xml:space="preserve"> Distrital de Ambiente, costos para monitorios ambientales, permisos de ocupación del cauce, sondeos de redes, ensayos de laboratorio, entre otros. Todos estos costos se estructuran con base en cantidades, valores unitarios que se totalizan de la misma forma que las actividades de obra, a estos costos se deben adicionar gastos de administración (paso 18), ajustes e IVA vigente, todo ello dependiendo del caso (paso 19). </w:t>
      </w:r>
    </w:p>
    <w:p w14:paraId="4BB52596" w14:textId="77777777" w:rsidR="00C2182C" w:rsidRPr="00AB6D91" w:rsidRDefault="00C2182C" w:rsidP="00C2182C">
      <w:pPr>
        <w:pStyle w:val="Default"/>
        <w:jc w:val="both"/>
        <w:rPr>
          <w:color w:val="auto"/>
        </w:rPr>
      </w:pPr>
    </w:p>
    <w:p w14:paraId="7F6FBCDC" w14:textId="0B79337A" w:rsidR="00C2182C" w:rsidRPr="00AB6D91" w:rsidRDefault="00C2182C" w:rsidP="00C2182C">
      <w:pPr>
        <w:pStyle w:val="Default"/>
        <w:jc w:val="both"/>
        <w:rPr>
          <w:color w:val="auto"/>
        </w:rPr>
      </w:pPr>
      <w:r w:rsidRPr="00AB6D91">
        <w:rPr>
          <w:color w:val="auto"/>
        </w:rPr>
        <w:t xml:space="preserve">Dentro de estos costos varios se pueden considerar los fondos para mayores cantidades de obra e ítem no previstos, valores a pagar por amigable componedor, mayores permanencias en obra, maniobras para redes de empresas de servicios públicos, etc., </w:t>
      </w:r>
      <w:r w:rsidR="00AB6D91" w:rsidRPr="00AB6D91">
        <w:rPr>
          <w:color w:val="auto"/>
        </w:rPr>
        <w:t>de acuerdo con</w:t>
      </w:r>
      <w:r w:rsidRPr="00AB6D91">
        <w:rPr>
          <w:color w:val="auto"/>
        </w:rPr>
        <w:t xml:space="preserve"> las necesidades particulares de cada proyecto. </w:t>
      </w:r>
    </w:p>
    <w:p w14:paraId="7CAD4E29" w14:textId="77777777" w:rsidR="00C2182C" w:rsidRPr="00AB6D91" w:rsidRDefault="00C2182C" w:rsidP="00C2182C">
      <w:pPr>
        <w:pStyle w:val="Default"/>
        <w:jc w:val="both"/>
        <w:rPr>
          <w:color w:val="auto"/>
        </w:rPr>
      </w:pPr>
    </w:p>
    <w:p w14:paraId="1F9C800B" w14:textId="77777777" w:rsidR="00C2182C" w:rsidRPr="00AB6D91" w:rsidRDefault="00C2182C" w:rsidP="00C2182C">
      <w:pPr>
        <w:autoSpaceDE w:val="0"/>
        <w:autoSpaceDN w:val="0"/>
        <w:adjustRightInd w:val="0"/>
        <w:spacing w:after="0" w:line="240" w:lineRule="auto"/>
        <w:jc w:val="both"/>
        <w:rPr>
          <w:rFonts w:ascii="Arial" w:hAnsi="Arial" w:cs="Arial"/>
          <w:sz w:val="24"/>
          <w:szCs w:val="24"/>
        </w:rPr>
      </w:pPr>
      <w:r w:rsidRPr="00AB6D91">
        <w:rPr>
          <w:rFonts w:ascii="Arial" w:hAnsi="Arial" w:cs="Arial"/>
          <w:sz w:val="24"/>
          <w:szCs w:val="24"/>
        </w:rPr>
        <w:t>Totalizar presupuesto (paso 20): Realizados los cálculos anteriores, (según apliquen) se suman todos los subtotales y el resultado final es el presupuesto oficial estimado para el proceso de contratación. Para ser considerado como presupuesto oficial del proceso de selección correspondiente, se verifica que en el estén incluidos todos y cada uno de los precios unitarios e insumos de los costos directos, componentes: ambiental, SST, social y tráfico, tarifas en el porcentaje de AIU y costos varios, como soporte de este presupuesto.</w:t>
      </w:r>
    </w:p>
    <w:p w14:paraId="51E8F74B" w14:textId="77777777" w:rsidR="00C2182C" w:rsidRPr="00AB6D91" w:rsidRDefault="00C2182C" w:rsidP="00C2182C">
      <w:pPr>
        <w:pStyle w:val="Default"/>
        <w:jc w:val="both"/>
        <w:rPr>
          <w:color w:val="auto"/>
        </w:rPr>
      </w:pPr>
    </w:p>
    <w:p w14:paraId="7163D528" w14:textId="77777777" w:rsidR="00C2182C" w:rsidRPr="00AB6D91" w:rsidRDefault="00C2182C" w:rsidP="00C2182C">
      <w:pPr>
        <w:pStyle w:val="Default"/>
        <w:jc w:val="both"/>
        <w:rPr>
          <w:color w:val="auto"/>
        </w:rPr>
      </w:pPr>
    </w:p>
    <w:p w14:paraId="1DF5425D" w14:textId="77777777" w:rsidR="00C2182C" w:rsidRPr="00AB6D91" w:rsidRDefault="00C2182C" w:rsidP="00C2182C">
      <w:pPr>
        <w:pStyle w:val="Default"/>
        <w:jc w:val="both"/>
        <w:rPr>
          <w:color w:val="auto"/>
        </w:rPr>
      </w:pPr>
      <w:r w:rsidRPr="00AB6D91">
        <w:rPr>
          <w:noProof/>
          <w:color w:val="auto"/>
          <w:lang w:eastAsia="es-CO"/>
        </w:rPr>
        <w:lastRenderedPageBreak/>
        <w:drawing>
          <wp:inline distT="0" distB="0" distL="0" distR="0" wp14:anchorId="3F68C500" wp14:editId="12633EAC">
            <wp:extent cx="6362700" cy="3867150"/>
            <wp:effectExtent l="0" t="0" r="0" b="0"/>
            <wp:docPr id="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a:extLst>
                        <a:ext uri="{C183D7F6-B498-43B3-948B-1728B52AA6E4}">
                          <adec:decorative xmlns:adec="http://schemas.microsoft.com/office/drawing/2017/decorative" val="1"/>
                        </a:ext>
                      </a:extLst>
                    </pic:cNvPr>
                    <pic:cNvPicPr/>
                  </pic:nvPicPr>
                  <pic:blipFill rotWithShape="1">
                    <a:blip r:embed="rId13"/>
                    <a:srcRect l="52275" t="31382" r="9028" b="13700"/>
                    <a:stretch/>
                  </pic:blipFill>
                  <pic:spPr bwMode="auto">
                    <a:xfrm>
                      <a:off x="0" y="0"/>
                      <a:ext cx="6362700" cy="3867150"/>
                    </a:xfrm>
                    <a:prstGeom prst="rect">
                      <a:avLst/>
                    </a:prstGeom>
                    <a:ln>
                      <a:noFill/>
                    </a:ln>
                    <a:extLst>
                      <a:ext uri="{53640926-AAD7-44D8-BBD7-CCE9431645EC}">
                        <a14:shadowObscured xmlns:a14="http://schemas.microsoft.com/office/drawing/2010/main"/>
                      </a:ext>
                    </a:extLst>
                  </pic:spPr>
                </pic:pic>
              </a:graphicData>
            </a:graphic>
          </wp:inline>
        </w:drawing>
      </w:r>
    </w:p>
    <w:p w14:paraId="64FFB3BD" w14:textId="325FA68C" w:rsidR="00C2182C" w:rsidRDefault="00C2182C" w:rsidP="00C2182C">
      <w:pPr>
        <w:pStyle w:val="Default"/>
        <w:jc w:val="both"/>
        <w:rPr>
          <w:color w:val="auto"/>
        </w:rPr>
      </w:pPr>
    </w:p>
    <w:p w14:paraId="1A85161D" w14:textId="434D39F5" w:rsidR="00420E40" w:rsidRDefault="00420E40" w:rsidP="00420E40">
      <w:pPr>
        <w:pStyle w:val="Default"/>
        <w:jc w:val="center"/>
        <w:rPr>
          <w:color w:val="auto"/>
        </w:rPr>
      </w:pPr>
      <w:r>
        <w:rPr>
          <w:color w:val="auto"/>
        </w:rPr>
        <w:t>*Esquema propio</w:t>
      </w:r>
    </w:p>
    <w:p w14:paraId="0FAC9768" w14:textId="77777777" w:rsidR="00420E40" w:rsidRPr="00AB6D91" w:rsidRDefault="00420E40" w:rsidP="00C2182C">
      <w:pPr>
        <w:pStyle w:val="Default"/>
        <w:jc w:val="both"/>
        <w:rPr>
          <w:color w:val="auto"/>
        </w:rPr>
      </w:pPr>
    </w:p>
    <w:p w14:paraId="409F3E37" w14:textId="77777777" w:rsidR="00C2182C" w:rsidRPr="00AB6D91" w:rsidRDefault="00C2182C" w:rsidP="00C2182C">
      <w:pPr>
        <w:pStyle w:val="Default"/>
        <w:jc w:val="both"/>
        <w:rPr>
          <w:b/>
          <w:bCs/>
          <w:color w:val="auto"/>
        </w:rPr>
      </w:pPr>
      <w:r w:rsidRPr="00AB6D91">
        <w:rPr>
          <w:b/>
          <w:bCs/>
          <w:color w:val="auto"/>
        </w:rPr>
        <w:t xml:space="preserve">Mayores Cantidades de Obra e Ítems No Previstos </w:t>
      </w:r>
    </w:p>
    <w:p w14:paraId="382294AE" w14:textId="77777777" w:rsidR="00C2182C" w:rsidRPr="00AB6D91" w:rsidRDefault="00C2182C" w:rsidP="00C2182C">
      <w:pPr>
        <w:pStyle w:val="Default"/>
        <w:jc w:val="both"/>
        <w:rPr>
          <w:color w:val="auto"/>
        </w:rPr>
      </w:pPr>
    </w:p>
    <w:p w14:paraId="21AEA2BE" w14:textId="5AEC2E85" w:rsidR="00C2182C" w:rsidRPr="00AB6D91" w:rsidRDefault="00C2182C" w:rsidP="00C2182C">
      <w:pPr>
        <w:pStyle w:val="Default"/>
        <w:spacing w:after="17"/>
        <w:jc w:val="both"/>
        <w:rPr>
          <w:color w:val="auto"/>
        </w:rPr>
      </w:pPr>
      <w:r w:rsidRPr="00AB6D91">
        <w:rPr>
          <w:b/>
          <w:bCs/>
          <w:color w:val="auto"/>
        </w:rPr>
        <w:t xml:space="preserve">- Ítems no previstos: </w:t>
      </w:r>
      <w:r w:rsidRPr="00AB6D91">
        <w:rPr>
          <w:color w:val="auto"/>
        </w:rPr>
        <w:t xml:space="preserve">Los Ítems No Previstos aplican únicamente para las actividades a pagar a precios unitarios y se definen como aquellos que no están incluidos en las condiciones originales del Contrato y por esta razón, no pueden ejecutarse con los precios del mismo; sin embargo, hacen parte inseparable de la obra contratada, o son necesarios para ejecutar la obra o protegerla. </w:t>
      </w:r>
    </w:p>
    <w:p w14:paraId="31C19B9A" w14:textId="77777777" w:rsidR="008D72B1" w:rsidRPr="00AB6D91" w:rsidRDefault="008D72B1" w:rsidP="00C2182C">
      <w:pPr>
        <w:pStyle w:val="Default"/>
        <w:spacing w:after="17"/>
        <w:jc w:val="both"/>
        <w:rPr>
          <w:color w:val="auto"/>
        </w:rPr>
      </w:pPr>
    </w:p>
    <w:p w14:paraId="43A60A19" w14:textId="77777777" w:rsidR="00C2182C" w:rsidRPr="00AB6D91" w:rsidRDefault="00C2182C" w:rsidP="00C2182C">
      <w:pPr>
        <w:pStyle w:val="Default"/>
        <w:spacing w:after="17"/>
        <w:jc w:val="both"/>
        <w:rPr>
          <w:color w:val="auto"/>
        </w:rPr>
      </w:pPr>
      <w:r w:rsidRPr="00AB6D91">
        <w:rPr>
          <w:b/>
          <w:bCs/>
          <w:color w:val="auto"/>
        </w:rPr>
        <w:t xml:space="preserve">- Mayores cantidades de obra: </w:t>
      </w:r>
      <w:r w:rsidRPr="00AB6D91">
        <w:rPr>
          <w:color w:val="auto"/>
        </w:rPr>
        <w:t xml:space="preserve">Son aquellos que se reconocen en los contratos pagados a precios unitarios, cuando las cantidades contratadas exceden el estimativo inicial. En los contratos de obra suscritos a precios unitarios, la mayor cantidad de obra supone que esta fue contratada pero que su estimativa inicial fue sobrepasada durante la ejecución del contrato, surgiendo así una prolongación de la prestación debida, sin que ello implique modificación contractual alguna. </w:t>
      </w:r>
    </w:p>
    <w:p w14:paraId="53DE27F7" w14:textId="77777777" w:rsidR="00C2182C" w:rsidRPr="00AB6D91" w:rsidRDefault="00C2182C" w:rsidP="00C2182C">
      <w:pPr>
        <w:pStyle w:val="Default"/>
        <w:spacing w:after="17"/>
        <w:jc w:val="both"/>
        <w:rPr>
          <w:color w:val="auto"/>
        </w:rPr>
      </w:pPr>
    </w:p>
    <w:p w14:paraId="0DAC4074" w14:textId="4D53DAF0" w:rsidR="00C2182C" w:rsidRPr="00AB6D91" w:rsidRDefault="00C2182C" w:rsidP="00C2182C">
      <w:pPr>
        <w:pStyle w:val="Default"/>
        <w:jc w:val="both"/>
        <w:rPr>
          <w:color w:val="auto"/>
        </w:rPr>
      </w:pPr>
      <w:r w:rsidRPr="00AB6D91">
        <w:rPr>
          <w:b/>
          <w:bCs/>
          <w:color w:val="auto"/>
        </w:rPr>
        <w:t xml:space="preserve">- Imprevistos. </w:t>
      </w:r>
      <w:r w:rsidRPr="00AB6D91">
        <w:rPr>
          <w:color w:val="auto"/>
        </w:rPr>
        <w:t xml:space="preserve">costos indirectos equivalentes a un porcentaje de los costos directos, destinado a cubrir los valores derivados de los riesgos imprevisibles que pueden acaecer durante la </w:t>
      </w:r>
      <w:r w:rsidRPr="00AB6D91">
        <w:rPr>
          <w:color w:val="auto"/>
        </w:rPr>
        <w:lastRenderedPageBreak/>
        <w:t xml:space="preserve">ejecución de las obras (que no sean imputables a las partes), y se calculan en relación a los riesgos que tiene cada proyecto. </w:t>
      </w:r>
    </w:p>
    <w:p w14:paraId="25031A1B" w14:textId="77777777" w:rsidR="008D72B1" w:rsidRPr="00AB6D91" w:rsidRDefault="008D72B1" w:rsidP="00C2182C">
      <w:pPr>
        <w:pStyle w:val="Default"/>
        <w:jc w:val="both"/>
        <w:rPr>
          <w:color w:val="auto"/>
        </w:rPr>
      </w:pPr>
    </w:p>
    <w:p w14:paraId="690CA37C" w14:textId="394B336E" w:rsidR="00991744" w:rsidRPr="00AB6D91" w:rsidRDefault="00C2182C" w:rsidP="00C2182C">
      <w:pPr>
        <w:widowControl w:val="0"/>
        <w:tabs>
          <w:tab w:val="left" w:pos="941"/>
        </w:tabs>
        <w:autoSpaceDE w:val="0"/>
        <w:autoSpaceDN w:val="0"/>
        <w:spacing w:before="136" w:after="0" w:line="240" w:lineRule="auto"/>
        <w:jc w:val="both"/>
        <w:rPr>
          <w:rFonts w:ascii="Arial" w:hAnsi="Arial" w:cs="Arial"/>
          <w:b/>
          <w:sz w:val="24"/>
          <w:szCs w:val="24"/>
        </w:rPr>
      </w:pPr>
      <w:r w:rsidRPr="00AB6D91">
        <w:rPr>
          <w:rFonts w:ascii="Arial" w:hAnsi="Arial" w:cs="Arial"/>
          <w:b/>
          <w:sz w:val="24"/>
          <w:szCs w:val="24"/>
        </w:rPr>
        <w:t>1</w:t>
      </w:r>
      <w:r w:rsidR="000377F6" w:rsidRPr="00AB6D91">
        <w:rPr>
          <w:rFonts w:ascii="Arial" w:hAnsi="Arial" w:cs="Arial"/>
          <w:b/>
          <w:sz w:val="24"/>
          <w:szCs w:val="24"/>
        </w:rPr>
        <w:t>3</w:t>
      </w:r>
      <w:r w:rsidRPr="00AB6D91">
        <w:rPr>
          <w:rFonts w:ascii="Arial" w:hAnsi="Arial" w:cs="Arial"/>
          <w:b/>
          <w:sz w:val="24"/>
          <w:szCs w:val="24"/>
        </w:rPr>
        <w:t>.</w:t>
      </w:r>
      <w:r w:rsidR="00E82849" w:rsidRPr="00AB6D91">
        <w:rPr>
          <w:rFonts w:ascii="Arial" w:hAnsi="Arial" w:cs="Arial"/>
          <w:b/>
          <w:sz w:val="24"/>
          <w:szCs w:val="24"/>
        </w:rPr>
        <w:t xml:space="preserve">DOCUMENTOS RELACIONADOS </w:t>
      </w:r>
    </w:p>
    <w:p w14:paraId="65D7CFD4" w14:textId="09756840" w:rsidR="003D63A4" w:rsidRPr="00AB6D91" w:rsidRDefault="003D63A4" w:rsidP="003D63A4">
      <w:pPr>
        <w:spacing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2405"/>
        <w:gridCol w:w="7791"/>
      </w:tblGrid>
      <w:tr w:rsidR="00AB6D91" w:rsidRPr="00AB6D91" w14:paraId="145215FF" w14:textId="77777777" w:rsidTr="00B87862">
        <w:trPr>
          <w:trHeight w:val="322"/>
        </w:trPr>
        <w:tc>
          <w:tcPr>
            <w:tcW w:w="2405" w:type="dxa"/>
            <w:shd w:val="clear" w:color="auto" w:fill="F2F2F2" w:themeFill="background1" w:themeFillShade="F2"/>
          </w:tcPr>
          <w:p w14:paraId="10E530F4" w14:textId="77777777" w:rsidR="00991744" w:rsidRPr="00AB6D91" w:rsidRDefault="00991744" w:rsidP="007434A2">
            <w:pPr>
              <w:pStyle w:val="Prrafodelista"/>
              <w:tabs>
                <w:tab w:val="left" w:pos="284"/>
              </w:tabs>
              <w:ind w:left="0"/>
              <w:jc w:val="center"/>
              <w:rPr>
                <w:rFonts w:ascii="Arial" w:hAnsi="Arial" w:cs="Arial"/>
                <w:b/>
                <w:sz w:val="24"/>
                <w:szCs w:val="24"/>
              </w:rPr>
            </w:pPr>
            <w:r w:rsidRPr="00AB6D91">
              <w:rPr>
                <w:rFonts w:ascii="Arial" w:hAnsi="Arial" w:cs="Arial"/>
                <w:b/>
                <w:sz w:val="24"/>
                <w:szCs w:val="24"/>
              </w:rPr>
              <w:t>CÓDIGO</w:t>
            </w:r>
          </w:p>
        </w:tc>
        <w:tc>
          <w:tcPr>
            <w:tcW w:w="7791" w:type="dxa"/>
            <w:shd w:val="clear" w:color="auto" w:fill="F2F2F2" w:themeFill="background1" w:themeFillShade="F2"/>
          </w:tcPr>
          <w:p w14:paraId="4393B34B" w14:textId="77777777" w:rsidR="00991744" w:rsidRPr="00AB6D91" w:rsidRDefault="00991744" w:rsidP="007434A2">
            <w:pPr>
              <w:pStyle w:val="Prrafodelista"/>
              <w:tabs>
                <w:tab w:val="left" w:pos="284"/>
              </w:tabs>
              <w:ind w:left="0"/>
              <w:jc w:val="center"/>
              <w:rPr>
                <w:rFonts w:ascii="Arial" w:hAnsi="Arial" w:cs="Arial"/>
                <w:b/>
                <w:sz w:val="24"/>
                <w:szCs w:val="24"/>
              </w:rPr>
            </w:pPr>
            <w:r w:rsidRPr="00AB6D91">
              <w:rPr>
                <w:rFonts w:ascii="Arial" w:hAnsi="Arial" w:cs="Arial"/>
                <w:b/>
                <w:sz w:val="24"/>
                <w:szCs w:val="24"/>
              </w:rPr>
              <w:t>DOCUMENTO</w:t>
            </w:r>
          </w:p>
        </w:tc>
      </w:tr>
      <w:tr w:rsidR="00AB6D91" w:rsidRPr="00AB6D91" w14:paraId="53392C21" w14:textId="77777777" w:rsidTr="00991744">
        <w:tc>
          <w:tcPr>
            <w:tcW w:w="2405" w:type="dxa"/>
          </w:tcPr>
          <w:p w14:paraId="2C2291A2" w14:textId="230097ED" w:rsidR="00991744" w:rsidRPr="00AB6D91" w:rsidRDefault="00460F76" w:rsidP="008C7EA6">
            <w:pPr>
              <w:tabs>
                <w:tab w:val="left" w:pos="284"/>
              </w:tabs>
              <w:jc w:val="both"/>
              <w:rPr>
                <w:rFonts w:ascii="Arial" w:hAnsi="Arial" w:cs="Arial"/>
                <w:sz w:val="24"/>
                <w:szCs w:val="24"/>
              </w:rPr>
            </w:pPr>
            <w:r>
              <w:rPr>
                <w:rFonts w:ascii="Arial" w:hAnsi="Arial" w:cs="Arial"/>
                <w:sz w:val="24"/>
                <w:szCs w:val="24"/>
              </w:rPr>
              <w:t>GR-PR</w:t>
            </w:r>
            <w:r w:rsidR="00B914FF">
              <w:rPr>
                <w:rFonts w:ascii="Arial" w:hAnsi="Arial" w:cs="Arial"/>
                <w:sz w:val="24"/>
                <w:szCs w:val="24"/>
              </w:rPr>
              <w:t>31</w:t>
            </w:r>
          </w:p>
        </w:tc>
        <w:tc>
          <w:tcPr>
            <w:tcW w:w="7791" w:type="dxa"/>
          </w:tcPr>
          <w:p w14:paraId="4539BDF5" w14:textId="4D4B0E47" w:rsidR="00991744" w:rsidRPr="00AB6D91" w:rsidRDefault="00460F76" w:rsidP="008C7EA6">
            <w:pPr>
              <w:tabs>
                <w:tab w:val="left" w:pos="284"/>
              </w:tabs>
              <w:jc w:val="both"/>
              <w:rPr>
                <w:rFonts w:ascii="Arial" w:hAnsi="Arial" w:cs="Arial"/>
                <w:sz w:val="24"/>
                <w:szCs w:val="24"/>
              </w:rPr>
            </w:pPr>
            <w:r>
              <w:rPr>
                <w:rFonts w:ascii="Arial" w:hAnsi="Arial" w:cs="Arial"/>
                <w:sz w:val="24"/>
                <w:szCs w:val="24"/>
              </w:rPr>
              <w:t>Procedimiento de construcciones edificaciones</w:t>
            </w:r>
          </w:p>
        </w:tc>
      </w:tr>
      <w:tr w:rsidR="00460F76" w:rsidRPr="00AB6D91" w14:paraId="3C74A9FA" w14:textId="77777777" w:rsidTr="00991744">
        <w:tc>
          <w:tcPr>
            <w:tcW w:w="2405" w:type="dxa"/>
          </w:tcPr>
          <w:p w14:paraId="59506F5C" w14:textId="183C9BB8" w:rsidR="00460F76" w:rsidRDefault="00460F76" w:rsidP="008C7EA6">
            <w:pPr>
              <w:tabs>
                <w:tab w:val="left" w:pos="284"/>
              </w:tabs>
              <w:jc w:val="both"/>
              <w:rPr>
                <w:rFonts w:ascii="Arial" w:hAnsi="Arial" w:cs="Arial"/>
                <w:sz w:val="24"/>
                <w:szCs w:val="24"/>
              </w:rPr>
            </w:pPr>
            <w:r>
              <w:rPr>
                <w:rFonts w:ascii="Arial" w:hAnsi="Arial" w:cs="Arial"/>
                <w:sz w:val="24"/>
                <w:szCs w:val="24"/>
              </w:rPr>
              <w:t>GR-</w:t>
            </w:r>
            <w:r w:rsidR="00190729">
              <w:rPr>
                <w:rFonts w:ascii="Arial" w:hAnsi="Arial" w:cs="Arial"/>
                <w:sz w:val="24"/>
                <w:szCs w:val="24"/>
              </w:rPr>
              <w:t>GA05</w:t>
            </w:r>
            <w:r w:rsidR="00B914FF">
              <w:rPr>
                <w:rFonts w:ascii="Arial" w:hAnsi="Arial" w:cs="Arial"/>
                <w:sz w:val="24"/>
                <w:szCs w:val="24"/>
              </w:rPr>
              <w:t>-FT01</w:t>
            </w:r>
          </w:p>
        </w:tc>
        <w:tc>
          <w:tcPr>
            <w:tcW w:w="7791" w:type="dxa"/>
          </w:tcPr>
          <w:p w14:paraId="7DCCFF8C" w14:textId="1EBEBE75" w:rsidR="00460F76" w:rsidRDefault="00460F76" w:rsidP="008C7EA6">
            <w:pPr>
              <w:tabs>
                <w:tab w:val="left" w:pos="284"/>
              </w:tabs>
              <w:jc w:val="both"/>
              <w:rPr>
                <w:rFonts w:ascii="Arial" w:hAnsi="Arial" w:cs="Arial"/>
                <w:sz w:val="24"/>
                <w:szCs w:val="24"/>
              </w:rPr>
            </w:pPr>
            <w:r>
              <w:rPr>
                <w:rFonts w:ascii="Arial" w:hAnsi="Arial" w:cs="Arial"/>
                <w:sz w:val="24"/>
                <w:szCs w:val="24"/>
              </w:rPr>
              <w:t>Memorias de cantidades de corte de obra</w:t>
            </w:r>
          </w:p>
        </w:tc>
      </w:tr>
      <w:tr w:rsidR="00460F76" w:rsidRPr="00AB6D91" w14:paraId="38A6606E" w14:textId="77777777" w:rsidTr="00991744">
        <w:tc>
          <w:tcPr>
            <w:tcW w:w="2405" w:type="dxa"/>
          </w:tcPr>
          <w:p w14:paraId="38206824" w14:textId="3591F06F" w:rsidR="00460F76" w:rsidRDefault="00460F76" w:rsidP="008C7EA6">
            <w:pPr>
              <w:tabs>
                <w:tab w:val="left" w:pos="284"/>
              </w:tabs>
              <w:jc w:val="both"/>
              <w:rPr>
                <w:rFonts w:ascii="Arial" w:hAnsi="Arial" w:cs="Arial"/>
                <w:sz w:val="24"/>
                <w:szCs w:val="24"/>
              </w:rPr>
            </w:pPr>
            <w:r>
              <w:rPr>
                <w:rFonts w:ascii="Arial" w:hAnsi="Arial" w:cs="Arial"/>
                <w:sz w:val="24"/>
                <w:szCs w:val="24"/>
              </w:rPr>
              <w:t>GR-</w:t>
            </w:r>
            <w:r w:rsidR="00190729">
              <w:rPr>
                <w:rFonts w:ascii="Arial" w:hAnsi="Arial" w:cs="Arial"/>
                <w:sz w:val="24"/>
                <w:szCs w:val="24"/>
              </w:rPr>
              <w:t>GA05</w:t>
            </w:r>
            <w:r w:rsidR="00B914FF">
              <w:rPr>
                <w:rFonts w:ascii="Arial" w:hAnsi="Arial" w:cs="Arial"/>
                <w:sz w:val="24"/>
                <w:szCs w:val="24"/>
              </w:rPr>
              <w:t>-FT02</w:t>
            </w:r>
          </w:p>
        </w:tc>
        <w:tc>
          <w:tcPr>
            <w:tcW w:w="7791" w:type="dxa"/>
          </w:tcPr>
          <w:p w14:paraId="4E47EEF1" w14:textId="579A1FF5" w:rsidR="00460F76" w:rsidRDefault="00460F76" w:rsidP="008C7EA6">
            <w:pPr>
              <w:tabs>
                <w:tab w:val="left" w:pos="284"/>
              </w:tabs>
              <w:jc w:val="both"/>
              <w:rPr>
                <w:rFonts w:ascii="Arial" w:hAnsi="Arial" w:cs="Arial"/>
                <w:sz w:val="24"/>
                <w:szCs w:val="24"/>
              </w:rPr>
            </w:pPr>
            <w:r>
              <w:rPr>
                <w:rFonts w:ascii="Arial" w:hAnsi="Arial" w:cs="Arial"/>
                <w:sz w:val="24"/>
                <w:szCs w:val="24"/>
              </w:rPr>
              <w:t>Análisis de precios unitarios</w:t>
            </w:r>
          </w:p>
        </w:tc>
      </w:tr>
    </w:tbl>
    <w:p w14:paraId="20137E11" w14:textId="06F4866F" w:rsidR="00991744" w:rsidRPr="00AB6D91" w:rsidRDefault="00991744" w:rsidP="008C7EA6">
      <w:pPr>
        <w:tabs>
          <w:tab w:val="left" w:pos="284"/>
        </w:tabs>
        <w:jc w:val="both"/>
        <w:rPr>
          <w:rFonts w:ascii="Arial" w:hAnsi="Arial" w:cs="Arial"/>
          <w:sz w:val="24"/>
          <w:szCs w:val="24"/>
        </w:rPr>
      </w:pPr>
    </w:p>
    <w:p w14:paraId="6249EE5F" w14:textId="27939D92" w:rsidR="00E56226" w:rsidRPr="00AB6D91" w:rsidRDefault="000377F6" w:rsidP="000377F6">
      <w:pPr>
        <w:tabs>
          <w:tab w:val="left" w:pos="426"/>
        </w:tabs>
        <w:jc w:val="both"/>
        <w:rPr>
          <w:rFonts w:ascii="Arial" w:hAnsi="Arial" w:cs="Arial"/>
          <w:b/>
          <w:sz w:val="24"/>
          <w:szCs w:val="24"/>
        </w:rPr>
      </w:pPr>
      <w:r w:rsidRPr="00AB6D91">
        <w:rPr>
          <w:rFonts w:ascii="Arial" w:hAnsi="Arial" w:cs="Arial"/>
          <w:b/>
          <w:sz w:val="24"/>
          <w:szCs w:val="24"/>
        </w:rPr>
        <w:t xml:space="preserve">14. </w:t>
      </w:r>
      <w:r w:rsidR="00991744" w:rsidRPr="00AB6D91">
        <w:rPr>
          <w:rFonts w:ascii="Arial" w:hAnsi="Arial" w:cs="Arial"/>
          <w:b/>
          <w:sz w:val="24"/>
          <w:szCs w:val="24"/>
        </w:rPr>
        <w:t>CONTROL DE CAMBIOS</w:t>
      </w:r>
    </w:p>
    <w:p w14:paraId="7121E762" w14:textId="48DACABD" w:rsidR="00E56226" w:rsidRPr="00AB6D91" w:rsidRDefault="00E56226" w:rsidP="00E56226">
      <w:pPr>
        <w:pStyle w:val="Prrafodelista"/>
        <w:tabs>
          <w:tab w:val="left" w:pos="426"/>
        </w:tabs>
        <w:jc w:val="both"/>
        <w:rPr>
          <w:rFonts w:ascii="Arial" w:hAnsi="Arial" w:cs="Arial"/>
          <w:b/>
          <w:sz w:val="24"/>
          <w:szCs w:val="24"/>
        </w:rPr>
      </w:pPr>
    </w:p>
    <w:tbl>
      <w:tblPr>
        <w:tblStyle w:val="Tablaconcuadrcula"/>
        <w:tblW w:w="0" w:type="auto"/>
        <w:tblInd w:w="-5" w:type="dxa"/>
        <w:tblLook w:val="04A0" w:firstRow="1" w:lastRow="0" w:firstColumn="1" w:lastColumn="0" w:noHBand="0" w:noVBand="1"/>
      </w:tblPr>
      <w:tblGrid>
        <w:gridCol w:w="2402"/>
        <w:gridCol w:w="1979"/>
        <w:gridCol w:w="5788"/>
      </w:tblGrid>
      <w:tr w:rsidR="00AB6D91" w:rsidRPr="00AB6D91" w14:paraId="31158248" w14:textId="77777777" w:rsidTr="00E82849">
        <w:trPr>
          <w:trHeight w:val="340"/>
        </w:trPr>
        <w:tc>
          <w:tcPr>
            <w:tcW w:w="2402" w:type="dxa"/>
            <w:shd w:val="clear" w:color="auto" w:fill="F2F2F2" w:themeFill="background1" w:themeFillShade="F2"/>
            <w:vAlign w:val="center"/>
          </w:tcPr>
          <w:p w14:paraId="02EC9712" w14:textId="77777777" w:rsidR="00991744" w:rsidRPr="00AB6D91" w:rsidRDefault="00991744" w:rsidP="007434A2">
            <w:pPr>
              <w:pStyle w:val="Prrafodelista"/>
              <w:tabs>
                <w:tab w:val="left" w:pos="284"/>
              </w:tabs>
              <w:ind w:left="0"/>
              <w:jc w:val="center"/>
              <w:rPr>
                <w:rFonts w:ascii="Arial" w:hAnsi="Arial" w:cs="Arial"/>
                <w:b/>
                <w:sz w:val="24"/>
                <w:szCs w:val="24"/>
              </w:rPr>
            </w:pPr>
            <w:r w:rsidRPr="00AB6D91">
              <w:rPr>
                <w:rFonts w:ascii="Arial" w:hAnsi="Arial" w:cs="Arial"/>
                <w:b/>
                <w:sz w:val="24"/>
                <w:szCs w:val="24"/>
              </w:rPr>
              <w:t>VERSIÓN</w:t>
            </w:r>
          </w:p>
        </w:tc>
        <w:tc>
          <w:tcPr>
            <w:tcW w:w="1979" w:type="dxa"/>
            <w:shd w:val="clear" w:color="auto" w:fill="F2F2F2" w:themeFill="background1" w:themeFillShade="F2"/>
            <w:vAlign w:val="center"/>
          </w:tcPr>
          <w:p w14:paraId="496C3E18" w14:textId="77777777" w:rsidR="00991744" w:rsidRPr="00AB6D91" w:rsidRDefault="00991744" w:rsidP="007434A2">
            <w:pPr>
              <w:pStyle w:val="Prrafodelista"/>
              <w:tabs>
                <w:tab w:val="left" w:pos="284"/>
              </w:tabs>
              <w:ind w:left="0"/>
              <w:jc w:val="center"/>
              <w:rPr>
                <w:rFonts w:ascii="Arial" w:hAnsi="Arial" w:cs="Arial"/>
                <w:b/>
                <w:sz w:val="24"/>
                <w:szCs w:val="24"/>
              </w:rPr>
            </w:pPr>
            <w:r w:rsidRPr="00AB6D91">
              <w:rPr>
                <w:rFonts w:ascii="Arial" w:hAnsi="Arial" w:cs="Arial"/>
                <w:b/>
                <w:sz w:val="24"/>
                <w:szCs w:val="24"/>
              </w:rPr>
              <w:t>FECHA</w:t>
            </w:r>
          </w:p>
        </w:tc>
        <w:tc>
          <w:tcPr>
            <w:tcW w:w="5788" w:type="dxa"/>
            <w:shd w:val="clear" w:color="auto" w:fill="F2F2F2" w:themeFill="background1" w:themeFillShade="F2"/>
            <w:vAlign w:val="center"/>
          </w:tcPr>
          <w:p w14:paraId="5896ED2B" w14:textId="77777777" w:rsidR="00991744" w:rsidRPr="00AB6D91" w:rsidRDefault="00991744" w:rsidP="007434A2">
            <w:pPr>
              <w:pStyle w:val="Prrafodelista"/>
              <w:tabs>
                <w:tab w:val="left" w:pos="284"/>
              </w:tabs>
              <w:ind w:left="0"/>
              <w:jc w:val="center"/>
              <w:rPr>
                <w:rFonts w:ascii="Arial" w:hAnsi="Arial" w:cs="Arial"/>
                <w:b/>
                <w:sz w:val="24"/>
                <w:szCs w:val="24"/>
              </w:rPr>
            </w:pPr>
            <w:r w:rsidRPr="00AB6D91">
              <w:rPr>
                <w:rFonts w:ascii="Arial" w:hAnsi="Arial" w:cs="Arial"/>
                <w:b/>
                <w:sz w:val="24"/>
                <w:szCs w:val="24"/>
              </w:rPr>
              <w:t>DESCRIPCIÓN DE LA MODIFICACIÓN</w:t>
            </w:r>
          </w:p>
        </w:tc>
      </w:tr>
      <w:tr w:rsidR="00AB6D91" w:rsidRPr="00AB6D91" w14:paraId="7605A1E4" w14:textId="77777777" w:rsidTr="00991744">
        <w:trPr>
          <w:trHeight w:val="340"/>
        </w:trPr>
        <w:tc>
          <w:tcPr>
            <w:tcW w:w="2402" w:type="dxa"/>
          </w:tcPr>
          <w:p w14:paraId="2133E112" w14:textId="2B7299C7" w:rsidR="00991744" w:rsidRPr="00AB6D91" w:rsidRDefault="001B410F" w:rsidP="00E05A48">
            <w:pPr>
              <w:pStyle w:val="Prrafodelista"/>
              <w:tabs>
                <w:tab w:val="left" w:pos="284"/>
              </w:tabs>
              <w:ind w:left="0"/>
              <w:jc w:val="center"/>
              <w:rPr>
                <w:rFonts w:ascii="Arial" w:hAnsi="Arial" w:cs="Arial"/>
                <w:bCs/>
                <w:sz w:val="24"/>
                <w:szCs w:val="24"/>
              </w:rPr>
            </w:pPr>
            <w:r>
              <w:rPr>
                <w:rFonts w:ascii="Arial" w:hAnsi="Arial" w:cs="Arial"/>
                <w:bCs/>
                <w:sz w:val="24"/>
                <w:szCs w:val="24"/>
              </w:rPr>
              <w:t>01</w:t>
            </w:r>
          </w:p>
        </w:tc>
        <w:tc>
          <w:tcPr>
            <w:tcW w:w="1979" w:type="dxa"/>
          </w:tcPr>
          <w:p w14:paraId="5E4E2C01" w14:textId="4D5F7D36" w:rsidR="00991744" w:rsidRPr="00AB6D91" w:rsidRDefault="001B410F" w:rsidP="008C7EA6">
            <w:pPr>
              <w:pStyle w:val="Prrafodelista"/>
              <w:tabs>
                <w:tab w:val="left" w:pos="284"/>
              </w:tabs>
              <w:ind w:left="0"/>
              <w:jc w:val="both"/>
              <w:rPr>
                <w:rFonts w:ascii="Arial" w:hAnsi="Arial" w:cs="Arial"/>
                <w:bCs/>
                <w:sz w:val="24"/>
                <w:szCs w:val="24"/>
              </w:rPr>
            </w:pPr>
            <w:r>
              <w:rPr>
                <w:rFonts w:ascii="Arial" w:hAnsi="Arial" w:cs="Arial"/>
                <w:bCs/>
                <w:sz w:val="24"/>
                <w:szCs w:val="24"/>
              </w:rPr>
              <w:t>24/06/2022</w:t>
            </w:r>
          </w:p>
        </w:tc>
        <w:tc>
          <w:tcPr>
            <w:tcW w:w="5788" w:type="dxa"/>
          </w:tcPr>
          <w:p w14:paraId="77FB129A" w14:textId="0A586CD4" w:rsidR="00991744" w:rsidRPr="00AB6D91" w:rsidRDefault="001B410F" w:rsidP="008C7EA6">
            <w:pPr>
              <w:pStyle w:val="Prrafodelista"/>
              <w:tabs>
                <w:tab w:val="left" w:pos="284"/>
              </w:tabs>
              <w:ind w:left="0"/>
              <w:jc w:val="both"/>
              <w:rPr>
                <w:rFonts w:ascii="Arial" w:hAnsi="Arial" w:cs="Arial"/>
                <w:bCs/>
                <w:sz w:val="24"/>
                <w:szCs w:val="24"/>
              </w:rPr>
            </w:pPr>
            <w:r>
              <w:rPr>
                <w:rFonts w:ascii="Arial" w:hAnsi="Arial" w:cs="Arial"/>
                <w:bCs/>
                <w:sz w:val="24"/>
                <w:szCs w:val="24"/>
              </w:rPr>
              <w:t>Creación del documento</w:t>
            </w:r>
          </w:p>
        </w:tc>
      </w:tr>
    </w:tbl>
    <w:p w14:paraId="673F9FB8" w14:textId="77777777" w:rsidR="00991744" w:rsidRPr="00AB6D91" w:rsidRDefault="00991744" w:rsidP="008C7EA6">
      <w:pPr>
        <w:pStyle w:val="Prrafodelista"/>
        <w:tabs>
          <w:tab w:val="left" w:pos="284"/>
        </w:tabs>
        <w:jc w:val="both"/>
        <w:rPr>
          <w:rFonts w:ascii="Arial" w:hAnsi="Arial" w:cs="Arial"/>
          <w:b/>
          <w:sz w:val="24"/>
          <w:szCs w:val="24"/>
        </w:rPr>
      </w:pPr>
      <w:r w:rsidRPr="00AB6D91">
        <w:rPr>
          <w:rFonts w:ascii="Arial" w:hAnsi="Arial" w:cs="Arial"/>
          <w:b/>
          <w:sz w:val="24"/>
          <w:szCs w:val="24"/>
        </w:rPr>
        <w:t xml:space="preserve"> </w:t>
      </w:r>
    </w:p>
    <w:p w14:paraId="0EDF4F02" w14:textId="69DE0E9F" w:rsidR="00991744" w:rsidRPr="00AB6D91" w:rsidRDefault="000377F6" w:rsidP="000377F6">
      <w:pPr>
        <w:tabs>
          <w:tab w:val="left" w:pos="426"/>
        </w:tabs>
        <w:jc w:val="both"/>
        <w:rPr>
          <w:rFonts w:ascii="Arial" w:hAnsi="Arial" w:cs="Arial"/>
          <w:b/>
          <w:sz w:val="24"/>
          <w:szCs w:val="24"/>
        </w:rPr>
      </w:pPr>
      <w:r w:rsidRPr="00AB6D91">
        <w:rPr>
          <w:rFonts w:ascii="Arial" w:hAnsi="Arial" w:cs="Arial"/>
          <w:b/>
          <w:sz w:val="24"/>
          <w:szCs w:val="24"/>
        </w:rPr>
        <w:t xml:space="preserve">15. </w:t>
      </w:r>
      <w:r w:rsidR="00991744" w:rsidRPr="00AB6D91">
        <w:rPr>
          <w:rFonts w:ascii="Arial" w:hAnsi="Arial" w:cs="Arial"/>
          <w:b/>
          <w:sz w:val="24"/>
          <w:szCs w:val="24"/>
        </w:rPr>
        <w:t xml:space="preserve">CONTROL DE FIRMAS </w:t>
      </w:r>
    </w:p>
    <w:p w14:paraId="27E6BF31" w14:textId="576EF60B" w:rsidR="00991744" w:rsidRPr="00AB6D91" w:rsidRDefault="00991744" w:rsidP="003D63A4">
      <w:pPr>
        <w:spacing w:line="240" w:lineRule="auto"/>
        <w:jc w:val="both"/>
        <w:rPr>
          <w:rFonts w:ascii="Arial" w:hAnsi="Arial" w:cs="Arial"/>
          <w:b/>
          <w:sz w:val="24"/>
          <w:szCs w:val="24"/>
        </w:rPr>
      </w:pPr>
    </w:p>
    <w:tbl>
      <w:tblPr>
        <w:tblStyle w:val="Tablaconcuadrcula"/>
        <w:tblW w:w="10194" w:type="dxa"/>
        <w:tblLook w:val="04A0" w:firstRow="1" w:lastRow="0" w:firstColumn="1" w:lastColumn="0" w:noHBand="0" w:noVBand="1"/>
      </w:tblPr>
      <w:tblGrid>
        <w:gridCol w:w="3681"/>
        <w:gridCol w:w="3750"/>
        <w:gridCol w:w="2763"/>
      </w:tblGrid>
      <w:tr w:rsidR="00AB6D91" w:rsidRPr="00AB6D91" w14:paraId="2A0FCAE5" w14:textId="77777777" w:rsidTr="00991744">
        <w:trPr>
          <w:trHeight w:val="868"/>
        </w:trPr>
        <w:tc>
          <w:tcPr>
            <w:tcW w:w="3681" w:type="dxa"/>
          </w:tcPr>
          <w:p w14:paraId="2012D336" w14:textId="10397474" w:rsidR="00991744" w:rsidRPr="00AB6D91" w:rsidRDefault="00991744" w:rsidP="008C7EA6">
            <w:pPr>
              <w:pStyle w:val="Prrafodelista"/>
              <w:tabs>
                <w:tab w:val="left" w:pos="284"/>
              </w:tabs>
              <w:ind w:left="0"/>
              <w:jc w:val="both"/>
              <w:rPr>
                <w:rFonts w:ascii="Arial" w:hAnsi="Arial" w:cs="Arial"/>
                <w:sz w:val="24"/>
                <w:szCs w:val="24"/>
              </w:rPr>
            </w:pPr>
            <w:r w:rsidRPr="00AB6D91">
              <w:rPr>
                <w:rFonts w:ascii="Arial" w:hAnsi="Arial" w:cs="Arial"/>
                <w:sz w:val="24"/>
                <w:szCs w:val="24"/>
              </w:rPr>
              <w:t xml:space="preserve">Elaboró </w:t>
            </w:r>
          </w:p>
          <w:p w14:paraId="073543E3" w14:textId="77777777" w:rsidR="00E56226" w:rsidRPr="00AB6D91" w:rsidRDefault="00E56226" w:rsidP="008C7EA6">
            <w:pPr>
              <w:pStyle w:val="Prrafodelista"/>
              <w:tabs>
                <w:tab w:val="left" w:pos="284"/>
              </w:tabs>
              <w:ind w:left="0"/>
              <w:jc w:val="both"/>
              <w:rPr>
                <w:rFonts w:ascii="Arial" w:hAnsi="Arial" w:cs="Arial"/>
                <w:sz w:val="24"/>
                <w:szCs w:val="24"/>
              </w:rPr>
            </w:pPr>
          </w:p>
          <w:p w14:paraId="23635241" w14:textId="77777777" w:rsidR="00C2182C" w:rsidRPr="00AB6D91" w:rsidRDefault="00C2182C" w:rsidP="00C2182C">
            <w:pPr>
              <w:pStyle w:val="Prrafodelista"/>
              <w:tabs>
                <w:tab w:val="left" w:pos="284"/>
              </w:tabs>
              <w:ind w:left="0"/>
              <w:jc w:val="both"/>
              <w:rPr>
                <w:rFonts w:ascii="Arial" w:hAnsi="Arial" w:cs="Arial"/>
                <w:sz w:val="24"/>
                <w:szCs w:val="24"/>
              </w:rPr>
            </w:pPr>
          </w:p>
          <w:p w14:paraId="34575D42" w14:textId="77777777" w:rsidR="00C2182C" w:rsidRPr="00AB6D91" w:rsidRDefault="00C2182C" w:rsidP="00C2182C">
            <w:pPr>
              <w:pStyle w:val="Prrafodelista"/>
              <w:tabs>
                <w:tab w:val="left" w:pos="284"/>
              </w:tabs>
              <w:ind w:left="0"/>
              <w:jc w:val="both"/>
              <w:rPr>
                <w:rFonts w:ascii="Arial" w:hAnsi="Arial" w:cs="Arial"/>
                <w:sz w:val="24"/>
                <w:szCs w:val="24"/>
              </w:rPr>
            </w:pPr>
            <w:r w:rsidRPr="00AB6D91">
              <w:rPr>
                <w:rFonts w:ascii="Arial" w:hAnsi="Arial" w:cs="Arial"/>
                <w:sz w:val="24"/>
                <w:szCs w:val="24"/>
              </w:rPr>
              <w:t xml:space="preserve">Julieth Tatiana </w:t>
            </w:r>
            <w:proofErr w:type="spellStart"/>
            <w:r w:rsidRPr="00AB6D91">
              <w:rPr>
                <w:rFonts w:ascii="Arial" w:hAnsi="Arial" w:cs="Arial"/>
                <w:sz w:val="24"/>
                <w:szCs w:val="24"/>
              </w:rPr>
              <w:t>Sanchez</w:t>
            </w:r>
            <w:proofErr w:type="spellEnd"/>
            <w:r w:rsidRPr="00AB6D91">
              <w:rPr>
                <w:rFonts w:ascii="Arial" w:hAnsi="Arial" w:cs="Arial"/>
                <w:sz w:val="24"/>
                <w:szCs w:val="24"/>
              </w:rPr>
              <w:t xml:space="preserve"> Castillo</w:t>
            </w:r>
          </w:p>
          <w:p w14:paraId="0ACD2332" w14:textId="7863AFFC" w:rsidR="00991744" w:rsidRPr="00AB6D91" w:rsidRDefault="00991744" w:rsidP="007434A2">
            <w:pPr>
              <w:jc w:val="both"/>
              <w:rPr>
                <w:rFonts w:ascii="Arial" w:hAnsi="Arial" w:cs="Arial"/>
                <w:sz w:val="24"/>
                <w:szCs w:val="24"/>
              </w:rPr>
            </w:pPr>
          </w:p>
        </w:tc>
        <w:tc>
          <w:tcPr>
            <w:tcW w:w="3750" w:type="dxa"/>
          </w:tcPr>
          <w:p w14:paraId="7ACBDD2C" w14:textId="77777777" w:rsidR="00991744" w:rsidRPr="00AB6D91" w:rsidRDefault="00991744" w:rsidP="008C7EA6">
            <w:pPr>
              <w:pStyle w:val="Prrafodelista"/>
              <w:tabs>
                <w:tab w:val="left" w:pos="284"/>
              </w:tabs>
              <w:ind w:left="0"/>
              <w:jc w:val="both"/>
              <w:rPr>
                <w:rFonts w:ascii="Arial" w:hAnsi="Arial" w:cs="Arial"/>
                <w:sz w:val="24"/>
                <w:szCs w:val="24"/>
              </w:rPr>
            </w:pPr>
            <w:r w:rsidRPr="00AB6D91">
              <w:rPr>
                <w:rFonts w:ascii="Arial" w:hAnsi="Arial" w:cs="Arial"/>
                <w:sz w:val="24"/>
                <w:szCs w:val="24"/>
              </w:rPr>
              <w:t>Cargo</w:t>
            </w:r>
          </w:p>
          <w:p w14:paraId="33E857F3" w14:textId="77777777" w:rsidR="00C2182C" w:rsidRPr="00AB6D91" w:rsidRDefault="00C2182C" w:rsidP="00C2182C">
            <w:pPr>
              <w:pStyle w:val="Prrafodelista"/>
              <w:tabs>
                <w:tab w:val="left" w:pos="284"/>
              </w:tabs>
              <w:ind w:left="0"/>
              <w:jc w:val="both"/>
              <w:rPr>
                <w:rFonts w:ascii="Arial" w:hAnsi="Arial" w:cs="Arial"/>
                <w:sz w:val="24"/>
                <w:szCs w:val="24"/>
              </w:rPr>
            </w:pPr>
          </w:p>
          <w:p w14:paraId="7382D6F2" w14:textId="77777777" w:rsidR="00C2182C" w:rsidRPr="00AB6D91" w:rsidRDefault="00C2182C" w:rsidP="00C2182C">
            <w:pPr>
              <w:pStyle w:val="Prrafodelista"/>
              <w:tabs>
                <w:tab w:val="left" w:pos="284"/>
              </w:tabs>
              <w:ind w:left="0"/>
              <w:jc w:val="both"/>
              <w:rPr>
                <w:rFonts w:ascii="Arial" w:hAnsi="Arial" w:cs="Arial"/>
                <w:sz w:val="24"/>
                <w:szCs w:val="24"/>
              </w:rPr>
            </w:pPr>
            <w:r w:rsidRPr="00AB6D91">
              <w:rPr>
                <w:rFonts w:ascii="Arial" w:hAnsi="Arial" w:cs="Arial"/>
                <w:sz w:val="24"/>
                <w:szCs w:val="24"/>
              </w:rPr>
              <w:t>Contratista Infraestructura</w:t>
            </w:r>
          </w:p>
          <w:p w14:paraId="7D7D01AA" w14:textId="77777777" w:rsidR="00C2182C" w:rsidRPr="00AB6D91" w:rsidRDefault="00C2182C" w:rsidP="00C2182C">
            <w:pPr>
              <w:pStyle w:val="Prrafodelista"/>
              <w:tabs>
                <w:tab w:val="left" w:pos="284"/>
              </w:tabs>
              <w:ind w:left="0"/>
              <w:jc w:val="both"/>
              <w:rPr>
                <w:rFonts w:ascii="Arial" w:hAnsi="Arial" w:cs="Arial"/>
                <w:sz w:val="24"/>
                <w:szCs w:val="24"/>
              </w:rPr>
            </w:pPr>
          </w:p>
          <w:p w14:paraId="28F60072" w14:textId="1302C0FA" w:rsidR="00991744" w:rsidRPr="00AB6D91" w:rsidRDefault="00991744" w:rsidP="008C7EA6">
            <w:pPr>
              <w:pStyle w:val="Prrafodelista"/>
              <w:tabs>
                <w:tab w:val="left" w:pos="284"/>
              </w:tabs>
              <w:ind w:left="0"/>
              <w:jc w:val="both"/>
              <w:rPr>
                <w:rFonts w:ascii="Arial" w:hAnsi="Arial" w:cs="Arial"/>
                <w:sz w:val="24"/>
                <w:szCs w:val="24"/>
              </w:rPr>
            </w:pPr>
          </w:p>
        </w:tc>
        <w:tc>
          <w:tcPr>
            <w:tcW w:w="2763" w:type="dxa"/>
          </w:tcPr>
          <w:p w14:paraId="1045214B" w14:textId="71AAD516" w:rsidR="00E56226" w:rsidRPr="00AB6D91" w:rsidRDefault="00991744" w:rsidP="008C7EA6">
            <w:pPr>
              <w:pStyle w:val="Prrafodelista"/>
              <w:tabs>
                <w:tab w:val="left" w:pos="284"/>
              </w:tabs>
              <w:ind w:left="0"/>
              <w:jc w:val="both"/>
              <w:rPr>
                <w:rFonts w:ascii="Arial" w:hAnsi="Arial" w:cs="Arial"/>
                <w:sz w:val="24"/>
                <w:szCs w:val="24"/>
              </w:rPr>
            </w:pPr>
            <w:r w:rsidRPr="00AB6D91">
              <w:rPr>
                <w:rFonts w:ascii="Arial" w:hAnsi="Arial" w:cs="Arial"/>
                <w:sz w:val="24"/>
                <w:szCs w:val="24"/>
              </w:rPr>
              <w:t>Firma</w:t>
            </w:r>
            <w:r w:rsidR="00EB135E">
              <w:rPr>
                <w:rFonts w:ascii="Arial" w:hAnsi="Arial" w:cs="Arial"/>
                <w:sz w:val="24"/>
                <w:szCs w:val="24"/>
              </w:rPr>
              <w:t>do original</w:t>
            </w:r>
          </w:p>
          <w:p w14:paraId="77AE9E99" w14:textId="77777777" w:rsidR="00E56226" w:rsidRDefault="00E56226" w:rsidP="008C7EA6">
            <w:pPr>
              <w:pStyle w:val="Prrafodelista"/>
              <w:tabs>
                <w:tab w:val="left" w:pos="284"/>
              </w:tabs>
              <w:ind w:left="0"/>
              <w:jc w:val="both"/>
              <w:rPr>
                <w:rFonts w:ascii="Arial" w:hAnsi="Arial" w:cs="Arial"/>
                <w:sz w:val="24"/>
                <w:szCs w:val="24"/>
              </w:rPr>
            </w:pPr>
          </w:p>
          <w:p w14:paraId="007BD7BB" w14:textId="696B1B9B" w:rsidR="00420E40" w:rsidRPr="00AB6D91" w:rsidRDefault="00420E40" w:rsidP="008C7EA6">
            <w:pPr>
              <w:pStyle w:val="Prrafodelista"/>
              <w:tabs>
                <w:tab w:val="left" w:pos="284"/>
              </w:tabs>
              <w:ind w:left="0"/>
              <w:jc w:val="both"/>
              <w:rPr>
                <w:rFonts w:ascii="Arial" w:hAnsi="Arial" w:cs="Arial"/>
                <w:sz w:val="24"/>
                <w:szCs w:val="24"/>
              </w:rPr>
            </w:pPr>
          </w:p>
        </w:tc>
      </w:tr>
      <w:tr w:rsidR="00AB6D91" w:rsidRPr="00AB6D91" w14:paraId="5F610864" w14:textId="77777777" w:rsidTr="00991744">
        <w:trPr>
          <w:trHeight w:val="868"/>
        </w:trPr>
        <w:tc>
          <w:tcPr>
            <w:tcW w:w="3681" w:type="dxa"/>
          </w:tcPr>
          <w:p w14:paraId="5E7C5BB3" w14:textId="52B29310" w:rsidR="00991744" w:rsidRPr="00AB6D91" w:rsidRDefault="00991744" w:rsidP="008C7EA6">
            <w:pPr>
              <w:pStyle w:val="Prrafodelista"/>
              <w:tabs>
                <w:tab w:val="left" w:pos="284"/>
              </w:tabs>
              <w:ind w:left="0"/>
              <w:jc w:val="both"/>
              <w:rPr>
                <w:rFonts w:ascii="Arial" w:hAnsi="Arial" w:cs="Arial"/>
                <w:sz w:val="24"/>
                <w:szCs w:val="24"/>
              </w:rPr>
            </w:pPr>
            <w:r w:rsidRPr="00AB6D91">
              <w:rPr>
                <w:rFonts w:ascii="Arial" w:hAnsi="Arial" w:cs="Arial"/>
                <w:sz w:val="24"/>
                <w:szCs w:val="24"/>
              </w:rPr>
              <w:t>Revisó</w:t>
            </w:r>
          </w:p>
          <w:p w14:paraId="285FA0BA" w14:textId="6D87BD89" w:rsidR="00E05A48" w:rsidRPr="00AB6D91" w:rsidRDefault="00C2182C" w:rsidP="008C7EA6">
            <w:pPr>
              <w:pStyle w:val="Prrafodelista"/>
              <w:tabs>
                <w:tab w:val="left" w:pos="284"/>
              </w:tabs>
              <w:ind w:left="0"/>
              <w:jc w:val="both"/>
              <w:rPr>
                <w:rFonts w:ascii="Arial" w:hAnsi="Arial" w:cs="Arial"/>
                <w:sz w:val="24"/>
                <w:szCs w:val="24"/>
              </w:rPr>
            </w:pPr>
            <w:r w:rsidRPr="00AB6D91">
              <w:rPr>
                <w:rFonts w:ascii="Arial" w:hAnsi="Arial" w:cs="Arial"/>
                <w:sz w:val="24"/>
                <w:szCs w:val="24"/>
              </w:rPr>
              <w:t xml:space="preserve">Cristian Camilo </w:t>
            </w:r>
            <w:proofErr w:type="spellStart"/>
            <w:r w:rsidRPr="00AB6D91">
              <w:rPr>
                <w:rFonts w:ascii="Arial" w:hAnsi="Arial" w:cs="Arial"/>
                <w:sz w:val="24"/>
                <w:szCs w:val="24"/>
              </w:rPr>
              <w:t>Gomez</w:t>
            </w:r>
            <w:proofErr w:type="spellEnd"/>
          </w:p>
          <w:p w14:paraId="2FA47461" w14:textId="1F61FAD0" w:rsidR="00534F81" w:rsidRPr="00AB6D91" w:rsidRDefault="00534F81" w:rsidP="008C7EA6">
            <w:pPr>
              <w:pStyle w:val="Prrafodelista"/>
              <w:tabs>
                <w:tab w:val="left" w:pos="284"/>
              </w:tabs>
              <w:ind w:left="0"/>
              <w:jc w:val="both"/>
              <w:rPr>
                <w:rFonts w:ascii="Arial" w:hAnsi="Arial" w:cs="Arial"/>
                <w:sz w:val="24"/>
                <w:szCs w:val="24"/>
              </w:rPr>
            </w:pPr>
          </w:p>
          <w:p w14:paraId="510410AA" w14:textId="77777777" w:rsidR="00534F81" w:rsidRPr="00AB6D91" w:rsidRDefault="00534F81" w:rsidP="008C7EA6">
            <w:pPr>
              <w:pStyle w:val="Prrafodelista"/>
              <w:tabs>
                <w:tab w:val="left" w:pos="284"/>
              </w:tabs>
              <w:ind w:left="0"/>
              <w:jc w:val="both"/>
              <w:rPr>
                <w:rFonts w:ascii="Arial" w:hAnsi="Arial" w:cs="Arial"/>
                <w:sz w:val="24"/>
                <w:szCs w:val="24"/>
              </w:rPr>
            </w:pPr>
          </w:p>
          <w:p w14:paraId="2FF16A0F" w14:textId="418BFC8C" w:rsidR="00E05A48" w:rsidRPr="00AB6D91" w:rsidRDefault="00E05A48" w:rsidP="008C7EA6">
            <w:pPr>
              <w:pStyle w:val="Prrafodelista"/>
              <w:tabs>
                <w:tab w:val="left" w:pos="284"/>
              </w:tabs>
              <w:ind w:left="0"/>
              <w:jc w:val="both"/>
              <w:rPr>
                <w:rFonts w:ascii="Arial" w:hAnsi="Arial" w:cs="Arial"/>
                <w:sz w:val="24"/>
                <w:szCs w:val="24"/>
              </w:rPr>
            </w:pPr>
            <w:r w:rsidRPr="00AB6D91">
              <w:rPr>
                <w:rFonts w:ascii="Arial" w:hAnsi="Arial" w:cs="Arial"/>
                <w:sz w:val="24"/>
                <w:szCs w:val="24"/>
              </w:rPr>
              <w:t>Yecenia Cadena Serrano</w:t>
            </w:r>
          </w:p>
          <w:p w14:paraId="32644F2B" w14:textId="3E5791A7" w:rsidR="00E84A21" w:rsidRPr="00AB6D91" w:rsidRDefault="00E84A21" w:rsidP="008C7EA6">
            <w:pPr>
              <w:pStyle w:val="Prrafodelista"/>
              <w:tabs>
                <w:tab w:val="left" w:pos="284"/>
              </w:tabs>
              <w:ind w:left="0"/>
              <w:jc w:val="both"/>
              <w:rPr>
                <w:rFonts w:ascii="Arial" w:hAnsi="Arial" w:cs="Arial"/>
                <w:sz w:val="24"/>
                <w:szCs w:val="24"/>
              </w:rPr>
            </w:pPr>
          </w:p>
          <w:p w14:paraId="5FE07EE7" w14:textId="77777777" w:rsidR="00EB44D5" w:rsidRPr="00AB6D91" w:rsidRDefault="00EB44D5" w:rsidP="008C7EA6">
            <w:pPr>
              <w:pStyle w:val="Prrafodelista"/>
              <w:tabs>
                <w:tab w:val="left" w:pos="284"/>
              </w:tabs>
              <w:ind w:left="0"/>
              <w:jc w:val="both"/>
              <w:rPr>
                <w:rFonts w:ascii="Arial" w:hAnsi="Arial" w:cs="Arial"/>
                <w:sz w:val="24"/>
                <w:szCs w:val="24"/>
              </w:rPr>
            </w:pPr>
          </w:p>
          <w:p w14:paraId="0C50B10E" w14:textId="7484D7EC" w:rsidR="001D1587" w:rsidRPr="00AB6D91" w:rsidRDefault="001D1587" w:rsidP="008C7EA6">
            <w:pPr>
              <w:pStyle w:val="Prrafodelista"/>
              <w:tabs>
                <w:tab w:val="left" w:pos="284"/>
              </w:tabs>
              <w:ind w:left="0"/>
              <w:jc w:val="both"/>
              <w:rPr>
                <w:rFonts w:ascii="Arial" w:hAnsi="Arial" w:cs="Arial"/>
                <w:sz w:val="24"/>
                <w:szCs w:val="24"/>
              </w:rPr>
            </w:pPr>
            <w:proofErr w:type="spellStart"/>
            <w:r w:rsidRPr="00AB6D91">
              <w:rPr>
                <w:rFonts w:ascii="Arial" w:hAnsi="Arial" w:cs="Arial"/>
                <w:sz w:val="24"/>
                <w:szCs w:val="24"/>
              </w:rPr>
              <w:t>Vo.Bo</w:t>
            </w:r>
            <w:proofErr w:type="spellEnd"/>
            <w:r w:rsidRPr="00AB6D91">
              <w:rPr>
                <w:rFonts w:ascii="Arial" w:hAnsi="Arial" w:cs="Arial"/>
                <w:sz w:val="24"/>
                <w:szCs w:val="24"/>
              </w:rPr>
              <w:t>. de Mejora Continua - OAP</w:t>
            </w:r>
          </w:p>
          <w:p w14:paraId="6306D69E" w14:textId="77777777" w:rsidR="00202E4B" w:rsidRPr="00AB6D91" w:rsidRDefault="00202E4B" w:rsidP="008C7EA6">
            <w:pPr>
              <w:pStyle w:val="Prrafodelista"/>
              <w:tabs>
                <w:tab w:val="left" w:pos="284"/>
              </w:tabs>
              <w:ind w:left="0"/>
              <w:jc w:val="both"/>
              <w:rPr>
                <w:rFonts w:ascii="Arial" w:hAnsi="Arial" w:cs="Arial"/>
                <w:sz w:val="24"/>
                <w:szCs w:val="24"/>
              </w:rPr>
            </w:pPr>
          </w:p>
          <w:p w14:paraId="63D6DC02" w14:textId="0A3E7817" w:rsidR="00AF710A" w:rsidRPr="00AB6D91" w:rsidRDefault="00AF710A" w:rsidP="008C7EA6">
            <w:pPr>
              <w:pStyle w:val="Prrafodelista"/>
              <w:tabs>
                <w:tab w:val="left" w:pos="284"/>
              </w:tabs>
              <w:ind w:left="0"/>
              <w:jc w:val="both"/>
              <w:rPr>
                <w:rFonts w:ascii="Arial" w:hAnsi="Arial" w:cs="Arial"/>
                <w:sz w:val="24"/>
                <w:szCs w:val="24"/>
              </w:rPr>
            </w:pPr>
            <w:r w:rsidRPr="00AB6D91">
              <w:rPr>
                <w:rFonts w:ascii="Arial" w:hAnsi="Arial" w:cs="Arial"/>
                <w:sz w:val="24"/>
                <w:szCs w:val="24"/>
              </w:rPr>
              <w:t>Patricia Pacheco</w:t>
            </w:r>
          </w:p>
        </w:tc>
        <w:tc>
          <w:tcPr>
            <w:tcW w:w="3750" w:type="dxa"/>
          </w:tcPr>
          <w:p w14:paraId="44C32DD7" w14:textId="77777777" w:rsidR="00991744" w:rsidRPr="00AB6D91" w:rsidRDefault="00991744" w:rsidP="008C7EA6">
            <w:pPr>
              <w:pStyle w:val="Prrafodelista"/>
              <w:tabs>
                <w:tab w:val="left" w:pos="284"/>
              </w:tabs>
              <w:ind w:left="0"/>
              <w:jc w:val="both"/>
              <w:rPr>
                <w:rFonts w:ascii="Arial" w:hAnsi="Arial" w:cs="Arial"/>
                <w:sz w:val="24"/>
                <w:szCs w:val="24"/>
              </w:rPr>
            </w:pPr>
            <w:r w:rsidRPr="00AB6D91">
              <w:rPr>
                <w:rFonts w:ascii="Arial" w:hAnsi="Arial" w:cs="Arial"/>
                <w:sz w:val="24"/>
                <w:szCs w:val="24"/>
              </w:rPr>
              <w:t>Cargo</w:t>
            </w:r>
          </w:p>
          <w:p w14:paraId="7B2DC5C2" w14:textId="77777777" w:rsidR="002A2F40" w:rsidRPr="00AB6D91" w:rsidRDefault="002A2F40" w:rsidP="002A2F40">
            <w:pPr>
              <w:pStyle w:val="Prrafodelista"/>
              <w:tabs>
                <w:tab w:val="left" w:pos="284"/>
              </w:tabs>
              <w:ind w:left="0"/>
              <w:jc w:val="both"/>
              <w:rPr>
                <w:rFonts w:ascii="Arial" w:hAnsi="Arial" w:cs="Arial"/>
                <w:sz w:val="24"/>
                <w:szCs w:val="24"/>
              </w:rPr>
            </w:pPr>
            <w:r w:rsidRPr="00AB6D91">
              <w:rPr>
                <w:rFonts w:ascii="Arial" w:hAnsi="Arial" w:cs="Arial"/>
                <w:sz w:val="24"/>
                <w:szCs w:val="24"/>
              </w:rPr>
              <w:t>Contratista Infraestructura</w:t>
            </w:r>
          </w:p>
          <w:p w14:paraId="24762E68" w14:textId="77777777" w:rsidR="00202E4B" w:rsidRPr="00AB6D91" w:rsidRDefault="00202E4B" w:rsidP="008C7EA6">
            <w:pPr>
              <w:pStyle w:val="Prrafodelista"/>
              <w:tabs>
                <w:tab w:val="left" w:pos="284"/>
              </w:tabs>
              <w:ind w:left="0"/>
              <w:jc w:val="both"/>
              <w:rPr>
                <w:rFonts w:ascii="Arial" w:hAnsi="Arial" w:cs="Arial"/>
                <w:sz w:val="24"/>
                <w:szCs w:val="24"/>
              </w:rPr>
            </w:pPr>
          </w:p>
          <w:p w14:paraId="0EECBB33" w14:textId="77777777" w:rsidR="001B410F" w:rsidRDefault="001B410F" w:rsidP="008C7EA6">
            <w:pPr>
              <w:pStyle w:val="Prrafodelista"/>
              <w:tabs>
                <w:tab w:val="left" w:pos="284"/>
              </w:tabs>
              <w:ind w:left="0"/>
              <w:jc w:val="both"/>
              <w:rPr>
                <w:rFonts w:ascii="Arial" w:hAnsi="Arial" w:cs="Arial"/>
                <w:sz w:val="24"/>
                <w:szCs w:val="24"/>
              </w:rPr>
            </w:pPr>
          </w:p>
          <w:p w14:paraId="386A0DE1" w14:textId="7D53B251" w:rsidR="00202E4B" w:rsidRPr="00AB6D91" w:rsidRDefault="00E84A21" w:rsidP="008C7EA6">
            <w:pPr>
              <w:pStyle w:val="Prrafodelista"/>
              <w:tabs>
                <w:tab w:val="left" w:pos="284"/>
              </w:tabs>
              <w:ind w:left="0"/>
              <w:jc w:val="both"/>
              <w:rPr>
                <w:rFonts w:ascii="Arial" w:hAnsi="Arial" w:cs="Arial"/>
                <w:sz w:val="24"/>
                <w:szCs w:val="24"/>
              </w:rPr>
            </w:pPr>
            <w:r w:rsidRPr="00AB6D91">
              <w:rPr>
                <w:rFonts w:ascii="Arial" w:hAnsi="Arial" w:cs="Arial"/>
                <w:sz w:val="24"/>
                <w:szCs w:val="24"/>
              </w:rPr>
              <w:t xml:space="preserve">Contratista </w:t>
            </w:r>
            <w:r w:rsidR="0059273F" w:rsidRPr="00AB6D91">
              <w:rPr>
                <w:rFonts w:ascii="Arial" w:hAnsi="Arial" w:cs="Arial"/>
                <w:sz w:val="24"/>
                <w:szCs w:val="24"/>
              </w:rPr>
              <w:t>SGC</w:t>
            </w:r>
          </w:p>
          <w:p w14:paraId="33E1B693" w14:textId="77777777" w:rsidR="00AF710A" w:rsidRPr="00AB6D91" w:rsidRDefault="00AF710A" w:rsidP="008C7EA6">
            <w:pPr>
              <w:pStyle w:val="Prrafodelista"/>
              <w:tabs>
                <w:tab w:val="left" w:pos="284"/>
              </w:tabs>
              <w:ind w:left="0"/>
              <w:jc w:val="both"/>
              <w:rPr>
                <w:rFonts w:ascii="Arial" w:hAnsi="Arial" w:cs="Arial"/>
                <w:sz w:val="24"/>
                <w:szCs w:val="24"/>
              </w:rPr>
            </w:pPr>
          </w:p>
          <w:p w14:paraId="4271597B" w14:textId="77777777" w:rsidR="00EB44D5" w:rsidRPr="00AB6D91" w:rsidRDefault="00EB44D5" w:rsidP="00534F81">
            <w:pPr>
              <w:pStyle w:val="Prrafodelista"/>
              <w:tabs>
                <w:tab w:val="left" w:pos="284"/>
              </w:tabs>
              <w:ind w:left="0"/>
              <w:jc w:val="both"/>
              <w:rPr>
                <w:rFonts w:ascii="Arial" w:hAnsi="Arial" w:cs="Arial"/>
                <w:sz w:val="24"/>
                <w:szCs w:val="24"/>
              </w:rPr>
            </w:pPr>
          </w:p>
          <w:p w14:paraId="3211CFDF" w14:textId="77777777" w:rsidR="00AF710A" w:rsidRPr="00AB6D91" w:rsidRDefault="00AF710A" w:rsidP="008C7EA6">
            <w:pPr>
              <w:pStyle w:val="Prrafodelista"/>
              <w:tabs>
                <w:tab w:val="left" w:pos="284"/>
              </w:tabs>
              <w:ind w:left="0"/>
              <w:jc w:val="both"/>
              <w:rPr>
                <w:rFonts w:ascii="Arial" w:hAnsi="Arial" w:cs="Arial"/>
                <w:sz w:val="24"/>
                <w:szCs w:val="24"/>
              </w:rPr>
            </w:pPr>
          </w:p>
          <w:p w14:paraId="002F6969" w14:textId="77777777" w:rsidR="00534F81" w:rsidRPr="00AB6D91" w:rsidRDefault="00534F81" w:rsidP="008C7EA6">
            <w:pPr>
              <w:pStyle w:val="Prrafodelista"/>
              <w:tabs>
                <w:tab w:val="left" w:pos="284"/>
              </w:tabs>
              <w:ind w:left="0"/>
              <w:jc w:val="both"/>
              <w:rPr>
                <w:rFonts w:ascii="Arial" w:hAnsi="Arial" w:cs="Arial"/>
                <w:sz w:val="24"/>
                <w:szCs w:val="24"/>
              </w:rPr>
            </w:pPr>
          </w:p>
          <w:p w14:paraId="7CB74C21" w14:textId="77777777" w:rsidR="00534F81" w:rsidRPr="00AB6D91" w:rsidRDefault="00534F81" w:rsidP="008C7EA6">
            <w:pPr>
              <w:pStyle w:val="Prrafodelista"/>
              <w:tabs>
                <w:tab w:val="left" w:pos="284"/>
              </w:tabs>
              <w:ind w:left="0"/>
              <w:jc w:val="both"/>
              <w:rPr>
                <w:rFonts w:ascii="Arial" w:hAnsi="Arial" w:cs="Arial"/>
                <w:sz w:val="24"/>
                <w:szCs w:val="24"/>
              </w:rPr>
            </w:pPr>
          </w:p>
          <w:p w14:paraId="5300BDEC" w14:textId="02406D8C" w:rsidR="00AF710A" w:rsidRPr="00AB6D91" w:rsidRDefault="00AF710A" w:rsidP="008C7EA6">
            <w:pPr>
              <w:pStyle w:val="Prrafodelista"/>
              <w:tabs>
                <w:tab w:val="left" w:pos="284"/>
              </w:tabs>
              <w:ind w:left="0"/>
              <w:jc w:val="both"/>
              <w:rPr>
                <w:rFonts w:ascii="Arial" w:hAnsi="Arial" w:cs="Arial"/>
                <w:b/>
                <w:sz w:val="24"/>
                <w:szCs w:val="24"/>
              </w:rPr>
            </w:pPr>
            <w:r w:rsidRPr="00AB6D91">
              <w:rPr>
                <w:rFonts w:ascii="Arial" w:hAnsi="Arial" w:cs="Arial"/>
                <w:sz w:val="24"/>
                <w:szCs w:val="24"/>
              </w:rPr>
              <w:t>Contratista  OAP</w:t>
            </w:r>
          </w:p>
        </w:tc>
        <w:tc>
          <w:tcPr>
            <w:tcW w:w="2763" w:type="dxa"/>
          </w:tcPr>
          <w:p w14:paraId="6B1EA642" w14:textId="77777777" w:rsidR="00EB135E" w:rsidRPr="00AB6D91" w:rsidRDefault="00EB135E" w:rsidP="00EB135E">
            <w:pPr>
              <w:pStyle w:val="Prrafodelista"/>
              <w:tabs>
                <w:tab w:val="left" w:pos="284"/>
              </w:tabs>
              <w:ind w:left="0"/>
              <w:jc w:val="both"/>
              <w:rPr>
                <w:rFonts w:ascii="Arial" w:hAnsi="Arial" w:cs="Arial"/>
                <w:sz w:val="24"/>
                <w:szCs w:val="24"/>
              </w:rPr>
            </w:pPr>
            <w:r w:rsidRPr="00AB6D91">
              <w:rPr>
                <w:rFonts w:ascii="Arial" w:hAnsi="Arial" w:cs="Arial"/>
                <w:sz w:val="24"/>
                <w:szCs w:val="24"/>
              </w:rPr>
              <w:t>Firma</w:t>
            </w:r>
            <w:r>
              <w:rPr>
                <w:rFonts w:ascii="Arial" w:hAnsi="Arial" w:cs="Arial"/>
                <w:sz w:val="24"/>
                <w:szCs w:val="24"/>
              </w:rPr>
              <w:t>do original</w:t>
            </w:r>
          </w:p>
          <w:p w14:paraId="7A09FC0C" w14:textId="70F91008" w:rsidR="00AF710A" w:rsidRDefault="00AF710A" w:rsidP="008C7EA6">
            <w:pPr>
              <w:pStyle w:val="Prrafodelista"/>
              <w:tabs>
                <w:tab w:val="left" w:pos="284"/>
              </w:tabs>
              <w:ind w:left="0"/>
              <w:jc w:val="both"/>
              <w:rPr>
                <w:rFonts w:ascii="Arial" w:hAnsi="Arial" w:cs="Arial"/>
                <w:sz w:val="24"/>
                <w:szCs w:val="24"/>
              </w:rPr>
            </w:pPr>
          </w:p>
          <w:p w14:paraId="1969D3A4" w14:textId="77777777" w:rsidR="001B410F" w:rsidRDefault="001B410F" w:rsidP="008C7EA6">
            <w:pPr>
              <w:pStyle w:val="Prrafodelista"/>
              <w:tabs>
                <w:tab w:val="left" w:pos="284"/>
              </w:tabs>
              <w:ind w:left="0"/>
              <w:jc w:val="both"/>
              <w:rPr>
                <w:rFonts w:ascii="Arial" w:hAnsi="Arial" w:cs="Arial"/>
                <w:sz w:val="24"/>
                <w:szCs w:val="24"/>
              </w:rPr>
            </w:pPr>
          </w:p>
          <w:p w14:paraId="0628F0E9" w14:textId="77777777" w:rsidR="001B410F" w:rsidRDefault="001B410F" w:rsidP="008C7EA6">
            <w:pPr>
              <w:pStyle w:val="Prrafodelista"/>
              <w:tabs>
                <w:tab w:val="left" w:pos="284"/>
              </w:tabs>
              <w:ind w:left="0"/>
              <w:jc w:val="both"/>
              <w:rPr>
                <w:rFonts w:ascii="Arial" w:hAnsi="Arial" w:cs="Arial"/>
                <w:sz w:val="24"/>
                <w:szCs w:val="24"/>
              </w:rPr>
            </w:pPr>
          </w:p>
          <w:p w14:paraId="3CB9405E" w14:textId="77777777" w:rsidR="00EB135E" w:rsidRPr="00AB6D91" w:rsidRDefault="00EB135E" w:rsidP="00EB135E">
            <w:pPr>
              <w:pStyle w:val="Prrafodelista"/>
              <w:tabs>
                <w:tab w:val="left" w:pos="284"/>
              </w:tabs>
              <w:ind w:left="0"/>
              <w:jc w:val="both"/>
              <w:rPr>
                <w:rFonts w:ascii="Arial" w:hAnsi="Arial" w:cs="Arial"/>
                <w:sz w:val="24"/>
                <w:szCs w:val="24"/>
              </w:rPr>
            </w:pPr>
            <w:r w:rsidRPr="00AB6D91">
              <w:rPr>
                <w:rFonts w:ascii="Arial" w:hAnsi="Arial" w:cs="Arial"/>
                <w:sz w:val="24"/>
                <w:szCs w:val="24"/>
              </w:rPr>
              <w:t>Firma</w:t>
            </w:r>
            <w:r>
              <w:rPr>
                <w:rFonts w:ascii="Arial" w:hAnsi="Arial" w:cs="Arial"/>
                <w:sz w:val="24"/>
                <w:szCs w:val="24"/>
              </w:rPr>
              <w:t>do original</w:t>
            </w:r>
          </w:p>
          <w:p w14:paraId="5D08DDB8" w14:textId="1DE8E78A" w:rsidR="001B410F" w:rsidRDefault="001B410F" w:rsidP="008C7EA6">
            <w:pPr>
              <w:pStyle w:val="Prrafodelista"/>
              <w:tabs>
                <w:tab w:val="left" w:pos="284"/>
              </w:tabs>
              <w:ind w:left="0"/>
              <w:jc w:val="both"/>
              <w:rPr>
                <w:rFonts w:ascii="Arial" w:hAnsi="Arial" w:cs="Arial"/>
                <w:sz w:val="24"/>
                <w:szCs w:val="24"/>
              </w:rPr>
            </w:pPr>
          </w:p>
          <w:p w14:paraId="77C55526" w14:textId="77777777" w:rsidR="00190729" w:rsidRDefault="00190729" w:rsidP="008C7EA6">
            <w:pPr>
              <w:pStyle w:val="Prrafodelista"/>
              <w:tabs>
                <w:tab w:val="left" w:pos="284"/>
              </w:tabs>
              <w:ind w:left="0"/>
              <w:jc w:val="both"/>
              <w:rPr>
                <w:rFonts w:ascii="Arial" w:hAnsi="Arial" w:cs="Arial"/>
                <w:sz w:val="24"/>
                <w:szCs w:val="24"/>
              </w:rPr>
            </w:pPr>
          </w:p>
          <w:p w14:paraId="5D41F678" w14:textId="77777777" w:rsidR="00190729" w:rsidRDefault="00190729" w:rsidP="008C7EA6">
            <w:pPr>
              <w:pStyle w:val="Prrafodelista"/>
              <w:tabs>
                <w:tab w:val="left" w:pos="284"/>
              </w:tabs>
              <w:ind w:left="0"/>
              <w:jc w:val="both"/>
              <w:rPr>
                <w:rFonts w:ascii="Arial" w:hAnsi="Arial" w:cs="Arial"/>
                <w:sz w:val="24"/>
                <w:szCs w:val="24"/>
              </w:rPr>
            </w:pPr>
          </w:p>
          <w:p w14:paraId="026A6C0E" w14:textId="77777777" w:rsidR="00190729" w:rsidRDefault="00190729" w:rsidP="008C7EA6">
            <w:pPr>
              <w:pStyle w:val="Prrafodelista"/>
              <w:tabs>
                <w:tab w:val="left" w:pos="284"/>
              </w:tabs>
              <w:ind w:left="0"/>
              <w:jc w:val="both"/>
              <w:rPr>
                <w:rFonts w:ascii="Arial" w:hAnsi="Arial" w:cs="Arial"/>
                <w:sz w:val="24"/>
                <w:szCs w:val="24"/>
              </w:rPr>
            </w:pPr>
          </w:p>
          <w:p w14:paraId="29E7225A" w14:textId="77777777" w:rsidR="00EB135E" w:rsidRPr="00AB6D91" w:rsidRDefault="00EB135E" w:rsidP="00EB135E">
            <w:pPr>
              <w:pStyle w:val="Prrafodelista"/>
              <w:tabs>
                <w:tab w:val="left" w:pos="284"/>
              </w:tabs>
              <w:ind w:left="0"/>
              <w:jc w:val="both"/>
              <w:rPr>
                <w:rFonts w:ascii="Arial" w:hAnsi="Arial" w:cs="Arial"/>
                <w:sz w:val="24"/>
                <w:szCs w:val="24"/>
              </w:rPr>
            </w:pPr>
            <w:r w:rsidRPr="00AB6D91">
              <w:rPr>
                <w:rFonts w:ascii="Arial" w:hAnsi="Arial" w:cs="Arial"/>
                <w:sz w:val="24"/>
                <w:szCs w:val="24"/>
              </w:rPr>
              <w:t>Firma</w:t>
            </w:r>
            <w:r>
              <w:rPr>
                <w:rFonts w:ascii="Arial" w:hAnsi="Arial" w:cs="Arial"/>
                <w:sz w:val="24"/>
                <w:szCs w:val="24"/>
              </w:rPr>
              <w:t>do original</w:t>
            </w:r>
          </w:p>
          <w:p w14:paraId="5E82EA3D" w14:textId="0B074A84" w:rsidR="00190729" w:rsidRPr="00AB6D91" w:rsidRDefault="00190729" w:rsidP="008C7EA6">
            <w:pPr>
              <w:pStyle w:val="Prrafodelista"/>
              <w:tabs>
                <w:tab w:val="left" w:pos="284"/>
              </w:tabs>
              <w:ind w:left="0"/>
              <w:jc w:val="both"/>
              <w:rPr>
                <w:rFonts w:ascii="Arial" w:hAnsi="Arial" w:cs="Arial"/>
                <w:sz w:val="24"/>
                <w:szCs w:val="24"/>
              </w:rPr>
            </w:pPr>
          </w:p>
        </w:tc>
      </w:tr>
      <w:tr w:rsidR="00991744" w:rsidRPr="00AB6D91" w14:paraId="5C4307E0" w14:textId="77777777" w:rsidTr="00991744">
        <w:trPr>
          <w:trHeight w:val="868"/>
        </w:trPr>
        <w:tc>
          <w:tcPr>
            <w:tcW w:w="3681" w:type="dxa"/>
          </w:tcPr>
          <w:p w14:paraId="14CBE0A2" w14:textId="500864AD" w:rsidR="00991744" w:rsidRPr="00AB6D91" w:rsidRDefault="00991744" w:rsidP="008C7EA6">
            <w:pPr>
              <w:pStyle w:val="Prrafodelista"/>
              <w:tabs>
                <w:tab w:val="left" w:pos="284"/>
              </w:tabs>
              <w:ind w:left="0"/>
              <w:jc w:val="both"/>
              <w:rPr>
                <w:rFonts w:ascii="Arial" w:hAnsi="Arial" w:cs="Arial"/>
                <w:sz w:val="24"/>
                <w:szCs w:val="24"/>
              </w:rPr>
            </w:pPr>
            <w:r w:rsidRPr="00AB6D91">
              <w:rPr>
                <w:rFonts w:ascii="Arial" w:hAnsi="Arial" w:cs="Arial"/>
                <w:sz w:val="24"/>
                <w:szCs w:val="24"/>
              </w:rPr>
              <w:t xml:space="preserve">Aprobó </w:t>
            </w:r>
          </w:p>
          <w:p w14:paraId="6C75524F" w14:textId="6300CCD0" w:rsidR="00991744" w:rsidRPr="00AB6D91" w:rsidRDefault="002B712C" w:rsidP="008C7EA6">
            <w:pPr>
              <w:pStyle w:val="Prrafodelista"/>
              <w:tabs>
                <w:tab w:val="left" w:pos="284"/>
              </w:tabs>
              <w:ind w:left="0"/>
              <w:jc w:val="both"/>
              <w:rPr>
                <w:rFonts w:ascii="Arial" w:hAnsi="Arial" w:cs="Arial"/>
                <w:b/>
                <w:sz w:val="24"/>
                <w:szCs w:val="24"/>
              </w:rPr>
            </w:pPr>
            <w:r w:rsidRPr="00AB6D91">
              <w:rPr>
                <w:rFonts w:ascii="Arial" w:hAnsi="Arial" w:cs="Arial"/>
                <w:sz w:val="24"/>
                <w:szCs w:val="24"/>
              </w:rPr>
              <w:t xml:space="preserve">Diana Mireya Parra Cardona </w:t>
            </w:r>
          </w:p>
        </w:tc>
        <w:tc>
          <w:tcPr>
            <w:tcW w:w="3750" w:type="dxa"/>
          </w:tcPr>
          <w:p w14:paraId="6BE38806" w14:textId="77777777" w:rsidR="00991744" w:rsidRPr="00AB6D91" w:rsidRDefault="00991744" w:rsidP="008C7EA6">
            <w:pPr>
              <w:pStyle w:val="Prrafodelista"/>
              <w:tabs>
                <w:tab w:val="left" w:pos="284"/>
              </w:tabs>
              <w:ind w:left="0"/>
              <w:jc w:val="both"/>
              <w:rPr>
                <w:rFonts w:ascii="Arial" w:hAnsi="Arial" w:cs="Arial"/>
                <w:sz w:val="24"/>
                <w:szCs w:val="24"/>
              </w:rPr>
            </w:pPr>
            <w:r w:rsidRPr="00AB6D91">
              <w:rPr>
                <w:rFonts w:ascii="Arial" w:hAnsi="Arial" w:cs="Arial"/>
                <w:sz w:val="24"/>
                <w:szCs w:val="24"/>
              </w:rPr>
              <w:t xml:space="preserve">Cargo </w:t>
            </w:r>
          </w:p>
          <w:p w14:paraId="2562F97E" w14:textId="379A7261" w:rsidR="00991744" w:rsidRPr="00AB6D91" w:rsidRDefault="002B712C" w:rsidP="008C7EA6">
            <w:pPr>
              <w:pStyle w:val="Prrafodelista"/>
              <w:tabs>
                <w:tab w:val="left" w:pos="284"/>
              </w:tabs>
              <w:ind w:left="0"/>
              <w:jc w:val="both"/>
              <w:rPr>
                <w:rFonts w:ascii="Arial" w:hAnsi="Arial" w:cs="Arial"/>
                <w:b/>
                <w:sz w:val="24"/>
                <w:szCs w:val="24"/>
              </w:rPr>
            </w:pPr>
            <w:r w:rsidRPr="00AB6D91">
              <w:rPr>
                <w:rFonts w:ascii="Arial" w:hAnsi="Arial" w:cs="Arial"/>
                <w:sz w:val="24"/>
                <w:szCs w:val="24"/>
              </w:rPr>
              <w:t>Subdirectora de Gestión Corporativa</w:t>
            </w:r>
          </w:p>
        </w:tc>
        <w:tc>
          <w:tcPr>
            <w:tcW w:w="2763" w:type="dxa"/>
          </w:tcPr>
          <w:p w14:paraId="6931F60D" w14:textId="77777777" w:rsidR="00EB135E" w:rsidRPr="00AB6D91" w:rsidRDefault="00EB135E" w:rsidP="00EB135E">
            <w:pPr>
              <w:pStyle w:val="Prrafodelista"/>
              <w:tabs>
                <w:tab w:val="left" w:pos="284"/>
              </w:tabs>
              <w:ind w:left="0"/>
              <w:jc w:val="both"/>
              <w:rPr>
                <w:rFonts w:ascii="Arial" w:hAnsi="Arial" w:cs="Arial"/>
                <w:sz w:val="24"/>
                <w:szCs w:val="24"/>
              </w:rPr>
            </w:pPr>
            <w:r w:rsidRPr="00AB6D91">
              <w:rPr>
                <w:rFonts w:ascii="Arial" w:hAnsi="Arial" w:cs="Arial"/>
                <w:sz w:val="24"/>
                <w:szCs w:val="24"/>
              </w:rPr>
              <w:t>Firma</w:t>
            </w:r>
            <w:r>
              <w:rPr>
                <w:rFonts w:ascii="Arial" w:hAnsi="Arial" w:cs="Arial"/>
                <w:sz w:val="24"/>
                <w:szCs w:val="24"/>
              </w:rPr>
              <w:t>do original</w:t>
            </w:r>
          </w:p>
          <w:p w14:paraId="610A1E8E" w14:textId="11DD1316" w:rsidR="00991744" w:rsidRPr="00AB6D91" w:rsidRDefault="00991744" w:rsidP="008C7EA6">
            <w:pPr>
              <w:pStyle w:val="Prrafodelista"/>
              <w:tabs>
                <w:tab w:val="left" w:pos="284"/>
              </w:tabs>
              <w:ind w:left="0"/>
              <w:jc w:val="both"/>
              <w:rPr>
                <w:rFonts w:ascii="Arial" w:hAnsi="Arial" w:cs="Arial"/>
                <w:sz w:val="24"/>
                <w:szCs w:val="24"/>
              </w:rPr>
            </w:pPr>
          </w:p>
        </w:tc>
      </w:tr>
    </w:tbl>
    <w:p w14:paraId="1291F17F" w14:textId="77777777" w:rsidR="00991744" w:rsidRPr="00AB6D91" w:rsidRDefault="00991744" w:rsidP="008C7EA6">
      <w:pPr>
        <w:pStyle w:val="Prrafodelista"/>
        <w:tabs>
          <w:tab w:val="left" w:pos="284"/>
        </w:tabs>
        <w:ind w:left="0"/>
        <w:jc w:val="both"/>
        <w:rPr>
          <w:rFonts w:ascii="Arial" w:hAnsi="Arial" w:cs="Arial"/>
          <w:b/>
          <w:sz w:val="24"/>
          <w:szCs w:val="24"/>
        </w:rPr>
      </w:pPr>
    </w:p>
    <w:sectPr w:rsidR="00991744" w:rsidRPr="00AB6D91" w:rsidSect="0092505B">
      <w:headerReference w:type="even" r:id="rId14"/>
      <w:headerReference w:type="default" r:id="rId15"/>
      <w:footerReference w:type="even" r:id="rId16"/>
      <w:footerReference w:type="default" r:id="rId17"/>
      <w:headerReference w:type="first" r:id="rId18"/>
      <w:footerReference w:type="first" r:id="rId19"/>
      <w:pgSz w:w="12240" w:h="15840"/>
      <w:pgMar w:top="720" w:right="1041" w:bottom="720" w:left="993"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2E64F" w14:textId="77777777" w:rsidR="00B526B3" w:rsidRDefault="00B526B3" w:rsidP="00B457F2">
      <w:pPr>
        <w:spacing w:after="0" w:line="240" w:lineRule="auto"/>
      </w:pPr>
      <w:r>
        <w:separator/>
      </w:r>
    </w:p>
  </w:endnote>
  <w:endnote w:type="continuationSeparator" w:id="0">
    <w:p w14:paraId="2A81AEAC" w14:textId="77777777" w:rsidR="00B526B3" w:rsidRDefault="00B526B3" w:rsidP="00B45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7FBA0" w14:textId="77777777" w:rsidR="00190729" w:rsidRDefault="0019072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D83" w14:textId="77777777" w:rsidR="00CB3BD8" w:rsidRPr="00CB3BD8" w:rsidRDefault="00CB3BD8" w:rsidP="00CB3BD8">
    <w:pPr>
      <w:spacing w:before="29" w:line="225" w:lineRule="auto"/>
      <w:ind w:left="586" w:hanging="567"/>
      <w:jc w:val="center"/>
      <w:rPr>
        <w:rFonts w:ascii="Arial" w:hAnsi="Arial" w:cs="Arial"/>
        <w:i/>
        <w:sz w:val="16"/>
        <w:szCs w:val="16"/>
      </w:rPr>
    </w:pPr>
    <w:r w:rsidRPr="00AD250A">
      <w:rPr>
        <w:rFonts w:ascii="Arial" w:hAnsi="Arial" w:cs="Arial"/>
        <w:b/>
        <w:i/>
        <w:sz w:val="16"/>
        <w:szCs w:val="16"/>
      </w:rPr>
      <w:t>Nota:</w:t>
    </w:r>
    <w:r w:rsidRPr="00AD250A">
      <w:rPr>
        <w:rFonts w:ascii="Arial" w:hAnsi="Arial" w:cs="Arial"/>
        <w:b/>
        <w:i/>
        <w:spacing w:val="13"/>
        <w:sz w:val="16"/>
        <w:szCs w:val="16"/>
      </w:rPr>
      <w:t xml:space="preserve"> </w:t>
    </w:r>
    <w:r w:rsidRPr="00AD250A">
      <w:rPr>
        <w:rFonts w:ascii="Arial" w:hAnsi="Arial" w:cs="Arial"/>
        <w:i/>
        <w:sz w:val="16"/>
        <w:szCs w:val="16"/>
      </w:rPr>
      <w:t>Si</w:t>
    </w:r>
    <w:r w:rsidRPr="00AD250A">
      <w:rPr>
        <w:rFonts w:ascii="Arial" w:hAnsi="Arial" w:cs="Arial"/>
        <w:i/>
        <w:spacing w:val="-28"/>
        <w:sz w:val="16"/>
        <w:szCs w:val="16"/>
      </w:rPr>
      <w:t xml:space="preserve"> </w:t>
    </w:r>
    <w:r w:rsidRPr="00AD250A">
      <w:rPr>
        <w:rFonts w:ascii="Arial" w:hAnsi="Arial" w:cs="Arial"/>
        <w:i/>
        <w:sz w:val="16"/>
        <w:szCs w:val="16"/>
      </w:rPr>
      <w:t>usted</w:t>
    </w:r>
    <w:r w:rsidRPr="00AD250A">
      <w:rPr>
        <w:rFonts w:ascii="Arial" w:hAnsi="Arial" w:cs="Arial"/>
        <w:i/>
        <w:spacing w:val="-27"/>
        <w:sz w:val="16"/>
        <w:szCs w:val="16"/>
      </w:rPr>
      <w:t xml:space="preserve"> </w:t>
    </w:r>
    <w:r w:rsidRPr="00AD250A">
      <w:rPr>
        <w:rFonts w:ascii="Arial" w:hAnsi="Arial" w:cs="Arial"/>
        <w:i/>
        <w:sz w:val="16"/>
        <w:szCs w:val="16"/>
      </w:rPr>
      <w:t>imprime</w:t>
    </w:r>
    <w:r w:rsidRPr="00AD250A">
      <w:rPr>
        <w:rFonts w:ascii="Arial" w:hAnsi="Arial" w:cs="Arial"/>
        <w:i/>
        <w:spacing w:val="-28"/>
        <w:sz w:val="16"/>
        <w:szCs w:val="16"/>
      </w:rPr>
      <w:t xml:space="preserve"> </w:t>
    </w:r>
    <w:r w:rsidRPr="00AD250A">
      <w:rPr>
        <w:rFonts w:ascii="Arial" w:hAnsi="Arial" w:cs="Arial"/>
        <w:i/>
        <w:sz w:val="16"/>
        <w:szCs w:val="16"/>
      </w:rPr>
      <w:t>este</w:t>
    </w:r>
    <w:r w:rsidRPr="00AD250A">
      <w:rPr>
        <w:rFonts w:ascii="Arial" w:hAnsi="Arial" w:cs="Arial"/>
        <w:i/>
        <w:spacing w:val="-27"/>
        <w:sz w:val="16"/>
        <w:szCs w:val="16"/>
      </w:rPr>
      <w:t xml:space="preserve"> </w:t>
    </w:r>
    <w:r w:rsidRPr="00AD250A">
      <w:rPr>
        <w:rFonts w:ascii="Arial" w:hAnsi="Arial" w:cs="Arial"/>
        <w:i/>
        <w:sz w:val="16"/>
        <w:szCs w:val="16"/>
      </w:rPr>
      <w:t>documento</w:t>
    </w:r>
    <w:r w:rsidRPr="00AD250A">
      <w:rPr>
        <w:rFonts w:ascii="Arial" w:hAnsi="Arial" w:cs="Arial"/>
        <w:i/>
        <w:spacing w:val="-27"/>
        <w:sz w:val="16"/>
        <w:szCs w:val="16"/>
      </w:rPr>
      <w:t xml:space="preserve"> </w:t>
    </w:r>
    <w:r w:rsidRPr="00AD250A">
      <w:rPr>
        <w:rFonts w:ascii="Arial" w:hAnsi="Arial" w:cs="Arial"/>
        <w:i/>
        <w:sz w:val="16"/>
        <w:szCs w:val="16"/>
      </w:rPr>
      <w:t>se</w:t>
    </w:r>
    <w:r w:rsidRPr="00AD250A">
      <w:rPr>
        <w:rFonts w:ascii="Arial" w:hAnsi="Arial" w:cs="Arial"/>
        <w:i/>
        <w:spacing w:val="-27"/>
        <w:sz w:val="16"/>
        <w:szCs w:val="16"/>
      </w:rPr>
      <w:t xml:space="preserve"> </w:t>
    </w:r>
    <w:r w:rsidRPr="00AD250A">
      <w:rPr>
        <w:rFonts w:ascii="Arial" w:hAnsi="Arial" w:cs="Arial"/>
        <w:i/>
        <w:sz w:val="16"/>
        <w:szCs w:val="16"/>
      </w:rPr>
      <w:t>considera</w:t>
    </w:r>
    <w:r w:rsidRPr="00AD250A">
      <w:rPr>
        <w:rFonts w:ascii="Arial" w:hAnsi="Arial" w:cs="Arial"/>
        <w:i/>
        <w:spacing w:val="-28"/>
        <w:sz w:val="16"/>
        <w:szCs w:val="16"/>
      </w:rPr>
      <w:t xml:space="preserve"> </w:t>
    </w:r>
    <w:r w:rsidRPr="00AD250A">
      <w:rPr>
        <w:rFonts w:ascii="Arial" w:hAnsi="Arial" w:cs="Arial"/>
        <w:i/>
        <w:sz w:val="16"/>
        <w:szCs w:val="16"/>
      </w:rPr>
      <w:t>“Copia</w:t>
    </w:r>
    <w:r w:rsidRPr="00AD250A">
      <w:rPr>
        <w:rFonts w:ascii="Arial" w:hAnsi="Arial" w:cs="Arial"/>
        <w:i/>
        <w:spacing w:val="-27"/>
        <w:sz w:val="16"/>
        <w:szCs w:val="16"/>
      </w:rPr>
      <w:t xml:space="preserve"> </w:t>
    </w:r>
    <w:r w:rsidRPr="00AD250A">
      <w:rPr>
        <w:rFonts w:ascii="Arial" w:hAnsi="Arial" w:cs="Arial"/>
        <w:i/>
        <w:sz w:val="16"/>
        <w:szCs w:val="16"/>
      </w:rPr>
      <w:t>No</w:t>
    </w:r>
    <w:r w:rsidRPr="00AD250A">
      <w:rPr>
        <w:rFonts w:ascii="Arial" w:hAnsi="Arial" w:cs="Arial"/>
        <w:i/>
        <w:spacing w:val="-27"/>
        <w:sz w:val="16"/>
        <w:szCs w:val="16"/>
      </w:rPr>
      <w:t xml:space="preserve"> </w:t>
    </w:r>
    <w:r w:rsidRPr="00AD250A">
      <w:rPr>
        <w:rFonts w:ascii="Arial" w:hAnsi="Arial" w:cs="Arial"/>
        <w:i/>
        <w:sz w:val="16"/>
        <w:szCs w:val="16"/>
      </w:rPr>
      <w:t>Controlada”</w:t>
    </w:r>
    <w:r w:rsidRPr="00AD250A">
      <w:rPr>
        <w:rFonts w:ascii="Arial" w:hAnsi="Arial" w:cs="Arial"/>
        <w:i/>
        <w:spacing w:val="-28"/>
        <w:sz w:val="16"/>
        <w:szCs w:val="16"/>
      </w:rPr>
      <w:t xml:space="preserve"> </w:t>
    </w:r>
    <w:r w:rsidRPr="00AD250A">
      <w:rPr>
        <w:rFonts w:ascii="Arial" w:hAnsi="Arial" w:cs="Arial"/>
        <w:i/>
        <w:sz w:val="16"/>
        <w:szCs w:val="16"/>
      </w:rPr>
      <w:t>por</w:t>
    </w:r>
    <w:r w:rsidRPr="00AD250A">
      <w:rPr>
        <w:rFonts w:ascii="Arial" w:hAnsi="Arial" w:cs="Arial"/>
        <w:i/>
        <w:spacing w:val="-27"/>
        <w:sz w:val="16"/>
        <w:szCs w:val="16"/>
      </w:rPr>
      <w:t xml:space="preserve"> </w:t>
    </w:r>
    <w:r w:rsidRPr="00AD250A">
      <w:rPr>
        <w:rFonts w:ascii="Arial" w:hAnsi="Arial" w:cs="Arial"/>
        <w:i/>
        <w:sz w:val="16"/>
        <w:szCs w:val="16"/>
      </w:rPr>
      <w:t>lo</w:t>
    </w:r>
    <w:r w:rsidRPr="00AD250A">
      <w:rPr>
        <w:rFonts w:ascii="Arial" w:hAnsi="Arial" w:cs="Arial"/>
        <w:i/>
        <w:spacing w:val="-27"/>
        <w:sz w:val="16"/>
        <w:szCs w:val="16"/>
      </w:rPr>
      <w:t xml:space="preserve"> </w:t>
    </w:r>
    <w:r w:rsidRPr="00AD250A">
      <w:rPr>
        <w:rFonts w:ascii="Arial" w:hAnsi="Arial" w:cs="Arial"/>
        <w:i/>
        <w:sz w:val="16"/>
        <w:szCs w:val="16"/>
      </w:rPr>
      <w:t>tanto</w:t>
    </w:r>
    <w:r w:rsidRPr="00AD250A">
      <w:rPr>
        <w:rFonts w:ascii="Arial" w:hAnsi="Arial" w:cs="Arial"/>
        <w:i/>
        <w:spacing w:val="-28"/>
        <w:sz w:val="16"/>
        <w:szCs w:val="16"/>
      </w:rPr>
      <w:t xml:space="preserve"> </w:t>
    </w:r>
    <w:r w:rsidRPr="00AD250A">
      <w:rPr>
        <w:rFonts w:ascii="Arial" w:hAnsi="Arial" w:cs="Arial"/>
        <w:i/>
        <w:sz w:val="16"/>
        <w:szCs w:val="16"/>
      </w:rPr>
      <w:t>debe</w:t>
    </w:r>
    <w:r w:rsidRPr="00AD250A">
      <w:rPr>
        <w:rFonts w:ascii="Arial" w:hAnsi="Arial" w:cs="Arial"/>
        <w:i/>
        <w:spacing w:val="-28"/>
        <w:sz w:val="16"/>
        <w:szCs w:val="16"/>
      </w:rPr>
      <w:t xml:space="preserve"> </w:t>
    </w:r>
    <w:r w:rsidRPr="00AD250A">
      <w:rPr>
        <w:rFonts w:ascii="Arial" w:hAnsi="Arial" w:cs="Arial"/>
        <w:i/>
        <w:sz w:val="16"/>
        <w:szCs w:val="16"/>
      </w:rPr>
      <w:t>consultar</w:t>
    </w:r>
    <w:r w:rsidRPr="00AD250A">
      <w:rPr>
        <w:rFonts w:ascii="Arial" w:hAnsi="Arial" w:cs="Arial"/>
        <w:i/>
        <w:spacing w:val="-27"/>
        <w:sz w:val="16"/>
        <w:szCs w:val="16"/>
      </w:rPr>
      <w:t xml:space="preserve"> </w:t>
    </w:r>
    <w:r w:rsidRPr="00AD250A">
      <w:rPr>
        <w:rFonts w:ascii="Arial" w:hAnsi="Arial" w:cs="Arial"/>
        <w:i/>
        <w:sz w:val="16"/>
        <w:szCs w:val="16"/>
      </w:rPr>
      <w:t>la</w:t>
    </w:r>
    <w:r w:rsidRPr="00AD250A">
      <w:rPr>
        <w:rFonts w:ascii="Arial" w:hAnsi="Arial" w:cs="Arial"/>
        <w:i/>
        <w:spacing w:val="-27"/>
        <w:sz w:val="16"/>
        <w:szCs w:val="16"/>
      </w:rPr>
      <w:t xml:space="preserve"> </w:t>
    </w:r>
    <w:r w:rsidRPr="00AD250A">
      <w:rPr>
        <w:rFonts w:ascii="Arial" w:hAnsi="Arial" w:cs="Arial"/>
        <w:i/>
        <w:sz w:val="16"/>
        <w:szCs w:val="16"/>
      </w:rPr>
      <w:t>versión</w:t>
    </w:r>
    <w:r w:rsidRPr="00AD250A">
      <w:rPr>
        <w:rFonts w:ascii="Arial" w:hAnsi="Arial" w:cs="Arial"/>
        <w:i/>
        <w:spacing w:val="-28"/>
        <w:sz w:val="16"/>
        <w:szCs w:val="16"/>
      </w:rPr>
      <w:t xml:space="preserve"> </w:t>
    </w:r>
    <w:r w:rsidRPr="00AD250A">
      <w:rPr>
        <w:rFonts w:ascii="Arial" w:hAnsi="Arial" w:cs="Arial"/>
        <w:i/>
        <w:sz w:val="16"/>
        <w:szCs w:val="16"/>
      </w:rPr>
      <w:t>vigente</w:t>
    </w:r>
    <w:r w:rsidRPr="00AD250A">
      <w:rPr>
        <w:rFonts w:ascii="Arial" w:hAnsi="Arial" w:cs="Arial"/>
        <w:i/>
        <w:spacing w:val="-28"/>
        <w:sz w:val="16"/>
        <w:szCs w:val="16"/>
      </w:rPr>
      <w:t xml:space="preserve"> </w:t>
    </w:r>
    <w:r w:rsidRPr="00AD250A">
      <w:rPr>
        <w:rFonts w:ascii="Arial" w:hAnsi="Arial" w:cs="Arial"/>
        <w:i/>
        <w:sz w:val="16"/>
        <w:szCs w:val="16"/>
      </w:rPr>
      <w:t>en</w:t>
    </w:r>
    <w:r w:rsidRPr="00AD250A">
      <w:rPr>
        <w:rFonts w:ascii="Arial" w:hAnsi="Arial" w:cs="Arial"/>
        <w:i/>
        <w:spacing w:val="-27"/>
        <w:sz w:val="16"/>
        <w:szCs w:val="16"/>
      </w:rPr>
      <w:t xml:space="preserve"> </w:t>
    </w:r>
    <w:r w:rsidRPr="00AD250A">
      <w:rPr>
        <w:rFonts w:ascii="Arial" w:hAnsi="Arial" w:cs="Arial"/>
        <w:i/>
        <w:sz w:val="16"/>
        <w:szCs w:val="16"/>
      </w:rPr>
      <w:t>el</w:t>
    </w:r>
    <w:r w:rsidRPr="00AD250A">
      <w:rPr>
        <w:rFonts w:ascii="Arial" w:hAnsi="Arial" w:cs="Arial"/>
        <w:i/>
        <w:spacing w:val="-28"/>
        <w:sz w:val="16"/>
        <w:szCs w:val="16"/>
      </w:rPr>
      <w:t xml:space="preserve"> </w:t>
    </w:r>
    <w:r w:rsidRPr="00AD250A">
      <w:rPr>
        <w:rFonts w:ascii="Arial" w:hAnsi="Arial" w:cs="Arial"/>
        <w:i/>
        <w:sz w:val="16"/>
        <w:szCs w:val="16"/>
      </w:rPr>
      <w:t>sitio oficial de los documentos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C944A" w14:textId="77777777" w:rsidR="00190729" w:rsidRDefault="001907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50795" w14:textId="77777777" w:rsidR="00B526B3" w:rsidRDefault="00B526B3" w:rsidP="00B457F2">
      <w:pPr>
        <w:spacing w:after="0" w:line="240" w:lineRule="auto"/>
      </w:pPr>
      <w:r>
        <w:separator/>
      </w:r>
    </w:p>
  </w:footnote>
  <w:footnote w:type="continuationSeparator" w:id="0">
    <w:p w14:paraId="66C4A21A" w14:textId="77777777" w:rsidR="00B526B3" w:rsidRDefault="00B526B3" w:rsidP="00B45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001D1" w14:textId="77777777" w:rsidR="00190729" w:rsidRDefault="0019072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72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96"/>
      <w:gridCol w:w="6151"/>
      <w:gridCol w:w="2573"/>
    </w:tblGrid>
    <w:tr w:rsidR="00A43BEE" w14:paraId="06EBD854" w14:textId="77777777" w:rsidTr="0040112E">
      <w:trPr>
        <w:trHeight w:val="1827"/>
      </w:trPr>
      <w:tc>
        <w:tcPr>
          <w:tcW w:w="1996" w:type="dxa"/>
        </w:tcPr>
        <w:p w14:paraId="68FB958F" w14:textId="77777777" w:rsidR="00A43BEE" w:rsidRDefault="00A43BEE" w:rsidP="00A43BEE">
          <w:pPr>
            <w:pStyle w:val="Encabezado"/>
          </w:pPr>
          <w:r>
            <w:rPr>
              <w:noProof/>
              <w:lang w:eastAsia="es-CO"/>
            </w:rPr>
            <w:drawing>
              <wp:anchor distT="0" distB="0" distL="114300" distR="114300" simplePos="0" relativeHeight="251659264" behindDoc="0" locked="0" layoutInCell="1" allowOverlap="1" wp14:anchorId="20D6B45B" wp14:editId="67D1D67B">
                <wp:simplePos x="0" y="0"/>
                <wp:positionH relativeFrom="column">
                  <wp:posOffset>129540</wp:posOffset>
                </wp:positionH>
                <wp:positionV relativeFrom="paragraph">
                  <wp:posOffset>226695</wp:posOffset>
                </wp:positionV>
                <wp:extent cx="878681" cy="714375"/>
                <wp:effectExtent l="0" t="0" r="0" b="0"/>
                <wp:wrapNone/>
                <wp:docPr id="11" name="Image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681" cy="714375"/>
                        </a:xfrm>
                        <a:prstGeom prst="rect">
                          <a:avLst/>
                        </a:prstGeom>
                        <a:noFill/>
                        <a:ln>
                          <a:noFill/>
                        </a:ln>
                      </pic:spPr>
                    </pic:pic>
                  </a:graphicData>
                </a:graphic>
              </wp:anchor>
            </w:drawing>
          </w:r>
        </w:p>
        <w:p w14:paraId="16A572E8" w14:textId="77777777" w:rsidR="00A43BEE" w:rsidRDefault="00A43BEE" w:rsidP="00A43BEE">
          <w:pPr>
            <w:pStyle w:val="Encabezado"/>
          </w:pPr>
        </w:p>
        <w:p w14:paraId="6435ED98" w14:textId="77777777" w:rsidR="00A43BEE" w:rsidRDefault="00A43BEE" w:rsidP="00A43BEE">
          <w:pPr>
            <w:pStyle w:val="Encabezado"/>
          </w:pPr>
        </w:p>
        <w:p w14:paraId="03E8CCB8" w14:textId="77777777" w:rsidR="00A43BEE" w:rsidRDefault="00A43BEE" w:rsidP="00A43BEE">
          <w:pPr>
            <w:pStyle w:val="Encabezado"/>
          </w:pPr>
        </w:p>
      </w:tc>
      <w:tc>
        <w:tcPr>
          <w:tcW w:w="6151" w:type="dxa"/>
        </w:tcPr>
        <w:p w14:paraId="150262EC" w14:textId="2B8FF249" w:rsidR="00A43BEE" w:rsidRPr="00926BCF" w:rsidRDefault="00A43BEE" w:rsidP="00A43BEE">
          <w:pPr>
            <w:rPr>
              <w:rFonts w:ascii="Arial" w:hAnsi="Arial" w:cs="Arial"/>
              <w:color w:val="BFBFBF"/>
              <w:sz w:val="16"/>
              <w:szCs w:val="16"/>
            </w:rPr>
          </w:pPr>
          <w:r w:rsidRPr="00D577C7">
            <w:rPr>
              <w:rFonts w:ascii="Arial" w:hAnsi="Arial" w:cs="Arial"/>
              <w:sz w:val="16"/>
              <w:szCs w:val="16"/>
            </w:rPr>
            <w:t>Nombre del Proce</w:t>
          </w:r>
          <w:r w:rsidR="00190729">
            <w:rPr>
              <w:rFonts w:ascii="Arial" w:hAnsi="Arial" w:cs="Arial"/>
              <w:sz w:val="16"/>
              <w:szCs w:val="16"/>
            </w:rPr>
            <w:t>so</w:t>
          </w:r>
        </w:p>
        <w:p w14:paraId="1799B46E" w14:textId="05BD82EC" w:rsidR="00A43BEE" w:rsidRPr="00F05203" w:rsidRDefault="00190729" w:rsidP="00A43BEE">
          <w:pPr>
            <w:jc w:val="center"/>
            <w:rPr>
              <w:rFonts w:ascii="Arial" w:hAnsi="Arial" w:cs="Arial"/>
              <w:b/>
              <w:sz w:val="24"/>
              <w:szCs w:val="24"/>
            </w:rPr>
          </w:pPr>
          <w:r>
            <w:rPr>
              <w:rFonts w:ascii="Arial" w:hAnsi="Arial" w:cs="Arial"/>
              <w:b/>
              <w:sz w:val="24"/>
              <w:szCs w:val="24"/>
            </w:rPr>
            <w:t>GESTIÓN DE RECURSOS</w:t>
          </w:r>
        </w:p>
        <w:p w14:paraId="7EAB9861" w14:textId="77777777" w:rsidR="00A43BEE" w:rsidRPr="00926BCF" w:rsidRDefault="00A43BEE" w:rsidP="00A43BEE">
          <w:pPr>
            <w:rPr>
              <w:rFonts w:ascii="Arial" w:hAnsi="Arial" w:cs="Arial"/>
              <w:color w:val="BFBFBF"/>
              <w:sz w:val="16"/>
              <w:szCs w:val="16"/>
            </w:rPr>
          </w:pPr>
          <w:r w:rsidRPr="00D577C7">
            <w:rPr>
              <w:rFonts w:ascii="Arial" w:hAnsi="Arial" w:cs="Arial"/>
              <w:sz w:val="16"/>
              <w:szCs w:val="16"/>
            </w:rPr>
            <w:t>Nombre de la Guía</w:t>
          </w:r>
        </w:p>
        <w:p w14:paraId="1801B8D4" w14:textId="583B32E5" w:rsidR="00A43BEE" w:rsidRPr="00190729" w:rsidRDefault="00A43BEE" w:rsidP="00A43BEE">
          <w:pPr>
            <w:pStyle w:val="Encabezado"/>
            <w:jc w:val="center"/>
            <w:rPr>
              <w:rFonts w:ascii="Arial" w:hAnsi="Arial" w:cs="Arial"/>
            </w:rPr>
          </w:pPr>
          <w:r w:rsidRPr="00190729">
            <w:rPr>
              <w:rFonts w:ascii="Arial" w:hAnsi="Arial" w:cs="Arial"/>
              <w:b/>
              <w:bCs/>
            </w:rPr>
            <w:t>ELABORACION DE PRESUPUESTOS DE LOS CONTRATOS DE OBRA Y CONSULTORIA</w:t>
          </w:r>
        </w:p>
      </w:tc>
      <w:tc>
        <w:tcPr>
          <w:tcW w:w="2573" w:type="dxa"/>
        </w:tcPr>
        <w:p w14:paraId="151C4C99" w14:textId="02977769" w:rsidR="00A43BEE" w:rsidRDefault="00A43BEE" w:rsidP="00A43BEE">
          <w:pPr>
            <w:rPr>
              <w:rFonts w:ascii="Arial" w:hAnsi="Arial" w:cs="Arial"/>
              <w:sz w:val="20"/>
              <w:szCs w:val="20"/>
            </w:rPr>
          </w:pPr>
          <w:r w:rsidRPr="00926BCF">
            <w:rPr>
              <w:rFonts w:ascii="Arial" w:hAnsi="Arial" w:cs="Arial"/>
              <w:sz w:val="20"/>
              <w:szCs w:val="20"/>
            </w:rPr>
            <w:t>Código:</w:t>
          </w:r>
          <w:r>
            <w:rPr>
              <w:rFonts w:ascii="Arial" w:hAnsi="Arial" w:cs="Arial"/>
              <w:sz w:val="20"/>
              <w:szCs w:val="20"/>
            </w:rPr>
            <w:t xml:space="preserve"> G</w:t>
          </w:r>
          <w:r w:rsidR="00F83D28">
            <w:rPr>
              <w:rFonts w:ascii="Arial" w:hAnsi="Arial" w:cs="Arial"/>
              <w:sz w:val="20"/>
              <w:szCs w:val="20"/>
            </w:rPr>
            <w:t>R</w:t>
          </w:r>
          <w:r>
            <w:rPr>
              <w:rFonts w:ascii="Arial" w:hAnsi="Arial" w:cs="Arial"/>
              <w:sz w:val="20"/>
              <w:szCs w:val="20"/>
            </w:rPr>
            <w:t>-</w:t>
          </w:r>
          <w:r w:rsidR="00B914FF">
            <w:rPr>
              <w:rFonts w:ascii="Arial" w:hAnsi="Arial" w:cs="Arial"/>
              <w:sz w:val="20"/>
              <w:szCs w:val="20"/>
            </w:rPr>
            <w:t>GA0</w:t>
          </w:r>
          <w:r w:rsidR="00190729">
            <w:rPr>
              <w:rFonts w:ascii="Arial" w:hAnsi="Arial" w:cs="Arial"/>
              <w:sz w:val="20"/>
              <w:szCs w:val="20"/>
            </w:rPr>
            <w:t>5</w:t>
          </w:r>
        </w:p>
        <w:p w14:paraId="79B34A2B" w14:textId="77777777" w:rsidR="00A43BEE" w:rsidRDefault="00A43BEE" w:rsidP="00A43BEE">
          <w:pPr>
            <w:rPr>
              <w:rFonts w:ascii="Arial" w:hAnsi="Arial" w:cs="Arial"/>
              <w:sz w:val="20"/>
              <w:szCs w:val="20"/>
            </w:rPr>
          </w:pPr>
          <w:r>
            <w:rPr>
              <w:rFonts w:ascii="Arial" w:hAnsi="Arial" w:cs="Arial"/>
              <w:sz w:val="20"/>
              <w:szCs w:val="20"/>
            </w:rPr>
            <w:t>Versión:01</w:t>
          </w:r>
        </w:p>
        <w:p w14:paraId="6E31437D" w14:textId="3F823551" w:rsidR="00A43BEE" w:rsidRDefault="00A43BEE" w:rsidP="00A43BEE">
          <w:pPr>
            <w:rPr>
              <w:rFonts w:ascii="Arial" w:hAnsi="Arial" w:cs="Arial"/>
              <w:sz w:val="20"/>
              <w:szCs w:val="20"/>
            </w:rPr>
          </w:pPr>
          <w:r w:rsidRPr="00926BCF">
            <w:rPr>
              <w:rFonts w:ascii="Arial" w:hAnsi="Arial" w:cs="Arial"/>
              <w:sz w:val="20"/>
              <w:szCs w:val="20"/>
            </w:rPr>
            <w:t xml:space="preserve">Vigencia: </w:t>
          </w:r>
          <w:r w:rsidR="00F83D28">
            <w:rPr>
              <w:rFonts w:ascii="Arial" w:hAnsi="Arial" w:cs="Arial"/>
              <w:sz w:val="20"/>
              <w:szCs w:val="20"/>
            </w:rPr>
            <w:t>2</w:t>
          </w:r>
          <w:r w:rsidR="00B914FF">
            <w:rPr>
              <w:rFonts w:ascii="Arial" w:hAnsi="Arial" w:cs="Arial"/>
              <w:sz w:val="20"/>
              <w:szCs w:val="20"/>
            </w:rPr>
            <w:t>9</w:t>
          </w:r>
          <w:r>
            <w:rPr>
              <w:rFonts w:ascii="Arial" w:hAnsi="Arial" w:cs="Arial"/>
              <w:sz w:val="20"/>
              <w:szCs w:val="20"/>
            </w:rPr>
            <w:t>/</w:t>
          </w:r>
          <w:r w:rsidR="00F83D28">
            <w:rPr>
              <w:rFonts w:ascii="Arial" w:hAnsi="Arial" w:cs="Arial"/>
              <w:sz w:val="20"/>
              <w:szCs w:val="20"/>
            </w:rPr>
            <w:t>06</w:t>
          </w:r>
          <w:r>
            <w:rPr>
              <w:rFonts w:ascii="Arial" w:hAnsi="Arial" w:cs="Arial"/>
              <w:sz w:val="20"/>
              <w:szCs w:val="20"/>
            </w:rPr>
            <w:t>/</w:t>
          </w:r>
          <w:r w:rsidR="00F83D28">
            <w:rPr>
              <w:rFonts w:ascii="Arial" w:hAnsi="Arial" w:cs="Arial"/>
              <w:sz w:val="20"/>
              <w:szCs w:val="20"/>
            </w:rPr>
            <w:t>2022</w:t>
          </w:r>
        </w:p>
        <w:p w14:paraId="72F6F397" w14:textId="638B31D8" w:rsidR="00A43BEE" w:rsidRDefault="00A43BEE" w:rsidP="00A43BEE">
          <w:pPr>
            <w:pStyle w:val="Encabezado"/>
          </w:pPr>
          <w:r w:rsidRPr="00926BCF">
            <w:rPr>
              <w:rFonts w:ascii="Arial" w:hAnsi="Arial" w:cs="Arial"/>
              <w:sz w:val="20"/>
              <w:szCs w:val="20"/>
            </w:rPr>
            <w:t xml:space="preserve">Página </w:t>
          </w:r>
          <w:r w:rsidRPr="00926BCF">
            <w:rPr>
              <w:rFonts w:ascii="Arial" w:hAnsi="Arial" w:cs="Arial"/>
              <w:b/>
              <w:bCs/>
              <w:sz w:val="20"/>
              <w:szCs w:val="20"/>
            </w:rPr>
            <w:fldChar w:fldCharType="begin"/>
          </w:r>
          <w:r w:rsidRPr="00926BCF">
            <w:rPr>
              <w:rFonts w:ascii="Arial" w:hAnsi="Arial" w:cs="Arial"/>
              <w:b/>
              <w:bCs/>
              <w:sz w:val="20"/>
              <w:szCs w:val="20"/>
            </w:rPr>
            <w:instrText>PAGE  \* Arabic  \* MERGEFORMAT</w:instrText>
          </w:r>
          <w:r w:rsidRPr="00926BCF">
            <w:rPr>
              <w:rFonts w:ascii="Arial" w:hAnsi="Arial" w:cs="Arial"/>
              <w:b/>
              <w:bCs/>
              <w:sz w:val="20"/>
              <w:szCs w:val="20"/>
            </w:rPr>
            <w:fldChar w:fldCharType="separate"/>
          </w:r>
          <w:r w:rsidR="00867089">
            <w:rPr>
              <w:rFonts w:ascii="Arial" w:hAnsi="Arial" w:cs="Arial"/>
              <w:b/>
              <w:bCs/>
              <w:noProof/>
              <w:sz w:val="20"/>
              <w:szCs w:val="20"/>
            </w:rPr>
            <w:t>17</w:t>
          </w:r>
          <w:r w:rsidRPr="00926BCF">
            <w:rPr>
              <w:rFonts w:ascii="Arial" w:hAnsi="Arial" w:cs="Arial"/>
              <w:b/>
              <w:bCs/>
              <w:sz w:val="20"/>
              <w:szCs w:val="20"/>
            </w:rPr>
            <w:fldChar w:fldCharType="end"/>
          </w:r>
          <w:r w:rsidRPr="00926BCF">
            <w:rPr>
              <w:rFonts w:ascii="Arial" w:hAnsi="Arial" w:cs="Arial"/>
              <w:sz w:val="20"/>
              <w:szCs w:val="20"/>
            </w:rPr>
            <w:t xml:space="preserve"> de </w:t>
          </w:r>
          <w:r w:rsidRPr="00926BCF">
            <w:rPr>
              <w:rFonts w:ascii="Arial" w:hAnsi="Arial" w:cs="Arial"/>
              <w:b/>
              <w:bCs/>
              <w:sz w:val="20"/>
              <w:szCs w:val="20"/>
            </w:rPr>
            <w:fldChar w:fldCharType="begin"/>
          </w:r>
          <w:r w:rsidRPr="00926BCF">
            <w:rPr>
              <w:rFonts w:ascii="Arial" w:hAnsi="Arial" w:cs="Arial"/>
              <w:b/>
              <w:bCs/>
              <w:sz w:val="20"/>
              <w:szCs w:val="20"/>
            </w:rPr>
            <w:instrText>NUMPAGES  \* Arabic  \* MERGEFORMAT</w:instrText>
          </w:r>
          <w:r w:rsidRPr="00926BCF">
            <w:rPr>
              <w:rFonts w:ascii="Arial" w:hAnsi="Arial" w:cs="Arial"/>
              <w:b/>
              <w:bCs/>
              <w:sz w:val="20"/>
              <w:szCs w:val="20"/>
            </w:rPr>
            <w:fldChar w:fldCharType="separate"/>
          </w:r>
          <w:r w:rsidR="00867089">
            <w:rPr>
              <w:rFonts w:ascii="Arial" w:hAnsi="Arial" w:cs="Arial"/>
              <w:b/>
              <w:bCs/>
              <w:noProof/>
              <w:sz w:val="20"/>
              <w:szCs w:val="20"/>
            </w:rPr>
            <w:t>18</w:t>
          </w:r>
          <w:r w:rsidRPr="00926BCF">
            <w:rPr>
              <w:rFonts w:ascii="Arial" w:hAnsi="Arial" w:cs="Arial"/>
              <w:b/>
              <w:bCs/>
              <w:sz w:val="20"/>
              <w:szCs w:val="20"/>
            </w:rPr>
            <w:fldChar w:fldCharType="end"/>
          </w:r>
        </w:p>
      </w:tc>
    </w:tr>
  </w:tbl>
  <w:p w14:paraId="563922DE" w14:textId="77777777" w:rsidR="00A43BEE" w:rsidRDefault="00A43BE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799CF" w14:textId="77777777" w:rsidR="00190729" w:rsidRDefault="001907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0D32BA"/>
    <w:multiLevelType w:val="hybridMultilevel"/>
    <w:tmpl w:val="256D6EA2"/>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19D1728"/>
    <w:multiLevelType w:val="hybridMultilevel"/>
    <w:tmpl w:val="54842E11"/>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A10FA3"/>
    <w:multiLevelType w:val="hybridMultilevel"/>
    <w:tmpl w:val="132E09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D64FF3"/>
    <w:multiLevelType w:val="hybridMultilevel"/>
    <w:tmpl w:val="641CE2D8"/>
    <w:lvl w:ilvl="0" w:tplc="38FC944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698163E"/>
    <w:multiLevelType w:val="hybridMultilevel"/>
    <w:tmpl w:val="07D025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1F5E22"/>
    <w:multiLevelType w:val="hybridMultilevel"/>
    <w:tmpl w:val="29FE6A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0F5A5F"/>
    <w:multiLevelType w:val="hybridMultilevel"/>
    <w:tmpl w:val="5E2C54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6E20DB3"/>
    <w:multiLevelType w:val="hybridMultilevel"/>
    <w:tmpl w:val="D40436A8"/>
    <w:lvl w:ilvl="0" w:tplc="3B8264A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E3E5519"/>
    <w:multiLevelType w:val="hybridMultilevel"/>
    <w:tmpl w:val="59847E3C"/>
    <w:lvl w:ilvl="0" w:tplc="80DE3E6E">
      <w:numFmt w:val="bullet"/>
      <w:lvlText w:val="-"/>
      <w:lvlJc w:val="left"/>
      <w:pPr>
        <w:ind w:left="468" w:hanging="360"/>
      </w:pPr>
      <w:rPr>
        <w:rFonts w:ascii="Arial" w:eastAsia="Tahoma" w:hAnsi="Arial" w:cs="Arial" w:hint="default"/>
      </w:rPr>
    </w:lvl>
    <w:lvl w:ilvl="1" w:tplc="240A0003" w:tentative="1">
      <w:start w:val="1"/>
      <w:numFmt w:val="bullet"/>
      <w:lvlText w:val="o"/>
      <w:lvlJc w:val="left"/>
      <w:pPr>
        <w:ind w:left="1188" w:hanging="360"/>
      </w:pPr>
      <w:rPr>
        <w:rFonts w:ascii="Courier New" w:hAnsi="Courier New" w:cs="Courier New" w:hint="default"/>
      </w:rPr>
    </w:lvl>
    <w:lvl w:ilvl="2" w:tplc="240A0005" w:tentative="1">
      <w:start w:val="1"/>
      <w:numFmt w:val="bullet"/>
      <w:lvlText w:val=""/>
      <w:lvlJc w:val="left"/>
      <w:pPr>
        <w:ind w:left="1908" w:hanging="360"/>
      </w:pPr>
      <w:rPr>
        <w:rFonts w:ascii="Wingdings" w:hAnsi="Wingdings" w:hint="default"/>
      </w:rPr>
    </w:lvl>
    <w:lvl w:ilvl="3" w:tplc="240A0001" w:tentative="1">
      <w:start w:val="1"/>
      <w:numFmt w:val="bullet"/>
      <w:lvlText w:val=""/>
      <w:lvlJc w:val="left"/>
      <w:pPr>
        <w:ind w:left="2628" w:hanging="360"/>
      </w:pPr>
      <w:rPr>
        <w:rFonts w:ascii="Symbol" w:hAnsi="Symbol" w:hint="default"/>
      </w:rPr>
    </w:lvl>
    <w:lvl w:ilvl="4" w:tplc="240A0003" w:tentative="1">
      <w:start w:val="1"/>
      <w:numFmt w:val="bullet"/>
      <w:lvlText w:val="o"/>
      <w:lvlJc w:val="left"/>
      <w:pPr>
        <w:ind w:left="3348" w:hanging="360"/>
      </w:pPr>
      <w:rPr>
        <w:rFonts w:ascii="Courier New" w:hAnsi="Courier New" w:cs="Courier New" w:hint="default"/>
      </w:rPr>
    </w:lvl>
    <w:lvl w:ilvl="5" w:tplc="240A0005" w:tentative="1">
      <w:start w:val="1"/>
      <w:numFmt w:val="bullet"/>
      <w:lvlText w:val=""/>
      <w:lvlJc w:val="left"/>
      <w:pPr>
        <w:ind w:left="4068" w:hanging="360"/>
      </w:pPr>
      <w:rPr>
        <w:rFonts w:ascii="Wingdings" w:hAnsi="Wingdings" w:hint="default"/>
      </w:rPr>
    </w:lvl>
    <w:lvl w:ilvl="6" w:tplc="240A0001" w:tentative="1">
      <w:start w:val="1"/>
      <w:numFmt w:val="bullet"/>
      <w:lvlText w:val=""/>
      <w:lvlJc w:val="left"/>
      <w:pPr>
        <w:ind w:left="4788" w:hanging="360"/>
      </w:pPr>
      <w:rPr>
        <w:rFonts w:ascii="Symbol" w:hAnsi="Symbol" w:hint="default"/>
      </w:rPr>
    </w:lvl>
    <w:lvl w:ilvl="7" w:tplc="240A0003" w:tentative="1">
      <w:start w:val="1"/>
      <w:numFmt w:val="bullet"/>
      <w:lvlText w:val="o"/>
      <w:lvlJc w:val="left"/>
      <w:pPr>
        <w:ind w:left="5508" w:hanging="360"/>
      </w:pPr>
      <w:rPr>
        <w:rFonts w:ascii="Courier New" w:hAnsi="Courier New" w:cs="Courier New" w:hint="default"/>
      </w:rPr>
    </w:lvl>
    <w:lvl w:ilvl="8" w:tplc="240A0005" w:tentative="1">
      <w:start w:val="1"/>
      <w:numFmt w:val="bullet"/>
      <w:lvlText w:val=""/>
      <w:lvlJc w:val="left"/>
      <w:pPr>
        <w:ind w:left="6228" w:hanging="360"/>
      </w:pPr>
      <w:rPr>
        <w:rFonts w:ascii="Wingdings" w:hAnsi="Wingdings" w:hint="default"/>
      </w:rPr>
    </w:lvl>
  </w:abstractNum>
  <w:abstractNum w:abstractNumId="9" w15:restartNumberingAfterBreak="0">
    <w:nsid w:val="209D5A4D"/>
    <w:multiLevelType w:val="hybridMultilevel"/>
    <w:tmpl w:val="06C630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F7C561E"/>
    <w:multiLevelType w:val="hybridMultilevel"/>
    <w:tmpl w:val="0966E8D8"/>
    <w:lvl w:ilvl="0" w:tplc="240A000F">
      <w:start w:val="1"/>
      <w:numFmt w:val="decimal"/>
      <w:lvlText w:val="%1."/>
      <w:lvlJc w:val="left"/>
      <w:pPr>
        <w:ind w:left="644" w:hanging="360"/>
      </w:pPr>
    </w:lvl>
    <w:lvl w:ilvl="1" w:tplc="240A0019">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1" w15:restartNumberingAfterBreak="0">
    <w:nsid w:val="3AD37BED"/>
    <w:multiLevelType w:val="hybridMultilevel"/>
    <w:tmpl w:val="303A73C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3AD9473A"/>
    <w:multiLevelType w:val="hybridMultilevel"/>
    <w:tmpl w:val="9E3614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E586F2C"/>
    <w:multiLevelType w:val="multilevel"/>
    <w:tmpl w:val="733E9AC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0803449"/>
    <w:multiLevelType w:val="hybridMultilevel"/>
    <w:tmpl w:val="07DE4D50"/>
    <w:lvl w:ilvl="0" w:tplc="240A000D">
      <w:start w:val="1"/>
      <w:numFmt w:val="bullet"/>
      <w:lvlText w:val=""/>
      <w:lvlJc w:val="left"/>
      <w:pPr>
        <w:ind w:left="828" w:hanging="360"/>
      </w:pPr>
      <w:rPr>
        <w:rFonts w:ascii="Wingdings" w:hAnsi="Wingdings" w:hint="default"/>
      </w:rPr>
    </w:lvl>
    <w:lvl w:ilvl="1" w:tplc="240A0003" w:tentative="1">
      <w:start w:val="1"/>
      <w:numFmt w:val="bullet"/>
      <w:lvlText w:val="o"/>
      <w:lvlJc w:val="left"/>
      <w:pPr>
        <w:ind w:left="1548" w:hanging="360"/>
      </w:pPr>
      <w:rPr>
        <w:rFonts w:ascii="Courier New" w:hAnsi="Courier New" w:cs="Courier New" w:hint="default"/>
      </w:rPr>
    </w:lvl>
    <w:lvl w:ilvl="2" w:tplc="240A0005" w:tentative="1">
      <w:start w:val="1"/>
      <w:numFmt w:val="bullet"/>
      <w:lvlText w:val=""/>
      <w:lvlJc w:val="left"/>
      <w:pPr>
        <w:ind w:left="2268" w:hanging="360"/>
      </w:pPr>
      <w:rPr>
        <w:rFonts w:ascii="Wingdings" w:hAnsi="Wingdings" w:hint="default"/>
      </w:rPr>
    </w:lvl>
    <w:lvl w:ilvl="3" w:tplc="240A0001" w:tentative="1">
      <w:start w:val="1"/>
      <w:numFmt w:val="bullet"/>
      <w:lvlText w:val=""/>
      <w:lvlJc w:val="left"/>
      <w:pPr>
        <w:ind w:left="2988" w:hanging="360"/>
      </w:pPr>
      <w:rPr>
        <w:rFonts w:ascii="Symbol" w:hAnsi="Symbol" w:hint="default"/>
      </w:rPr>
    </w:lvl>
    <w:lvl w:ilvl="4" w:tplc="240A0003" w:tentative="1">
      <w:start w:val="1"/>
      <w:numFmt w:val="bullet"/>
      <w:lvlText w:val="o"/>
      <w:lvlJc w:val="left"/>
      <w:pPr>
        <w:ind w:left="3708" w:hanging="360"/>
      </w:pPr>
      <w:rPr>
        <w:rFonts w:ascii="Courier New" w:hAnsi="Courier New" w:cs="Courier New" w:hint="default"/>
      </w:rPr>
    </w:lvl>
    <w:lvl w:ilvl="5" w:tplc="240A0005" w:tentative="1">
      <w:start w:val="1"/>
      <w:numFmt w:val="bullet"/>
      <w:lvlText w:val=""/>
      <w:lvlJc w:val="left"/>
      <w:pPr>
        <w:ind w:left="4428" w:hanging="360"/>
      </w:pPr>
      <w:rPr>
        <w:rFonts w:ascii="Wingdings" w:hAnsi="Wingdings" w:hint="default"/>
      </w:rPr>
    </w:lvl>
    <w:lvl w:ilvl="6" w:tplc="240A0001" w:tentative="1">
      <w:start w:val="1"/>
      <w:numFmt w:val="bullet"/>
      <w:lvlText w:val=""/>
      <w:lvlJc w:val="left"/>
      <w:pPr>
        <w:ind w:left="5148" w:hanging="360"/>
      </w:pPr>
      <w:rPr>
        <w:rFonts w:ascii="Symbol" w:hAnsi="Symbol" w:hint="default"/>
      </w:rPr>
    </w:lvl>
    <w:lvl w:ilvl="7" w:tplc="240A0003" w:tentative="1">
      <w:start w:val="1"/>
      <w:numFmt w:val="bullet"/>
      <w:lvlText w:val="o"/>
      <w:lvlJc w:val="left"/>
      <w:pPr>
        <w:ind w:left="5868" w:hanging="360"/>
      </w:pPr>
      <w:rPr>
        <w:rFonts w:ascii="Courier New" w:hAnsi="Courier New" w:cs="Courier New" w:hint="default"/>
      </w:rPr>
    </w:lvl>
    <w:lvl w:ilvl="8" w:tplc="240A0005" w:tentative="1">
      <w:start w:val="1"/>
      <w:numFmt w:val="bullet"/>
      <w:lvlText w:val=""/>
      <w:lvlJc w:val="left"/>
      <w:pPr>
        <w:ind w:left="6588" w:hanging="360"/>
      </w:pPr>
      <w:rPr>
        <w:rFonts w:ascii="Wingdings" w:hAnsi="Wingdings" w:hint="default"/>
      </w:rPr>
    </w:lvl>
  </w:abstractNum>
  <w:abstractNum w:abstractNumId="15" w15:restartNumberingAfterBreak="0">
    <w:nsid w:val="41506A1F"/>
    <w:multiLevelType w:val="multilevel"/>
    <w:tmpl w:val="03BA37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6" w15:restartNumberingAfterBreak="0">
    <w:nsid w:val="46C077B7"/>
    <w:multiLevelType w:val="hybridMultilevel"/>
    <w:tmpl w:val="4DB200BA"/>
    <w:lvl w:ilvl="0" w:tplc="CCD20B5A">
      <w:start w:val="1"/>
      <w:numFmt w:val="decimal"/>
      <w:lvlText w:val="%1."/>
      <w:lvlJc w:val="left"/>
      <w:pPr>
        <w:ind w:left="2881" w:hanging="360"/>
      </w:pPr>
      <w:rPr>
        <w:rFonts w:hint="default"/>
      </w:rPr>
    </w:lvl>
    <w:lvl w:ilvl="1" w:tplc="240A0019">
      <w:start w:val="1"/>
      <w:numFmt w:val="lowerLetter"/>
      <w:lvlText w:val="%2."/>
      <w:lvlJc w:val="left"/>
      <w:pPr>
        <w:ind w:left="3601" w:hanging="360"/>
      </w:pPr>
    </w:lvl>
    <w:lvl w:ilvl="2" w:tplc="240A001B">
      <w:start w:val="1"/>
      <w:numFmt w:val="lowerRoman"/>
      <w:lvlText w:val="%3."/>
      <w:lvlJc w:val="right"/>
      <w:pPr>
        <w:ind w:left="4321" w:hanging="180"/>
      </w:pPr>
    </w:lvl>
    <w:lvl w:ilvl="3" w:tplc="240A000F" w:tentative="1">
      <w:start w:val="1"/>
      <w:numFmt w:val="decimal"/>
      <w:lvlText w:val="%4."/>
      <w:lvlJc w:val="left"/>
      <w:pPr>
        <w:ind w:left="5041" w:hanging="360"/>
      </w:pPr>
    </w:lvl>
    <w:lvl w:ilvl="4" w:tplc="240A0019" w:tentative="1">
      <w:start w:val="1"/>
      <w:numFmt w:val="lowerLetter"/>
      <w:lvlText w:val="%5."/>
      <w:lvlJc w:val="left"/>
      <w:pPr>
        <w:ind w:left="5761" w:hanging="360"/>
      </w:pPr>
    </w:lvl>
    <w:lvl w:ilvl="5" w:tplc="240A001B" w:tentative="1">
      <w:start w:val="1"/>
      <w:numFmt w:val="lowerRoman"/>
      <w:lvlText w:val="%6."/>
      <w:lvlJc w:val="right"/>
      <w:pPr>
        <w:ind w:left="6481" w:hanging="180"/>
      </w:pPr>
    </w:lvl>
    <w:lvl w:ilvl="6" w:tplc="240A000F" w:tentative="1">
      <w:start w:val="1"/>
      <w:numFmt w:val="decimal"/>
      <w:lvlText w:val="%7."/>
      <w:lvlJc w:val="left"/>
      <w:pPr>
        <w:ind w:left="7201" w:hanging="360"/>
      </w:pPr>
    </w:lvl>
    <w:lvl w:ilvl="7" w:tplc="240A0019" w:tentative="1">
      <w:start w:val="1"/>
      <w:numFmt w:val="lowerLetter"/>
      <w:lvlText w:val="%8."/>
      <w:lvlJc w:val="left"/>
      <w:pPr>
        <w:ind w:left="7921" w:hanging="360"/>
      </w:pPr>
    </w:lvl>
    <w:lvl w:ilvl="8" w:tplc="240A001B" w:tentative="1">
      <w:start w:val="1"/>
      <w:numFmt w:val="lowerRoman"/>
      <w:lvlText w:val="%9."/>
      <w:lvlJc w:val="right"/>
      <w:pPr>
        <w:ind w:left="8641" w:hanging="180"/>
      </w:pPr>
    </w:lvl>
  </w:abstractNum>
  <w:abstractNum w:abstractNumId="17" w15:restartNumberingAfterBreak="0">
    <w:nsid w:val="4E7A24B5"/>
    <w:multiLevelType w:val="hybridMultilevel"/>
    <w:tmpl w:val="C2A47920"/>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E327BDF"/>
    <w:multiLevelType w:val="hybridMultilevel"/>
    <w:tmpl w:val="254657FC"/>
    <w:lvl w:ilvl="0" w:tplc="040A0001">
      <w:start w:val="1"/>
      <w:numFmt w:val="bullet"/>
      <w:lvlText w:val=""/>
      <w:lvlJc w:val="left"/>
      <w:pPr>
        <w:ind w:left="2484" w:hanging="360"/>
      </w:pPr>
      <w:rPr>
        <w:rFonts w:ascii="Symbol" w:hAnsi="Symbol" w:hint="default"/>
        <w:b/>
      </w:rPr>
    </w:lvl>
    <w:lvl w:ilvl="1" w:tplc="240A0019" w:tentative="1">
      <w:start w:val="1"/>
      <w:numFmt w:val="lowerLetter"/>
      <w:lvlText w:val="%2."/>
      <w:lvlJc w:val="left"/>
      <w:pPr>
        <w:ind w:left="2484" w:hanging="360"/>
      </w:pPr>
    </w:lvl>
    <w:lvl w:ilvl="2" w:tplc="240A001B" w:tentative="1">
      <w:start w:val="1"/>
      <w:numFmt w:val="lowerRoman"/>
      <w:lvlText w:val="%3."/>
      <w:lvlJc w:val="right"/>
      <w:pPr>
        <w:ind w:left="3204" w:hanging="180"/>
      </w:pPr>
    </w:lvl>
    <w:lvl w:ilvl="3" w:tplc="240A000F" w:tentative="1">
      <w:start w:val="1"/>
      <w:numFmt w:val="decimal"/>
      <w:lvlText w:val="%4."/>
      <w:lvlJc w:val="left"/>
      <w:pPr>
        <w:ind w:left="3924" w:hanging="360"/>
      </w:pPr>
    </w:lvl>
    <w:lvl w:ilvl="4" w:tplc="240A0019" w:tentative="1">
      <w:start w:val="1"/>
      <w:numFmt w:val="lowerLetter"/>
      <w:lvlText w:val="%5."/>
      <w:lvlJc w:val="left"/>
      <w:pPr>
        <w:ind w:left="4644" w:hanging="360"/>
      </w:pPr>
    </w:lvl>
    <w:lvl w:ilvl="5" w:tplc="240A001B" w:tentative="1">
      <w:start w:val="1"/>
      <w:numFmt w:val="lowerRoman"/>
      <w:lvlText w:val="%6."/>
      <w:lvlJc w:val="right"/>
      <w:pPr>
        <w:ind w:left="5364" w:hanging="180"/>
      </w:pPr>
    </w:lvl>
    <w:lvl w:ilvl="6" w:tplc="240A000F" w:tentative="1">
      <w:start w:val="1"/>
      <w:numFmt w:val="decimal"/>
      <w:lvlText w:val="%7."/>
      <w:lvlJc w:val="left"/>
      <w:pPr>
        <w:ind w:left="6084" w:hanging="360"/>
      </w:pPr>
    </w:lvl>
    <w:lvl w:ilvl="7" w:tplc="240A0019" w:tentative="1">
      <w:start w:val="1"/>
      <w:numFmt w:val="lowerLetter"/>
      <w:lvlText w:val="%8."/>
      <w:lvlJc w:val="left"/>
      <w:pPr>
        <w:ind w:left="6804" w:hanging="360"/>
      </w:pPr>
    </w:lvl>
    <w:lvl w:ilvl="8" w:tplc="240A001B" w:tentative="1">
      <w:start w:val="1"/>
      <w:numFmt w:val="lowerRoman"/>
      <w:lvlText w:val="%9."/>
      <w:lvlJc w:val="right"/>
      <w:pPr>
        <w:ind w:left="7524" w:hanging="180"/>
      </w:pPr>
    </w:lvl>
  </w:abstractNum>
  <w:abstractNum w:abstractNumId="19" w15:restartNumberingAfterBreak="0">
    <w:nsid w:val="64BB249D"/>
    <w:multiLevelType w:val="multilevel"/>
    <w:tmpl w:val="DB16615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668B1D9B"/>
    <w:multiLevelType w:val="multilevel"/>
    <w:tmpl w:val="98C2F5A6"/>
    <w:lvl w:ilvl="0">
      <w:start w:val="4"/>
      <w:numFmt w:val="decimal"/>
      <w:lvlText w:val="%1."/>
      <w:lvlJc w:val="left"/>
      <w:pPr>
        <w:ind w:left="360" w:hanging="360"/>
      </w:pPr>
      <w:rPr>
        <w:rFonts w:hint="default"/>
        <w:lang w:val="es-CO"/>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6FA56E8D"/>
    <w:multiLevelType w:val="hybridMultilevel"/>
    <w:tmpl w:val="E0D4B4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389168B"/>
    <w:multiLevelType w:val="hybridMultilevel"/>
    <w:tmpl w:val="EEF032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7E734C6"/>
    <w:multiLevelType w:val="hybridMultilevel"/>
    <w:tmpl w:val="DE4C9A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85948A0"/>
    <w:multiLevelType w:val="hybridMultilevel"/>
    <w:tmpl w:val="D03885E4"/>
    <w:lvl w:ilvl="0" w:tplc="E31C6DAE">
      <w:start w:val="1"/>
      <w:numFmt w:val="decimal"/>
      <w:lvlText w:val="%1."/>
      <w:lvlJc w:val="left"/>
      <w:pPr>
        <w:ind w:left="647" w:hanging="361"/>
        <w:jc w:val="right"/>
      </w:pPr>
      <w:rPr>
        <w:rFonts w:ascii="Tahoma" w:eastAsia="Tahoma" w:hAnsi="Tahoma" w:cs="Tahoma" w:hint="default"/>
        <w:b/>
        <w:bCs/>
        <w:spacing w:val="-22"/>
        <w:w w:val="100"/>
        <w:sz w:val="18"/>
        <w:szCs w:val="18"/>
        <w:lang w:val="es-ES" w:eastAsia="en-US" w:bidi="ar-SA"/>
      </w:rPr>
    </w:lvl>
    <w:lvl w:ilvl="1" w:tplc="0A1E627E">
      <w:numFmt w:val="bullet"/>
      <w:lvlText w:val="•"/>
      <w:lvlJc w:val="left"/>
      <w:pPr>
        <w:ind w:left="1666" w:hanging="361"/>
      </w:pPr>
      <w:rPr>
        <w:rFonts w:hint="default"/>
        <w:lang w:val="es-ES" w:eastAsia="en-US" w:bidi="ar-SA"/>
      </w:rPr>
    </w:lvl>
    <w:lvl w:ilvl="2" w:tplc="D12E8222">
      <w:numFmt w:val="bullet"/>
      <w:lvlText w:val="•"/>
      <w:lvlJc w:val="left"/>
      <w:pPr>
        <w:ind w:left="2692" w:hanging="361"/>
      </w:pPr>
      <w:rPr>
        <w:rFonts w:hint="default"/>
        <w:lang w:val="es-ES" w:eastAsia="en-US" w:bidi="ar-SA"/>
      </w:rPr>
    </w:lvl>
    <w:lvl w:ilvl="3" w:tplc="B27CCC1C">
      <w:numFmt w:val="bullet"/>
      <w:lvlText w:val="•"/>
      <w:lvlJc w:val="left"/>
      <w:pPr>
        <w:ind w:left="3718" w:hanging="361"/>
      </w:pPr>
      <w:rPr>
        <w:rFonts w:hint="default"/>
        <w:lang w:val="es-ES" w:eastAsia="en-US" w:bidi="ar-SA"/>
      </w:rPr>
    </w:lvl>
    <w:lvl w:ilvl="4" w:tplc="E82204BC">
      <w:numFmt w:val="bullet"/>
      <w:lvlText w:val="•"/>
      <w:lvlJc w:val="left"/>
      <w:pPr>
        <w:ind w:left="4744" w:hanging="361"/>
      </w:pPr>
      <w:rPr>
        <w:rFonts w:hint="default"/>
        <w:lang w:val="es-ES" w:eastAsia="en-US" w:bidi="ar-SA"/>
      </w:rPr>
    </w:lvl>
    <w:lvl w:ilvl="5" w:tplc="0CDC92AC">
      <w:numFmt w:val="bullet"/>
      <w:lvlText w:val="•"/>
      <w:lvlJc w:val="left"/>
      <w:pPr>
        <w:ind w:left="5771" w:hanging="361"/>
      </w:pPr>
      <w:rPr>
        <w:rFonts w:hint="default"/>
        <w:lang w:val="es-ES" w:eastAsia="en-US" w:bidi="ar-SA"/>
      </w:rPr>
    </w:lvl>
    <w:lvl w:ilvl="6" w:tplc="7A080BDA">
      <w:numFmt w:val="bullet"/>
      <w:lvlText w:val="•"/>
      <w:lvlJc w:val="left"/>
      <w:pPr>
        <w:ind w:left="6797" w:hanging="361"/>
      </w:pPr>
      <w:rPr>
        <w:rFonts w:hint="default"/>
        <w:lang w:val="es-ES" w:eastAsia="en-US" w:bidi="ar-SA"/>
      </w:rPr>
    </w:lvl>
    <w:lvl w:ilvl="7" w:tplc="1BE6B03E">
      <w:numFmt w:val="bullet"/>
      <w:lvlText w:val="•"/>
      <w:lvlJc w:val="left"/>
      <w:pPr>
        <w:ind w:left="7823" w:hanging="361"/>
      </w:pPr>
      <w:rPr>
        <w:rFonts w:hint="default"/>
        <w:lang w:val="es-ES" w:eastAsia="en-US" w:bidi="ar-SA"/>
      </w:rPr>
    </w:lvl>
    <w:lvl w:ilvl="8" w:tplc="E08E31E8">
      <w:numFmt w:val="bullet"/>
      <w:lvlText w:val="•"/>
      <w:lvlJc w:val="left"/>
      <w:pPr>
        <w:ind w:left="8849" w:hanging="361"/>
      </w:pPr>
      <w:rPr>
        <w:rFonts w:hint="default"/>
        <w:lang w:val="es-ES" w:eastAsia="en-US" w:bidi="ar-SA"/>
      </w:rPr>
    </w:lvl>
  </w:abstractNum>
  <w:abstractNum w:abstractNumId="25" w15:restartNumberingAfterBreak="0">
    <w:nsid w:val="78911967"/>
    <w:multiLevelType w:val="hybridMultilevel"/>
    <w:tmpl w:val="601099C2"/>
    <w:lvl w:ilvl="0" w:tplc="240A000D">
      <w:start w:val="1"/>
      <w:numFmt w:val="bullet"/>
      <w:lvlText w:val=""/>
      <w:lvlJc w:val="left"/>
      <w:pPr>
        <w:ind w:left="828" w:hanging="360"/>
      </w:pPr>
      <w:rPr>
        <w:rFonts w:ascii="Wingdings" w:hAnsi="Wingdings" w:hint="default"/>
      </w:rPr>
    </w:lvl>
    <w:lvl w:ilvl="1" w:tplc="240A0003" w:tentative="1">
      <w:start w:val="1"/>
      <w:numFmt w:val="bullet"/>
      <w:lvlText w:val="o"/>
      <w:lvlJc w:val="left"/>
      <w:pPr>
        <w:ind w:left="1548" w:hanging="360"/>
      </w:pPr>
      <w:rPr>
        <w:rFonts w:ascii="Courier New" w:hAnsi="Courier New" w:cs="Courier New" w:hint="default"/>
      </w:rPr>
    </w:lvl>
    <w:lvl w:ilvl="2" w:tplc="240A0005" w:tentative="1">
      <w:start w:val="1"/>
      <w:numFmt w:val="bullet"/>
      <w:lvlText w:val=""/>
      <w:lvlJc w:val="left"/>
      <w:pPr>
        <w:ind w:left="2268" w:hanging="360"/>
      </w:pPr>
      <w:rPr>
        <w:rFonts w:ascii="Wingdings" w:hAnsi="Wingdings" w:hint="default"/>
      </w:rPr>
    </w:lvl>
    <w:lvl w:ilvl="3" w:tplc="240A0001" w:tentative="1">
      <w:start w:val="1"/>
      <w:numFmt w:val="bullet"/>
      <w:lvlText w:val=""/>
      <w:lvlJc w:val="left"/>
      <w:pPr>
        <w:ind w:left="2988" w:hanging="360"/>
      </w:pPr>
      <w:rPr>
        <w:rFonts w:ascii="Symbol" w:hAnsi="Symbol" w:hint="default"/>
      </w:rPr>
    </w:lvl>
    <w:lvl w:ilvl="4" w:tplc="240A0003" w:tentative="1">
      <w:start w:val="1"/>
      <w:numFmt w:val="bullet"/>
      <w:lvlText w:val="o"/>
      <w:lvlJc w:val="left"/>
      <w:pPr>
        <w:ind w:left="3708" w:hanging="360"/>
      </w:pPr>
      <w:rPr>
        <w:rFonts w:ascii="Courier New" w:hAnsi="Courier New" w:cs="Courier New" w:hint="default"/>
      </w:rPr>
    </w:lvl>
    <w:lvl w:ilvl="5" w:tplc="240A0005" w:tentative="1">
      <w:start w:val="1"/>
      <w:numFmt w:val="bullet"/>
      <w:lvlText w:val=""/>
      <w:lvlJc w:val="left"/>
      <w:pPr>
        <w:ind w:left="4428" w:hanging="360"/>
      </w:pPr>
      <w:rPr>
        <w:rFonts w:ascii="Wingdings" w:hAnsi="Wingdings" w:hint="default"/>
      </w:rPr>
    </w:lvl>
    <w:lvl w:ilvl="6" w:tplc="240A0001" w:tentative="1">
      <w:start w:val="1"/>
      <w:numFmt w:val="bullet"/>
      <w:lvlText w:val=""/>
      <w:lvlJc w:val="left"/>
      <w:pPr>
        <w:ind w:left="5148" w:hanging="360"/>
      </w:pPr>
      <w:rPr>
        <w:rFonts w:ascii="Symbol" w:hAnsi="Symbol" w:hint="default"/>
      </w:rPr>
    </w:lvl>
    <w:lvl w:ilvl="7" w:tplc="240A0003" w:tentative="1">
      <w:start w:val="1"/>
      <w:numFmt w:val="bullet"/>
      <w:lvlText w:val="o"/>
      <w:lvlJc w:val="left"/>
      <w:pPr>
        <w:ind w:left="5868" w:hanging="360"/>
      </w:pPr>
      <w:rPr>
        <w:rFonts w:ascii="Courier New" w:hAnsi="Courier New" w:cs="Courier New" w:hint="default"/>
      </w:rPr>
    </w:lvl>
    <w:lvl w:ilvl="8" w:tplc="240A0005" w:tentative="1">
      <w:start w:val="1"/>
      <w:numFmt w:val="bullet"/>
      <w:lvlText w:val=""/>
      <w:lvlJc w:val="left"/>
      <w:pPr>
        <w:ind w:left="6588" w:hanging="360"/>
      </w:pPr>
      <w:rPr>
        <w:rFonts w:ascii="Wingdings" w:hAnsi="Wingdings" w:hint="default"/>
      </w:rPr>
    </w:lvl>
  </w:abstractNum>
  <w:abstractNum w:abstractNumId="26" w15:restartNumberingAfterBreak="0">
    <w:nsid w:val="7E1D623A"/>
    <w:multiLevelType w:val="hybridMultilevel"/>
    <w:tmpl w:val="28B03362"/>
    <w:lvl w:ilvl="0" w:tplc="B40EE9EC">
      <w:numFmt w:val="bullet"/>
      <w:lvlText w:val=""/>
      <w:lvlJc w:val="left"/>
      <w:pPr>
        <w:ind w:left="1118" w:hanging="360"/>
      </w:pPr>
      <w:rPr>
        <w:rFonts w:ascii="Symbol" w:eastAsia="Symbol" w:hAnsi="Symbol" w:cs="Symbol" w:hint="default"/>
        <w:w w:val="99"/>
        <w:sz w:val="20"/>
        <w:szCs w:val="20"/>
        <w:lang w:val="es-ES" w:eastAsia="en-US" w:bidi="ar-SA"/>
      </w:rPr>
    </w:lvl>
    <w:lvl w:ilvl="1" w:tplc="8E7826B0">
      <w:numFmt w:val="bullet"/>
      <w:lvlText w:val="•"/>
      <w:lvlJc w:val="left"/>
      <w:pPr>
        <w:ind w:left="2130" w:hanging="360"/>
      </w:pPr>
      <w:rPr>
        <w:rFonts w:hint="default"/>
        <w:lang w:val="es-ES" w:eastAsia="en-US" w:bidi="ar-SA"/>
      </w:rPr>
    </w:lvl>
    <w:lvl w:ilvl="2" w:tplc="A498F3C8">
      <w:numFmt w:val="bullet"/>
      <w:lvlText w:val="•"/>
      <w:lvlJc w:val="left"/>
      <w:pPr>
        <w:ind w:left="3140" w:hanging="360"/>
      </w:pPr>
      <w:rPr>
        <w:rFonts w:hint="default"/>
        <w:lang w:val="es-ES" w:eastAsia="en-US" w:bidi="ar-SA"/>
      </w:rPr>
    </w:lvl>
    <w:lvl w:ilvl="3" w:tplc="F24E3766">
      <w:numFmt w:val="bullet"/>
      <w:lvlText w:val="•"/>
      <w:lvlJc w:val="left"/>
      <w:pPr>
        <w:ind w:left="4150" w:hanging="360"/>
      </w:pPr>
      <w:rPr>
        <w:rFonts w:hint="default"/>
        <w:lang w:val="es-ES" w:eastAsia="en-US" w:bidi="ar-SA"/>
      </w:rPr>
    </w:lvl>
    <w:lvl w:ilvl="4" w:tplc="95568F72">
      <w:numFmt w:val="bullet"/>
      <w:lvlText w:val="•"/>
      <w:lvlJc w:val="left"/>
      <w:pPr>
        <w:ind w:left="5160" w:hanging="360"/>
      </w:pPr>
      <w:rPr>
        <w:rFonts w:hint="default"/>
        <w:lang w:val="es-ES" w:eastAsia="en-US" w:bidi="ar-SA"/>
      </w:rPr>
    </w:lvl>
    <w:lvl w:ilvl="5" w:tplc="AE929606">
      <w:numFmt w:val="bullet"/>
      <w:lvlText w:val="•"/>
      <w:lvlJc w:val="left"/>
      <w:pPr>
        <w:ind w:left="6170" w:hanging="360"/>
      </w:pPr>
      <w:rPr>
        <w:rFonts w:hint="default"/>
        <w:lang w:val="es-ES" w:eastAsia="en-US" w:bidi="ar-SA"/>
      </w:rPr>
    </w:lvl>
    <w:lvl w:ilvl="6" w:tplc="FBE4019A">
      <w:numFmt w:val="bullet"/>
      <w:lvlText w:val="•"/>
      <w:lvlJc w:val="left"/>
      <w:pPr>
        <w:ind w:left="7180" w:hanging="360"/>
      </w:pPr>
      <w:rPr>
        <w:rFonts w:hint="default"/>
        <w:lang w:val="es-ES" w:eastAsia="en-US" w:bidi="ar-SA"/>
      </w:rPr>
    </w:lvl>
    <w:lvl w:ilvl="7" w:tplc="CB1ECFAE">
      <w:numFmt w:val="bullet"/>
      <w:lvlText w:val="•"/>
      <w:lvlJc w:val="left"/>
      <w:pPr>
        <w:ind w:left="8190" w:hanging="360"/>
      </w:pPr>
      <w:rPr>
        <w:rFonts w:hint="default"/>
        <w:lang w:val="es-ES" w:eastAsia="en-US" w:bidi="ar-SA"/>
      </w:rPr>
    </w:lvl>
    <w:lvl w:ilvl="8" w:tplc="D3003F1A">
      <w:numFmt w:val="bullet"/>
      <w:lvlText w:val="•"/>
      <w:lvlJc w:val="left"/>
      <w:pPr>
        <w:ind w:left="9200" w:hanging="360"/>
      </w:pPr>
      <w:rPr>
        <w:rFonts w:hint="default"/>
        <w:lang w:val="es-ES" w:eastAsia="en-US" w:bidi="ar-SA"/>
      </w:rPr>
    </w:lvl>
  </w:abstractNum>
  <w:num w:numId="1" w16cid:durableId="896160692">
    <w:abstractNumId w:val="15"/>
  </w:num>
  <w:num w:numId="2" w16cid:durableId="507526007">
    <w:abstractNumId w:val="9"/>
  </w:num>
  <w:num w:numId="3" w16cid:durableId="1723291653">
    <w:abstractNumId w:val="25"/>
  </w:num>
  <w:num w:numId="4" w16cid:durableId="2053529906">
    <w:abstractNumId w:val="14"/>
  </w:num>
  <w:num w:numId="5" w16cid:durableId="477773253">
    <w:abstractNumId w:val="8"/>
  </w:num>
  <w:num w:numId="6" w16cid:durableId="1788544407">
    <w:abstractNumId w:val="24"/>
  </w:num>
  <w:num w:numId="7" w16cid:durableId="1528979030">
    <w:abstractNumId w:val="6"/>
  </w:num>
  <w:num w:numId="8" w16cid:durableId="838079971">
    <w:abstractNumId w:val="4"/>
  </w:num>
  <w:num w:numId="9" w16cid:durableId="37901249">
    <w:abstractNumId w:val="2"/>
  </w:num>
  <w:num w:numId="10" w16cid:durableId="1119493819">
    <w:abstractNumId w:val="20"/>
  </w:num>
  <w:num w:numId="11" w16cid:durableId="1099136987">
    <w:abstractNumId w:val="10"/>
  </w:num>
  <w:num w:numId="12" w16cid:durableId="69431515">
    <w:abstractNumId w:val="18"/>
  </w:num>
  <w:num w:numId="13" w16cid:durableId="1753816702">
    <w:abstractNumId w:val="1"/>
  </w:num>
  <w:num w:numId="14" w16cid:durableId="561061737">
    <w:abstractNumId w:val="17"/>
  </w:num>
  <w:num w:numId="15" w16cid:durableId="59597125">
    <w:abstractNumId w:val="0"/>
  </w:num>
  <w:num w:numId="16" w16cid:durableId="2031683750">
    <w:abstractNumId w:val="5"/>
  </w:num>
  <w:num w:numId="17" w16cid:durableId="1220822272">
    <w:abstractNumId w:val="22"/>
  </w:num>
  <w:num w:numId="18" w16cid:durableId="289215337">
    <w:abstractNumId w:val="23"/>
  </w:num>
  <w:num w:numId="19" w16cid:durableId="1323241931">
    <w:abstractNumId w:val="21"/>
  </w:num>
  <w:num w:numId="20" w16cid:durableId="141041000">
    <w:abstractNumId w:val="3"/>
  </w:num>
  <w:num w:numId="21" w16cid:durableId="1922252990">
    <w:abstractNumId w:val="7"/>
  </w:num>
  <w:num w:numId="22" w16cid:durableId="1158762881">
    <w:abstractNumId w:val="12"/>
  </w:num>
  <w:num w:numId="23" w16cid:durableId="57293580">
    <w:abstractNumId w:val="16"/>
  </w:num>
  <w:num w:numId="24" w16cid:durableId="1405906334">
    <w:abstractNumId w:val="11"/>
  </w:num>
  <w:num w:numId="25" w16cid:durableId="1090201548">
    <w:abstractNumId w:val="13"/>
  </w:num>
  <w:num w:numId="26" w16cid:durableId="391734428">
    <w:abstractNumId w:val="19"/>
  </w:num>
  <w:num w:numId="27" w16cid:durableId="54483286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7F2"/>
    <w:rsid w:val="000048F8"/>
    <w:rsid w:val="00013E15"/>
    <w:rsid w:val="00017F07"/>
    <w:rsid w:val="00032356"/>
    <w:rsid w:val="000377F6"/>
    <w:rsid w:val="0004627C"/>
    <w:rsid w:val="000468C2"/>
    <w:rsid w:val="00050FEC"/>
    <w:rsid w:val="00096846"/>
    <w:rsid w:val="000A1198"/>
    <w:rsid w:val="000B4F7B"/>
    <w:rsid w:val="000D037D"/>
    <w:rsid w:val="000E2792"/>
    <w:rsid w:val="0010398B"/>
    <w:rsid w:val="00105C88"/>
    <w:rsid w:val="00110B5A"/>
    <w:rsid w:val="00110D4D"/>
    <w:rsid w:val="00134EA6"/>
    <w:rsid w:val="00140102"/>
    <w:rsid w:val="00147647"/>
    <w:rsid w:val="00164C32"/>
    <w:rsid w:val="00190729"/>
    <w:rsid w:val="001B410F"/>
    <w:rsid w:val="001D1257"/>
    <w:rsid w:val="001D1587"/>
    <w:rsid w:val="00202E4B"/>
    <w:rsid w:val="002066A7"/>
    <w:rsid w:val="00235430"/>
    <w:rsid w:val="00257263"/>
    <w:rsid w:val="00265506"/>
    <w:rsid w:val="00281F18"/>
    <w:rsid w:val="002936AE"/>
    <w:rsid w:val="002A2F40"/>
    <w:rsid w:val="002B712C"/>
    <w:rsid w:val="002F0C38"/>
    <w:rsid w:val="00332DCB"/>
    <w:rsid w:val="00340F00"/>
    <w:rsid w:val="00352125"/>
    <w:rsid w:val="003566FB"/>
    <w:rsid w:val="003672C5"/>
    <w:rsid w:val="00372309"/>
    <w:rsid w:val="00373458"/>
    <w:rsid w:val="00373877"/>
    <w:rsid w:val="00382F47"/>
    <w:rsid w:val="003B4DBB"/>
    <w:rsid w:val="003B70C0"/>
    <w:rsid w:val="003D63A4"/>
    <w:rsid w:val="003E61AA"/>
    <w:rsid w:val="004056AB"/>
    <w:rsid w:val="00420E40"/>
    <w:rsid w:val="00431E35"/>
    <w:rsid w:val="00460F76"/>
    <w:rsid w:val="00492EEE"/>
    <w:rsid w:val="004A1092"/>
    <w:rsid w:val="00501B8C"/>
    <w:rsid w:val="00515085"/>
    <w:rsid w:val="00523FC0"/>
    <w:rsid w:val="0052429E"/>
    <w:rsid w:val="00534F81"/>
    <w:rsid w:val="00570BA7"/>
    <w:rsid w:val="0059273F"/>
    <w:rsid w:val="005B387A"/>
    <w:rsid w:val="005F5D7C"/>
    <w:rsid w:val="006002D7"/>
    <w:rsid w:val="00634494"/>
    <w:rsid w:val="00665CF7"/>
    <w:rsid w:val="0068332E"/>
    <w:rsid w:val="006A558F"/>
    <w:rsid w:val="006C6F2E"/>
    <w:rsid w:val="00704557"/>
    <w:rsid w:val="007179FD"/>
    <w:rsid w:val="00717E78"/>
    <w:rsid w:val="00734B8B"/>
    <w:rsid w:val="007434A2"/>
    <w:rsid w:val="00751961"/>
    <w:rsid w:val="007A001C"/>
    <w:rsid w:val="007D4297"/>
    <w:rsid w:val="007D6AA0"/>
    <w:rsid w:val="007E0E46"/>
    <w:rsid w:val="0081510B"/>
    <w:rsid w:val="00867089"/>
    <w:rsid w:val="00875910"/>
    <w:rsid w:val="008768F6"/>
    <w:rsid w:val="0088502E"/>
    <w:rsid w:val="008C5B65"/>
    <w:rsid w:val="008C7EA6"/>
    <w:rsid w:val="008D14F5"/>
    <w:rsid w:val="008D6B3E"/>
    <w:rsid w:val="008D72B1"/>
    <w:rsid w:val="008E0D97"/>
    <w:rsid w:val="00900753"/>
    <w:rsid w:val="0090248F"/>
    <w:rsid w:val="00914CB2"/>
    <w:rsid w:val="00915A1B"/>
    <w:rsid w:val="0092505B"/>
    <w:rsid w:val="00962FA0"/>
    <w:rsid w:val="00964F0F"/>
    <w:rsid w:val="009752A0"/>
    <w:rsid w:val="00985058"/>
    <w:rsid w:val="00991744"/>
    <w:rsid w:val="00996B41"/>
    <w:rsid w:val="00997AB7"/>
    <w:rsid w:val="009B43FC"/>
    <w:rsid w:val="009C0CA7"/>
    <w:rsid w:val="00A05E7C"/>
    <w:rsid w:val="00A31D40"/>
    <w:rsid w:val="00A43BEE"/>
    <w:rsid w:val="00A47389"/>
    <w:rsid w:val="00A74F1E"/>
    <w:rsid w:val="00A8647E"/>
    <w:rsid w:val="00AB6D91"/>
    <w:rsid w:val="00AF27EB"/>
    <w:rsid w:val="00AF710A"/>
    <w:rsid w:val="00B25B3C"/>
    <w:rsid w:val="00B341DB"/>
    <w:rsid w:val="00B42AFE"/>
    <w:rsid w:val="00B457F2"/>
    <w:rsid w:val="00B526B3"/>
    <w:rsid w:val="00B76E52"/>
    <w:rsid w:val="00B83FBE"/>
    <w:rsid w:val="00B86CE4"/>
    <w:rsid w:val="00B87862"/>
    <w:rsid w:val="00B914FF"/>
    <w:rsid w:val="00BF2004"/>
    <w:rsid w:val="00C03023"/>
    <w:rsid w:val="00C2182C"/>
    <w:rsid w:val="00C44C6B"/>
    <w:rsid w:val="00C4767B"/>
    <w:rsid w:val="00C52B0D"/>
    <w:rsid w:val="00C9704A"/>
    <w:rsid w:val="00CA45EB"/>
    <w:rsid w:val="00CB3BD8"/>
    <w:rsid w:val="00D062B6"/>
    <w:rsid w:val="00D32FDD"/>
    <w:rsid w:val="00D937E5"/>
    <w:rsid w:val="00D96D79"/>
    <w:rsid w:val="00DA6A6F"/>
    <w:rsid w:val="00DC5AD1"/>
    <w:rsid w:val="00E05A48"/>
    <w:rsid w:val="00E07176"/>
    <w:rsid w:val="00E51DF1"/>
    <w:rsid w:val="00E56226"/>
    <w:rsid w:val="00E82849"/>
    <w:rsid w:val="00E84A21"/>
    <w:rsid w:val="00EA34ED"/>
    <w:rsid w:val="00EA6A89"/>
    <w:rsid w:val="00EB135E"/>
    <w:rsid w:val="00EB39C7"/>
    <w:rsid w:val="00EB44D5"/>
    <w:rsid w:val="00F22BE8"/>
    <w:rsid w:val="00F30B46"/>
    <w:rsid w:val="00F331C1"/>
    <w:rsid w:val="00F82751"/>
    <w:rsid w:val="00F83D28"/>
    <w:rsid w:val="00F927CE"/>
    <w:rsid w:val="00F93FC3"/>
    <w:rsid w:val="00F94AB0"/>
    <w:rsid w:val="00FC1443"/>
    <w:rsid w:val="00FC3F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444F6"/>
  <w15:chartTrackingRefBased/>
  <w15:docId w15:val="{550AF753-F456-436B-A1A7-3C1A37843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1"/>
    <w:qFormat/>
    <w:rsid w:val="00A43B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70B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57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57F2"/>
  </w:style>
  <w:style w:type="paragraph" w:styleId="Piedepgina">
    <w:name w:val="footer"/>
    <w:basedOn w:val="Normal"/>
    <w:link w:val="PiedepginaCar"/>
    <w:uiPriority w:val="99"/>
    <w:unhideWhenUsed/>
    <w:rsid w:val="00B457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57F2"/>
  </w:style>
  <w:style w:type="table" w:styleId="Tablaconcuadrcula">
    <w:name w:val="Table Grid"/>
    <w:basedOn w:val="Tablanormal"/>
    <w:uiPriority w:val="39"/>
    <w:rsid w:val="00B45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B457F2"/>
    <w:pPr>
      <w:ind w:left="720"/>
      <w:contextualSpacing/>
    </w:pPr>
  </w:style>
  <w:style w:type="table" w:customStyle="1" w:styleId="TableNormal">
    <w:name w:val="Table Normal"/>
    <w:uiPriority w:val="2"/>
    <w:semiHidden/>
    <w:unhideWhenUsed/>
    <w:qFormat/>
    <w:rsid w:val="00B457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457F2"/>
    <w:pPr>
      <w:widowControl w:val="0"/>
      <w:autoSpaceDE w:val="0"/>
      <w:autoSpaceDN w:val="0"/>
      <w:spacing w:after="0" w:line="240" w:lineRule="auto"/>
    </w:pPr>
    <w:rPr>
      <w:rFonts w:ascii="Tahoma" w:eastAsia="Tahoma" w:hAnsi="Tahoma" w:cs="Tahoma"/>
      <w:lang w:val="es-ES"/>
    </w:rPr>
  </w:style>
  <w:style w:type="character" w:styleId="Refdecomentario">
    <w:name w:val="annotation reference"/>
    <w:basedOn w:val="Fuentedeprrafopredeter"/>
    <w:uiPriority w:val="99"/>
    <w:semiHidden/>
    <w:unhideWhenUsed/>
    <w:rsid w:val="00B457F2"/>
    <w:rPr>
      <w:sz w:val="16"/>
      <w:szCs w:val="16"/>
    </w:rPr>
  </w:style>
  <w:style w:type="paragraph" w:styleId="Textocomentario">
    <w:name w:val="annotation text"/>
    <w:basedOn w:val="Normal"/>
    <w:link w:val="TextocomentarioCar"/>
    <w:uiPriority w:val="99"/>
    <w:unhideWhenUsed/>
    <w:rsid w:val="00B457F2"/>
    <w:pPr>
      <w:widowControl w:val="0"/>
      <w:autoSpaceDE w:val="0"/>
      <w:autoSpaceDN w:val="0"/>
      <w:spacing w:after="0" w:line="240" w:lineRule="auto"/>
    </w:pPr>
    <w:rPr>
      <w:rFonts w:ascii="Tahoma" w:eastAsia="Tahoma" w:hAnsi="Tahoma" w:cs="Tahoma"/>
      <w:sz w:val="20"/>
      <w:szCs w:val="20"/>
      <w:lang w:val="es-ES"/>
    </w:rPr>
  </w:style>
  <w:style w:type="character" w:customStyle="1" w:styleId="TextocomentarioCar">
    <w:name w:val="Texto comentario Car"/>
    <w:basedOn w:val="Fuentedeprrafopredeter"/>
    <w:link w:val="Textocomentario"/>
    <w:uiPriority w:val="99"/>
    <w:rsid w:val="00B457F2"/>
    <w:rPr>
      <w:rFonts w:ascii="Tahoma" w:eastAsia="Tahoma" w:hAnsi="Tahoma" w:cs="Tahoma"/>
      <w:sz w:val="20"/>
      <w:szCs w:val="20"/>
      <w:lang w:val="es-ES"/>
    </w:rPr>
  </w:style>
  <w:style w:type="paragraph" w:styleId="Textodeglobo">
    <w:name w:val="Balloon Text"/>
    <w:basedOn w:val="Normal"/>
    <w:link w:val="TextodegloboCar"/>
    <w:uiPriority w:val="99"/>
    <w:semiHidden/>
    <w:unhideWhenUsed/>
    <w:rsid w:val="00B457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57F2"/>
    <w:rPr>
      <w:rFonts w:ascii="Segoe UI" w:hAnsi="Segoe UI" w:cs="Segoe UI"/>
      <w:sz w:val="18"/>
      <w:szCs w:val="18"/>
    </w:rPr>
  </w:style>
  <w:style w:type="paragraph" w:styleId="Sinespaciado">
    <w:name w:val="No Spacing"/>
    <w:link w:val="SinespaciadoCar"/>
    <w:uiPriority w:val="1"/>
    <w:qFormat/>
    <w:rsid w:val="001D1587"/>
    <w:pPr>
      <w:suppressAutoHyphens/>
      <w:spacing w:after="0" w:line="240" w:lineRule="auto"/>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styleId="Hipervnculo">
    <w:name w:val="Hyperlink"/>
    <w:basedOn w:val="Fuentedeprrafopredeter"/>
    <w:uiPriority w:val="99"/>
    <w:unhideWhenUsed/>
    <w:rsid w:val="00032356"/>
    <w:rPr>
      <w:color w:val="0563C1" w:themeColor="hyperlink"/>
      <w:u w:val="single"/>
    </w:rPr>
  </w:style>
  <w:style w:type="paragraph" w:styleId="Asuntodelcomentario">
    <w:name w:val="annotation subject"/>
    <w:basedOn w:val="Textocomentario"/>
    <w:next w:val="Textocomentario"/>
    <w:link w:val="AsuntodelcomentarioCar"/>
    <w:uiPriority w:val="99"/>
    <w:semiHidden/>
    <w:unhideWhenUsed/>
    <w:rsid w:val="00665CF7"/>
    <w:pPr>
      <w:widowControl/>
      <w:autoSpaceDE/>
      <w:autoSpaceDN/>
      <w:spacing w:after="160"/>
    </w:pPr>
    <w:rPr>
      <w:rFonts w:asciiTheme="minorHAnsi" w:eastAsiaTheme="minorHAnsi" w:hAnsiTheme="minorHAnsi" w:cstheme="minorBidi"/>
      <w:b/>
      <w:bCs/>
      <w:lang w:val="es-CO"/>
    </w:rPr>
  </w:style>
  <w:style w:type="character" w:customStyle="1" w:styleId="AsuntodelcomentarioCar">
    <w:name w:val="Asunto del comentario Car"/>
    <w:basedOn w:val="TextocomentarioCar"/>
    <w:link w:val="Asuntodelcomentario"/>
    <w:uiPriority w:val="99"/>
    <w:semiHidden/>
    <w:rsid w:val="00665CF7"/>
    <w:rPr>
      <w:rFonts w:ascii="Tahoma" w:eastAsia="Tahoma" w:hAnsi="Tahoma" w:cs="Tahoma"/>
      <w:b/>
      <w:bCs/>
      <w:sz w:val="20"/>
      <w:szCs w:val="20"/>
      <w:lang w:val="es-ES"/>
    </w:rPr>
  </w:style>
  <w:style w:type="paragraph" w:styleId="Revisin">
    <w:name w:val="Revision"/>
    <w:hidden/>
    <w:uiPriority w:val="99"/>
    <w:semiHidden/>
    <w:rsid w:val="0059273F"/>
    <w:pPr>
      <w:spacing w:after="0" w:line="240" w:lineRule="auto"/>
    </w:pPr>
  </w:style>
  <w:style w:type="paragraph" w:customStyle="1" w:styleId="Default">
    <w:name w:val="Default"/>
    <w:rsid w:val="00C2182C"/>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F93FC3"/>
    <w:rPr>
      <w:b/>
      <w:bCs/>
    </w:rPr>
  </w:style>
  <w:style w:type="character" w:customStyle="1" w:styleId="SinespaciadoCar">
    <w:name w:val="Sin espaciado Car"/>
    <w:basedOn w:val="Fuentedeprrafopredeter"/>
    <w:link w:val="Sinespaciado"/>
    <w:uiPriority w:val="1"/>
    <w:rsid w:val="0092505B"/>
    <w:rPr>
      <w:rFonts w:ascii="Times New Roman" w:eastAsia="Times New Roman" w:hAnsi="Times New Roman" w:cs="Times New Roman"/>
      <w:position w:val="-1"/>
      <w:sz w:val="24"/>
      <w:szCs w:val="24"/>
    </w:rPr>
  </w:style>
  <w:style w:type="character" w:customStyle="1" w:styleId="Ttulo1Car">
    <w:name w:val="Título 1 Car"/>
    <w:basedOn w:val="Fuentedeprrafopredeter"/>
    <w:link w:val="Ttulo1"/>
    <w:uiPriority w:val="9"/>
    <w:rsid w:val="00A43BEE"/>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A43BEE"/>
    <w:pPr>
      <w:outlineLvl w:val="9"/>
    </w:pPr>
    <w:rPr>
      <w:lang w:eastAsia="es-CO"/>
    </w:rPr>
  </w:style>
  <w:style w:type="paragraph" w:styleId="TDC1">
    <w:name w:val="toc 1"/>
    <w:basedOn w:val="Normal"/>
    <w:next w:val="Normal"/>
    <w:autoRedefine/>
    <w:uiPriority w:val="39"/>
    <w:unhideWhenUsed/>
    <w:rsid w:val="00570BA7"/>
    <w:pPr>
      <w:spacing w:after="100"/>
    </w:pPr>
  </w:style>
  <w:style w:type="character" w:customStyle="1" w:styleId="Ttulo2Car">
    <w:name w:val="Título 2 Car"/>
    <w:basedOn w:val="Fuentedeprrafopredeter"/>
    <w:link w:val="Ttulo2"/>
    <w:uiPriority w:val="9"/>
    <w:rsid w:val="00570BA7"/>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570BA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00326">
      <w:bodyDiv w:val="1"/>
      <w:marLeft w:val="0"/>
      <w:marRight w:val="0"/>
      <w:marTop w:val="0"/>
      <w:marBottom w:val="0"/>
      <w:divBdr>
        <w:top w:val="none" w:sz="0" w:space="0" w:color="auto"/>
        <w:left w:val="none" w:sz="0" w:space="0" w:color="auto"/>
        <w:bottom w:val="none" w:sz="0" w:space="0" w:color="auto"/>
        <w:right w:val="none" w:sz="0" w:space="0" w:color="auto"/>
      </w:divBdr>
    </w:div>
    <w:div w:id="813836312">
      <w:bodyDiv w:val="1"/>
      <w:marLeft w:val="0"/>
      <w:marRight w:val="0"/>
      <w:marTop w:val="0"/>
      <w:marBottom w:val="0"/>
      <w:divBdr>
        <w:top w:val="none" w:sz="0" w:space="0" w:color="auto"/>
        <w:left w:val="none" w:sz="0" w:space="0" w:color="auto"/>
        <w:bottom w:val="none" w:sz="0" w:space="0" w:color="auto"/>
        <w:right w:val="none" w:sz="0" w:space="0" w:color="auto"/>
      </w:divBdr>
    </w:div>
    <w:div w:id="1170221150">
      <w:bodyDiv w:val="1"/>
      <w:marLeft w:val="0"/>
      <w:marRight w:val="0"/>
      <w:marTop w:val="0"/>
      <w:marBottom w:val="0"/>
      <w:divBdr>
        <w:top w:val="none" w:sz="0" w:space="0" w:color="auto"/>
        <w:left w:val="none" w:sz="0" w:space="0" w:color="auto"/>
        <w:bottom w:val="none" w:sz="0" w:space="0" w:color="auto"/>
        <w:right w:val="none" w:sz="0" w:space="0" w:color="auto"/>
      </w:divBdr>
    </w:div>
    <w:div w:id="1410275151">
      <w:bodyDiv w:val="1"/>
      <w:marLeft w:val="0"/>
      <w:marRight w:val="0"/>
      <w:marTop w:val="0"/>
      <w:marBottom w:val="0"/>
      <w:divBdr>
        <w:top w:val="none" w:sz="0" w:space="0" w:color="auto"/>
        <w:left w:val="none" w:sz="0" w:space="0" w:color="auto"/>
        <w:bottom w:val="none" w:sz="0" w:space="0" w:color="auto"/>
        <w:right w:val="none" w:sz="0" w:space="0" w:color="auto"/>
      </w:divBdr>
    </w:div>
    <w:div w:id="1448309414">
      <w:bodyDiv w:val="1"/>
      <w:marLeft w:val="0"/>
      <w:marRight w:val="0"/>
      <w:marTop w:val="0"/>
      <w:marBottom w:val="0"/>
      <w:divBdr>
        <w:top w:val="none" w:sz="0" w:space="0" w:color="auto"/>
        <w:left w:val="none" w:sz="0" w:space="0" w:color="auto"/>
        <w:bottom w:val="none" w:sz="0" w:space="0" w:color="auto"/>
        <w:right w:val="none" w:sz="0" w:space="0" w:color="auto"/>
      </w:divBdr>
    </w:div>
    <w:div w:id="147969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20B64-4F5E-41EF-9DA8-3F98221FB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5468</Words>
  <Characters>30075</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Andrea Vanessa Jaimes Cardenas</cp:lastModifiedBy>
  <cp:revision>5</cp:revision>
  <cp:lastPrinted>2020-09-08T21:38:00Z</cp:lastPrinted>
  <dcterms:created xsi:type="dcterms:W3CDTF">2022-06-24T20:23:00Z</dcterms:created>
  <dcterms:modified xsi:type="dcterms:W3CDTF">2022-06-29T14:54:00Z</dcterms:modified>
</cp:coreProperties>
</file>