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86F36" w14:textId="410D2473" w:rsidR="00EC5E9D" w:rsidRDefault="00EC5E9D">
      <w:pPr>
        <w:widowControl w:val="0"/>
        <w:pBdr>
          <w:top w:val="nil"/>
          <w:left w:val="nil"/>
          <w:bottom w:val="nil"/>
          <w:right w:val="nil"/>
          <w:between w:val="nil"/>
        </w:pBdr>
        <w:ind w:left="25"/>
        <w:jc w:val="center"/>
        <w:rPr>
          <w:color w:val="000000"/>
          <w:sz w:val="24"/>
          <w:szCs w:val="24"/>
        </w:rPr>
      </w:pPr>
    </w:p>
    <w:p w14:paraId="74886F37" w14:textId="77777777" w:rsidR="00EC5E9D" w:rsidRDefault="0023108E">
      <w:pPr>
        <w:jc w:val="center"/>
        <w:rPr>
          <w:b/>
          <w:sz w:val="24"/>
          <w:szCs w:val="24"/>
        </w:rPr>
      </w:pPr>
      <w:r>
        <w:rPr>
          <w:b/>
          <w:sz w:val="24"/>
          <w:szCs w:val="24"/>
        </w:rPr>
        <w:t>LA SUBDIRECCIÓN DE GESTIÓN HUMANA DE LA</w:t>
      </w:r>
    </w:p>
    <w:p w14:paraId="74886F38" w14:textId="77777777" w:rsidR="00EC5E9D" w:rsidRDefault="0023108E">
      <w:pPr>
        <w:jc w:val="center"/>
        <w:rPr>
          <w:b/>
          <w:sz w:val="24"/>
          <w:szCs w:val="24"/>
        </w:rPr>
      </w:pPr>
      <w:r>
        <w:rPr>
          <w:b/>
          <w:sz w:val="24"/>
          <w:szCs w:val="24"/>
        </w:rPr>
        <w:t>UNIDAD ADMINISTRATIVA ESPECIAL CUERPO OFICIAL DE BOMBEROS</w:t>
      </w:r>
    </w:p>
    <w:p w14:paraId="74886F39" w14:textId="77777777" w:rsidR="00EC5E9D" w:rsidRDefault="00EC5E9D">
      <w:pPr>
        <w:jc w:val="both"/>
        <w:rPr>
          <w:b/>
          <w:sz w:val="24"/>
          <w:szCs w:val="24"/>
        </w:rPr>
      </w:pPr>
    </w:p>
    <w:p w14:paraId="74886F3A" w14:textId="777AC611" w:rsidR="00EC5E9D" w:rsidRDefault="0023108E">
      <w:pPr>
        <w:jc w:val="both"/>
        <w:rPr>
          <w:sz w:val="24"/>
          <w:szCs w:val="24"/>
        </w:rPr>
      </w:pPr>
      <w:r>
        <w:rPr>
          <w:sz w:val="24"/>
          <w:szCs w:val="24"/>
        </w:rPr>
        <w:t>En atención a la solicitud enviada por XXXXXXXXX, a través de</w:t>
      </w:r>
      <w:r w:rsidR="007B1EE8">
        <w:rPr>
          <w:sz w:val="24"/>
          <w:szCs w:val="24"/>
        </w:rPr>
        <w:t xml:space="preserve"> número de solicitud No.   </w:t>
      </w:r>
      <w:r>
        <w:rPr>
          <w:sz w:val="24"/>
          <w:szCs w:val="24"/>
        </w:rPr>
        <w:t>XXXXXX del XX de XXX de 20</w:t>
      </w:r>
      <w:r w:rsidR="00007689">
        <w:rPr>
          <w:sz w:val="24"/>
          <w:szCs w:val="24"/>
        </w:rPr>
        <w:t>X</w:t>
      </w:r>
      <w:r>
        <w:rPr>
          <w:sz w:val="24"/>
          <w:szCs w:val="24"/>
        </w:rPr>
        <w:t xml:space="preserve">X, donde </w:t>
      </w:r>
      <w:r w:rsidR="007B1EE8">
        <w:rPr>
          <w:sz w:val="24"/>
          <w:szCs w:val="24"/>
        </w:rPr>
        <w:t>requiere</w:t>
      </w:r>
      <w:r w:rsidR="00606141">
        <w:rPr>
          <w:sz w:val="24"/>
          <w:szCs w:val="24"/>
        </w:rPr>
        <w:t xml:space="preserve"> </w:t>
      </w:r>
      <w:r>
        <w:rPr>
          <w:sz w:val="24"/>
          <w:szCs w:val="24"/>
        </w:rPr>
        <w:t>concepto para realizar la contratación de servicios profesionales y de apoyo a la gestión para persona natural y/o Jurídica; me permito informar que teniendo en cuenta lo establecido en:</w:t>
      </w:r>
    </w:p>
    <w:p w14:paraId="74886F3B" w14:textId="77777777" w:rsidR="00EC5E9D" w:rsidRDefault="00EC5E9D">
      <w:pPr>
        <w:jc w:val="both"/>
        <w:rPr>
          <w:sz w:val="24"/>
          <w:szCs w:val="24"/>
        </w:rPr>
      </w:pPr>
    </w:p>
    <w:p w14:paraId="74886F3C" w14:textId="77777777" w:rsidR="00EC5E9D" w:rsidRDefault="0023108E">
      <w:pPr>
        <w:numPr>
          <w:ilvl w:val="0"/>
          <w:numId w:val="1"/>
        </w:numPr>
        <w:pBdr>
          <w:top w:val="nil"/>
          <w:left w:val="nil"/>
          <w:bottom w:val="nil"/>
          <w:right w:val="nil"/>
          <w:between w:val="nil"/>
        </w:pBdr>
        <w:ind w:left="426"/>
        <w:jc w:val="both"/>
        <w:rPr>
          <w:color w:val="000000"/>
          <w:sz w:val="24"/>
          <w:szCs w:val="24"/>
        </w:rPr>
      </w:pPr>
      <w:r>
        <w:rPr>
          <w:color w:val="000000"/>
          <w:sz w:val="24"/>
          <w:szCs w:val="24"/>
        </w:rPr>
        <w:t>El numeral 3, artículo 32 de la Ley 80 de 1993, consagra: “</w:t>
      </w:r>
      <w:r>
        <w:rPr>
          <w:i/>
          <w:color w:val="000000"/>
          <w:sz w:val="24"/>
          <w:szCs w:val="24"/>
        </w:rPr>
        <w:t>Son contratos de prestación de servicios los que celebren las entidades estatales para desarrollar actividades relacionadas con la administración o funcionamiento de la entidad. Estos contratos sólo podrán celebrarse con personas naturales cuando dichas actividades no puedan realizarse con personal de planta o requ</w:t>
      </w:r>
      <w:bookmarkStart w:id="0" w:name="_GoBack"/>
      <w:bookmarkEnd w:id="0"/>
      <w:r>
        <w:rPr>
          <w:i/>
          <w:color w:val="000000"/>
          <w:sz w:val="24"/>
          <w:szCs w:val="24"/>
        </w:rPr>
        <w:t>ieran conocimientos especializados</w:t>
      </w:r>
      <w:r>
        <w:rPr>
          <w:color w:val="000000"/>
          <w:sz w:val="24"/>
          <w:szCs w:val="24"/>
        </w:rPr>
        <w:t>”.</w:t>
      </w:r>
    </w:p>
    <w:p w14:paraId="74886F3D" w14:textId="77777777" w:rsidR="00EC5E9D" w:rsidRDefault="00EC5E9D">
      <w:pPr>
        <w:jc w:val="both"/>
        <w:rPr>
          <w:sz w:val="24"/>
          <w:szCs w:val="24"/>
        </w:rPr>
      </w:pPr>
    </w:p>
    <w:p w14:paraId="74886F3E" w14:textId="77777777" w:rsidR="00EC5E9D" w:rsidRDefault="0023108E">
      <w:pPr>
        <w:numPr>
          <w:ilvl w:val="0"/>
          <w:numId w:val="1"/>
        </w:numPr>
        <w:pBdr>
          <w:top w:val="nil"/>
          <w:left w:val="nil"/>
          <w:bottom w:val="nil"/>
          <w:right w:val="nil"/>
          <w:between w:val="nil"/>
        </w:pBdr>
        <w:ind w:left="426"/>
        <w:jc w:val="both"/>
        <w:rPr>
          <w:color w:val="000000"/>
          <w:sz w:val="24"/>
          <w:szCs w:val="24"/>
        </w:rPr>
      </w:pPr>
      <w:r>
        <w:rPr>
          <w:color w:val="000000"/>
          <w:sz w:val="24"/>
          <w:szCs w:val="24"/>
        </w:rPr>
        <w:t xml:space="preserve">El artículo 1 del Decreto 2209 de 1998, define: </w:t>
      </w:r>
    </w:p>
    <w:p w14:paraId="74886F3F" w14:textId="77777777" w:rsidR="00EC5E9D" w:rsidRDefault="00EC5E9D">
      <w:pPr>
        <w:jc w:val="both"/>
        <w:rPr>
          <w:sz w:val="24"/>
          <w:szCs w:val="24"/>
        </w:rPr>
      </w:pPr>
    </w:p>
    <w:p w14:paraId="74886F40" w14:textId="77777777" w:rsidR="00EC5E9D" w:rsidRDefault="0023108E">
      <w:pPr>
        <w:pBdr>
          <w:top w:val="nil"/>
          <w:left w:val="nil"/>
          <w:bottom w:val="nil"/>
          <w:right w:val="nil"/>
          <w:between w:val="nil"/>
        </w:pBdr>
        <w:ind w:left="720"/>
        <w:jc w:val="both"/>
        <w:rPr>
          <w:i/>
          <w:color w:val="000000"/>
          <w:sz w:val="24"/>
          <w:szCs w:val="24"/>
        </w:rPr>
      </w:pPr>
      <w:r>
        <w:rPr>
          <w:color w:val="000000"/>
          <w:sz w:val="24"/>
          <w:szCs w:val="24"/>
        </w:rPr>
        <w:t>“</w:t>
      </w:r>
      <w:r>
        <w:rPr>
          <w:i/>
          <w:color w:val="000000"/>
          <w:sz w:val="24"/>
          <w:szCs w:val="24"/>
        </w:rPr>
        <w:t>El artículo 3 del Decreto 1737 de 1998 quedará así:</w:t>
      </w:r>
    </w:p>
    <w:p w14:paraId="74886F41" w14:textId="77777777" w:rsidR="00EC5E9D" w:rsidRDefault="00EC5E9D">
      <w:pPr>
        <w:pBdr>
          <w:top w:val="nil"/>
          <w:left w:val="nil"/>
          <w:bottom w:val="nil"/>
          <w:right w:val="nil"/>
          <w:between w:val="nil"/>
        </w:pBdr>
        <w:ind w:left="720"/>
        <w:jc w:val="both"/>
        <w:rPr>
          <w:i/>
          <w:color w:val="000000"/>
          <w:sz w:val="24"/>
          <w:szCs w:val="24"/>
        </w:rPr>
      </w:pPr>
    </w:p>
    <w:p w14:paraId="74886F42" w14:textId="77777777" w:rsidR="00EC5E9D" w:rsidRDefault="0023108E">
      <w:pPr>
        <w:pBdr>
          <w:top w:val="nil"/>
          <w:left w:val="nil"/>
          <w:bottom w:val="nil"/>
          <w:right w:val="nil"/>
          <w:between w:val="nil"/>
        </w:pBdr>
        <w:ind w:left="720"/>
        <w:jc w:val="both"/>
        <w:rPr>
          <w:i/>
          <w:color w:val="000000"/>
          <w:sz w:val="24"/>
          <w:szCs w:val="24"/>
        </w:rPr>
      </w:pPr>
      <w:r>
        <w:rPr>
          <w:i/>
          <w:color w:val="000000"/>
          <w:sz w:val="24"/>
          <w:szCs w:val="24"/>
        </w:rPr>
        <w:t>"ARTÍCULO 3º.- Los contratos de prestación de servicios con personas naturales o jurídicas, sólo se podrán celebrar cuando no exista personal de planta con capacidad para realizar las actividades que se contratarán.</w:t>
      </w:r>
    </w:p>
    <w:p w14:paraId="74886F43" w14:textId="77777777" w:rsidR="00EC5E9D" w:rsidRDefault="00EC5E9D">
      <w:pPr>
        <w:pBdr>
          <w:top w:val="nil"/>
          <w:left w:val="nil"/>
          <w:bottom w:val="nil"/>
          <w:right w:val="nil"/>
          <w:between w:val="nil"/>
        </w:pBdr>
        <w:ind w:left="720"/>
        <w:jc w:val="both"/>
        <w:rPr>
          <w:i/>
          <w:color w:val="000000"/>
          <w:sz w:val="24"/>
          <w:szCs w:val="24"/>
        </w:rPr>
      </w:pPr>
    </w:p>
    <w:p w14:paraId="74886F44" w14:textId="77777777" w:rsidR="00EC5E9D" w:rsidRDefault="0023108E">
      <w:pPr>
        <w:pBdr>
          <w:top w:val="nil"/>
          <w:left w:val="nil"/>
          <w:bottom w:val="nil"/>
          <w:right w:val="nil"/>
          <w:between w:val="nil"/>
        </w:pBdr>
        <w:ind w:left="720"/>
        <w:jc w:val="both"/>
        <w:rPr>
          <w:i/>
          <w:color w:val="000000"/>
          <w:sz w:val="24"/>
          <w:szCs w:val="24"/>
        </w:rPr>
      </w:pPr>
      <w:r>
        <w:rPr>
          <w:i/>
          <w:color w:val="000000"/>
          <w:sz w:val="24"/>
          <w:szCs w:val="24"/>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p>
    <w:p w14:paraId="74886F45" w14:textId="77777777" w:rsidR="00EC5E9D" w:rsidRDefault="00EC5E9D">
      <w:pPr>
        <w:pBdr>
          <w:top w:val="nil"/>
          <w:left w:val="nil"/>
          <w:bottom w:val="nil"/>
          <w:right w:val="nil"/>
          <w:between w:val="nil"/>
        </w:pBdr>
        <w:ind w:left="720"/>
        <w:jc w:val="both"/>
        <w:rPr>
          <w:i/>
          <w:color w:val="000000"/>
          <w:sz w:val="24"/>
          <w:szCs w:val="24"/>
        </w:rPr>
      </w:pPr>
    </w:p>
    <w:p w14:paraId="74886F46" w14:textId="77777777" w:rsidR="00EC5E9D" w:rsidRDefault="0023108E">
      <w:pPr>
        <w:pBdr>
          <w:top w:val="nil"/>
          <w:left w:val="nil"/>
          <w:bottom w:val="nil"/>
          <w:right w:val="nil"/>
          <w:between w:val="nil"/>
        </w:pBdr>
        <w:ind w:left="720"/>
        <w:jc w:val="both"/>
        <w:rPr>
          <w:i/>
          <w:color w:val="000000"/>
          <w:sz w:val="24"/>
          <w:szCs w:val="24"/>
        </w:rPr>
      </w:pPr>
      <w:r>
        <w:rPr>
          <w:i/>
          <w:color w:val="000000"/>
          <w:sz w:val="24"/>
          <w:szCs w:val="24"/>
        </w:rPr>
        <w:lastRenderedPageBreak/>
        <w:t>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r>
        <w:rPr>
          <w:color w:val="000000"/>
          <w:sz w:val="24"/>
          <w:szCs w:val="24"/>
        </w:rPr>
        <w:t>".</w:t>
      </w:r>
    </w:p>
    <w:p w14:paraId="74886F47" w14:textId="77777777" w:rsidR="00EC5E9D" w:rsidRDefault="00EC5E9D">
      <w:pPr>
        <w:pBdr>
          <w:top w:val="nil"/>
          <w:left w:val="nil"/>
          <w:bottom w:val="nil"/>
          <w:right w:val="nil"/>
          <w:between w:val="nil"/>
        </w:pBdr>
        <w:ind w:left="720"/>
        <w:jc w:val="both"/>
        <w:rPr>
          <w:color w:val="000000"/>
          <w:sz w:val="24"/>
          <w:szCs w:val="24"/>
        </w:rPr>
      </w:pPr>
    </w:p>
    <w:p w14:paraId="74886F48" w14:textId="77777777" w:rsidR="00EC5E9D" w:rsidRDefault="0023108E">
      <w:pPr>
        <w:numPr>
          <w:ilvl w:val="0"/>
          <w:numId w:val="1"/>
        </w:numPr>
        <w:pBdr>
          <w:top w:val="nil"/>
          <w:left w:val="nil"/>
          <w:bottom w:val="nil"/>
          <w:right w:val="nil"/>
          <w:between w:val="nil"/>
        </w:pBdr>
        <w:ind w:left="426"/>
        <w:jc w:val="both"/>
        <w:rPr>
          <w:color w:val="000000"/>
          <w:sz w:val="24"/>
          <w:szCs w:val="24"/>
        </w:rPr>
      </w:pPr>
      <w:r>
        <w:rPr>
          <w:color w:val="000000"/>
          <w:sz w:val="24"/>
          <w:szCs w:val="24"/>
        </w:rPr>
        <w:t>El literal h) del numeral 4 del artículo 2 de la Ley 1150 de 2007, establece: “</w:t>
      </w:r>
      <w:r>
        <w:rPr>
          <w:i/>
          <w:color w:val="000000"/>
          <w:sz w:val="24"/>
          <w:szCs w:val="24"/>
        </w:rPr>
        <w:t>Para la prestación de servicios profesionales y de apoyo a la gestión, o para la ejecución de trabajos artísticos que sólo puedan encomendarse a determinadas personas naturales</w:t>
      </w:r>
      <w:r>
        <w:rPr>
          <w:color w:val="000000"/>
          <w:sz w:val="24"/>
          <w:szCs w:val="24"/>
        </w:rPr>
        <w:t>.”</w:t>
      </w:r>
    </w:p>
    <w:p w14:paraId="74886F49" w14:textId="77777777" w:rsidR="00EC5E9D" w:rsidRDefault="00EC5E9D">
      <w:pPr>
        <w:pBdr>
          <w:top w:val="nil"/>
          <w:left w:val="nil"/>
          <w:bottom w:val="nil"/>
          <w:right w:val="nil"/>
          <w:between w:val="nil"/>
        </w:pBdr>
        <w:ind w:left="426"/>
        <w:jc w:val="both"/>
        <w:rPr>
          <w:color w:val="000000"/>
          <w:sz w:val="24"/>
          <w:szCs w:val="24"/>
        </w:rPr>
      </w:pPr>
    </w:p>
    <w:p w14:paraId="74886F4A" w14:textId="77777777" w:rsidR="00EC5E9D" w:rsidRDefault="0023108E">
      <w:pPr>
        <w:numPr>
          <w:ilvl w:val="0"/>
          <w:numId w:val="1"/>
        </w:numPr>
        <w:pBdr>
          <w:top w:val="nil"/>
          <w:left w:val="nil"/>
          <w:bottom w:val="nil"/>
          <w:right w:val="nil"/>
          <w:between w:val="nil"/>
        </w:pBdr>
        <w:ind w:left="426"/>
        <w:jc w:val="both"/>
        <w:rPr>
          <w:color w:val="000000"/>
          <w:sz w:val="24"/>
          <w:szCs w:val="24"/>
        </w:rPr>
      </w:pPr>
      <w:r>
        <w:rPr>
          <w:color w:val="000000"/>
          <w:sz w:val="24"/>
          <w:szCs w:val="24"/>
        </w:rPr>
        <w:t xml:space="preserve">El Decreto 1082 del 26 de mayo de 2015, en su artículo 2.2.1.2.1.4.9 señala: </w:t>
      </w:r>
    </w:p>
    <w:p w14:paraId="74886F4B" w14:textId="77777777" w:rsidR="00EC5E9D" w:rsidRDefault="00EC5E9D">
      <w:pPr>
        <w:jc w:val="both"/>
        <w:rPr>
          <w:sz w:val="24"/>
          <w:szCs w:val="24"/>
        </w:rPr>
      </w:pPr>
    </w:p>
    <w:p w14:paraId="74886F4C" w14:textId="77777777" w:rsidR="00EC5E9D" w:rsidRDefault="0023108E">
      <w:pPr>
        <w:pBdr>
          <w:top w:val="nil"/>
          <w:left w:val="nil"/>
          <w:bottom w:val="nil"/>
          <w:right w:val="nil"/>
          <w:between w:val="nil"/>
        </w:pBdr>
        <w:ind w:left="720"/>
        <w:jc w:val="both"/>
        <w:rPr>
          <w:color w:val="000000"/>
          <w:sz w:val="24"/>
          <w:szCs w:val="24"/>
        </w:rPr>
      </w:pPr>
      <w:r>
        <w:rPr>
          <w:i/>
          <w:color w:val="000000"/>
          <w:sz w:val="24"/>
          <w:szCs w:val="24"/>
        </w:rPr>
        <w:t>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r>
        <w:rPr>
          <w:color w:val="000000"/>
          <w:sz w:val="24"/>
          <w:szCs w:val="24"/>
        </w:rPr>
        <w:t>.</w:t>
      </w:r>
    </w:p>
    <w:p w14:paraId="74886F4D" w14:textId="77777777" w:rsidR="00EC5E9D" w:rsidRDefault="00EC5E9D">
      <w:pPr>
        <w:pBdr>
          <w:top w:val="nil"/>
          <w:left w:val="nil"/>
          <w:bottom w:val="nil"/>
          <w:right w:val="nil"/>
          <w:between w:val="nil"/>
        </w:pBdr>
        <w:ind w:left="720"/>
        <w:rPr>
          <w:color w:val="000000"/>
          <w:sz w:val="24"/>
          <w:szCs w:val="24"/>
        </w:rPr>
      </w:pPr>
    </w:p>
    <w:p w14:paraId="74886F4E" w14:textId="77777777" w:rsidR="00EC5E9D" w:rsidRDefault="0023108E">
      <w:pPr>
        <w:numPr>
          <w:ilvl w:val="0"/>
          <w:numId w:val="1"/>
        </w:numPr>
        <w:pBdr>
          <w:top w:val="nil"/>
          <w:left w:val="nil"/>
          <w:bottom w:val="nil"/>
          <w:right w:val="nil"/>
          <w:between w:val="nil"/>
        </w:pBdr>
        <w:jc w:val="both"/>
        <w:rPr>
          <w:color w:val="000000"/>
        </w:rPr>
      </w:pPr>
      <w:r>
        <w:rPr>
          <w:color w:val="000000"/>
          <w:sz w:val="24"/>
          <w:szCs w:val="24"/>
        </w:rPr>
        <w:t>En el Decreto 1068 de 2015 en su artículo 2.8.4.4.5., indica:</w:t>
      </w:r>
      <w:r>
        <w:rPr>
          <w:i/>
          <w:color w:val="000000"/>
        </w:rPr>
        <w:t xml:space="preserve"> “Condiciones para contratar la prestación de servicios. Los contratos de prestación de servicios con personas naturales o jurídicas, sólo se podrán celebrar cuando no exista personal de planta con capacidad para realizar las actividades que se contratarán.</w:t>
      </w:r>
    </w:p>
    <w:p w14:paraId="74886F4F" w14:textId="77777777" w:rsidR="00EC5E9D" w:rsidRDefault="00EC5E9D">
      <w:pPr>
        <w:pBdr>
          <w:top w:val="nil"/>
          <w:left w:val="nil"/>
          <w:bottom w:val="nil"/>
          <w:right w:val="nil"/>
          <w:between w:val="nil"/>
        </w:pBdr>
        <w:jc w:val="both"/>
        <w:rPr>
          <w:i/>
          <w:color w:val="000000"/>
        </w:rPr>
      </w:pPr>
    </w:p>
    <w:p w14:paraId="74886F50" w14:textId="77777777" w:rsidR="00EC5E9D" w:rsidRDefault="0023108E">
      <w:pPr>
        <w:pBdr>
          <w:top w:val="nil"/>
          <w:left w:val="nil"/>
          <w:bottom w:val="nil"/>
          <w:right w:val="nil"/>
          <w:between w:val="nil"/>
        </w:pBdr>
        <w:ind w:left="426"/>
        <w:jc w:val="both"/>
        <w:rPr>
          <w:i/>
          <w:color w:val="000000"/>
        </w:rPr>
      </w:pPr>
      <w:r>
        <w:rPr>
          <w:i/>
          <w:color w:val="000000"/>
        </w:rPr>
        <w:t>Se entiende que no existe personal de planta en el respectivo organismo, entidad, ente público o persona jurídica, es imposible atender la actividad con personal de planta, porque de acuerdo con los manuales específicos, no existe personal que pueda desarrollar la actividad para la cual se requiere contratar la prestación del servicio, o cuando el desarrollo de la actividad requiere un grado de especialización que implica la contratación del servicio, o cuando aun existiendo personal en la planta, éste no sea suficiente, la inexistencia de personal suficiente deberá acreditarse por el jefe del respectivo organismo.</w:t>
      </w:r>
    </w:p>
    <w:p w14:paraId="74886F51" w14:textId="77777777" w:rsidR="00EC5E9D" w:rsidRDefault="00EC5E9D">
      <w:pPr>
        <w:pBdr>
          <w:top w:val="nil"/>
          <w:left w:val="nil"/>
          <w:bottom w:val="nil"/>
          <w:right w:val="nil"/>
          <w:between w:val="nil"/>
        </w:pBdr>
        <w:ind w:left="426"/>
        <w:jc w:val="both"/>
        <w:rPr>
          <w:i/>
          <w:color w:val="000000"/>
        </w:rPr>
      </w:pPr>
    </w:p>
    <w:p w14:paraId="74886F52" w14:textId="77777777" w:rsidR="00EC5E9D" w:rsidRDefault="0023108E">
      <w:pPr>
        <w:pBdr>
          <w:top w:val="nil"/>
          <w:left w:val="nil"/>
          <w:bottom w:val="nil"/>
          <w:right w:val="nil"/>
          <w:between w:val="nil"/>
        </w:pBdr>
        <w:ind w:left="426"/>
        <w:jc w:val="both"/>
        <w:rPr>
          <w:i/>
          <w:color w:val="000000"/>
        </w:rPr>
      </w:pPr>
      <w:r>
        <w:rPr>
          <w:i/>
          <w:color w:val="000000"/>
        </w:rPr>
        <w:t>Tampoco se podrán celebrar estos contratos cuando existan relaciones contractuales vigentes con objeto igual al del contrato que se pretende suscribir, salvo autorización expresa del jefe del respectivo órgano, ente o entidad contratante. Esta autorización estará precedida de la sustentación sobre las especiales características y necesidades técnicas de las contrataciones a realizar.”</w:t>
      </w:r>
    </w:p>
    <w:p w14:paraId="74886F53" w14:textId="77777777" w:rsidR="00EC5E9D" w:rsidRDefault="00EC5E9D">
      <w:pPr>
        <w:pBdr>
          <w:top w:val="nil"/>
          <w:left w:val="nil"/>
          <w:bottom w:val="nil"/>
          <w:right w:val="nil"/>
          <w:between w:val="nil"/>
        </w:pBdr>
        <w:jc w:val="both"/>
        <w:rPr>
          <w:color w:val="000000"/>
          <w:sz w:val="24"/>
          <w:szCs w:val="24"/>
        </w:rPr>
      </w:pPr>
    </w:p>
    <w:p w14:paraId="74886F54" w14:textId="77777777" w:rsidR="00EC5E9D" w:rsidRDefault="0023108E">
      <w:pPr>
        <w:numPr>
          <w:ilvl w:val="0"/>
          <w:numId w:val="1"/>
        </w:numPr>
        <w:pBdr>
          <w:top w:val="nil"/>
          <w:left w:val="nil"/>
          <w:bottom w:val="nil"/>
          <w:right w:val="nil"/>
          <w:between w:val="nil"/>
        </w:pBdr>
        <w:ind w:left="426"/>
        <w:jc w:val="both"/>
        <w:rPr>
          <w:color w:val="000000"/>
          <w:sz w:val="24"/>
          <w:szCs w:val="24"/>
        </w:rPr>
      </w:pPr>
      <w:r>
        <w:rPr>
          <w:color w:val="000000"/>
          <w:sz w:val="24"/>
          <w:szCs w:val="24"/>
        </w:rPr>
        <w:t>El Concepto de Colombia Compra Eficiente 1667320062484-C-689, plantea la posibilidad de poder contratar con persona Jurídica, así:</w:t>
      </w:r>
    </w:p>
    <w:p w14:paraId="74886F55" w14:textId="77777777" w:rsidR="00EC5E9D" w:rsidRDefault="0023108E">
      <w:pPr>
        <w:pBdr>
          <w:top w:val="nil"/>
          <w:left w:val="nil"/>
          <w:bottom w:val="nil"/>
          <w:right w:val="nil"/>
          <w:between w:val="nil"/>
        </w:pBdr>
        <w:ind w:left="426"/>
        <w:jc w:val="both"/>
        <w:rPr>
          <w:i/>
          <w:color w:val="000000"/>
        </w:rPr>
      </w:pPr>
      <w:r>
        <w:rPr>
          <w:i/>
          <w:color w:val="000000"/>
        </w:rPr>
        <w:t xml:space="preserve">“(…) </w:t>
      </w:r>
    </w:p>
    <w:p w14:paraId="74886F56" w14:textId="77777777" w:rsidR="00EC5E9D" w:rsidRDefault="0023108E">
      <w:pPr>
        <w:pBdr>
          <w:top w:val="nil"/>
          <w:left w:val="nil"/>
          <w:bottom w:val="nil"/>
          <w:right w:val="nil"/>
          <w:between w:val="nil"/>
        </w:pBdr>
        <w:ind w:left="426"/>
        <w:jc w:val="both"/>
        <w:rPr>
          <w:i/>
          <w:color w:val="000000"/>
        </w:rPr>
      </w:pPr>
      <w:proofErr w:type="spellStart"/>
      <w:r>
        <w:rPr>
          <w:i/>
          <w:color w:val="000000"/>
        </w:rPr>
        <w:t>ii</w:t>
      </w:r>
      <w:proofErr w:type="spellEnd"/>
      <w:r>
        <w:rPr>
          <w:i/>
          <w:color w:val="000000"/>
        </w:rPr>
        <w:t>) Respecto del tipo de personas que pueden ser contratadas, admite que se suscriba con personas naturales o jurídicas. Sin embargo, en cualquier caso, la entidad estatal debe justificar, en los estudios previos, que las actividades «no puedan realizarse con personal de planta o requieran conocimientos especializados». Sobre este último punto resulta importante resaltar que el Consejo de Estado ha reconocido como una de las características del contrato de prestación de servicios, la posibilidad de ser celebrado con personas naturales o con personas jurídicas, siempre que se cuente con capacidad para contratar en los términos del artículo 2, numeral 1º, de la Ley 80 de 1993. Con las personas jurídicas, por disposición del artículo 24, numeral 1º, literal d de la Ley 80 de 1993, así como del artículo 2, numeral 4º, literal h, de la Ley 1150 de 2007 y del artículo 2.2.1.2.1.4.9. del Decreto 1082 de 2015. Esta última norma establece que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Sin embargo, esta disposición no exime a la entidad contratante del deber de certificar la insuficiencia de su planta de personal, de manera que, en todo caso se podrá celebrar contrato de prestación de servicios para desarrollar actividades relacionadas con la administración o el funcionamiento de la entidad, siempre que estas no puedan realizarse con personal de planta o requieran conocimientos especializados (…)”.</w:t>
      </w:r>
    </w:p>
    <w:p w14:paraId="6ACF4A1A" w14:textId="77777777" w:rsidR="00177AD2" w:rsidRDefault="00177AD2">
      <w:pPr>
        <w:jc w:val="center"/>
        <w:rPr>
          <w:b/>
          <w:sz w:val="24"/>
          <w:szCs w:val="24"/>
        </w:rPr>
      </w:pPr>
    </w:p>
    <w:p w14:paraId="74886F59" w14:textId="22CB42D2" w:rsidR="00EC5E9D" w:rsidRDefault="0023108E">
      <w:pPr>
        <w:jc w:val="center"/>
        <w:rPr>
          <w:b/>
          <w:sz w:val="24"/>
          <w:szCs w:val="24"/>
        </w:rPr>
      </w:pPr>
      <w:r>
        <w:rPr>
          <w:b/>
          <w:sz w:val="24"/>
          <w:szCs w:val="24"/>
        </w:rPr>
        <w:t>CERTIFICA QUE:</w:t>
      </w:r>
    </w:p>
    <w:p w14:paraId="74886F5A" w14:textId="77777777" w:rsidR="00EC5E9D" w:rsidRDefault="00EC5E9D">
      <w:pPr>
        <w:rPr>
          <w:b/>
          <w:sz w:val="24"/>
          <w:szCs w:val="24"/>
        </w:rPr>
      </w:pPr>
    </w:p>
    <w:p w14:paraId="74886F5B" w14:textId="77777777" w:rsidR="00EC5E9D" w:rsidRDefault="0023108E">
      <w:pPr>
        <w:jc w:val="both"/>
        <w:rPr>
          <w:sz w:val="24"/>
          <w:szCs w:val="24"/>
        </w:rPr>
      </w:pPr>
      <w:r>
        <w:rPr>
          <w:sz w:val="24"/>
          <w:szCs w:val="24"/>
        </w:rPr>
        <w:t xml:space="preserve">Luego de analizar la información descrita en el estudio previo y validada la planta de empleos de la Unidad Administrativa Especial Cuerpo Oficial de Bomberos,  se </w:t>
      </w:r>
      <w:r>
        <w:rPr>
          <w:sz w:val="24"/>
          <w:szCs w:val="24"/>
        </w:rPr>
        <w:lastRenderedPageBreak/>
        <w:t xml:space="preserve">evidencia la </w:t>
      </w:r>
      <w:r>
        <w:rPr>
          <w:b/>
          <w:sz w:val="24"/>
          <w:szCs w:val="24"/>
        </w:rPr>
        <w:t>NO DISPONIBILIDAD O INSUFICIENCIA DE PERSONAL</w:t>
      </w:r>
      <w:r>
        <w:rPr>
          <w:sz w:val="24"/>
          <w:szCs w:val="24"/>
        </w:rPr>
        <w:t xml:space="preserve"> en la(el) (nombre de la dependencia solicitante), para dar cumplimiento a las actividades detalladas en el estudio previo, y por consiguiente para cumplir estas actividades es necesario contratar a través de contrato de prestación de servicios profesionales y de apoyo a la gestión con persona natural y/o jurídica con el siguiente perfil:</w:t>
      </w:r>
    </w:p>
    <w:p w14:paraId="74886F5C" w14:textId="77777777" w:rsidR="00EC5E9D" w:rsidRDefault="00EC5E9D">
      <w:pPr>
        <w:jc w:val="both"/>
        <w:rPr>
          <w:sz w:val="24"/>
          <w:szCs w:val="24"/>
        </w:rPr>
      </w:pPr>
    </w:p>
    <w:tbl>
      <w:tblPr>
        <w:tblStyle w:val="a"/>
        <w:tblW w:w="9785" w:type="dxa"/>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1"/>
        <w:gridCol w:w="1191"/>
        <w:gridCol w:w="1287"/>
        <w:gridCol w:w="1117"/>
        <w:gridCol w:w="1308"/>
        <w:gridCol w:w="1371"/>
        <w:gridCol w:w="1537"/>
        <w:gridCol w:w="963"/>
      </w:tblGrid>
      <w:tr w:rsidR="00EC5E9D" w14:paraId="74886F65" w14:textId="77777777" w:rsidTr="003B17E9">
        <w:trPr>
          <w:trHeight w:val="20"/>
        </w:trPr>
        <w:tc>
          <w:tcPr>
            <w:tcW w:w="1011" w:type="dxa"/>
            <w:shd w:val="clear" w:color="auto" w:fill="EBF1DD"/>
            <w:vAlign w:val="center"/>
          </w:tcPr>
          <w:p w14:paraId="74886F5D" w14:textId="77777777" w:rsidR="00EC5E9D" w:rsidRDefault="0023108E">
            <w:pPr>
              <w:tabs>
                <w:tab w:val="left" w:pos="7938"/>
                <w:tab w:val="left" w:pos="8931"/>
                <w:tab w:val="left" w:pos="9072"/>
              </w:tabs>
              <w:spacing w:line="276" w:lineRule="auto"/>
              <w:ind w:right="-91"/>
              <w:jc w:val="center"/>
              <w:rPr>
                <w:b/>
                <w:sz w:val="18"/>
                <w:szCs w:val="18"/>
              </w:rPr>
            </w:pPr>
            <w:r>
              <w:rPr>
                <w:b/>
                <w:sz w:val="18"/>
                <w:szCs w:val="18"/>
              </w:rPr>
              <w:t>Objeto del Contrato</w:t>
            </w:r>
          </w:p>
        </w:tc>
        <w:tc>
          <w:tcPr>
            <w:tcW w:w="1191" w:type="dxa"/>
            <w:shd w:val="clear" w:color="auto" w:fill="EBF1DD"/>
            <w:vAlign w:val="center"/>
          </w:tcPr>
          <w:p w14:paraId="74886F5E" w14:textId="77777777" w:rsidR="00EC5E9D" w:rsidRDefault="0023108E">
            <w:pPr>
              <w:tabs>
                <w:tab w:val="left" w:pos="7938"/>
                <w:tab w:val="left" w:pos="8931"/>
                <w:tab w:val="left" w:pos="9072"/>
              </w:tabs>
              <w:spacing w:line="276" w:lineRule="auto"/>
              <w:ind w:right="-91"/>
              <w:jc w:val="center"/>
              <w:rPr>
                <w:b/>
                <w:sz w:val="18"/>
                <w:szCs w:val="18"/>
              </w:rPr>
            </w:pPr>
            <w:r>
              <w:rPr>
                <w:b/>
                <w:sz w:val="18"/>
                <w:szCs w:val="18"/>
              </w:rPr>
              <w:t>Formación académica requerida</w:t>
            </w:r>
          </w:p>
        </w:tc>
        <w:tc>
          <w:tcPr>
            <w:tcW w:w="1287" w:type="dxa"/>
            <w:shd w:val="clear" w:color="auto" w:fill="EBF1DD"/>
            <w:vAlign w:val="center"/>
          </w:tcPr>
          <w:p w14:paraId="74886F5F" w14:textId="77777777" w:rsidR="00EC5E9D" w:rsidRDefault="0023108E">
            <w:pPr>
              <w:tabs>
                <w:tab w:val="left" w:pos="7938"/>
                <w:tab w:val="left" w:pos="8931"/>
                <w:tab w:val="left" w:pos="9072"/>
              </w:tabs>
              <w:spacing w:line="276" w:lineRule="auto"/>
              <w:ind w:right="-91"/>
              <w:jc w:val="center"/>
              <w:rPr>
                <w:b/>
                <w:sz w:val="18"/>
                <w:szCs w:val="18"/>
              </w:rPr>
            </w:pPr>
            <w:r>
              <w:rPr>
                <w:b/>
                <w:sz w:val="18"/>
                <w:szCs w:val="18"/>
              </w:rPr>
              <w:t>Experiencia requerida</w:t>
            </w:r>
          </w:p>
        </w:tc>
        <w:tc>
          <w:tcPr>
            <w:tcW w:w="1117" w:type="dxa"/>
            <w:shd w:val="clear" w:color="auto" w:fill="EBF1DD"/>
            <w:vAlign w:val="center"/>
          </w:tcPr>
          <w:p w14:paraId="74886F60" w14:textId="77777777" w:rsidR="00EC5E9D" w:rsidRDefault="0023108E">
            <w:pPr>
              <w:tabs>
                <w:tab w:val="left" w:pos="7938"/>
                <w:tab w:val="left" w:pos="8931"/>
                <w:tab w:val="left" w:pos="9072"/>
              </w:tabs>
              <w:spacing w:line="276" w:lineRule="auto"/>
              <w:ind w:right="-91"/>
              <w:jc w:val="center"/>
              <w:rPr>
                <w:b/>
                <w:sz w:val="18"/>
                <w:szCs w:val="18"/>
              </w:rPr>
            </w:pPr>
            <w:r>
              <w:rPr>
                <w:b/>
                <w:sz w:val="18"/>
                <w:szCs w:val="18"/>
              </w:rPr>
              <w:t>Plazo de Ejecución</w:t>
            </w:r>
          </w:p>
        </w:tc>
        <w:tc>
          <w:tcPr>
            <w:tcW w:w="1308" w:type="dxa"/>
            <w:shd w:val="clear" w:color="auto" w:fill="EBF1DD"/>
            <w:vAlign w:val="center"/>
          </w:tcPr>
          <w:p w14:paraId="74886F61" w14:textId="77777777" w:rsidR="00EC5E9D" w:rsidRDefault="0023108E">
            <w:pPr>
              <w:tabs>
                <w:tab w:val="left" w:pos="7938"/>
                <w:tab w:val="left" w:pos="8931"/>
                <w:tab w:val="left" w:pos="9072"/>
              </w:tabs>
              <w:spacing w:line="276" w:lineRule="auto"/>
              <w:ind w:right="-91"/>
              <w:jc w:val="center"/>
              <w:rPr>
                <w:b/>
                <w:sz w:val="18"/>
                <w:szCs w:val="18"/>
              </w:rPr>
            </w:pPr>
            <w:r>
              <w:rPr>
                <w:b/>
                <w:sz w:val="18"/>
                <w:szCs w:val="18"/>
              </w:rPr>
              <w:t>Inexistencia de Personal</w:t>
            </w:r>
          </w:p>
        </w:tc>
        <w:tc>
          <w:tcPr>
            <w:tcW w:w="1371" w:type="dxa"/>
            <w:shd w:val="clear" w:color="auto" w:fill="EBF1DD"/>
            <w:vAlign w:val="center"/>
          </w:tcPr>
          <w:p w14:paraId="74886F62" w14:textId="77777777" w:rsidR="00EC5E9D" w:rsidRDefault="0023108E">
            <w:pPr>
              <w:tabs>
                <w:tab w:val="left" w:pos="7938"/>
                <w:tab w:val="left" w:pos="8931"/>
                <w:tab w:val="left" w:pos="9072"/>
              </w:tabs>
              <w:spacing w:line="276" w:lineRule="auto"/>
              <w:ind w:right="-91"/>
              <w:jc w:val="center"/>
              <w:rPr>
                <w:b/>
                <w:sz w:val="18"/>
                <w:szCs w:val="18"/>
              </w:rPr>
            </w:pPr>
            <w:r>
              <w:rPr>
                <w:b/>
                <w:sz w:val="18"/>
                <w:szCs w:val="18"/>
              </w:rPr>
              <w:t>Insuficiencia de Personal</w:t>
            </w:r>
          </w:p>
        </w:tc>
        <w:tc>
          <w:tcPr>
            <w:tcW w:w="1537" w:type="dxa"/>
            <w:shd w:val="clear" w:color="auto" w:fill="EBF1DD"/>
            <w:vAlign w:val="center"/>
          </w:tcPr>
          <w:p w14:paraId="74886F63" w14:textId="77777777" w:rsidR="00EC5E9D" w:rsidRDefault="0023108E">
            <w:pPr>
              <w:tabs>
                <w:tab w:val="left" w:pos="7938"/>
                <w:tab w:val="left" w:pos="8931"/>
                <w:tab w:val="left" w:pos="9072"/>
              </w:tabs>
              <w:spacing w:line="276" w:lineRule="auto"/>
              <w:ind w:right="-91"/>
              <w:jc w:val="center"/>
              <w:rPr>
                <w:b/>
                <w:sz w:val="18"/>
                <w:szCs w:val="18"/>
              </w:rPr>
            </w:pPr>
            <w:r>
              <w:rPr>
                <w:b/>
                <w:sz w:val="18"/>
                <w:szCs w:val="18"/>
              </w:rPr>
              <w:t>Requiere alto grado de especialización</w:t>
            </w:r>
          </w:p>
        </w:tc>
        <w:tc>
          <w:tcPr>
            <w:tcW w:w="963" w:type="dxa"/>
            <w:shd w:val="clear" w:color="auto" w:fill="EBF1DD"/>
            <w:vAlign w:val="center"/>
          </w:tcPr>
          <w:p w14:paraId="74886F64" w14:textId="77777777" w:rsidR="00EC5E9D" w:rsidRDefault="0023108E">
            <w:pPr>
              <w:tabs>
                <w:tab w:val="left" w:pos="7938"/>
                <w:tab w:val="left" w:pos="8931"/>
                <w:tab w:val="left" w:pos="9072"/>
              </w:tabs>
              <w:ind w:right="-91"/>
              <w:jc w:val="center"/>
              <w:rPr>
                <w:b/>
                <w:sz w:val="18"/>
                <w:szCs w:val="18"/>
              </w:rPr>
            </w:pPr>
            <w:r>
              <w:rPr>
                <w:b/>
                <w:sz w:val="18"/>
                <w:szCs w:val="18"/>
              </w:rPr>
              <w:t>Persona Jurídica</w:t>
            </w:r>
          </w:p>
        </w:tc>
      </w:tr>
      <w:tr w:rsidR="00EC5E9D" w14:paraId="74886F6E" w14:textId="77777777" w:rsidTr="003B17E9">
        <w:trPr>
          <w:trHeight w:val="703"/>
        </w:trPr>
        <w:tc>
          <w:tcPr>
            <w:tcW w:w="1011" w:type="dxa"/>
            <w:vAlign w:val="center"/>
          </w:tcPr>
          <w:p w14:paraId="74886F66" w14:textId="77777777" w:rsidR="00EC5E9D" w:rsidRDefault="00EC5E9D">
            <w:pPr>
              <w:tabs>
                <w:tab w:val="left" w:pos="7938"/>
                <w:tab w:val="left" w:pos="8931"/>
                <w:tab w:val="left" w:pos="9072"/>
              </w:tabs>
              <w:spacing w:line="276" w:lineRule="auto"/>
              <w:ind w:right="-91"/>
              <w:jc w:val="center"/>
              <w:rPr>
                <w:sz w:val="16"/>
                <w:szCs w:val="16"/>
              </w:rPr>
            </w:pPr>
          </w:p>
        </w:tc>
        <w:tc>
          <w:tcPr>
            <w:tcW w:w="1191" w:type="dxa"/>
            <w:vAlign w:val="center"/>
          </w:tcPr>
          <w:p w14:paraId="74886F67" w14:textId="77777777" w:rsidR="00EC5E9D" w:rsidRDefault="00EC5E9D">
            <w:pPr>
              <w:tabs>
                <w:tab w:val="left" w:pos="7938"/>
                <w:tab w:val="left" w:pos="8931"/>
                <w:tab w:val="left" w:pos="9072"/>
              </w:tabs>
              <w:spacing w:line="276" w:lineRule="auto"/>
              <w:ind w:right="-91"/>
              <w:jc w:val="center"/>
              <w:rPr>
                <w:sz w:val="16"/>
                <w:szCs w:val="16"/>
              </w:rPr>
            </w:pPr>
          </w:p>
        </w:tc>
        <w:tc>
          <w:tcPr>
            <w:tcW w:w="1287" w:type="dxa"/>
            <w:vAlign w:val="center"/>
          </w:tcPr>
          <w:p w14:paraId="74886F68" w14:textId="77777777" w:rsidR="00EC5E9D" w:rsidRDefault="00EC5E9D">
            <w:pPr>
              <w:tabs>
                <w:tab w:val="left" w:pos="7938"/>
                <w:tab w:val="left" w:pos="8931"/>
                <w:tab w:val="left" w:pos="9072"/>
              </w:tabs>
              <w:spacing w:line="276" w:lineRule="auto"/>
              <w:ind w:right="-91"/>
              <w:jc w:val="center"/>
              <w:rPr>
                <w:sz w:val="16"/>
                <w:szCs w:val="16"/>
              </w:rPr>
            </w:pPr>
          </w:p>
        </w:tc>
        <w:tc>
          <w:tcPr>
            <w:tcW w:w="1117" w:type="dxa"/>
            <w:vAlign w:val="center"/>
          </w:tcPr>
          <w:p w14:paraId="74886F69" w14:textId="77777777" w:rsidR="00EC5E9D" w:rsidRDefault="00EC5E9D">
            <w:pPr>
              <w:tabs>
                <w:tab w:val="left" w:pos="7938"/>
                <w:tab w:val="left" w:pos="8931"/>
                <w:tab w:val="left" w:pos="9072"/>
              </w:tabs>
              <w:spacing w:line="276" w:lineRule="auto"/>
              <w:ind w:right="-91"/>
              <w:jc w:val="center"/>
              <w:rPr>
                <w:sz w:val="16"/>
                <w:szCs w:val="16"/>
              </w:rPr>
            </w:pPr>
          </w:p>
        </w:tc>
        <w:tc>
          <w:tcPr>
            <w:tcW w:w="1308" w:type="dxa"/>
            <w:vAlign w:val="center"/>
          </w:tcPr>
          <w:p w14:paraId="74886F6A" w14:textId="77777777" w:rsidR="00EC5E9D" w:rsidRDefault="00EC5E9D">
            <w:pPr>
              <w:tabs>
                <w:tab w:val="left" w:pos="7938"/>
                <w:tab w:val="left" w:pos="8931"/>
                <w:tab w:val="left" w:pos="9072"/>
              </w:tabs>
              <w:spacing w:line="276" w:lineRule="auto"/>
              <w:ind w:right="-91"/>
              <w:jc w:val="center"/>
              <w:rPr>
                <w:b/>
                <w:sz w:val="24"/>
                <w:szCs w:val="24"/>
              </w:rPr>
            </w:pPr>
          </w:p>
        </w:tc>
        <w:tc>
          <w:tcPr>
            <w:tcW w:w="1371" w:type="dxa"/>
            <w:vAlign w:val="center"/>
          </w:tcPr>
          <w:p w14:paraId="74886F6B" w14:textId="77777777" w:rsidR="00EC5E9D" w:rsidRDefault="00EC5E9D">
            <w:pPr>
              <w:tabs>
                <w:tab w:val="left" w:pos="7938"/>
                <w:tab w:val="left" w:pos="8931"/>
                <w:tab w:val="left" w:pos="9072"/>
              </w:tabs>
              <w:spacing w:line="276" w:lineRule="auto"/>
              <w:ind w:right="-91"/>
              <w:jc w:val="center"/>
              <w:rPr>
                <w:b/>
                <w:sz w:val="24"/>
                <w:szCs w:val="24"/>
              </w:rPr>
            </w:pPr>
          </w:p>
        </w:tc>
        <w:tc>
          <w:tcPr>
            <w:tcW w:w="1537" w:type="dxa"/>
            <w:vAlign w:val="center"/>
          </w:tcPr>
          <w:p w14:paraId="74886F6C" w14:textId="77777777" w:rsidR="00EC5E9D" w:rsidRDefault="00EC5E9D">
            <w:pPr>
              <w:tabs>
                <w:tab w:val="left" w:pos="7938"/>
                <w:tab w:val="left" w:pos="8931"/>
                <w:tab w:val="left" w:pos="9072"/>
              </w:tabs>
              <w:spacing w:line="276" w:lineRule="auto"/>
              <w:ind w:right="-91"/>
              <w:jc w:val="center"/>
              <w:rPr>
                <w:b/>
                <w:sz w:val="24"/>
                <w:szCs w:val="24"/>
              </w:rPr>
            </w:pPr>
          </w:p>
        </w:tc>
        <w:tc>
          <w:tcPr>
            <w:tcW w:w="963" w:type="dxa"/>
            <w:vAlign w:val="center"/>
          </w:tcPr>
          <w:p w14:paraId="74886F6D" w14:textId="77777777" w:rsidR="00EC5E9D" w:rsidRDefault="00EC5E9D">
            <w:pPr>
              <w:tabs>
                <w:tab w:val="left" w:pos="7938"/>
                <w:tab w:val="left" w:pos="8931"/>
                <w:tab w:val="left" w:pos="9072"/>
              </w:tabs>
              <w:ind w:right="-91"/>
              <w:jc w:val="center"/>
              <w:rPr>
                <w:b/>
                <w:sz w:val="24"/>
                <w:szCs w:val="24"/>
              </w:rPr>
            </w:pPr>
          </w:p>
        </w:tc>
      </w:tr>
    </w:tbl>
    <w:p w14:paraId="74886F6F" w14:textId="77777777" w:rsidR="00EC5E9D" w:rsidRDefault="00EC5E9D">
      <w:pPr>
        <w:tabs>
          <w:tab w:val="left" w:pos="7938"/>
          <w:tab w:val="left" w:pos="8931"/>
          <w:tab w:val="left" w:pos="9072"/>
        </w:tabs>
        <w:ind w:right="-91"/>
        <w:jc w:val="both"/>
        <w:rPr>
          <w:sz w:val="24"/>
          <w:szCs w:val="24"/>
        </w:rPr>
      </w:pPr>
    </w:p>
    <w:p w14:paraId="74886F70" w14:textId="77777777" w:rsidR="00EC5E9D" w:rsidRDefault="0023108E">
      <w:pPr>
        <w:jc w:val="both"/>
        <w:rPr>
          <w:sz w:val="24"/>
          <w:szCs w:val="24"/>
        </w:rPr>
      </w:pPr>
      <w:r>
        <w:rPr>
          <w:sz w:val="24"/>
          <w:szCs w:val="24"/>
        </w:rPr>
        <w:t>Es así, como la Dependencia que usted dirige es la responsable de garantizar que los servicios personales (natural o jurídica) son contratados con personas que cuentan con el perfil y la debida idoneidad, para la entrega de los productos pactados o establecidos, además deberá tener en cuenta la Resolución XXXX de XXXX (acto administrativo vigente de la Entidad); ya que el análisis realizado por la Subdirección de Gestión Humana, a través del Consecutivo</w:t>
      </w:r>
      <w:r>
        <w:rPr>
          <w:b/>
          <w:sz w:val="24"/>
          <w:szCs w:val="24"/>
        </w:rPr>
        <w:t xml:space="preserve"> No. XXX </w:t>
      </w:r>
      <w:r>
        <w:rPr>
          <w:sz w:val="24"/>
          <w:szCs w:val="24"/>
        </w:rPr>
        <w:t>se enfoca en la formación académica definida por ustedes en el Estudio Previo versus los requisitos de los empleos de la Entidad.</w:t>
      </w:r>
    </w:p>
    <w:p w14:paraId="4C624758" w14:textId="77777777" w:rsidR="007A736B" w:rsidRDefault="007A736B">
      <w:pPr>
        <w:jc w:val="both"/>
        <w:rPr>
          <w:sz w:val="24"/>
          <w:szCs w:val="24"/>
        </w:rPr>
      </w:pPr>
    </w:p>
    <w:p w14:paraId="166159BE" w14:textId="5B36F765" w:rsidR="007A736B" w:rsidRPr="008D3ECA" w:rsidRDefault="007A736B" w:rsidP="008D3ECA">
      <w:pPr>
        <w:widowControl w:val="0"/>
        <w:ind w:hanging="16"/>
        <w:jc w:val="both"/>
        <w:rPr>
          <w:sz w:val="24"/>
          <w:szCs w:val="24"/>
        </w:rPr>
      </w:pPr>
      <w:r w:rsidRPr="008D3ECA">
        <w:rPr>
          <w:sz w:val="24"/>
          <w:szCs w:val="24"/>
        </w:rPr>
        <w:t xml:space="preserve">El presente certificado tendrá una vigencia de dos (02) meses, </w:t>
      </w:r>
      <w:r w:rsidR="00FC5B27" w:rsidRPr="00FC5B27">
        <w:rPr>
          <w:sz w:val="24"/>
          <w:szCs w:val="24"/>
        </w:rPr>
        <w:t>a partir de su expedición.</w:t>
      </w:r>
    </w:p>
    <w:p w14:paraId="74886F71" w14:textId="3450F644" w:rsidR="00EC5E9D" w:rsidRDefault="00EC5E9D">
      <w:pPr>
        <w:rPr>
          <w:sz w:val="24"/>
          <w:szCs w:val="24"/>
        </w:rPr>
      </w:pPr>
    </w:p>
    <w:p w14:paraId="74886F72" w14:textId="77777777" w:rsidR="00EC5E9D" w:rsidRDefault="0023108E">
      <w:pPr>
        <w:jc w:val="both"/>
        <w:rPr>
          <w:sz w:val="24"/>
          <w:szCs w:val="24"/>
        </w:rPr>
      </w:pPr>
      <w:r>
        <w:rPr>
          <w:sz w:val="24"/>
          <w:szCs w:val="24"/>
        </w:rPr>
        <w:t>Cordialmente,</w:t>
      </w:r>
    </w:p>
    <w:p w14:paraId="74886F73" w14:textId="77777777" w:rsidR="00EC5E9D" w:rsidRDefault="00EC5E9D">
      <w:pPr>
        <w:jc w:val="both"/>
        <w:rPr>
          <w:sz w:val="24"/>
          <w:szCs w:val="24"/>
        </w:rPr>
      </w:pPr>
    </w:p>
    <w:p w14:paraId="74886F74" w14:textId="77777777" w:rsidR="00EC5E9D" w:rsidRDefault="00EC5E9D">
      <w:pPr>
        <w:widowControl w:val="0"/>
        <w:rPr>
          <w:color w:val="000000"/>
          <w:sz w:val="24"/>
          <w:szCs w:val="24"/>
        </w:rPr>
      </w:pPr>
    </w:p>
    <w:p w14:paraId="74886F75" w14:textId="77777777" w:rsidR="00EC5E9D" w:rsidRDefault="0023108E">
      <w:pPr>
        <w:jc w:val="center"/>
        <w:rPr>
          <w:b/>
          <w:sz w:val="24"/>
          <w:szCs w:val="24"/>
        </w:rPr>
      </w:pPr>
      <w:r>
        <w:rPr>
          <w:sz w:val="24"/>
          <w:szCs w:val="24"/>
        </w:rPr>
        <w:t>(</w:t>
      </w:r>
      <w:r>
        <w:rPr>
          <w:b/>
          <w:sz w:val="24"/>
          <w:szCs w:val="24"/>
        </w:rPr>
        <w:t>NOMBRE DEL SUBDIRECTOR(A) DE GESTIÓN HUMANA)</w:t>
      </w:r>
    </w:p>
    <w:p w14:paraId="74886F76" w14:textId="77777777" w:rsidR="00EC5E9D" w:rsidRDefault="0023108E">
      <w:pPr>
        <w:widowControl w:val="0"/>
        <w:ind w:left="27"/>
        <w:jc w:val="center"/>
        <w:rPr>
          <w:color w:val="000000"/>
          <w:sz w:val="24"/>
          <w:szCs w:val="24"/>
        </w:rPr>
      </w:pPr>
      <w:r>
        <w:rPr>
          <w:color w:val="000000"/>
          <w:sz w:val="24"/>
          <w:szCs w:val="24"/>
        </w:rPr>
        <w:t>Subdirector(a) de Gestión Humana</w:t>
      </w:r>
    </w:p>
    <w:p w14:paraId="74886F77" w14:textId="77777777" w:rsidR="00EC5E9D" w:rsidRDefault="00EC5E9D">
      <w:pPr>
        <w:widowControl w:val="0"/>
        <w:ind w:left="20"/>
        <w:rPr>
          <w:sz w:val="24"/>
          <w:szCs w:val="24"/>
        </w:rPr>
      </w:pPr>
    </w:p>
    <w:p w14:paraId="74886F78" w14:textId="77777777" w:rsidR="00EC5E9D" w:rsidRDefault="00EC5E9D">
      <w:pPr>
        <w:widowControl w:val="0"/>
        <w:ind w:left="20"/>
        <w:rPr>
          <w:sz w:val="24"/>
          <w:szCs w:val="24"/>
        </w:rPr>
      </w:pPr>
    </w:p>
    <w:p w14:paraId="74886F79" w14:textId="77777777" w:rsidR="00EC5E9D" w:rsidRDefault="0023108E">
      <w:pPr>
        <w:widowControl w:val="0"/>
        <w:ind w:left="20"/>
        <w:rPr>
          <w:sz w:val="24"/>
          <w:szCs w:val="24"/>
        </w:rPr>
      </w:pPr>
      <w:r>
        <w:rPr>
          <w:sz w:val="24"/>
          <w:szCs w:val="24"/>
        </w:rPr>
        <w:t xml:space="preserve">Proyectó: </w:t>
      </w:r>
      <w:r>
        <w:rPr>
          <w:sz w:val="24"/>
          <w:szCs w:val="24"/>
        </w:rPr>
        <w:tab/>
        <w:t xml:space="preserve">XXXXXXXXXXXXXXXXXXXXX </w:t>
      </w:r>
    </w:p>
    <w:p w14:paraId="74886F7A" w14:textId="77777777" w:rsidR="00EC5E9D" w:rsidRDefault="0023108E">
      <w:pPr>
        <w:widowControl w:val="0"/>
        <w:ind w:left="20"/>
        <w:rPr>
          <w:sz w:val="24"/>
          <w:szCs w:val="24"/>
        </w:rPr>
      </w:pPr>
      <w:r>
        <w:rPr>
          <w:sz w:val="24"/>
          <w:szCs w:val="24"/>
        </w:rPr>
        <w:t xml:space="preserve">Revisó:         XXXXXXXXXXXXXXXXXXXXX </w:t>
      </w:r>
    </w:p>
    <w:p w14:paraId="74886F7B" w14:textId="77777777" w:rsidR="00EC5E9D" w:rsidRDefault="00EC5E9D">
      <w:pPr>
        <w:widowControl w:val="0"/>
        <w:ind w:left="20"/>
        <w:rPr>
          <w:sz w:val="24"/>
          <w:szCs w:val="24"/>
        </w:rPr>
      </w:pPr>
    </w:p>
    <w:sectPr w:rsidR="00EC5E9D">
      <w:headerReference w:type="default" r:id="rId7"/>
      <w:footerReference w:type="default" r:id="rId8"/>
      <w:pgSz w:w="12240" w:h="15840"/>
      <w:pgMar w:top="62" w:right="1588" w:bottom="1559"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48055" w14:textId="77777777" w:rsidR="006866D1" w:rsidRDefault="006866D1">
      <w:pPr>
        <w:spacing w:line="240" w:lineRule="auto"/>
      </w:pPr>
      <w:r>
        <w:separator/>
      </w:r>
    </w:p>
  </w:endnote>
  <w:endnote w:type="continuationSeparator" w:id="0">
    <w:p w14:paraId="2D37F2AB" w14:textId="77777777" w:rsidR="006866D1" w:rsidRDefault="00686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6FF7" w14:textId="77777777" w:rsidR="00EC5E9D" w:rsidRDefault="0023108E">
    <w:pPr>
      <w:spacing w:before="29" w:line="225" w:lineRule="auto"/>
      <w:ind w:left="586" w:hanging="567"/>
      <w:jc w:val="center"/>
      <w:rPr>
        <w:i/>
        <w:sz w:val="16"/>
        <w:szCs w:val="16"/>
      </w:rPr>
    </w:pPr>
    <w:r>
      <w:rPr>
        <w:b/>
        <w:i/>
        <w:sz w:val="16"/>
        <w:szCs w:val="16"/>
      </w:rPr>
      <w:t xml:space="preserve">Nota: </w:t>
    </w:r>
    <w:r>
      <w:rPr>
        <w:i/>
        <w:sz w:val="16"/>
        <w:szCs w:val="16"/>
      </w:rPr>
      <w:t>Si usted imprime este documento se considera “Copia No Controlada” por lo tanto debe consultar la versión vigente en el sitio oficial de los documentos</w:t>
    </w:r>
  </w:p>
  <w:p w14:paraId="74886FF8" w14:textId="77777777" w:rsidR="00EC5E9D" w:rsidRDefault="00EC5E9D">
    <w:pPr>
      <w:pBdr>
        <w:top w:val="nil"/>
        <w:left w:val="nil"/>
        <w:bottom w:val="nil"/>
        <w:right w:val="nil"/>
        <w:between w:val="nil"/>
      </w:pBdr>
      <w:tabs>
        <w:tab w:val="center" w:pos="4419"/>
        <w:tab w:val="right" w:pos="88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5BF98" w14:textId="77777777" w:rsidR="006866D1" w:rsidRDefault="006866D1">
      <w:pPr>
        <w:spacing w:line="240" w:lineRule="auto"/>
      </w:pPr>
      <w:r>
        <w:separator/>
      </w:r>
    </w:p>
  </w:footnote>
  <w:footnote w:type="continuationSeparator" w:id="0">
    <w:p w14:paraId="587509C7" w14:textId="77777777" w:rsidR="006866D1" w:rsidRDefault="00686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6FD9" w14:textId="77777777" w:rsidR="00EC5E9D" w:rsidRDefault="00EC5E9D">
    <w:pPr>
      <w:pBdr>
        <w:top w:val="nil"/>
        <w:left w:val="nil"/>
        <w:bottom w:val="nil"/>
        <w:right w:val="nil"/>
        <w:between w:val="nil"/>
      </w:pBdr>
      <w:tabs>
        <w:tab w:val="center" w:pos="4419"/>
        <w:tab w:val="right" w:pos="8838"/>
      </w:tabs>
      <w:spacing w:line="240" w:lineRule="auto"/>
      <w:ind w:left="-284"/>
      <w:jc w:val="center"/>
      <w:rPr>
        <w:color w:val="000000"/>
      </w:rPr>
    </w:pPr>
  </w:p>
  <w:p w14:paraId="74886FDA" w14:textId="77777777" w:rsidR="00EC5E9D" w:rsidRDefault="00EC5E9D">
    <w:pPr>
      <w:pBdr>
        <w:top w:val="nil"/>
        <w:left w:val="nil"/>
        <w:bottom w:val="nil"/>
        <w:right w:val="nil"/>
        <w:between w:val="nil"/>
      </w:pBdr>
      <w:tabs>
        <w:tab w:val="center" w:pos="4419"/>
        <w:tab w:val="right" w:pos="8838"/>
      </w:tabs>
      <w:spacing w:line="240" w:lineRule="auto"/>
      <w:jc w:val="center"/>
      <w:rPr>
        <w:color w:val="000000"/>
      </w:rPr>
    </w:pPr>
  </w:p>
  <w:p w14:paraId="74886FDB" w14:textId="77777777" w:rsidR="00EC5E9D" w:rsidRDefault="00EC5E9D">
    <w:pPr>
      <w:pBdr>
        <w:top w:val="nil"/>
        <w:left w:val="nil"/>
        <w:bottom w:val="nil"/>
        <w:right w:val="nil"/>
        <w:between w:val="nil"/>
      </w:pBdr>
      <w:tabs>
        <w:tab w:val="center" w:pos="4419"/>
        <w:tab w:val="right" w:pos="8838"/>
      </w:tabs>
      <w:spacing w:line="240" w:lineRule="auto"/>
      <w:jc w:val="center"/>
      <w:rPr>
        <w:color w:val="000000"/>
      </w:rPr>
    </w:pPr>
  </w:p>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5758B0" w:rsidRPr="00D66B34" w14:paraId="54D653DE" w14:textId="77777777" w:rsidTr="005758B0">
      <w:trPr>
        <w:trHeight w:val="501"/>
        <w:jc w:val="center"/>
      </w:trPr>
      <w:tc>
        <w:tcPr>
          <w:tcW w:w="2120" w:type="dxa"/>
          <w:vMerge w:val="restart"/>
          <w:tcBorders>
            <w:right w:val="single" w:sz="4" w:space="0" w:color="EE0000"/>
          </w:tcBorders>
          <w:hideMark/>
        </w:tcPr>
        <w:p w14:paraId="0FFAFE9A" w14:textId="77777777" w:rsidR="005758B0" w:rsidRPr="00D66B34" w:rsidRDefault="005758B0" w:rsidP="005758B0">
          <w:pPr>
            <w:spacing w:line="240" w:lineRule="auto"/>
            <w:rPr>
              <w:rFonts w:eastAsia="Times New Roman"/>
              <w:color w:val="000000"/>
              <w:lang w:eastAsia="zh-TW"/>
            </w:rPr>
          </w:pPr>
          <w:r>
            <w:rPr>
              <w:noProof/>
              <w:lang w:eastAsia="es-CO"/>
            </w:rPr>
            <w:drawing>
              <wp:anchor distT="0" distB="0" distL="114300" distR="114300" simplePos="0" relativeHeight="251659264" behindDoc="0" locked="0" layoutInCell="1" allowOverlap="1" wp14:anchorId="2BDC1199" wp14:editId="64D1D3EC">
                <wp:simplePos x="0" y="0"/>
                <wp:positionH relativeFrom="column">
                  <wp:posOffset>100965</wp:posOffset>
                </wp:positionH>
                <wp:positionV relativeFrom="paragraph">
                  <wp:posOffset>236220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eastAsia="Times New Roman"/>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2B060302" w14:textId="77777777" w:rsidR="005758B0" w:rsidRPr="002877B3" w:rsidRDefault="005758B0" w:rsidP="005758B0">
          <w:pPr>
            <w:rPr>
              <w:rFonts w:asciiTheme="minorBidi" w:hAnsiTheme="minorBidi"/>
            </w:rPr>
          </w:pPr>
          <w:r w:rsidRPr="00934E2C">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20AE2BE2" w14:textId="77777777" w:rsidR="005758B0" w:rsidRPr="00D66B34" w:rsidRDefault="005758B0" w:rsidP="005758B0">
          <w:pPr>
            <w:spacing w:line="240" w:lineRule="auto"/>
            <w:rPr>
              <w:rFonts w:eastAsia="Times New Roman"/>
              <w:color w:val="000000"/>
              <w:sz w:val="20"/>
              <w:szCs w:val="20"/>
              <w:lang w:eastAsia="zh-TW"/>
            </w:rPr>
          </w:pPr>
          <w:r>
            <w:rPr>
              <w:color w:val="000000"/>
              <w:sz w:val="20"/>
              <w:szCs w:val="20"/>
            </w:rPr>
            <w:t>Código: GT-PR11-FT03</w:t>
          </w:r>
        </w:p>
      </w:tc>
    </w:tr>
    <w:tr w:rsidR="005758B0" w:rsidRPr="00D66B34" w14:paraId="7F29C252" w14:textId="77777777" w:rsidTr="005758B0">
      <w:trPr>
        <w:trHeight w:val="501"/>
        <w:jc w:val="center"/>
      </w:trPr>
      <w:tc>
        <w:tcPr>
          <w:tcW w:w="2120" w:type="dxa"/>
          <w:vMerge/>
          <w:vAlign w:val="center"/>
          <w:hideMark/>
        </w:tcPr>
        <w:p w14:paraId="3D5C5287" w14:textId="77777777" w:rsidR="005758B0" w:rsidRPr="00D66B34" w:rsidRDefault="005758B0" w:rsidP="005758B0">
          <w:pPr>
            <w:spacing w:line="240" w:lineRule="auto"/>
            <w:rPr>
              <w:rFonts w:eastAsia="Times New Roman"/>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19D6C795" w14:textId="77777777" w:rsidR="005758B0" w:rsidRPr="005D69BA" w:rsidRDefault="005758B0" w:rsidP="005758B0">
          <w:pPr>
            <w:spacing w:line="240" w:lineRule="auto"/>
            <w:jc w:val="center"/>
            <w:rPr>
              <w:rFonts w:eastAsia="Times New Roman"/>
              <w:b/>
              <w:bCs/>
              <w:color w:val="000000"/>
              <w:sz w:val="24"/>
              <w:szCs w:val="24"/>
              <w:lang w:eastAsia="zh-TW"/>
            </w:rPr>
          </w:pPr>
          <w:r>
            <w:rPr>
              <w:b/>
              <w:color w:val="000000"/>
              <w:sz w:val="24"/>
              <w:szCs w:val="24"/>
            </w:rPr>
            <w:t>NO DISPONIBILIDAD O INSUFICIENCIA DE PERSONAL</w:t>
          </w:r>
        </w:p>
      </w:tc>
      <w:tc>
        <w:tcPr>
          <w:tcW w:w="2340" w:type="dxa"/>
          <w:tcBorders>
            <w:left w:val="single" w:sz="4" w:space="0" w:color="EE0000"/>
          </w:tcBorders>
          <w:vAlign w:val="center"/>
          <w:hideMark/>
        </w:tcPr>
        <w:p w14:paraId="5FB35DFE" w14:textId="2D0E0342" w:rsidR="005758B0" w:rsidRPr="00D66B34" w:rsidRDefault="005758B0" w:rsidP="005758B0">
          <w:pPr>
            <w:spacing w:line="240" w:lineRule="auto"/>
            <w:rPr>
              <w:rFonts w:eastAsia="Times New Roman"/>
              <w:color w:val="000000"/>
              <w:sz w:val="20"/>
              <w:szCs w:val="20"/>
              <w:lang w:eastAsia="zh-TW"/>
            </w:rPr>
          </w:pPr>
          <w:r w:rsidRPr="00D66B34">
            <w:rPr>
              <w:rFonts w:eastAsia="Times New Roman"/>
              <w:color w:val="000000"/>
              <w:sz w:val="20"/>
              <w:szCs w:val="20"/>
              <w:lang w:eastAsia="zh-TW"/>
            </w:rPr>
            <w:t xml:space="preserve">Versión: </w:t>
          </w:r>
          <w:r>
            <w:rPr>
              <w:sz w:val="20"/>
            </w:rPr>
            <w:t>0</w:t>
          </w:r>
          <w:r w:rsidR="00BD0C4A">
            <w:rPr>
              <w:sz w:val="20"/>
            </w:rPr>
            <w:t>6</w:t>
          </w:r>
        </w:p>
      </w:tc>
    </w:tr>
    <w:tr w:rsidR="005758B0" w:rsidRPr="00D66B34" w14:paraId="126173CF" w14:textId="77777777" w:rsidTr="005758B0">
      <w:trPr>
        <w:trHeight w:val="501"/>
        <w:jc w:val="center"/>
      </w:trPr>
      <w:tc>
        <w:tcPr>
          <w:tcW w:w="2120" w:type="dxa"/>
          <w:vMerge/>
          <w:vAlign w:val="center"/>
          <w:hideMark/>
        </w:tcPr>
        <w:p w14:paraId="0010B6F5" w14:textId="77777777" w:rsidR="005758B0" w:rsidRPr="00D66B34" w:rsidRDefault="005758B0" w:rsidP="005758B0">
          <w:pPr>
            <w:spacing w:line="240" w:lineRule="auto"/>
            <w:rPr>
              <w:rFonts w:eastAsia="Times New Roman"/>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1C478F87" w14:textId="77777777" w:rsidR="005758B0" w:rsidRPr="002877B3" w:rsidRDefault="005758B0" w:rsidP="005758B0">
          <w:pPr>
            <w:rPr>
              <w:rFonts w:asciiTheme="minorBidi" w:hAnsiTheme="minorBidi"/>
            </w:rPr>
          </w:pPr>
          <w:r w:rsidRPr="00E45B78">
            <w:rPr>
              <w:rFonts w:asciiTheme="minorBidi" w:hAnsiTheme="minorBidi"/>
            </w:rPr>
            <w:t xml:space="preserve">Nombre del </w:t>
          </w:r>
          <w:r>
            <w:rPr>
              <w:rFonts w:asciiTheme="minorBidi" w:hAnsiTheme="minorBidi"/>
            </w:rPr>
            <w:t>Formato</w:t>
          </w:r>
        </w:p>
      </w:tc>
      <w:tc>
        <w:tcPr>
          <w:tcW w:w="2340" w:type="dxa"/>
          <w:tcBorders>
            <w:left w:val="single" w:sz="4" w:space="0" w:color="EE0000"/>
          </w:tcBorders>
          <w:vAlign w:val="center"/>
          <w:hideMark/>
        </w:tcPr>
        <w:p w14:paraId="0059DC34" w14:textId="7852A89E" w:rsidR="0019614F" w:rsidRPr="0019614F" w:rsidRDefault="005758B0" w:rsidP="005758B0">
          <w:pPr>
            <w:spacing w:line="240" w:lineRule="auto"/>
            <w:rPr>
              <w:rFonts w:asciiTheme="minorBidi" w:hAnsiTheme="minorBidi"/>
              <w:sz w:val="20"/>
              <w:szCs w:val="20"/>
            </w:rPr>
          </w:pPr>
          <w:r w:rsidRPr="00D66B34">
            <w:rPr>
              <w:rFonts w:eastAsia="Times New Roman"/>
              <w:color w:val="000000"/>
              <w:sz w:val="20"/>
              <w:szCs w:val="20"/>
              <w:lang w:eastAsia="zh-TW"/>
            </w:rPr>
            <w:t xml:space="preserve">Vigencia: </w:t>
          </w:r>
          <w:r w:rsidR="0019614F">
            <w:rPr>
              <w:rFonts w:asciiTheme="minorBidi" w:hAnsiTheme="minorBidi"/>
              <w:sz w:val="20"/>
              <w:szCs w:val="20"/>
            </w:rPr>
            <w:t>12/11/2025</w:t>
          </w:r>
        </w:p>
      </w:tc>
    </w:tr>
    <w:tr w:rsidR="005758B0" w:rsidRPr="00D66B34" w14:paraId="7AD0806F" w14:textId="77777777" w:rsidTr="005758B0">
      <w:trPr>
        <w:trHeight w:val="501"/>
        <w:jc w:val="center"/>
      </w:trPr>
      <w:tc>
        <w:tcPr>
          <w:tcW w:w="2120" w:type="dxa"/>
          <w:vMerge/>
          <w:vAlign w:val="center"/>
          <w:hideMark/>
        </w:tcPr>
        <w:p w14:paraId="3FA49987" w14:textId="77777777" w:rsidR="005758B0" w:rsidRPr="00D66B34" w:rsidRDefault="005758B0" w:rsidP="005758B0">
          <w:pPr>
            <w:spacing w:line="240" w:lineRule="auto"/>
            <w:rPr>
              <w:rFonts w:eastAsia="Times New Roman"/>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8A2A345" w14:textId="77777777" w:rsidR="005758B0" w:rsidRPr="00C12DFB" w:rsidRDefault="005758B0" w:rsidP="005758B0">
          <w:pPr>
            <w:spacing w:line="240" w:lineRule="auto"/>
            <w:jc w:val="center"/>
            <w:rPr>
              <w:rFonts w:asciiTheme="minorBidi" w:eastAsia="Times New Roman" w:hAnsiTheme="minorBidi"/>
              <w:b/>
              <w:bCs/>
              <w:color w:val="000000"/>
              <w:sz w:val="24"/>
              <w:szCs w:val="24"/>
              <w:lang w:eastAsia="zh-TW"/>
            </w:rPr>
          </w:pPr>
          <w:r>
            <w:rPr>
              <w:b/>
              <w:color w:val="000000"/>
              <w:sz w:val="24"/>
              <w:szCs w:val="24"/>
            </w:rPr>
            <w:t>CERTIFICADO DE NO DISPONIBILIDAD O INSUFICIENCIA DE PERSONAL</w:t>
          </w:r>
        </w:p>
      </w:tc>
      <w:tc>
        <w:tcPr>
          <w:tcW w:w="2340" w:type="dxa"/>
          <w:tcBorders>
            <w:left w:val="single" w:sz="4" w:space="0" w:color="EE0000"/>
          </w:tcBorders>
          <w:vAlign w:val="center"/>
          <w:hideMark/>
        </w:tcPr>
        <w:p w14:paraId="025E6836" w14:textId="77777777" w:rsidR="005758B0" w:rsidRPr="00D66B34" w:rsidRDefault="005758B0" w:rsidP="005758B0">
          <w:pPr>
            <w:spacing w:line="240" w:lineRule="auto"/>
            <w:rPr>
              <w:rFonts w:eastAsia="Times New Roman"/>
              <w:color w:val="000000"/>
              <w:sz w:val="20"/>
              <w:szCs w:val="20"/>
              <w:lang w:eastAsia="zh-TW"/>
            </w:rPr>
          </w:pPr>
          <w:r w:rsidRPr="00316322">
            <w:rPr>
              <w:rFonts w:eastAsia="Times New Roman"/>
              <w:color w:val="000000"/>
              <w:sz w:val="20"/>
              <w:szCs w:val="20"/>
              <w:lang w:val="es-ES" w:eastAsia="zh-TW"/>
            </w:rPr>
            <w:t xml:space="preserve">Página </w:t>
          </w:r>
          <w:r w:rsidRPr="00316322">
            <w:rPr>
              <w:rFonts w:eastAsia="Times New Roman"/>
              <w:b/>
              <w:bCs/>
              <w:color w:val="000000"/>
              <w:sz w:val="20"/>
              <w:szCs w:val="20"/>
              <w:lang w:eastAsia="zh-TW"/>
            </w:rPr>
            <w:fldChar w:fldCharType="begin"/>
          </w:r>
          <w:r w:rsidRPr="00316322">
            <w:rPr>
              <w:rFonts w:eastAsia="Times New Roman"/>
              <w:b/>
              <w:bCs/>
              <w:color w:val="000000"/>
              <w:sz w:val="20"/>
              <w:szCs w:val="20"/>
              <w:lang w:eastAsia="zh-TW"/>
            </w:rPr>
            <w:instrText>PAGE  \* Arabic  \* MERGEFORMAT</w:instrText>
          </w:r>
          <w:r w:rsidRPr="00316322">
            <w:rPr>
              <w:rFonts w:eastAsia="Times New Roman"/>
              <w:b/>
              <w:bCs/>
              <w:color w:val="000000"/>
              <w:sz w:val="20"/>
              <w:szCs w:val="20"/>
              <w:lang w:eastAsia="zh-TW"/>
            </w:rPr>
            <w:fldChar w:fldCharType="separate"/>
          </w:r>
          <w:r w:rsidRPr="00316322">
            <w:rPr>
              <w:rFonts w:eastAsia="Times New Roman"/>
              <w:b/>
              <w:bCs/>
              <w:color w:val="000000"/>
              <w:sz w:val="20"/>
              <w:szCs w:val="20"/>
              <w:lang w:val="es-ES" w:eastAsia="zh-TW"/>
            </w:rPr>
            <w:t>1</w:t>
          </w:r>
          <w:r w:rsidRPr="00316322">
            <w:rPr>
              <w:rFonts w:eastAsia="Times New Roman"/>
              <w:b/>
              <w:bCs/>
              <w:color w:val="000000"/>
              <w:sz w:val="20"/>
              <w:szCs w:val="20"/>
              <w:lang w:eastAsia="zh-TW"/>
            </w:rPr>
            <w:fldChar w:fldCharType="end"/>
          </w:r>
          <w:r w:rsidRPr="00316322">
            <w:rPr>
              <w:rFonts w:eastAsia="Times New Roman"/>
              <w:color w:val="000000"/>
              <w:sz w:val="20"/>
              <w:szCs w:val="20"/>
              <w:lang w:val="es-ES" w:eastAsia="zh-TW"/>
            </w:rPr>
            <w:t xml:space="preserve"> de </w:t>
          </w:r>
          <w:r w:rsidRPr="00316322">
            <w:rPr>
              <w:rFonts w:eastAsia="Times New Roman"/>
              <w:b/>
              <w:bCs/>
              <w:color w:val="000000"/>
              <w:sz w:val="20"/>
              <w:szCs w:val="20"/>
              <w:lang w:eastAsia="zh-TW"/>
            </w:rPr>
            <w:fldChar w:fldCharType="begin"/>
          </w:r>
          <w:r w:rsidRPr="00316322">
            <w:rPr>
              <w:rFonts w:eastAsia="Times New Roman"/>
              <w:b/>
              <w:bCs/>
              <w:color w:val="000000"/>
              <w:sz w:val="20"/>
              <w:szCs w:val="20"/>
              <w:lang w:eastAsia="zh-TW"/>
            </w:rPr>
            <w:instrText>NUMPAGES  \* Arabic  \* MERGEFORMAT</w:instrText>
          </w:r>
          <w:r w:rsidRPr="00316322">
            <w:rPr>
              <w:rFonts w:eastAsia="Times New Roman"/>
              <w:b/>
              <w:bCs/>
              <w:color w:val="000000"/>
              <w:sz w:val="20"/>
              <w:szCs w:val="20"/>
              <w:lang w:eastAsia="zh-TW"/>
            </w:rPr>
            <w:fldChar w:fldCharType="separate"/>
          </w:r>
          <w:r w:rsidRPr="00316322">
            <w:rPr>
              <w:rFonts w:eastAsia="Times New Roman"/>
              <w:b/>
              <w:bCs/>
              <w:color w:val="000000"/>
              <w:sz w:val="20"/>
              <w:szCs w:val="20"/>
              <w:lang w:val="es-ES" w:eastAsia="zh-TW"/>
            </w:rPr>
            <w:t>2</w:t>
          </w:r>
          <w:r w:rsidRPr="00316322">
            <w:rPr>
              <w:rFonts w:eastAsia="Times New Roman"/>
              <w:b/>
              <w:bCs/>
              <w:color w:val="000000"/>
              <w:sz w:val="20"/>
              <w:szCs w:val="20"/>
              <w:lang w:eastAsia="zh-TW"/>
            </w:rPr>
            <w:fldChar w:fldCharType="end"/>
          </w:r>
        </w:p>
      </w:tc>
    </w:tr>
  </w:tbl>
  <w:p w14:paraId="74886FEC" w14:textId="77777777" w:rsidR="00EC5E9D" w:rsidRDefault="00EC5E9D">
    <w:pPr>
      <w:pBdr>
        <w:top w:val="nil"/>
        <w:left w:val="nil"/>
        <w:bottom w:val="nil"/>
        <w:right w:val="nil"/>
        <w:between w:val="nil"/>
      </w:pBdr>
      <w:tabs>
        <w:tab w:val="center" w:pos="4419"/>
        <w:tab w:val="right" w:pos="8838"/>
      </w:tabs>
      <w:spacing w:line="240" w:lineRule="auto"/>
      <w:rPr>
        <w:color w:val="000000"/>
      </w:rPr>
    </w:pPr>
  </w:p>
  <w:p w14:paraId="74886FF6" w14:textId="77777777" w:rsidR="00EC5E9D" w:rsidRPr="00606141" w:rsidRDefault="00EC5E9D">
    <w:pPr>
      <w:pBdr>
        <w:top w:val="nil"/>
        <w:left w:val="nil"/>
        <w:bottom w:val="nil"/>
        <w:right w:val="nil"/>
        <w:between w:val="nil"/>
      </w:pBdr>
      <w:tabs>
        <w:tab w:val="center" w:pos="4419"/>
        <w:tab w:val="right" w:pos="8838"/>
      </w:tabs>
      <w:spacing w:line="240" w:lineRule="auto"/>
      <w:rPr>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E1B0F"/>
    <w:multiLevelType w:val="multilevel"/>
    <w:tmpl w:val="A18CFFE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9D"/>
    <w:rsid w:val="00007689"/>
    <w:rsid w:val="00036CE2"/>
    <w:rsid w:val="00045302"/>
    <w:rsid w:val="00177AD2"/>
    <w:rsid w:val="0019614F"/>
    <w:rsid w:val="001F22B5"/>
    <w:rsid w:val="0021399A"/>
    <w:rsid w:val="0023108E"/>
    <w:rsid w:val="002712C2"/>
    <w:rsid w:val="002749C0"/>
    <w:rsid w:val="00314CAB"/>
    <w:rsid w:val="00336750"/>
    <w:rsid w:val="003558FF"/>
    <w:rsid w:val="003B17E9"/>
    <w:rsid w:val="005563D1"/>
    <w:rsid w:val="005758B0"/>
    <w:rsid w:val="005E0606"/>
    <w:rsid w:val="005F6A3D"/>
    <w:rsid w:val="00600FE3"/>
    <w:rsid w:val="00606141"/>
    <w:rsid w:val="00606293"/>
    <w:rsid w:val="006866D1"/>
    <w:rsid w:val="0069502C"/>
    <w:rsid w:val="00706DC0"/>
    <w:rsid w:val="007450D9"/>
    <w:rsid w:val="007A736B"/>
    <w:rsid w:val="007B1EE8"/>
    <w:rsid w:val="008138AF"/>
    <w:rsid w:val="008D3ECA"/>
    <w:rsid w:val="009120C2"/>
    <w:rsid w:val="00927DA3"/>
    <w:rsid w:val="00957896"/>
    <w:rsid w:val="009E735E"/>
    <w:rsid w:val="009F496C"/>
    <w:rsid w:val="00A45E14"/>
    <w:rsid w:val="00AF28C3"/>
    <w:rsid w:val="00B277A6"/>
    <w:rsid w:val="00BD0C4A"/>
    <w:rsid w:val="00BF5C5A"/>
    <w:rsid w:val="00CA61F6"/>
    <w:rsid w:val="00D165F2"/>
    <w:rsid w:val="00D83E94"/>
    <w:rsid w:val="00E96947"/>
    <w:rsid w:val="00EC5E9D"/>
    <w:rsid w:val="00F05E89"/>
    <w:rsid w:val="00FC5B2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6F36"/>
  <w15:docId w15:val="{76725B87-43CA-4D35-9AA4-00946A0F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CO" w:eastAsia="es-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AF28C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F28C3"/>
  </w:style>
  <w:style w:type="paragraph" w:styleId="Piedepgina">
    <w:name w:val="footer"/>
    <w:basedOn w:val="Normal"/>
    <w:link w:val="PiedepginaCar"/>
    <w:uiPriority w:val="99"/>
    <w:unhideWhenUsed/>
    <w:rsid w:val="00AF28C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F28C3"/>
  </w:style>
  <w:style w:type="paragraph" w:styleId="Revisin">
    <w:name w:val="Revision"/>
    <w:hidden/>
    <w:uiPriority w:val="99"/>
    <w:semiHidden/>
    <w:rsid w:val="007B1EE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1214</Words>
  <Characters>6677</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RAMIREZ PARRA</dc:creator>
  <cp:lastModifiedBy>Jazmin Camacho Camacho</cp:lastModifiedBy>
  <cp:revision>12</cp:revision>
  <cp:lastPrinted>2025-03-07T01:48:00Z</cp:lastPrinted>
  <dcterms:created xsi:type="dcterms:W3CDTF">2025-10-27T13:28:00Z</dcterms:created>
  <dcterms:modified xsi:type="dcterms:W3CDTF">2025-11-11T17:00:00Z</dcterms:modified>
</cp:coreProperties>
</file>